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1D076">
      <w:pPr>
        <w:widowControl/>
        <w:tabs>
          <w:tab w:val="left" w:pos="3960"/>
          <w:tab w:val="left" w:pos="8460"/>
        </w:tabs>
        <w:spacing w:line="360" w:lineRule="auto"/>
        <w:jc w:val="left"/>
        <w:rPr>
          <w:rFonts w:hint="eastAsia" w:ascii="宋体" w:hAnsi="宋体" w:cs="宋体"/>
          <w:b/>
          <w:bCs w:val="0"/>
          <w:color w:val="000000" w:themeColor="text1"/>
          <w:sz w:val="30"/>
          <w:szCs w:val="30"/>
          <w:lang w:val="en-US" w:eastAsia="zh-CN"/>
          <w14:textFill>
            <w14:solidFill>
              <w14:schemeClr w14:val="tx1"/>
            </w14:solidFill>
          </w14:textFill>
        </w:rPr>
      </w:pPr>
      <w:r>
        <w:rPr>
          <w:rFonts w:hint="eastAsia" w:ascii="宋体" w:hAnsi="宋体" w:eastAsia="宋体" w:cs="宋体"/>
          <w:b/>
          <w:color w:val="000000" w:themeColor="text1"/>
          <w:sz w:val="30"/>
          <w:szCs w:val="30"/>
          <w14:textFill>
            <w14:solidFill>
              <w14:schemeClr w14:val="tx1"/>
            </w14:solidFill>
          </w14:textFill>
        </w:rPr>
        <w:t>项目编</w:t>
      </w:r>
      <w:r>
        <w:rPr>
          <w:rFonts w:hint="eastAsia" w:ascii="宋体" w:hAnsi="宋体" w:eastAsia="宋体" w:cs="宋体"/>
          <w:b/>
          <w:bCs w:val="0"/>
          <w:color w:val="000000" w:themeColor="text1"/>
          <w:sz w:val="30"/>
          <w:szCs w:val="30"/>
          <w14:textFill>
            <w14:solidFill>
              <w14:schemeClr w14:val="tx1"/>
            </w14:solidFill>
          </w14:textFill>
        </w:rPr>
        <w:t>号：</w:t>
      </w:r>
      <w:r>
        <w:rPr>
          <w:rFonts w:hint="eastAsia" w:ascii="宋体" w:hAnsi="宋体" w:cs="宋体"/>
          <w:b/>
          <w:bCs w:val="0"/>
          <w:color w:val="000000" w:themeColor="text1"/>
          <w:sz w:val="30"/>
          <w:szCs w:val="30"/>
          <w:lang w:val="en-US" w:eastAsia="zh-CN"/>
          <w14:textFill>
            <w14:solidFill>
              <w14:schemeClr w14:val="tx1"/>
            </w14:solidFill>
          </w14:textFill>
        </w:rPr>
        <w:t>SXXZ2026-02</w:t>
      </w:r>
    </w:p>
    <w:p w14:paraId="6428750F">
      <w:pPr>
        <w:pStyle w:val="34"/>
        <w:rPr>
          <w:rFonts w:hint="eastAsia" w:ascii="宋体" w:hAnsi="宋体" w:cs="宋体"/>
          <w:b/>
          <w:bCs w:val="0"/>
          <w:color w:val="000000" w:themeColor="text1"/>
          <w:sz w:val="30"/>
          <w:szCs w:val="30"/>
          <w:lang w:val="en-US" w:eastAsia="zh-CN"/>
          <w14:textFill>
            <w14:solidFill>
              <w14:schemeClr w14:val="tx1"/>
            </w14:solidFill>
          </w14:textFill>
        </w:rPr>
      </w:pPr>
    </w:p>
    <w:p w14:paraId="2E6E1C10">
      <w:pPr>
        <w:spacing w:line="360" w:lineRule="auto"/>
        <w:rPr>
          <w:rFonts w:hint="eastAsia" w:ascii="宋体" w:hAnsi="宋体" w:eastAsia="宋体" w:cs="宋体"/>
          <w:b/>
          <w:color w:val="000000" w:themeColor="text1"/>
          <w:sz w:val="30"/>
          <w:szCs w:val="30"/>
          <w14:textFill>
            <w14:solidFill>
              <w14:schemeClr w14:val="tx1"/>
            </w14:solidFill>
          </w14:textFill>
        </w:rPr>
      </w:pPr>
    </w:p>
    <w:p w14:paraId="0F90B8F4">
      <w:pPr>
        <w:jc w:val="center"/>
        <w:rPr>
          <w:rFonts w:hint="eastAsia" w:ascii="宋体" w:hAnsi="宋体" w:cs="宋体"/>
          <w:b/>
          <w:color w:val="000000" w:themeColor="text1"/>
          <w:sz w:val="44"/>
          <w:szCs w:val="44"/>
          <w:lang w:val="en-US" w:eastAsia="zh-CN"/>
          <w14:textFill>
            <w14:solidFill>
              <w14:schemeClr w14:val="tx1"/>
            </w14:solidFill>
          </w14:textFill>
        </w:rPr>
      </w:pPr>
      <w:r>
        <w:rPr>
          <w:rFonts w:hint="eastAsia" w:ascii="宋体" w:hAnsi="宋体" w:cs="宋体"/>
          <w:b/>
          <w:color w:val="000000" w:themeColor="text1"/>
          <w:sz w:val="44"/>
          <w:szCs w:val="44"/>
          <w:lang w:val="en-US" w:eastAsia="zh-CN"/>
          <w14:textFill>
            <w14:solidFill>
              <w14:schemeClr w14:val="tx1"/>
            </w14:solidFill>
          </w14:textFill>
        </w:rPr>
        <w:t>延安市城市建设项目服务中心延安系统化全域推进海绵城市建设科普展示中心项目</w:t>
      </w:r>
    </w:p>
    <w:p w14:paraId="519C1A17">
      <w:pPr>
        <w:pStyle w:val="18"/>
        <w:rPr>
          <w:rFonts w:hint="eastAsia"/>
        </w:rPr>
      </w:pPr>
    </w:p>
    <w:p w14:paraId="1ACCCA84">
      <w:pPr>
        <w:rPr>
          <w:rFonts w:hint="eastAsia"/>
        </w:rPr>
      </w:pPr>
    </w:p>
    <w:p w14:paraId="4616DEEA">
      <w:pPr>
        <w:pStyle w:val="18"/>
        <w:rPr>
          <w:rFonts w:hint="eastAsia"/>
        </w:rPr>
      </w:pPr>
    </w:p>
    <w:p w14:paraId="3EB17541">
      <w:pPr>
        <w:spacing w:line="360" w:lineRule="auto"/>
        <w:jc w:val="both"/>
        <w:rPr>
          <w:rFonts w:hint="eastAsia" w:ascii="宋体" w:hAnsi="宋体" w:eastAsia="宋体" w:cs="宋体"/>
          <w:b/>
          <w:color w:val="000000" w:themeColor="text1"/>
          <w:sz w:val="48"/>
          <w:szCs w:val="48"/>
          <w14:textFill>
            <w14:solidFill>
              <w14:schemeClr w14:val="tx1"/>
            </w14:solidFill>
          </w14:textFill>
        </w:rPr>
      </w:pPr>
    </w:p>
    <w:p w14:paraId="449473E7">
      <w:pPr>
        <w:spacing w:line="360" w:lineRule="auto"/>
        <w:jc w:val="both"/>
        <w:rPr>
          <w:rFonts w:hint="eastAsia" w:ascii="宋体" w:hAnsi="宋体" w:eastAsia="宋体" w:cs="宋体"/>
          <w:b/>
          <w:color w:val="000000" w:themeColor="text1"/>
          <w:sz w:val="48"/>
          <w:szCs w:val="48"/>
          <w14:textFill>
            <w14:solidFill>
              <w14:schemeClr w14:val="tx1"/>
            </w14:solidFill>
          </w14:textFill>
        </w:rPr>
      </w:pPr>
    </w:p>
    <w:p w14:paraId="408E80B2">
      <w:pPr>
        <w:pStyle w:val="8"/>
        <w:rPr>
          <w:rFonts w:hint="eastAsia"/>
        </w:rPr>
      </w:pPr>
    </w:p>
    <w:p w14:paraId="552015A9">
      <w:pPr>
        <w:spacing w:line="360" w:lineRule="auto"/>
        <w:jc w:val="center"/>
        <w:rPr>
          <w:rFonts w:hint="eastAsia"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竞争性磋商文件</w:t>
      </w:r>
    </w:p>
    <w:p w14:paraId="63E9EC74">
      <w:pPr>
        <w:spacing w:line="360" w:lineRule="auto"/>
        <w:jc w:val="center"/>
        <w:rPr>
          <w:rFonts w:hint="eastAsia" w:ascii="宋体" w:hAnsi="宋体" w:eastAsia="宋体" w:cs="宋体"/>
          <w:color w:val="000000" w:themeColor="text1"/>
          <w:sz w:val="30"/>
          <w:szCs w:val="30"/>
          <w:lang w:val="en-US" w:eastAsia="zh-CN"/>
          <w14:textFill>
            <w14:solidFill>
              <w14:schemeClr w14:val="tx1"/>
            </w14:solidFill>
          </w14:textFill>
        </w:rPr>
      </w:pPr>
      <w:bookmarkStart w:id="0" w:name="_Toc363463325"/>
    </w:p>
    <w:bookmarkEnd w:id="0"/>
    <w:p w14:paraId="6A216000">
      <w:pPr>
        <w:spacing w:line="720" w:lineRule="auto"/>
        <w:ind w:firstLine="636" w:firstLineChars="198"/>
        <w:jc w:val="left"/>
        <w:rPr>
          <w:rFonts w:hint="eastAsia" w:ascii="宋体" w:hAnsi="宋体" w:eastAsia="宋体" w:cs="宋体"/>
          <w:b/>
          <w:color w:val="000000" w:themeColor="text1"/>
          <w:sz w:val="32"/>
          <w:szCs w:val="32"/>
          <w14:textFill>
            <w14:solidFill>
              <w14:schemeClr w14:val="tx1"/>
            </w14:solidFill>
          </w14:textFill>
        </w:rPr>
      </w:pPr>
    </w:p>
    <w:p w14:paraId="6816DAC6">
      <w:pPr>
        <w:pStyle w:val="8"/>
        <w:ind w:left="0" w:leftChars="0" w:firstLine="0" w:firstLineChars="0"/>
        <w:rPr>
          <w:rFonts w:hint="eastAsia" w:ascii="宋体" w:hAnsi="宋体" w:eastAsia="宋体" w:cs="宋体"/>
          <w:b/>
          <w:color w:val="000000" w:themeColor="text1"/>
          <w:sz w:val="32"/>
          <w:szCs w:val="32"/>
          <w14:textFill>
            <w14:solidFill>
              <w14:schemeClr w14:val="tx1"/>
            </w14:solidFill>
          </w14:textFill>
        </w:rPr>
      </w:pPr>
    </w:p>
    <w:p w14:paraId="0AF35700">
      <w:pPr>
        <w:pStyle w:val="8"/>
        <w:rPr>
          <w:rFonts w:hint="eastAsia" w:ascii="宋体" w:hAnsi="宋体" w:eastAsia="宋体" w:cs="宋体"/>
          <w:b/>
          <w:color w:val="000000" w:themeColor="text1"/>
          <w:sz w:val="32"/>
          <w:szCs w:val="32"/>
          <w14:textFill>
            <w14:solidFill>
              <w14:schemeClr w14:val="tx1"/>
            </w14:solidFill>
          </w14:textFill>
        </w:rPr>
      </w:pPr>
    </w:p>
    <w:p w14:paraId="6712AFA3">
      <w:pPr>
        <w:rPr>
          <w:rFonts w:hint="eastAsia"/>
        </w:rPr>
      </w:pPr>
    </w:p>
    <w:p w14:paraId="70B86A7B">
      <w:pPr>
        <w:rPr>
          <w:rFonts w:hint="eastAsia"/>
        </w:rPr>
      </w:pPr>
    </w:p>
    <w:p w14:paraId="103C0D0B">
      <w:pPr>
        <w:keepNext w:val="0"/>
        <w:keepLines w:val="0"/>
        <w:pageBreakBefore w:val="0"/>
        <w:widowControl w:val="0"/>
        <w:kinsoku/>
        <w:wordWrap/>
        <w:overflowPunct/>
        <w:topLinePunct w:val="0"/>
        <w:autoSpaceDE/>
        <w:autoSpaceDN/>
        <w:bidi w:val="0"/>
        <w:adjustRightInd/>
        <w:snapToGrid/>
        <w:spacing w:line="480" w:lineRule="auto"/>
        <w:ind w:firstLine="964" w:firstLineChars="300"/>
        <w:jc w:val="both"/>
        <w:textAlignment w:val="auto"/>
        <w:rPr>
          <w:rFonts w:hint="eastAsia" w:ascii="宋体" w:hAnsi="宋体" w:eastAsia="宋体" w:cs="宋体"/>
          <w:b/>
          <w:color w:val="000000" w:themeColor="text1"/>
          <w:sz w:val="32"/>
          <w:szCs w:val="32"/>
          <w:lang w:val="en-US" w:eastAsia="zh-CN"/>
          <w14:textFill>
            <w14:solidFill>
              <w14:schemeClr w14:val="tx1"/>
            </w14:solidFill>
          </w14:textFill>
        </w:rPr>
      </w:pPr>
      <w:r>
        <w:rPr>
          <w:rFonts w:hint="eastAsia" w:ascii="宋体" w:hAnsi="宋体" w:eastAsia="宋体" w:cs="宋体"/>
          <w:b/>
          <w:color w:val="000000" w:themeColor="text1"/>
          <w:sz w:val="32"/>
          <w:szCs w:val="32"/>
          <w:lang w:val="en-US" w:eastAsia="zh-CN"/>
          <w14:textFill>
            <w14:solidFill>
              <w14:schemeClr w14:val="tx1"/>
            </w14:solidFill>
          </w14:textFill>
        </w:rPr>
        <w:t xml:space="preserve">采   购   人：  </w:t>
      </w:r>
      <w:r>
        <w:rPr>
          <w:rFonts w:hint="eastAsia" w:ascii="宋体" w:hAnsi="宋体" w:cs="宋体"/>
          <w:b/>
          <w:color w:val="000000" w:themeColor="text1"/>
          <w:sz w:val="32"/>
          <w:szCs w:val="32"/>
          <w:lang w:val="en-US" w:eastAsia="zh-CN"/>
          <w14:textFill>
            <w14:solidFill>
              <w14:schemeClr w14:val="tx1"/>
            </w14:solidFill>
          </w14:textFill>
        </w:rPr>
        <w:t>延安市城市建设项目服务中心</w:t>
      </w:r>
    </w:p>
    <w:p w14:paraId="1E3E9F0B">
      <w:pPr>
        <w:keepNext w:val="0"/>
        <w:keepLines w:val="0"/>
        <w:pageBreakBefore w:val="0"/>
        <w:widowControl w:val="0"/>
        <w:kinsoku/>
        <w:wordWrap/>
        <w:overflowPunct/>
        <w:topLinePunct w:val="0"/>
        <w:autoSpaceDE/>
        <w:autoSpaceDN/>
        <w:bidi w:val="0"/>
        <w:adjustRightInd/>
        <w:snapToGrid/>
        <w:spacing w:line="480" w:lineRule="auto"/>
        <w:ind w:firstLine="964" w:firstLineChars="300"/>
        <w:jc w:val="both"/>
        <w:textAlignment w:val="auto"/>
        <w:rPr>
          <w:rFonts w:hint="eastAsia" w:ascii="宋体" w:hAnsi="宋体" w:eastAsia="宋体" w:cs="宋体"/>
          <w:b/>
          <w:color w:val="000000" w:themeColor="text1"/>
          <w:sz w:val="32"/>
          <w:szCs w:val="32"/>
          <w:lang w:val="en-US" w:eastAsia="zh-CN"/>
          <w14:textFill>
            <w14:solidFill>
              <w14:schemeClr w14:val="tx1"/>
            </w14:solidFill>
          </w14:textFill>
        </w:rPr>
      </w:pPr>
    </w:p>
    <w:p w14:paraId="034C6E56">
      <w:pPr>
        <w:keepNext w:val="0"/>
        <w:keepLines w:val="0"/>
        <w:pageBreakBefore w:val="0"/>
        <w:widowControl w:val="0"/>
        <w:kinsoku/>
        <w:wordWrap/>
        <w:overflowPunct/>
        <w:topLinePunct w:val="0"/>
        <w:autoSpaceDE/>
        <w:autoSpaceDN/>
        <w:bidi w:val="0"/>
        <w:adjustRightInd/>
        <w:snapToGrid/>
        <w:spacing w:line="480" w:lineRule="auto"/>
        <w:ind w:firstLine="964" w:firstLineChars="300"/>
        <w:jc w:val="both"/>
        <w:textAlignment w:val="auto"/>
        <w:rPr>
          <w:rFonts w:hint="eastAsia" w:ascii="宋体" w:hAnsi="宋体" w:eastAsia="宋体" w:cs="宋体"/>
          <w:b/>
          <w:color w:val="000000" w:themeColor="text1"/>
          <w:sz w:val="32"/>
          <w:szCs w:val="32"/>
          <w:lang w:val="en-US" w:eastAsia="zh-CN"/>
          <w14:textFill>
            <w14:solidFill>
              <w14:schemeClr w14:val="tx1"/>
            </w14:solidFill>
          </w14:textFill>
        </w:rPr>
      </w:pPr>
      <w:r>
        <w:rPr>
          <w:rFonts w:hint="eastAsia" w:ascii="宋体" w:hAnsi="宋体" w:eastAsia="宋体" w:cs="宋体"/>
          <w:b/>
          <w:color w:val="000000" w:themeColor="text1"/>
          <w:sz w:val="32"/>
          <w:szCs w:val="32"/>
          <w:lang w:val="en-US" w:eastAsia="zh-CN"/>
          <w14:textFill>
            <w14:solidFill>
              <w14:schemeClr w14:val="tx1"/>
            </w14:solidFill>
          </w14:textFill>
        </w:rPr>
        <w:t xml:space="preserve">采购代理机构：  </w:t>
      </w:r>
      <w:r>
        <w:rPr>
          <w:rFonts w:hint="eastAsia" w:ascii="宋体" w:hAnsi="宋体" w:cs="宋体"/>
          <w:b/>
          <w:color w:val="000000" w:themeColor="text1"/>
          <w:sz w:val="32"/>
          <w:szCs w:val="32"/>
          <w:lang w:val="en-US" w:eastAsia="zh-CN"/>
          <w14:textFill>
            <w14:solidFill>
              <w14:schemeClr w14:val="tx1"/>
            </w14:solidFill>
          </w14:textFill>
        </w:rPr>
        <w:t>陕西新招项目管理有限公司</w:t>
      </w:r>
      <w:r>
        <w:rPr>
          <w:rFonts w:hint="eastAsia" w:ascii="宋体" w:hAnsi="宋体" w:eastAsia="宋体" w:cs="宋体"/>
          <w:b/>
          <w:color w:val="000000" w:themeColor="text1"/>
          <w:sz w:val="32"/>
          <w:szCs w:val="32"/>
          <w:lang w:val="en-US" w:eastAsia="zh-CN"/>
          <w14:textFill>
            <w14:solidFill>
              <w14:schemeClr w14:val="tx1"/>
            </w14:solidFill>
          </w14:textFill>
        </w:rPr>
        <w:t xml:space="preserve">           </w:t>
      </w:r>
    </w:p>
    <w:p w14:paraId="051D3A71">
      <w:pPr>
        <w:keepNext w:val="0"/>
        <w:keepLines w:val="0"/>
        <w:pageBreakBefore w:val="0"/>
        <w:widowControl w:val="0"/>
        <w:kinsoku/>
        <w:wordWrap/>
        <w:overflowPunct/>
        <w:topLinePunct w:val="0"/>
        <w:autoSpaceDE/>
        <w:autoSpaceDN/>
        <w:bidi w:val="0"/>
        <w:adjustRightInd/>
        <w:snapToGrid/>
        <w:spacing w:line="480" w:lineRule="auto"/>
        <w:ind w:firstLine="964" w:firstLineChars="300"/>
        <w:jc w:val="both"/>
        <w:textAlignment w:val="auto"/>
        <w:rPr>
          <w:rFonts w:hint="eastAsia" w:ascii="宋体" w:hAnsi="宋体" w:eastAsia="宋体" w:cs="宋体"/>
          <w:b/>
          <w:color w:val="000000" w:themeColor="text1"/>
          <w:sz w:val="32"/>
          <w:szCs w:val="32"/>
          <w:lang w:val="en-US" w:eastAsia="zh-CN"/>
          <w14:textFill>
            <w14:solidFill>
              <w14:schemeClr w14:val="tx1"/>
            </w14:solidFill>
          </w14:textFill>
        </w:rPr>
      </w:pPr>
    </w:p>
    <w:p w14:paraId="7D1C19D2">
      <w:pPr>
        <w:keepNext w:val="0"/>
        <w:keepLines w:val="0"/>
        <w:pageBreakBefore w:val="0"/>
        <w:widowControl w:val="0"/>
        <w:kinsoku/>
        <w:wordWrap/>
        <w:overflowPunct/>
        <w:topLinePunct w:val="0"/>
        <w:autoSpaceDE/>
        <w:autoSpaceDN/>
        <w:bidi w:val="0"/>
        <w:adjustRightInd/>
        <w:snapToGrid/>
        <w:spacing w:line="480" w:lineRule="auto"/>
        <w:ind w:firstLine="964" w:firstLineChars="300"/>
        <w:jc w:val="both"/>
        <w:textAlignment w:val="auto"/>
        <w:rPr>
          <w:rFonts w:hint="default" w:ascii="宋体" w:hAnsi="宋体" w:eastAsia="宋体" w:cs="宋体"/>
          <w:b/>
          <w:color w:val="000000" w:themeColor="text1"/>
          <w:sz w:val="32"/>
          <w:szCs w:val="32"/>
          <w:lang w:val="en-US"/>
          <w14:textFill>
            <w14:solidFill>
              <w14:schemeClr w14:val="tx1"/>
            </w14:solidFill>
          </w14:textFill>
        </w:rPr>
      </w:pPr>
      <w:r>
        <w:rPr>
          <w:rFonts w:hint="eastAsia" w:ascii="宋体" w:hAnsi="宋体" w:eastAsia="宋体" w:cs="宋体"/>
          <w:b/>
          <w:color w:val="000000" w:themeColor="text1"/>
          <w:sz w:val="32"/>
          <w:szCs w:val="32"/>
          <w:lang w:val="en-US" w:eastAsia="zh-CN"/>
          <w14:textFill>
            <w14:solidFill>
              <w14:schemeClr w14:val="tx1"/>
            </w14:solidFill>
          </w14:textFill>
        </w:rPr>
        <w:t>日        期：  二</w:t>
      </w:r>
      <w:r>
        <w:rPr>
          <w:rFonts w:hint="eastAsia" w:ascii="宋体" w:hAnsi="宋体" w:cs="宋体"/>
          <w:b/>
          <w:color w:val="000000" w:themeColor="text1"/>
          <w:sz w:val="32"/>
          <w:szCs w:val="32"/>
          <w:lang w:val="en-US" w:eastAsia="zh-CN"/>
          <w14:textFill>
            <w14:solidFill>
              <w14:schemeClr w14:val="tx1"/>
            </w14:solidFill>
          </w14:textFill>
        </w:rPr>
        <w:t>〇</w:t>
      </w:r>
      <w:r>
        <w:rPr>
          <w:rFonts w:hint="eastAsia" w:ascii="宋体" w:hAnsi="宋体" w:eastAsia="宋体" w:cs="宋体"/>
          <w:b/>
          <w:color w:val="000000" w:themeColor="text1"/>
          <w:sz w:val="32"/>
          <w:szCs w:val="32"/>
          <w:lang w:val="en-US" w:eastAsia="zh-CN"/>
          <w14:textFill>
            <w14:solidFill>
              <w14:schemeClr w14:val="tx1"/>
            </w14:solidFill>
          </w14:textFill>
        </w:rPr>
        <w:t>二</w:t>
      </w:r>
      <w:r>
        <w:rPr>
          <w:rFonts w:hint="eastAsia" w:ascii="宋体" w:hAnsi="宋体" w:cs="宋体"/>
          <w:b/>
          <w:color w:val="000000" w:themeColor="text1"/>
          <w:sz w:val="32"/>
          <w:szCs w:val="32"/>
          <w:lang w:val="en-US" w:eastAsia="zh-CN"/>
          <w14:textFill>
            <w14:solidFill>
              <w14:schemeClr w14:val="tx1"/>
            </w14:solidFill>
          </w14:textFill>
        </w:rPr>
        <w:t>六</w:t>
      </w:r>
      <w:r>
        <w:rPr>
          <w:rFonts w:hint="eastAsia" w:ascii="宋体" w:hAnsi="宋体" w:eastAsia="宋体" w:cs="宋体"/>
          <w:b/>
          <w:color w:val="000000" w:themeColor="text1"/>
          <w:sz w:val="32"/>
          <w:szCs w:val="32"/>
          <w:lang w:val="en-US" w:eastAsia="zh-CN"/>
          <w14:textFill>
            <w14:solidFill>
              <w14:schemeClr w14:val="tx1"/>
            </w14:solidFill>
          </w14:textFill>
        </w:rPr>
        <w:t>年</w:t>
      </w:r>
      <w:r>
        <w:rPr>
          <w:rFonts w:hint="eastAsia" w:ascii="宋体" w:hAnsi="宋体" w:cs="宋体"/>
          <w:b/>
          <w:color w:val="000000" w:themeColor="text1"/>
          <w:sz w:val="32"/>
          <w:szCs w:val="32"/>
          <w:lang w:val="en-US" w:eastAsia="zh-CN"/>
          <w14:textFill>
            <w14:solidFill>
              <w14:schemeClr w14:val="tx1"/>
            </w14:solidFill>
          </w14:textFill>
        </w:rPr>
        <w:t>二</w:t>
      </w:r>
      <w:r>
        <w:rPr>
          <w:rFonts w:hint="eastAsia" w:ascii="宋体" w:hAnsi="宋体" w:eastAsia="宋体" w:cs="宋体"/>
          <w:b/>
          <w:color w:val="000000" w:themeColor="text1"/>
          <w:sz w:val="32"/>
          <w:szCs w:val="32"/>
          <w:lang w:val="en-US" w:eastAsia="zh-CN"/>
          <w14:textFill>
            <w14:solidFill>
              <w14:schemeClr w14:val="tx1"/>
            </w14:solidFill>
          </w14:textFill>
        </w:rPr>
        <w:t>月</w:t>
      </w:r>
      <w:r>
        <w:rPr>
          <w:rFonts w:hint="eastAsia" w:ascii="宋体" w:hAnsi="宋体" w:cs="宋体"/>
          <w:b/>
          <w:color w:val="000000" w:themeColor="text1"/>
          <w:sz w:val="32"/>
          <w:szCs w:val="32"/>
          <w:lang w:val="en-US" w:eastAsia="zh-CN"/>
          <w14:textFill>
            <w14:solidFill>
              <w14:schemeClr w14:val="tx1"/>
            </w14:solidFill>
          </w14:textFill>
        </w:rPr>
        <w:t>九日</w:t>
      </w:r>
    </w:p>
    <w:p w14:paraId="56644AC5">
      <w:pPr>
        <w:spacing w:line="360" w:lineRule="auto"/>
        <w:jc w:val="center"/>
        <w:rPr>
          <w:rFonts w:hint="eastAsia" w:ascii="宋体" w:hAnsi="宋体" w:eastAsia="宋体" w:cs="宋体"/>
          <w:b/>
          <w:color w:val="000000" w:themeColor="text1"/>
          <w:sz w:val="44"/>
          <w:szCs w:val="44"/>
          <w14:textFill>
            <w14:solidFill>
              <w14:schemeClr w14:val="tx1"/>
            </w14:solidFill>
          </w14:textFill>
        </w:rPr>
        <w:sectPr>
          <w:headerReference r:id="rId4" w:type="first"/>
          <w:headerReference r:id="rId3" w:type="default"/>
          <w:pgSz w:w="11906" w:h="16838"/>
          <w:pgMar w:top="1440" w:right="1800" w:bottom="1440" w:left="1800" w:header="851" w:footer="992" w:gutter="0"/>
          <w:cols w:space="425" w:num="1"/>
          <w:docGrid w:type="lines" w:linePitch="312" w:charSpace="0"/>
        </w:sectPr>
      </w:pPr>
      <w:bookmarkStart w:id="1" w:name="_Toc438073527"/>
    </w:p>
    <w:p w14:paraId="5ABE0DEC">
      <w:pPr>
        <w:spacing w:line="360" w:lineRule="auto"/>
        <w:jc w:val="center"/>
        <w:rPr>
          <w:rFonts w:hint="eastAsia" w:ascii="宋体" w:hAnsi="宋体" w:eastAsia="宋体" w:cs="宋体"/>
          <w:b/>
          <w:color w:val="000000" w:themeColor="text1"/>
          <w:sz w:val="40"/>
          <w:szCs w:val="40"/>
          <w14:textFill>
            <w14:solidFill>
              <w14:schemeClr w14:val="tx1"/>
            </w14:solidFill>
          </w14:textFill>
        </w:rPr>
      </w:pPr>
      <w:r>
        <w:rPr>
          <w:rFonts w:hint="eastAsia" w:ascii="宋体" w:hAnsi="宋体" w:eastAsia="宋体" w:cs="宋体"/>
          <w:b/>
          <w:color w:val="000000" w:themeColor="text1"/>
          <w:sz w:val="40"/>
          <w:szCs w:val="40"/>
          <w14:textFill>
            <w14:solidFill>
              <w14:schemeClr w14:val="tx1"/>
            </w14:solidFill>
          </w14:textFill>
        </w:rPr>
        <w:t>目    录</w:t>
      </w:r>
    </w:p>
    <w:p w14:paraId="7C666895">
      <w:pPr>
        <w:pStyle w:val="8"/>
        <w:rPr>
          <w:rFonts w:hint="eastAsia"/>
        </w:rPr>
      </w:pPr>
    </w:p>
    <w:p w14:paraId="47DFA7B2">
      <w:pPr>
        <w:pStyle w:val="29"/>
        <w:keepNext w:val="0"/>
        <w:keepLines w:val="0"/>
        <w:pageBreakBefore w:val="0"/>
        <w:widowControl w:val="0"/>
        <w:tabs>
          <w:tab w:val="right" w:leader="middleDot" w:pos="9026"/>
        </w:tabs>
        <w:kinsoku/>
        <w:wordWrap/>
        <w:overflowPunct/>
        <w:topLinePunct w:val="0"/>
        <w:autoSpaceDE/>
        <w:autoSpaceDN/>
        <w:bidi w:val="0"/>
        <w:adjustRightInd/>
        <w:snapToGrid/>
        <w:spacing w:line="800" w:lineRule="exact"/>
        <w:textAlignment w:val="auto"/>
        <w:rPr>
          <w:b/>
          <w:bCs/>
          <w:sz w:val="28"/>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TOC \o "1-3" \h \z \u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8"/>
          <w:szCs w:val="24"/>
          <w14:textFill>
            <w14:solidFill>
              <w14:schemeClr w14:val="tx1"/>
            </w14:solidFill>
          </w14:textFill>
        </w:rPr>
        <w:fldChar w:fldCharType="begin"/>
      </w:r>
      <w:r>
        <w:rPr>
          <w:rFonts w:hint="eastAsia" w:ascii="宋体" w:hAnsi="宋体" w:eastAsia="宋体" w:cs="宋体"/>
          <w:b/>
          <w:bCs/>
          <w:sz w:val="28"/>
          <w:szCs w:val="24"/>
        </w:rPr>
        <w:instrText xml:space="preserve"> HYPERLINK \l _Toc115 </w:instrText>
      </w:r>
      <w:r>
        <w:rPr>
          <w:rFonts w:hint="eastAsia" w:ascii="宋体" w:hAnsi="宋体" w:eastAsia="宋体" w:cs="宋体"/>
          <w:b/>
          <w:bCs/>
          <w:sz w:val="28"/>
          <w:szCs w:val="24"/>
        </w:rPr>
        <w:fldChar w:fldCharType="separate"/>
      </w:r>
      <w:r>
        <w:rPr>
          <w:rFonts w:hint="eastAsia" w:ascii="宋体" w:hAnsi="宋体" w:eastAsia="宋体" w:cs="宋体"/>
          <w:b/>
          <w:bCs/>
          <w:sz w:val="28"/>
          <w:szCs w:val="44"/>
        </w:rPr>
        <w:t>第一章 竞争性磋商公告</w:t>
      </w:r>
      <w:r>
        <w:rPr>
          <w:b/>
          <w:bCs/>
          <w:sz w:val="28"/>
        </w:rPr>
        <w:tab/>
      </w:r>
      <w:r>
        <w:rPr>
          <w:b/>
          <w:bCs/>
          <w:sz w:val="28"/>
        </w:rPr>
        <w:fldChar w:fldCharType="begin"/>
      </w:r>
      <w:r>
        <w:rPr>
          <w:b/>
          <w:bCs/>
          <w:sz w:val="28"/>
        </w:rPr>
        <w:instrText xml:space="preserve"> PAGEREF _Toc115 </w:instrText>
      </w:r>
      <w:r>
        <w:rPr>
          <w:b/>
          <w:bCs/>
          <w:sz w:val="28"/>
        </w:rPr>
        <w:fldChar w:fldCharType="separate"/>
      </w:r>
      <w:r>
        <w:rPr>
          <w:b/>
          <w:bCs/>
          <w:sz w:val="28"/>
        </w:rPr>
        <w:t>1</w:t>
      </w:r>
      <w:r>
        <w:rPr>
          <w:b/>
          <w:bCs/>
          <w:sz w:val="28"/>
        </w:rPr>
        <w:fldChar w:fldCharType="end"/>
      </w:r>
      <w:r>
        <w:rPr>
          <w:rFonts w:hint="eastAsia" w:ascii="宋体" w:hAnsi="宋体" w:eastAsia="宋体" w:cs="宋体"/>
          <w:b/>
          <w:bCs/>
          <w:color w:val="000000" w:themeColor="text1"/>
          <w:sz w:val="28"/>
          <w:szCs w:val="24"/>
          <w14:textFill>
            <w14:solidFill>
              <w14:schemeClr w14:val="tx1"/>
            </w14:solidFill>
          </w14:textFill>
        </w:rPr>
        <w:fldChar w:fldCharType="end"/>
      </w:r>
    </w:p>
    <w:p w14:paraId="0FAC6C46">
      <w:pPr>
        <w:pStyle w:val="29"/>
        <w:keepNext w:val="0"/>
        <w:keepLines w:val="0"/>
        <w:pageBreakBefore w:val="0"/>
        <w:widowControl w:val="0"/>
        <w:tabs>
          <w:tab w:val="right" w:leader="middleDot" w:pos="9026"/>
        </w:tabs>
        <w:kinsoku/>
        <w:wordWrap/>
        <w:overflowPunct/>
        <w:topLinePunct w:val="0"/>
        <w:autoSpaceDE/>
        <w:autoSpaceDN/>
        <w:bidi w:val="0"/>
        <w:adjustRightInd/>
        <w:snapToGrid/>
        <w:spacing w:line="800" w:lineRule="exact"/>
        <w:textAlignment w:val="auto"/>
        <w:rPr>
          <w:b/>
          <w:bCs/>
          <w:sz w:val="28"/>
        </w:rPr>
      </w:pPr>
      <w:r>
        <w:rPr>
          <w:rFonts w:hint="eastAsia" w:ascii="宋体" w:hAnsi="宋体" w:eastAsia="宋体" w:cs="宋体"/>
          <w:b/>
          <w:bCs/>
          <w:color w:val="000000" w:themeColor="text1"/>
          <w:sz w:val="28"/>
          <w:szCs w:val="24"/>
          <w14:textFill>
            <w14:solidFill>
              <w14:schemeClr w14:val="tx1"/>
            </w14:solidFill>
          </w14:textFill>
        </w:rPr>
        <w:fldChar w:fldCharType="begin"/>
      </w:r>
      <w:r>
        <w:rPr>
          <w:rFonts w:hint="eastAsia" w:ascii="宋体" w:hAnsi="宋体" w:eastAsia="宋体" w:cs="宋体"/>
          <w:b/>
          <w:bCs/>
          <w:sz w:val="28"/>
          <w:szCs w:val="24"/>
        </w:rPr>
        <w:instrText xml:space="preserve"> HYPERLINK \l _Toc10488 </w:instrText>
      </w:r>
      <w:r>
        <w:rPr>
          <w:rFonts w:hint="eastAsia" w:ascii="宋体" w:hAnsi="宋体" w:eastAsia="宋体" w:cs="宋体"/>
          <w:b/>
          <w:bCs/>
          <w:sz w:val="28"/>
          <w:szCs w:val="24"/>
        </w:rPr>
        <w:fldChar w:fldCharType="separate"/>
      </w:r>
      <w:r>
        <w:rPr>
          <w:rFonts w:hint="eastAsia" w:ascii="宋体" w:hAnsi="宋体" w:eastAsia="宋体" w:cs="宋体"/>
          <w:b/>
          <w:bCs/>
          <w:sz w:val="28"/>
          <w:szCs w:val="44"/>
        </w:rPr>
        <w:t>第二章 供应商须知</w:t>
      </w:r>
      <w:r>
        <w:rPr>
          <w:b/>
          <w:bCs/>
          <w:sz w:val="28"/>
        </w:rPr>
        <w:tab/>
      </w:r>
      <w:r>
        <w:rPr>
          <w:rFonts w:hint="eastAsia"/>
          <w:b/>
          <w:bCs/>
          <w:sz w:val="28"/>
          <w:lang w:val="en-US" w:eastAsia="zh-CN"/>
        </w:rPr>
        <w:t>5</w:t>
      </w:r>
      <w:r>
        <w:rPr>
          <w:rFonts w:hint="eastAsia" w:ascii="宋体" w:hAnsi="宋体" w:eastAsia="宋体" w:cs="宋体"/>
          <w:b/>
          <w:bCs/>
          <w:color w:val="000000" w:themeColor="text1"/>
          <w:sz w:val="28"/>
          <w:szCs w:val="24"/>
          <w14:textFill>
            <w14:solidFill>
              <w14:schemeClr w14:val="tx1"/>
            </w14:solidFill>
          </w14:textFill>
        </w:rPr>
        <w:fldChar w:fldCharType="end"/>
      </w:r>
    </w:p>
    <w:p w14:paraId="2013799E">
      <w:pPr>
        <w:pStyle w:val="29"/>
        <w:keepNext w:val="0"/>
        <w:keepLines w:val="0"/>
        <w:pageBreakBefore w:val="0"/>
        <w:widowControl w:val="0"/>
        <w:tabs>
          <w:tab w:val="right" w:leader="middleDot" w:pos="9026"/>
        </w:tabs>
        <w:kinsoku/>
        <w:wordWrap/>
        <w:overflowPunct/>
        <w:topLinePunct w:val="0"/>
        <w:autoSpaceDE/>
        <w:autoSpaceDN/>
        <w:bidi w:val="0"/>
        <w:adjustRightInd/>
        <w:snapToGrid/>
        <w:spacing w:line="800" w:lineRule="exact"/>
        <w:textAlignment w:val="auto"/>
        <w:rPr>
          <w:rFonts w:hint="eastAsia" w:eastAsia="宋体"/>
          <w:b/>
          <w:bCs/>
          <w:sz w:val="28"/>
          <w:lang w:val="en-US" w:eastAsia="zh-CN"/>
        </w:rPr>
      </w:pPr>
      <w:r>
        <w:rPr>
          <w:rFonts w:hint="eastAsia" w:ascii="宋体" w:hAnsi="宋体" w:eastAsia="宋体" w:cs="宋体"/>
          <w:b/>
          <w:bCs/>
          <w:color w:val="000000" w:themeColor="text1"/>
          <w:sz w:val="28"/>
          <w:szCs w:val="24"/>
          <w14:textFill>
            <w14:solidFill>
              <w14:schemeClr w14:val="tx1"/>
            </w14:solidFill>
          </w14:textFill>
        </w:rPr>
        <w:fldChar w:fldCharType="begin"/>
      </w:r>
      <w:r>
        <w:rPr>
          <w:rFonts w:hint="eastAsia" w:ascii="宋体" w:hAnsi="宋体" w:eastAsia="宋体" w:cs="宋体"/>
          <w:b/>
          <w:bCs/>
          <w:sz w:val="28"/>
          <w:szCs w:val="24"/>
        </w:rPr>
        <w:instrText xml:space="preserve"> HYPERLINK \l _Toc9686 </w:instrText>
      </w:r>
      <w:r>
        <w:rPr>
          <w:rFonts w:hint="eastAsia" w:ascii="宋体" w:hAnsi="宋体" w:eastAsia="宋体" w:cs="宋体"/>
          <w:b/>
          <w:bCs/>
          <w:sz w:val="28"/>
          <w:szCs w:val="24"/>
        </w:rPr>
        <w:fldChar w:fldCharType="separate"/>
      </w:r>
      <w:r>
        <w:rPr>
          <w:rFonts w:hint="eastAsia" w:ascii="宋体" w:hAnsi="宋体" w:eastAsia="宋体" w:cs="宋体"/>
          <w:b/>
          <w:bCs/>
          <w:sz w:val="28"/>
          <w:szCs w:val="44"/>
        </w:rPr>
        <w:t>第三章 评标办法</w:t>
      </w:r>
      <w:r>
        <w:rPr>
          <w:b/>
          <w:bCs/>
          <w:sz w:val="28"/>
        </w:rPr>
        <w:tab/>
      </w:r>
      <w:r>
        <w:rPr>
          <w:rFonts w:hint="eastAsia"/>
          <w:b/>
          <w:bCs/>
          <w:sz w:val="28"/>
          <w:lang w:val="en-US" w:eastAsia="zh-CN"/>
        </w:rPr>
        <w:t>5</w:t>
      </w:r>
      <w:r>
        <w:rPr>
          <w:rFonts w:hint="eastAsia" w:ascii="宋体" w:hAnsi="宋体" w:eastAsia="宋体" w:cs="宋体"/>
          <w:b/>
          <w:bCs/>
          <w:color w:val="000000" w:themeColor="text1"/>
          <w:sz w:val="28"/>
          <w:szCs w:val="24"/>
          <w14:textFill>
            <w14:solidFill>
              <w14:schemeClr w14:val="tx1"/>
            </w14:solidFill>
          </w14:textFill>
        </w:rPr>
        <w:fldChar w:fldCharType="end"/>
      </w:r>
      <w:r>
        <w:rPr>
          <w:rFonts w:hint="eastAsia" w:ascii="宋体" w:hAnsi="宋体" w:cs="宋体"/>
          <w:b/>
          <w:bCs/>
          <w:color w:val="000000" w:themeColor="text1"/>
          <w:sz w:val="28"/>
          <w:szCs w:val="24"/>
          <w:lang w:val="en-US" w:eastAsia="zh-CN"/>
          <w14:textFill>
            <w14:solidFill>
              <w14:schemeClr w14:val="tx1"/>
            </w14:solidFill>
          </w14:textFill>
        </w:rPr>
        <w:t>2</w:t>
      </w:r>
    </w:p>
    <w:p w14:paraId="09F99F79">
      <w:pPr>
        <w:pStyle w:val="29"/>
        <w:keepNext w:val="0"/>
        <w:keepLines w:val="0"/>
        <w:pageBreakBefore w:val="0"/>
        <w:widowControl w:val="0"/>
        <w:tabs>
          <w:tab w:val="right" w:leader="middleDot" w:pos="9026"/>
        </w:tabs>
        <w:kinsoku/>
        <w:wordWrap/>
        <w:overflowPunct/>
        <w:topLinePunct w:val="0"/>
        <w:autoSpaceDE/>
        <w:autoSpaceDN/>
        <w:bidi w:val="0"/>
        <w:adjustRightInd/>
        <w:snapToGrid/>
        <w:spacing w:line="800" w:lineRule="exact"/>
        <w:textAlignment w:val="auto"/>
        <w:rPr>
          <w:rFonts w:hint="eastAsia" w:eastAsia="宋体"/>
          <w:b/>
          <w:bCs/>
          <w:sz w:val="28"/>
          <w:lang w:val="en-US" w:eastAsia="zh-CN"/>
        </w:rPr>
      </w:pPr>
      <w:r>
        <w:rPr>
          <w:rFonts w:hint="eastAsia" w:ascii="宋体" w:hAnsi="宋体" w:eastAsia="宋体" w:cs="宋体"/>
          <w:b/>
          <w:bCs/>
          <w:color w:val="000000" w:themeColor="text1"/>
          <w:sz w:val="28"/>
          <w:szCs w:val="24"/>
          <w14:textFill>
            <w14:solidFill>
              <w14:schemeClr w14:val="tx1"/>
            </w14:solidFill>
          </w14:textFill>
        </w:rPr>
        <w:fldChar w:fldCharType="begin"/>
      </w:r>
      <w:r>
        <w:rPr>
          <w:rFonts w:hint="eastAsia" w:ascii="宋体" w:hAnsi="宋体" w:eastAsia="宋体" w:cs="宋体"/>
          <w:b/>
          <w:bCs/>
          <w:sz w:val="28"/>
          <w:szCs w:val="24"/>
        </w:rPr>
        <w:instrText xml:space="preserve"> HYPERLINK \l _Toc30671 </w:instrText>
      </w:r>
      <w:r>
        <w:rPr>
          <w:rFonts w:hint="eastAsia" w:ascii="宋体" w:hAnsi="宋体" w:eastAsia="宋体" w:cs="宋体"/>
          <w:b/>
          <w:bCs/>
          <w:sz w:val="28"/>
          <w:szCs w:val="24"/>
        </w:rPr>
        <w:fldChar w:fldCharType="separate"/>
      </w:r>
      <w:r>
        <w:rPr>
          <w:rFonts w:hint="eastAsia"/>
          <w:b/>
          <w:bCs/>
          <w:sz w:val="28"/>
          <w:szCs w:val="44"/>
        </w:rPr>
        <w:t>第四章 合同</w:t>
      </w:r>
      <w:r>
        <w:rPr>
          <w:rFonts w:hint="eastAsia"/>
          <w:b/>
          <w:bCs/>
          <w:sz w:val="28"/>
          <w:szCs w:val="44"/>
          <w:lang w:eastAsia="zh-CN"/>
        </w:rPr>
        <w:t>（</w:t>
      </w:r>
      <w:r>
        <w:rPr>
          <w:rFonts w:hint="eastAsia"/>
          <w:b/>
          <w:bCs/>
          <w:sz w:val="28"/>
          <w:szCs w:val="44"/>
          <w:lang w:val="en-US" w:eastAsia="zh-CN"/>
        </w:rPr>
        <w:t>拟签订文本</w:t>
      </w:r>
      <w:r>
        <w:rPr>
          <w:rFonts w:hint="eastAsia"/>
          <w:b/>
          <w:bCs/>
          <w:sz w:val="28"/>
          <w:szCs w:val="44"/>
          <w:lang w:eastAsia="zh-CN"/>
        </w:rPr>
        <w:t>）</w:t>
      </w:r>
      <w:r>
        <w:rPr>
          <w:b/>
          <w:bCs/>
          <w:sz w:val="28"/>
        </w:rPr>
        <w:tab/>
      </w:r>
      <w:r>
        <w:rPr>
          <w:rFonts w:hint="eastAsia"/>
          <w:b/>
          <w:bCs/>
          <w:sz w:val="28"/>
          <w:lang w:val="en-US" w:eastAsia="zh-CN"/>
        </w:rPr>
        <w:t>7</w:t>
      </w:r>
      <w:r>
        <w:rPr>
          <w:rFonts w:hint="eastAsia" w:ascii="宋体" w:hAnsi="宋体" w:eastAsia="宋体" w:cs="宋体"/>
          <w:b/>
          <w:bCs/>
          <w:color w:val="000000" w:themeColor="text1"/>
          <w:sz w:val="28"/>
          <w:szCs w:val="24"/>
          <w14:textFill>
            <w14:solidFill>
              <w14:schemeClr w14:val="tx1"/>
            </w14:solidFill>
          </w14:textFill>
        </w:rPr>
        <w:fldChar w:fldCharType="end"/>
      </w:r>
      <w:r>
        <w:rPr>
          <w:rFonts w:hint="eastAsia" w:ascii="宋体" w:hAnsi="宋体" w:cs="宋体"/>
          <w:b/>
          <w:bCs/>
          <w:color w:val="000000" w:themeColor="text1"/>
          <w:sz w:val="28"/>
          <w:szCs w:val="24"/>
          <w:lang w:val="en-US" w:eastAsia="zh-CN"/>
          <w14:textFill>
            <w14:solidFill>
              <w14:schemeClr w14:val="tx1"/>
            </w14:solidFill>
          </w14:textFill>
        </w:rPr>
        <w:t>1</w:t>
      </w:r>
    </w:p>
    <w:p w14:paraId="0A86AAD3">
      <w:pPr>
        <w:pStyle w:val="29"/>
        <w:keepNext w:val="0"/>
        <w:keepLines w:val="0"/>
        <w:pageBreakBefore w:val="0"/>
        <w:widowControl w:val="0"/>
        <w:tabs>
          <w:tab w:val="right" w:leader="middleDot" w:pos="9026"/>
        </w:tabs>
        <w:kinsoku/>
        <w:wordWrap/>
        <w:overflowPunct/>
        <w:topLinePunct w:val="0"/>
        <w:autoSpaceDE/>
        <w:autoSpaceDN/>
        <w:bidi w:val="0"/>
        <w:adjustRightInd/>
        <w:snapToGrid/>
        <w:spacing w:line="800" w:lineRule="exact"/>
        <w:textAlignment w:val="auto"/>
        <w:rPr>
          <w:rFonts w:hint="eastAsia" w:eastAsia="宋体"/>
          <w:b/>
          <w:bCs/>
          <w:sz w:val="28"/>
          <w:lang w:val="en-US" w:eastAsia="zh-CN"/>
        </w:rPr>
      </w:pPr>
      <w:r>
        <w:rPr>
          <w:rFonts w:hint="eastAsia" w:ascii="宋体" w:hAnsi="宋体" w:eastAsia="宋体" w:cs="宋体"/>
          <w:b/>
          <w:bCs/>
          <w:color w:val="000000" w:themeColor="text1"/>
          <w:sz w:val="28"/>
          <w:szCs w:val="24"/>
          <w14:textFill>
            <w14:solidFill>
              <w14:schemeClr w14:val="tx1"/>
            </w14:solidFill>
          </w14:textFill>
        </w:rPr>
        <w:fldChar w:fldCharType="begin"/>
      </w:r>
      <w:r>
        <w:rPr>
          <w:rFonts w:hint="eastAsia" w:ascii="宋体" w:hAnsi="宋体" w:eastAsia="宋体" w:cs="宋体"/>
          <w:b/>
          <w:bCs/>
          <w:sz w:val="28"/>
          <w:szCs w:val="24"/>
        </w:rPr>
        <w:instrText xml:space="preserve"> HYPERLINK \l _Toc22897 </w:instrText>
      </w:r>
      <w:r>
        <w:rPr>
          <w:rFonts w:hint="eastAsia" w:ascii="宋体" w:hAnsi="宋体" w:eastAsia="宋体" w:cs="宋体"/>
          <w:b/>
          <w:bCs/>
          <w:sz w:val="28"/>
          <w:szCs w:val="24"/>
        </w:rPr>
        <w:fldChar w:fldCharType="separate"/>
      </w:r>
      <w:r>
        <w:rPr>
          <w:rFonts w:hint="eastAsia" w:ascii="宋体" w:hAnsi="宋体" w:cs="宋体"/>
          <w:b/>
          <w:bCs/>
          <w:sz w:val="28"/>
          <w:szCs w:val="44"/>
          <w:lang w:eastAsia="zh-CN"/>
        </w:rPr>
        <w:t>第五章</w:t>
      </w:r>
      <w:r>
        <w:rPr>
          <w:rFonts w:hint="eastAsia" w:ascii="宋体" w:hAnsi="宋体" w:cs="宋体"/>
          <w:b/>
          <w:bCs/>
          <w:sz w:val="28"/>
          <w:szCs w:val="44"/>
          <w:lang w:val="en-US" w:eastAsia="zh-CN"/>
        </w:rPr>
        <w:t xml:space="preserve"> 工程量清单</w:t>
      </w:r>
      <w:r>
        <w:rPr>
          <w:b/>
          <w:bCs/>
          <w:sz w:val="28"/>
        </w:rPr>
        <w:tab/>
      </w:r>
      <w:r>
        <w:rPr>
          <w:rFonts w:hint="eastAsia"/>
          <w:b/>
          <w:bCs/>
          <w:sz w:val="28"/>
          <w:lang w:val="en-US" w:eastAsia="zh-CN"/>
        </w:rPr>
        <w:t>7</w:t>
      </w:r>
      <w:r>
        <w:rPr>
          <w:rFonts w:hint="eastAsia" w:ascii="宋体" w:hAnsi="宋体" w:eastAsia="宋体" w:cs="宋体"/>
          <w:b/>
          <w:bCs/>
          <w:color w:val="000000" w:themeColor="text1"/>
          <w:sz w:val="28"/>
          <w:szCs w:val="24"/>
          <w14:textFill>
            <w14:solidFill>
              <w14:schemeClr w14:val="tx1"/>
            </w14:solidFill>
          </w14:textFill>
        </w:rPr>
        <w:fldChar w:fldCharType="end"/>
      </w:r>
      <w:r>
        <w:rPr>
          <w:rFonts w:hint="eastAsia" w:ascii="宋体" w:hAnsi="宋体" w:cs="宋体"/>
          <w:b/>
          <w:bCs/>
          <w:color w:val="000000" w:themeColor="text1"/>
          <w:sz w:val="28"/>
          <w:szCs w:val="24"/>
          <w:lang w:val="en-US" w:eastAsia="zh-CN"/>
          <w14:textFill>
            <w14:solidFill>
              <w14:schemeClr w14:val="tx1"/>
            </w14:solidFill>
          </w14:textFill>
        </w:rPr>
        <w:t>4</w:t>
      </w:r>
    </w:p>
    <w:p w14:paraId="1C4C913F">
      <w:pPr>
        <w:pStyle w:val="29"/>
        <w:keepNext w:val="0"/>
        <w:keepLines w:val="0"/>
        <w:pageBreakBefore w:val="0"/>
        <w:widowControl w:val="0"/>
        <w:tabs>
          <w:tab w:val="right" w:leader="middleDot" w:pos="9026"/>
        </w:tabs>
        <w:kinsoku/>
        <w:wordWrap/>
        <w:overflowPunct/>
        <w:topLinePunct w:val="0"/>
        <w:autoSpaceDE/>
        <w:autoSpaceDN/>
        <w:bidi w:val="0"/>
        <w:adjustRightInd/>
        <w:snapToGrid/>
        <w:spacing w:line="800" w:lineRule="exact"/>
        <w:textAlignment w:val="auto"/>
        <w:rPr>
          <w:rFonts w:hint="default" w:eastAsia="宋体"/>
          <w:b/>
          <w:bCs/>
          <w:sz w:val="28"/>
          <w:lang w:val="en-US" w:eastAsia="zh-CN"/>
        </w:rPr>
      </w:pPr>
      <w:r>
        <w:rPr>
          <w:rFonts w:hint="eastAsia" w:ascii="宋体" w:hAnsi="宋体" w:eastAsia="宋体" w:cs="宋体"/>
          <w:b/>
          <w:bCs/>
          <w:color w:val="000000" w:themeColor="text1"/>
          <w:sz w:val="28"/>
          <w:szCs w:val="24"/>
          <w14:textFill>
            <w14:solidFill>
              <w14:schemeClr w14:val="tx1"/>
            </w14:solidFill>
          </w14:textFill>
        </w:rPr>
        <w:fldChar w:fldCharType="begin"/>
      </w:r>
      <w:r>
        <w:rPr>
          <w:rFonts w:hint="eastAsia" w:ascii="宋体" w:hAnsi="宋体" w:eastAsia="宋体" w:cs="宋体"/>
          <w:b/>
          <w:bCs/>
          <w:sz w:val="28"/>
          <w:szCs w:val="24"/>
        </w:rPr>
        <w:instrText xml:space="preserve"> HYPERLINK \l _Toc3645 </w:instrText>
      </w:r>
      <w:r>
        <w:rPr>
          <w:rFonts w:hint="eastAsia" w:ascii="宋体" w:hAnsi="宋体" w:eastAsia="宋体" w:cs="宋体"/>
          <w:b/>
          <w:bCs/>
          <w:sz w:val="28"/>
          <w:szCs w:val="24"/>
        </w:rPr>
        <w:fldChar w:fldCharType="separate"/>
      </w:r>
      <w:r>
        <w:rPr>
          <w:rFonts w:hint="eastAsia" w:ascii="宋体" w:hAnsi="宋体" w:cs="宋体"/>
          <w:b/>
          <w:bCs/>
          <w:sz w:val="28"/>
          <w:szCs w:val="44"/>
          <w:lang w:eastAsia="zh-CN"/>
        </w:rPr>
        <w:t>第六章</w:t>
      </w:r>
      <w:r>
        <w:rPr>
          <w:rFonts w:hint="eastAsia" w:ascii="宋体" w:hAnsi="宋体" w:cs="宋体"/>
          <w:b/>
          <w:bCs/>
          <w:sz w:val="28"/>
          <w:szCs w:val="44"/>
          <w:lang w:val="en-US" w:eastAsia="zh-CN"/>
        </w:rPr>
        <w:t xml:space="preserve"> </w:t>
      </w:r>
      <w:r>
        <w:rPr>
          <w:rFonts w:hint="eastAsia" w:ascii="宋体" w:hAnsi="宋体" w:eastAsia="宋体" w:cs="宋体"/>
          <w:b/>
          <w:bCs/>
          <w:sz w:val="28"/>
          <w:szCs w:val="44"/>
        </w:rPr>
        <w:t>磋商响应文件格式</w:t>
      </w:r>
      <w:r>
        <w:rPr>
          <w:b/>
          <w:bCs/>
          <w:sz w:val="28"/>
        </w:rPr>
        <w:tab/>
      </w:r>
      <w:r>
        <w:rPr>
          <w:rFonts w:hint="eastAsia"/>
          <w:b/>
          <w:bCs/>
          <w:sz w:val="28"/>
          <w:lang w:val="en-US" w:eastAsia="zh-CN"/>
        </w:rPr>
        <w:t>7</w:t>
      </w:r>
      <w:r>
        <w:rPr>
          <w:rFonts w:hint="eastAsia" w:ascii="宋体" w:hAnsi="宋体" w:eastAsia="宋体" w:cs="宋体"/>
          <w:b/>
          <w:bCs/>
          <w:color w:val="000000" w:themeColor="text1"/>
          <w:sz w:val="28"/>
          <w:szCs w:val="24"/>
          <w14:textFill>
            <w14:solidFill>
              <w14:schemeClr w14:val="tx1"/>
            </w14:solidFill>
          </w14:textFill>
        </w:rPr>
        <w:fldChar w:fldCharType="end"/>
      </w:r>
      <w:r>
        <w:rPr>
          <w:rFonts w:hint="eastAsia" w:ascii="宋体" w:hAnsi="宋体" w:cs="宋体"/>
          <w:b/>
          <w:bCs/>
          <w:color w:val="000000" w:themeColor="text1"/>
          <w:sz w:val="28"/>
          <w:szCs w:val="24"/>
          <w:lang w:val="en-US" w:eastAsia="zh-CN"/>
          <w14:textFill>
            <w14:solidFill>
              <w14:schemeClr w14:val="tx1"/>
            </w14:solidFill>
          </w14:textFill>
        </w:rPr>
        <w:t>5</w:t>
      </w:r>
    </w:p>
    <w:p w14:paraId="3587D1E1">
      <w:pPr>
        <w:pStyle w:val="31"/>
        <w:keepNext w:val="0"/>
        <w:keepLines w:val="0"/>
        <w:pageBreakBefore w:val="0"/>
        <w:widowControl w:val="0"/>
        <w:tabs>
          <w:tab w:val="right" w:leader="middleDot" w:pos="9026"/>
        </w:tabs>
        <w:kinsoku/>
        <w:wordWrap/>
        <w:overflowPunct/>
        <w:topLinePunct w:val="0"/>
        <w:autoSpaceDE/>
        <w:autoSpaceDN/>
        <w:bidi w:val="0"/>
        <w:adjustRightInd/>
        <w:snapToGrid/>
        <w:spacing w:line="480" w:lineRule="auto"/>
        <w:textAlignment w:val="auto"/>
      </w:pPr>
    </w:p>
    <w:p w14:paraId="6F9A76A1">
      <w:pPr>
        <w:pStyle w:val="70"/>
        <w:keepNext w:val="0"/>
        <w:keepLines w:val="0"/>
        <w:pageBreakBefore w:val="0"/>
        <w:widowControl w:val="0"/>
        <w:tabs>
          <w:tab w:val="right" w:leader="dot" w:pos="9016"/>
        </w:tabs>
        <w:kinsoku/>
        <w:wordWrap/>
        <w:overflowPunct/>
        <w:topLinePunct w:val="0"/>
        <w:autoSpaceDE/>
        <w:autoSpaceDN/>
        <w:bidi w:val="0"/>
        <w:adjustRightInd/>
        <w:snapToGrid/>
        <w:spacing w:line="480" w:lineRule="auto"/>
        <w:ind w:left="0"/>
        <w:jc w:val="both"/>
        <w:textAlignment w:val="auto"/>
        <w:rPr>
          <w:rFonts w:hint="eastAsia" w:ascii="宋体" w:hAnsi="宋体" w:eastAsia="宋体" w:cs="宋体"/>
          <w:b/>
          <w:color w:val="000000" w:themeColor="text1"/>
          <w:sz w:val="24"/>
          <w:szCs w:val="24"/>
          <w14:textFill>
            <w14:solidFill>
              <w14:schemeClr w14:val="tx1"/>
            </w14:solidFill>
          </w14:textFill>
        </w:rPr>
        <w:sectPr>
          <w:footerReference r:id="rId6" w:type="first"/>
          <w:footerReference r:id="rId5" w:type="default"/>
          <w:pgSz w:w="11906" w:h="16838"/>
          <w:pgMar w:top="1440" w:right="1440" w:bottom="1440" w:left="1440" w:header="851" w:footer="992" w:gutter="0"/>
          <w:pgNumType w:fmt="decimal" w:start="1"/>
          <w:cols w:space="720" w:num="1"/>
          <w:titlePg/>
          <w:docGrid w:linePitch="312" w:charSpace="0"/>
        </w:sectPr>
      </w:pPr>
      <w:r>
        <w:rPr>
          <w:rFonts w:hint="eastAsia" w:ascii="宋体" w:hAnsi="宋体" w:eastAsia="宋体" w:cs="宋体"/>
          <w:color w:val="000000" w:themeColor="text1"/>
          <w:szCs w:val="24"/>
          <w14:textFill>
            <w14:solidFill>
              <w14:schemeClr w14:val="tx1"/>
            </w14:solidFill>
          </w14:textFill>
        </w:rPr>
        <w:fldChar w:fldCharType="end"/>
      </w:r>
    </w:p>
    <w:p w14:paraId="1E88A18C">
      <w:pPr>
        <w:pStyle w:val="3"/>
        <w:numPr>
          <w:ilvl w:val="0"/>
          <w:numId w:val="2"/>
        </w:numPr>
        <w:jc w:val="center"/>
        <w:rPr>
          <w:rFonts w:hint="eastAsia" w:ascii="宋体" w:hAnsi="宋体" w:eastAsia="宋体" w:cs="宋体"/>
          <w:color w:val="000000" w:themeColor="text1"/>
          <w:sz w:val="32"/>
          <w:szCs w:val="32"/>
          <w14:textFill>
            <w14:solidFill>
              <w14:schemeClr w14:val="tx1"/>
            </w14:solidFill>
          </w14:textFill>
        </w:rPr>
      </w:pPr>
      <w:bookmarkStart w:id="2" w:name="_Toc115"/>
      <w:r>
        <w:rPr>
          <w:rFonts w:hint="eastAsia" w:ascii="宋体" w:hAnsi="宋体" w:eastAsia="宋体" w:cs="宋体"/>
          <w:color w:val="000000" w:themeColor="text1"/>
          <w:sz w:val="32"/>
          <w:szCs w:val="32"/>
          <w14:textFill>
            <w14:solidFill>
              <w14:schemeClr w14:val="tx1"/>
            </w14:solidFill>
          </w14:textFill>
        </w:rPr>
        <w:t>竞争性磋商公告</w:t>
      </w:r>
      <w:bookmarkEnd w:id="1"/>
      <w:bookmarkEnd w:id="2"/>
    </w:p>
    <w:p w14:paraId="7712DB3F">
      <w:pPr>
        <w:numPr>
          <w:ilvl w:val="0"/>
          <w:numId w:val="0"/>
        </w:numPr>
        <w:rPr>
          <w:rFonts w:hint="eastAsia"/>
        </w:rPr>
      </w:pPr>
    </w:p>
    <w:p w14:paraId="38D7A2A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15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项目概况</w:t>
      </w:r>
    </w:p>
    <w:p w14:paraId="63CA0CC8">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15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延安系统化全域推进海绵城市建设科普展示中心项目采购项目的潜在供应商应在陕西省延安市宝塔区陕西省延安市宝塔区东方明珠4号楼27层获取采购文件，并于 2026年03月03日 09时00分 （北京时间）前提交响应文件。</w:t>
      </w:r>
    </w:p>
    <w:p w14:paraId="5B3E44B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一、项目基本情况</w:t>
      </w:r>
    </w:p>
    <w:p w14:paraId="5E660B24">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项目编号：SXXZ2026-02</w:t>
      </w:r>
    </w:p>
    <w:p w14:paraId="36D411E0">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项目名称：延安系统化全域推进海绵城市建设科普展示中心项目</w:t>
      </w:r>
    </w:p>
    <w:p w14:paraId="5F116A91">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采购方式：竞争性磋商</w:t>
      </w:r>
    </w:p>
    <w:p w14:paraId="193DA76B">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预算金额：2,471,200.00元</w:t>
      </w:r>
    </w:p>
    <w:p w14:paraId="7B69587E">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采购需求：</w:t>
      </w:r>
    </w:p>
    <w:p w14:paraId="547A438E">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合同包1(延安市城市建设项目服务中心延安系统化全域推进海绵城市建设科普展示中心项目):</w:t>
      </w:r>
    </w:p>
    <w:p w14:paraId="0411FE82">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合同包预算金额：2,471,200.00元</w:t>
      </w:r>
    </w:p>
    <w:p w14:paraId="73B89F60">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合同包最高限价：2,471,200.00元</w:t>
      </w:r>
    </w:p>
    <w:tbl>
      <w:tblPr>
        <w:tblStyle w:val="36"/>
        <w:tblW w:w="1030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90"/>
        <w:gridCol w:w="1770"/>
        <w:gridCol w:w="2595"/>
        <w:gridCol w:w="1200"/>
        <w:gridCol w:w="1764"/>
        <w:gridCol w:w="1987"/>
      </w:tblGrid>
      <w:tr w14:paraId="1FC53D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875" w:hRule="atLeast"/>
          <w:tblHeader/>
          <w:jc w:val="center"/>
        </w:trPr>
        <w:tc>
          <w:tcPr>
            <w:tcW w:w="9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B0AEE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7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2961F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25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5F8A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2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93C37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数量</w:t>
            </w:r>
          </w:p>
          <w:p w14:paraId="16F1EAB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（单位）</w:t>
            </w:r>
          </w:p>
        </w:tc>
        <w:tc>
          <w:tcPr>
            <w:tcW w:w="17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DA85B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9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6DC04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品目预算</w:t>
            </w:r>
          </w:p>
          <w:p w14:paraId="19AAE28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(元)</w:t>
            </w:r>
          </w:p>
        </w:tc>
      </w:tr>
      <w:tr w14:paraId="460577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01" w:hRule="atLeast"/>
          <w:jc w:val="center"/>
        </w:trPr>
        <w:tc>
          <w:tcPr>
            <w:tcW w:w="9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F8D2E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7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0DAF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其他建筑工程</w:t>
            </w:r>
          </w:p>
        </w:tc>
        <w:tc>
          <w:tcPr>
            <w:tcW w:w="25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DCC13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延安市城市建设项目服务中心延安系统化全域推进海绵城市建设科普展示中心</w:t>
            </w:r>
          </w:p>
        </w:tc>
        <w:tc>
          <w:tcPr>
            <w:tcW w:w="12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52375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7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B865D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9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138C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2,471,200.00</w:t>
            </w:r>
          </w:p>
        </w:tc>
      </w:tr>
    </w:tbl>
    <w:p w14:paraId="78BB2290">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1BC41C82">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合同履行期限：60天</w:t>
      </w:r>
    </w:p>
    <w:p w14:paraId="76A868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二、申请人的资格要求：</w:t>
      </w:r>
    </w:p>
    <w:p w14:paraId="6A587CA9">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1464EF5C">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37678623">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合同包1(延安市城市建设项目服务中心延安系统化全域推进海绵城市建设科普展示中心项目)落实政府采购政策需满足的资格要求如下:</w:t>
      </w:r>
    </w:p>
    <w:p w14:paraId="58D250C6">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480" w:right="0" w:firstLine="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（2）《财政部 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（3）《财政部 民政部 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（5）《财政部 发展改革委 生态环境部 市场监管总局关于调整优化节能产品、环境标志产品政府采购执行机制的通知》（财库〔2019〕9号）；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（6）《财政部 农业农村部 国家乡村振兴局关于运用政府采购政策支持乡村产业振兴的通知》（财库〔2021〕19号）；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（7）《陕西省财政厅关于加快推进我省中小企业政府采购信用融资工作的通知》（陕财办采〔2020〕15号）；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（8）《关于进一步加大政府采购支持中小企业力度的通知》(财库〔2022〕19号)；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（9）《陕西省财政厅关于印发&lt;陕西省中小企业政府采购信用融资办法&gt;的通知》（陕财办采〔2018〕23号）相关政策、业务流程、办理平台；</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（10）&lt;陕西省财政厅关于进一步落实政府采购支持中小企业相关政策的通知》(陕财办采(2023)3号)；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（11）《陕西省财政厅关于进一步优化政府采购营商环境有关事项的通知》(陕财办采(2023)4号)；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（12）其他需要落实的政府采购政策。</w:t>
      </w:r>
    </w:p>
    <w:p w14:paraId="0521AB01">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0D1EC6FC">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合同包1(延安市城市建设项目服务中心延安系统化全域推进海绵城市建设科普展示中心项目)特定资格要求如下:</w:t>
      </w:r>
    </w:p>
    <w:p w14:paraId="39528F7F">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480" w:right="0" w:firstLine="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具有独立承担民事责任能力的法人、其他组织或自然人，法人或其他组织提供营业执照（事业单位法人证书），自然人提供身份证明。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（1）提供经年检有效的“三证合一”的营业执照（附2024年度报告书）；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（2）银行开户许可证或开户行基本信息；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（3）法定代表人授权委托书及被授权人身份证（法定代表人直接参加时，只须出示法定代表人身份证)；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（4）具备建设行政主管部门颁发的安全生产许可证；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供应商须具备建筑装修装饰工程专业承包二级及以上资质和电子与智能化工程专业承包二级及以上资质，并在人员、设备、资金等方面具备相应的施工能力；其中拟派项目经理须具备建筑工程专业二级及以上注册建造师执业资格和有效的安全生产考核合格证书，且未担任其他在建工程项目的项目经理（提供无在建承诺函）；</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财务状况报告：提供2024年度的财务审计报告（至少包括审计报告、资产负债表和利润表，成立时间至提交响应文件截止时间不足一年的可提供成立后任意时段的资产负债表）或其开标前三个月内基本存款账户开户银行出具的资信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（7）税收缴纳证明：提供2025年01月至今已缴纳的至少一个月的纳税证明或完税证明（不限税种），依法免税的单位应提供相关证明材料；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（8）社会保障资金缴纳证明：提供2025年01月至今已缴存至少一个月的社会保障资金缴存单据或社保机构开具的社会保险参保缴费情况证明，依法不需要缴纳社会保障资金的单位应提供相关证明材料；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供应商需提供【中国执行信息公开网】“失信被执行人”、【信用中国】“重大税收违法失信主体名单”、“严重失信主体名单查询”、【中国政府采购网】“政府采购严重违法失信行为记录名单”对企业信用记录查询截图，栏目中有失信等负面信息的潜在供应商，将拒绝其参加本项目；</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（10）参加政府采购活动前3年内经营活动中没有重大违法记录声明；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（11）本项目不接受联合体磋商。</w:t>
      </w:r>
    </w:p>
    <w:p w14:paraId="0EED78B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三、获取采购文件</w:t>
      </w:r>
    </w:p>
    <w:p w14:paraId="1CA89BF1">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时间： 2026年02月10日 至 2026年02月14日 ，每天上午 09:00:00 至 12:00:00 ，下午 14:30:00 至 17:00:00 （北京时间）</w:t>
      </w:r>
    </w:p>
    <w:p w14:paraId="3EA89737">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途径：陕西省延安市宝塔区陕西省延安市宝塔区东方明珠4号楼27层</w:t>
      </w:r>
    </w:p>
    <w:p w14:paraId="5AC7E415">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方式：现场获取</w:t>
      </w:r>
    </w:p>
    <w:p w14:paraId="16F149B4">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售价： 500元</w:t>
      </w:r>
    </w:p>
    <w:p w14:paraId="0CF74FF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四、响应文件提交</w:t>
      </w:r>
    </w:p>
    <w:p w14:paraId="47AF7AFD">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截止时间： 2026年03月03日 09时00分00秒 （北京时间）</w:t>
      </w:r>
    </w:p>
    <w:p w14:paraId="1A946A72">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地点：延安市公共资源交易中心交易一厅</w:t>
      </w:r>
    </w:p>
    <w:p w14:paraId="1A18F07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五、开启</w:t>
      </w:r>
    </w:p>
    <w:p w14:paraId="3F3C2993">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时间： 2026年03月03日 09时00分00秒 （北京时间）</w:t>
      </w:r>
    </w:p>
    <w:p w14:paraId="3181D5C7">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地点：延安市公共资源交易中心交易一厅</w:t>
      </w:r>
    </w:p>
    <w:p w14:paraId="22805A0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六、公告期限</w:t>
      </w:r>
    </w:p>
    <w:p w14:paraId="20992D1B">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自本公告发布之日起3个工作日。</w:t>
      </w:r>
    </w:p>
    <w:p w14:paraId="78299B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七、其他补充事宜</w:t>
      </w:r>
    </w:p>
    <w:p w14:paraId="059A6135">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1.请供应商按照陕西省财政厅关于政府采购供应商注册登记有关事项的通知中的要求，通过陕西省政府采购网注册登记加入陕西省政府采购供应商库。</w:t>
      </w:r>
    </w:p>
    <w:p w14:paraId="38EE719E">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2.本项目不专门面向中小企业。</w:t>
      </w:r>
    </w:p>
    <w:p w14:paraId="7DD06028">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3.本次竞争性磋商公告在《陕西省政府采购网》、《全国公共资源交易平台（陕西省·延安市）》媒介上发布。</w:t>
      </w:r>
    </w:p>
    <w:p w14:paraId="2EB32A7E">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4.领取竞争性磋商文件时，请携带介绍信及本人有效身份证原件（加盖公章复印件一份）(现场领取）。</w:t>
      </w:r>
    </w:p>
    <w:p w14:paraId="45EE911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15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Style w:val="39"/>
          <w:rFonts w:hint="eastAsia" w:ascii="宋体" w:hAnsi="宋体" w:eastAsia="宋体" w:cs="宋体"/>
          <w:b/>
          <w:bCs/>
          <w:i w:val="0"/>
          <w:iCs w:val="0"/>
          <w:caps w:val="0"/>
          <w:color w:val="auto"/>
          <w:spacing w:val="0"/>
          <w:sz w:val="24"/>
          <w:szCs w:val="24"/>
          <w:shd w:val="clear" w:fill="FFFFFF"/>
        </w:rPr>
        <w:t>八、对本次招标提出询问，请按以下方式联系。</w:t>
      </w:r>
    </w:p>
    <w:p w14:paraId="6130A86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70623715">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名称：延安市城市建设项目服务中心</w:t>
      </w:r>
    </w:p>
    <w:p w14:paraId="4331A697">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地址：新区管委会办公楼</w:t>
      </w:r>
    </w:p>
    <w:p w14:paraId="2905E92D">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联系方式：17791159863</w:t>
      </w:r>
    </w:p>
    <w:p w14:paraId="7ADDB73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6B5919E3">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名称：陕西新招项目管理有限公司</w:t>
      </w:r>
    </w:p>
    <w:p w14:paraId="42F9C74B">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地址：陕西省延安市宝塔区陕西省延安市宝塔区东方明珠4号楼27层</w:t>
      </w:r>
    </w:p>
    <w:p w14:paraId="5C47AAD4">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联系方式：15191118112</w:t>
      </w:r>
    </w:p>
    <w:p w14:paraId="16F4A61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3231C128">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项目联系人：蔡园园</w:t>
      </w:r>
    </w:p>
    <w:p w14:paraId="7F13F57F">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pacing w:before="0" w:beforeAutospacing="0" w:after="0" w:afterAutospacing="0" w:line="38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电话：15191118112</w:t>
      </w:r>
    </w:p>
    <w:p w14:paraId="66924F37">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00" w:lineRule="exact"/>
        <w:ind w:left="0" w:right="0" w:firstLine="480"/>
        <w:jc w:val="both"/>
        <w:textAlignment w:val="auto"/>
        <w:rPr>
          <w:rFonts w:hint="eastAsia" w:ascii="宋体" w:hAnsi="宋体" w:eastAsia="宋体" w:cs="宋体"/>
          <w:color w:val="auto"/>
          <w:sz w:val="24"/>
          <w:szCs w:val="24"/>
        </w:rPr>
      </w:pPr>
    </w:p>
    <w:p w14:paraId="59CDD3C6">
      <w:pPr>
        <w:numPr>
          <w:ilvl w:val="0"/>
          <w:numId w:val="0"/>
        </w:numPr>
        <w:rPr>
          <w:rFonts w:hint="eastAsia" w:ascii="宋体" w:hAnsi="宋体" w:eastAsia="宋体" w:cs="宋体"/>
          <w:i w:val="0"/>
          <w:iCs w:val="0"/>
          <w:caps w:val="0"/>
          <w:color w:val="auto"/>
          <w:spacing w:val="0"/>
          <w:sz w:val="24"/>
          <w:szCs w:val="24"/>
          <w:shd w:val="clear" w:fill="FFFFFF"/>
          <w:lang w:eastAsia="zh-CN"/>
        </w:rPr>
      </w:pPr>
    </w:p>
    <w:p w14:paraId="13F94938">
      <w:pPr>
        <w:numPr>
          <w:ilvl w:val="0"/>
          <w:numId w:val="0"/>
        </w:numPr>
        <w:rPr>
          <w:rFonts w:hint="eastAsia" w:ascii="宋体" w:hAnsi="宋体" w:eastAsia="宋体" w:cs="宋体"/>
          <w:i w:val="0"/>
          <w:iCs w:val="0"/>
          <w:caps w:val="0"/>
          <w:color w:val="auto"/>
          <w:spacing w:val="0"/>
          <w:sz w:val="24"/>
          <w:szCs w:val="24"/>
          <w:shd w:val="clear" w:fill="FFFFFF"/>
          <w:lang w:eastAsia="zh-CN"/>
        </w:rPr>
      </w:pPr>
    </w:p>
    <w:p w14:paraId="655269A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000000" w:themeColor="text1"/>
          <w:sz w:val="28"/>
          <w:szCs w:val="28"/>
          <w14:textFill>
            <w14:solidFill>
              <w14:schemeClr w14:val="tx1"/>
            </w14:solidFill>
          </w14:textFill>
        </w:rPr>
      </w:pPr>
    </w:p>
    <w:p w14:paraId="45F35ED7">
      <w:pPr>
        <w:rPr>
          <w:rFonts w:hint="eastAsia"/>
        </w:rPr>
        <w:sectPr>
          <w:footerReference r:id="rId8" w:type="first"/>
          <w:footerReference r:id="rId7" w:type="default"/>
          <w:pgSz w:w="11906" w:h="16838"/>
          <w:pgMar w:top="1440" w:right="1440" w:bottom="1440" w:left="1440" w:header="851" w:footer="992" w:gutter="0"/>
          <w:pgNumType w:fmt="decimal" w:start="1"/>
          <w:cols w:space="720" w:num="1"/>
          <w:docGrid w:linePitch="312" w:charSpace="0"/>
        </w:sectPr>
      </w:pPr>
    </w:p>
    <w:p w14:paraId="4B2C2592">
      <w:pPr>
        <w:pStyle w:val="3"/>
        <w:numPr>
          <w:ilvl w:val="0"/>
          <w:numId w:val="2"/>
        </w:numPr>
        <w:ind w:left="0" w:leftChars="0" w:firstLine="0" w:firstLineChars="0"/>
        <w:jc w:val="center"/>
        <w:rPr>
          <w:rFonts w:hint="eastAsia" w:ascii="宋体" w:hAnsi="宋体" w:eastAsia="宋体" w:cs="宋体"/>
          <w:color w:val="000000" w:themeColor="text1"/>
          <w:sz w:val="32"/>
          <w:szCs w:val="32"/>
          <w14:textFill>
            <w14:solidFill>
              <w14:schemeClr w14:val="tx1"/>
            </w14:solidFill>
          </w14:textFill>
        </w:rPr>
      </w:pPr>
      <w:bookmarkStart w:id="3" w:name="_Toc421778363"/>
      <w:bookmarkStart w:id="4" w:name="_Toc10488"/>
      <w:r>
        <w:rPr>
          <w:rFonts w:hint="eastAsia" w:ascii="宋体" w:hAnsi="宋体" w:eastAsia="宋体" w:cs="宋体"/>
          <w:color w:val="000000" w:themeColor="text1"/>
          <w:sz w:val="32"/>
          <w:szCs w:val="32"/>
          <w14:textFill>
            <w14:solidFill>
              <w14:schemeClr w14:val="tx1"/>
            </w14:solidFill>
          </w14:textFill>
        </w:rPr>
        <w:t>供应商须知</w:t>
      </w:r>
      <w:bookmarkEnd w:id="3"/>
      <w:bookmarkEnd w:id="4"/>
    </w:p>
    <w:p w14:paraId="555F4D42">
      <w:pPr>
        <w:numPr>
          <w:ilvl w:val="0"/>
          <w:numId w:val="0"/>
        </w:numPr>
        <w:ind w:leftChars="0"/>
        <w:rPr>
          <w:rFonts w:hint="eastAsia"/>
        </w:rPr>
      </w:pPr>
    </w:p>
    <w:p w14:paraId="183EA2E2">
      <w:pPr>
        <w:spacing w:line="360" w:lineRule="auto"/>
        <w:jc w:val="center"/>
        <w:outlineLvl w:val="1"/>
        <w:rPr>
          <w:rFonts w:hint="eastAsia" w:ascii="宋体" w:hAnsi="宋体" w:eastAsia="宋体" w:cs="宋体"/>
          <w:b/>
          <w:color w:val="000000" w:themeColor="text1"/>
          <w:sz w:val="28"/>
          <w14:textFill>
            <w14:solidFill>
              <w14:schemeClr w14:val="tx1"/>
            </w14:solidFill>
          </w14:textFill>
        </w:rPr>
      </w:pPr>
      <w:bookmarkStart w:id="5" w:name="_Toc420591642"/>
      <w:bookmarkStart w:id="6" w:name="_Toc500323094"/>
      <w:bookmarkStart w:id="7" w:name="_Toc526842682"/>
      <w:bookmarkStart w:id="8" w:name="_Toc15103"/>
      <w:bookmarkStart w:id="9" w:name="_Toc421778364"/>
      <w:r>
        <w:rPr>
          <w:rFonts w:hint="eastAsia" w:ascii="宋体" w:hAnsi="宋体" w:eastAsia="宋体" w:cs="宋体"/>
          <w:b/>
          <w:color w:val="000000" w:themeColor="text1"/>
          <w:sz w:val="28"/>
          <w14:textFill>
            <w14:solidFill>
              <w14:schemeClr w14:val="tx1"/>
            </w14:solidFill>
          </w14:textFill>
        </w:rPr>
        <w:t>供应商须知前附表</w:t>
      </w:r>
      <w:bookmarkEnd w:id="5"/>
      <w:bookmarkEnd w:id="6"/>
      <w:bookmarkEnd w:id="7"/>
      <w:bookmarkEnd w:id="8"/>
      <w:bookmarkEnd w:id="9"/>
    </w:p>
    <w:tbl>
      <w:tblPr>
        <w:tblStyle w:val="36"/>
        <w:tblW w:w="10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077"/>
        <w:gridCol w:w="7371"/>
      </w:tblGrid>
      <w:tr w14:paraId="2C30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31B197A1">
            <w:pPr>
              <w:spacing w:line="360"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条款号</w:t>
            </w:r>
          </w:p>
        </w:tc>
        <w:tc>
          <w:tcPr>
            <w:tcW w:w="2077" w:type="dxa"/>
            <w:tcBorders>
              <w:top w:val="single" w:color="auto" w:sz="4" w:space="0"/>
              <w:left w:val="single" w:color="auto" w:sz="4" w:space="0"/>
              <w:bottom w:val="single" w:color="auto" w:sz="4" w:space="0"/>
              <w:right w:val="single" w:color="auto" w:sz="4" w:space="0"/>
            </w:tcBorders>
            <w:vAlign w:val="center"/>
          </w:tcPr>
          <w:p w14:paraId="0BE08C6B">
            <w:pPr>
              <w:spacing w:line="360"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条款名称</w:t>
            </w:r>
          </w:p>
        </w:tc>
        <w:tc>
          <w:tcPr>
            <w:tcW w:w="7371" w:type="dxa"/>
            <w:tcBorders>
              <w:top w:val="single" w:color="auto" w:sz="4" w:space="0"/>
              <w:left w:val="single" w:color="auto" w:sz="4" w:space="0"/>
              <w:bottom w:val="single" w:color="auto" w:sz="4" w:space="0"/>
              <w:right w:val="single" w:color="auto" w:sz="4" w:space="0"/>
            </w:tcBorders>
            <w:vAlign w:val="center"/>
          </w:tcPr>
          <w:p w14:paraId="311340A3">
            <w:pPr>
              <w:spacing w:line="360"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编列内容</w:t>
            </w:r>
          </w:p>
        </w:tc>
      </w:tr>
      <w:tr w14:paraId="219A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7635A00B">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1.1.2</w:t>
            </w:r>
          </w:p>
        </w:tc>
        <w:tc>
          <w:tcPr>
            <w:tcW w:w="2077" w:type="dxa"/>
            <w:tcBorders>
              <w:top w:val="single" w:color="auto" w:sz="4" w:space="0"/>
              <w:left w:val="single" w:color="auto" w:sz="4" w:space="0"/>
              <w:bottom w:val="single" w:color="auto" w:sz="4" w:space="0"/>
              <w:right w:val="single" w:color="auto" w:sz="4" w:space="0"/>
            </w:tcBorders>
            <w:vAlign w:val="center"/>
          </w:tcPr>
          <w:p w14:paraId="66F04692">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采购人</w:t>
            </w:r>
          </w:p>
        </w:tc>
        <w:tc>
          <w:tcPr>
            <w:tcW w:w="7371" w:type="dxa"/>
            <w:tcBorders>
              <w:top w:val="single" w:color="auto" w:sz="4" w:space="0"/>
              <w:left w:val="single" w:color="auto" w:sz="4" w:space="0"/>
              <w:bottom w:val="single" w:color="auto" w:sz="4" w:space="0"/>
              <w:right w:val="single" w:color="auto" w:sz="4" w:space="0"/>
            </w:tcBorders>
            <w:vAlign w:val="center"/>
          </w:tcPr>
          <w:p w14:paraId="386ABAF4">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名 称：</w:t>
            </w:r>
            <w:r>
              <w:rPr>
                <w:rFonts w:hint="eastAsia" w:ascii="宋体" w:hAnsi="宋体" w:cs="宋体"/>
                <w:sz w:val="24"/>
                <w:szCs w:val="24"/>
                <w:lang w:eastAsia="zh-CN"/>
              </w:rPr>
              <w:t>延安市城市建设项目服务中心</w:t>
            </w:r>
          </w:p>
          <w:p w14:paraId="5155DD83">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地 址：</w:t>
            </w:r>
            <w:r>
              <w:rPr>
                <w:rFonts w:hint="eastAsia" w:ascii="宋体" w:hAnsi="宋体" w:cs="宋体"/>
                <w:color w:val="000000"/>
                <w:sz w:val="24"/>
                <w:szCs w:val="24"/>
                <w:lang w:eastAsia="zh-CN"/>
              </w:rPr>
              <w:t>延安市新区金融大厦 6 楼</w:t>
            </w:r>
          </w:p>
          <w:p w14:paraId="37D875C0">
            <w:pPr>
              <w:spacing w:line="360" w:lineRule="auto"/>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rPr>
              <w:t>联系人：</w:t>
            </w:r>
            <w:r>
              <w:rPr>
                <w:rFonts w:hint="eastAsia" w:ascii="宋体" w:hAnsi="宋体" w:cs="宋体"/>
                <w:color w:val="000000"/>
                <w:sz w:val="24"/>
                <w:szCs w:val="24"/>
                <w:lang w:val="en-US" w:eastAsia="zh-CN"/>
              </w:rPr>
              <w:t>李淑娟</w:t>
            </w:r>
          </w:p>
          <w:p w14:paraId="400D0116">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sz w:val="24"/>
                <w:szCs w:val="24"/>
                <w:lang w:val="en-US"/>
              </w:rPr>
              <w:t>电 话：</w:t>
            </w:r>
            <w:r>
              <w:rPr>
                <w:rFonts w:hint="eastAsia" w:ascii="宋体" w:hAnsi="宋体" w:cs="宋体"/>
                <w:color w:val="000000"/>
                <w:sz w:val="24"/>
                <w:szCs w:val="24"/>
                <w:lang w:val="en-US" w:eastAsia="zh-CN"/>
              </w:rPr>
              <w:t>17791159863</w:t>
            </w:r>
          </w:p>
        </w:tc>
      </w:tr>
      <w:tr w14:paraId="6F88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0FFCD33F">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1.1.3</w:t>
            </w:r>
          </w:p>
        </w:tc>
        <w:tc>
          <w:tcPr>
            <w:tcW w:w="2077" w:type="dxa"/>
            <w:tcBorders>
              <w:top w:val="single" w:color="auto" w:sz="4" w:space="0"/>
              <w:left w:val="single" w:color="auto" w:sz="4" w:space="0"/>
              <w:bottom w:val="single" w:color="auto" w:sz="4" w:space="0"/>
              <w:right w:val="single" w:color="auto" w:sz="4" w:space="0"/>
            </w:tcBorders>
            <w:vAlign w:val="center"/>
          </w:tcPr>
          <w:p w14:paraId="75121149">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采购代理机构</w:t>
            </w:r>
          </w:p>
        </w:tc>
        <w:tc>
          <w:tcPr>
            <w:tcW w:w="7371" w:type="dxa"/>
            <w:tcBorders>
              <w:top w:val="single" w:color="auto" w:sz="4" w:space="0"/>
              <w:left w:val="single" w:color="auto" w:sz="4" w:space="0"/>
              <w:bottom w:val="single" w:color="auto" w:sz="4" w:space="0"/>
              <w:right w:val="single" w:color="auto" w:sz="4" w:space="0"/>
            </w:tcBorders>
            <w:vAlign w:val="center"/>
          </w:tcPr>
          <w:p w14:paraId="4054D0C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采购代理机构</w:t>
            </w:r>
            <w:r>
              <w:rPr>
                <w:rFonts w:hint="eastAsia" w:ascii="宋体" w:hAnsi="宋体" w:eastAsia="宋体" w:cs="宋体"/>
                <w:color w:val="000000"/>
                <w:sz w:val="24"/>
                <w:szCs w:val="24"/>
              </w:rPr>
              <w:t>：</w:t>
            </w:r>
            <w:r>
              <w:rPr>
                <w:rFonts w:hint="eastAsia" w:ascii="宋体" w:hAnsi="宋体" w:cs="宋体"/>
                <w:color w:val="000000"/>
                <w:sz w:val="24"/>
                <w:szCs w:val="24"/>
                <w:lang w:eastAsia="zh-CN"/>
              </w:rPr>
              <w:t>陕西新招项目管理有限公司</w:t>
            </w:r>
            <w:r>
              <w:rPr>
                <w:rFonts w:hint="eastAsia" w:ascii="宋体" w:hAnsi="宋体" w:eastAsia="宋体" w:cs="宋体"/>
                <w:color w:val="000000"/>
                <w:sz w:val="24"/>
                <w:szCs w:val="24"/>
              </w:rPr>
              <w:t xml:space="preserve"> </w:t>
            </w:r>
          </w:p>
          <w:p w14:paraId="1BEBCD5C">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地址：</w:t>
            </w:r>
            <w:r>
              <w:rPr>
                <w:rFonts w:hint="eastAsia" w:ascii="宋体" w:hAnsi="宋体" w:cs="宋体"/>
                <w:color w:val="000000"/>
                <w:sz w:val="24"/>
                <w:szCs w:val="24"/>
                <w:lang w:val="en-US" w:eastAsia="zh-CN"/>
              </w:rPr>
              <w:t>陕西省延安市宝塔区陕西省延安市宝塔区东方明珠4号楼27层</w:t>
            </w:r>
          </w:p>
          <w:p w14:paraId="5C39879A">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sz w:val="24"/>
                <w:szCs w:val="24"/>
              </w:rPr>
              <w:t>联系人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i w:val="0"/>
                <w:iCs w:val="0"/>
                <w:caps w:val="0"/>
                <w:color w:val="auto"/>
                <w:spacing w:val="0"/>
                <w:sz w:val="24"/>
                <w:szCs w:val="24"/>
                <w:shd w:val="clear" w:fill="FFFFFF"/>
              </w:rPr>
              <w:t>蔡园园</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p w14:paraId="3399D619">
            <w:pPr>
              <w:spacing w:line="360" w:lineRule="auto"/>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联系方式</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i w:val="0"/>
                <w:iCs w:val="0"/>
                <w:caps w:val="0"/>
                <w:color w:val="auto"/>
                <w:spacing w:val="0"/>
                <w:sz w:val="24"/>
                <w:szCs w:val="24"/>
                <w:shd w:val="clear" w:fill="FFFFFF"/>
              </w:rPr>
              <w:t>15191118112</w:t>
            </w:r>
          </w:p>
        </w:tc>
      </w:tr>
      <w:tr w14:paraId="58F1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2175F4BC">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1.1.4</w:t>
            </w:r>
          </w:p>
        </w:tc>
        <w:tc>
          <w:tcPr>
            <w:tcW w:w="2077" w:type="dxa"/>
            <w:tcBorders>
              <w:top w:val="single" w:color="auto" w:sz="4" w:space="0"/>
              <w:left w:val="single" w:color="auto" w:sz="4" w:space="0"/>
              <w:bottom w:val="single" w:color="auto" w:sz="4" w:space="0"/>
              <w:right w:val="single" w:color="auto" w:sz="4" w:space="0"/>
            </w:tcBorders>
            <w:vAlign w:val="center"/>
          </w:tcPr>
          <w:p w14:paraId="471F1183">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tc>
        <w:tc>
          <w:tcPr>
            <w:tcW w:w="7371" w:type="dxa"/>
            <w:tcBorders>
              <w:top w:val="single" w:color="auto" w:sz="4" w:space="0"/>
              <w:left w:val="single" w:color="auto" w:sz="4" w:space="0"/>
              <w:bottom w:val="single" w:color="auto" w:sz="4" w:space="0"/>
              <w:right w:val="single" w:color="auto" w:sz="4" w:space="0"/>
            </w:tcBorders>
            <w:vAlign w:val="center"/>
          </w:tcPr>
          <w:p w14:paraId="663D6B52">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sz w:val="24"/>
                <w:szCs w:val="24"/>
                <w:lang w:eastAsia="zh-CN"/>
              </w:rPr>
              <w:t>延安市城市建设项目服务中心延安系统化全域推进海绵城市建设科普展示中心项目</w:t>
            </w:r>
          </w:p>
        </w:tc>
      </w:tr>
      <w:tr w14:paraId="68A1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44FA9696">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1.2.1</w:t>
            </w:r>
          </w:p>
        </w:tc>
        <w:tc>
          <w:tcPr>
            <w:tcW w:w="2077" w:type="dxa"/>
            <w:tcBorders>
              <w:top w:val="single" w:color="auto" w:sz="4" w:space="0"/>
              <w:left w:val="single" w:color="auto" w:sz="4" w:space="0"/>
              <w:bottom w:val="single" w:color="auto" w:sz="4" w:space="0"/>
              <w:right w:val="single" w:color="auto" w:sz="4" w:space="0"/>
            </w:tcBorders>
            <w:vAlign w:val="center"/>
          </w:tcPr>
          <w:p w14:paraId="45912FEC">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资金来源</w:t>
            </w:r>
          </w:p>
        </w:tc>
        <w:tc>
          <w:tcPr>
            <w:tcW w:w="7371" w:type="dxa"/>
            <w:tcBorders>
              <w:top w:val="single" w:color="auto" w:sz="4" w:space="0"/>
              <w:left w:val="single" w:color="auto" w:sz="4" w:space="0"/>
              <w:bottom w:val="single" w:color="auto" w:sz="4" w:space="0"/>
              <w:right w:val="single" w:color="auto" w:sz="4" w:space="0"/>
            </w:tcBorders>
            <w:vAlign w:val="center"/>
          </w:tcPr>
          <w:p w14:paraId="05A6230E">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财政</w:t>
            </w:r>
            <w:r>
              <w:rPr>
                <w:rFonts w:hint="eastAsia" w:ascii="宋体" w:hAnsi="宋体" w:eastAsia="宋体" w:cs="宋体"/>
                <w:color w:val="auto"/>
                <w:sz w:val="24"/>
                <w:szCs w:val="24"/>
                <w:lang w:val="en-US" w:eastAsia="zh-CN"/>
              </w:rPr>
              <w:t>资金</w:t>
            </w:r>
          </w:p>
        </w:tc>
      </w:tr>
      <w:tr w14:paraId="26A9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2C5E20B9">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1.2.2</w:t>
            </w:r>
          </w:p>
        </w:tc>
        <w:tc>
          <w:tcPr>
            <w:tcW w:w="2077" w:type="dxa"/>
            <w:tcBorders>
              <w:top w:val="single" w:color="auto" w:sz="4" w:space="0"/>
              <w:left w:val="single" w:color="auto" w:sz="4" w:space="0"/>
              <w:bottom w:val="single" w:color="auto" w:sz="4" w:space="0"/>
              <w:right w:val="single" w:color="auto" w:sz="4" w:space="0"/>
            </w:tcBorders>
            <w:vAlign w:val="center"/>
          </w:tcPr>
          <w:p w14:paraId="2497337F">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出资比例</w:t>
            </w:r>
          </w:p>
        </w:tc>
        <w:tc>
          <w:tcPr>
            <w:tcW w:w="7371" w:type="dxa"/>
            <w:tcBorders>
              <w:top w:val="single" w:color="auto" w:sz="4" w:space="0"/>
              <w:left w:val="single" w:color="auto" w:sz="4" w:space="0"/>
              <w:bottom w:val="single" w:color="auto" w:sz="4" w:space="0"/>
              <w:right w:val="single" w:color="auto" w:sz="4" w:space="0"/>
            </w:tcBorders>
            <w:vAlign w:val="center"/>
          </w:tcPr>
          <w:p w14:paraId="5144B8B1">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100%</w:t>
            </w:r>
          </w:p>
        </w:tc>
      </w:tr>
      <w:tr w14:paraId="34BE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1812D3A9">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1.2.3</w:t>
            </w:r>
          </w:p>
        </w:tc>
        <w:tc>
          <w:tcPr>
            <w:tcW w:w="2077" w:type="dxa"/>
            <w:tcBorders>
              <w:top w:val="single" w:color="auto" w:sz="4" w:space="0"/>
              <w:left w:val="single" w:color="auto" w:sz="4" w:space="0"/>
              <w:bottom w:val="single" w:color="auto" w:sz="4" w:space="0"/>
              <w:right w:val="single" w:color="auto" w:sz="4" w:space="0"/>
            </w:tcBorders>
            <w:vAlign w:val="center"/>
          </w:tcPr>
          <w:p w14:paraId="4B59590C">
            <w:pPr>
              <w:spacing w:line="360" w:lineRule="auto"/>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项目预算</w:t>
            </w:r>
          </w:p>
        </w:tc>
        <w:tc>
          <w:tcPr>
            <w:tcW w:w="7371" w:type="dxa"/>
            <w:tcBorders>
              <w:top w:val="single" w:color="auto" w:sz="4" w:space="0"/>
              <w:left w:val="single" w:color="auto" w:sz="4" w:space="0"/>
              <w:bottom w:val="single" w:color="auto" w:sz="4" w:space="0"/>
              <w:right w:val="single" w:color="auto" w:sz="4" w:space="0"/>
            </w:tcBorders>
            <w:vAlign w:val="center"/>
          </w:tcPr>
          <w:p w14:paraId="11A64E80">
            <w:pPr>
              <w:spacing w:line="360" w:lineRule="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2471200.00</w:t>
            </w:r>
            <w:r>
              <w:rPr>
                <w:rFonts w:hint="eastAsia" w:ascii="宋体" w:hAnsi="宋体" w:eastAsia="宋体" w:cs="宋体"/>
                <w:color w:val="000000"/>
                <w:sz w:val="24"/>
                <w:szCs w:val="24"/>
                <w:lang w:val="en-US" w:eastAsia="zh-CN"/>
              </w:rPr>
              <w:t>元</w:t>
            </w:r>
          </w:p>
        </w:tc>
      </w:tr>
      <w:tr w14:paraId="7DB3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7608FE80">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1.2.4</w:t>
            </w:r>
          </w:p>
        </w:tc>
        <w:tc>
          <w:tcPr>
            <w:tcW w:w="2077" w:type="dxa"/>
            <w:tcBorders>
              <w:top w:val="single" w:color="auto" w:sz="4" w:space="0"/>
              <w:left w:val="single" w:color="auto" w:sz="4" w:space="0"/>
              <w:bottom w:val="single" w:color="auto" w:sz="4" w:space="0"/>
              <w:right w:val="single" w:color="auto" w:sz="4" w:space="0"/>
            </w:tcBorders>
            <w:vAlign w:val="center"/>
          </w:tcPr>
          <w:p w14:paraId="13EF04D5">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最高限价</w:t>
            </w:r>
          </w:p>
        </w:tc>
        <w:tc>
          <w:tcPr>
            <w:tcW w:w="7371" w:type="dxa"/>
            <w:tcBorders>
              <w:top w:val="single" w:color="auto" w:sz="4" w:space="0"/>
              <w:left w:val="single" w:color="auto" w:sz="4" w:space="0"/>
              <w:bottom w:val="single" w:color="auto" w:sz="4" w:space="0"/>
              <w:right w:val="single" w:color="auto" w:sz="4" w:space="0"/>
            </w:tcBorders>
            <w:vAlign w:val="center"/>
          </w:tcPr>
          <w:p w14:paraId="26E57A8D">
            <w:pPr>
              <w:spacing w:line="360" w:lineRule="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sz w:val="24"/>
                <w:szCs w:val="24"/>
                <w:lang w:val="en-US" w:eastAsia="zh-CN"/>
              </w:rPr>
              <w:t>2471200.00</w:t>
            </w:r>
            <w:r>
              <w:rPr>
                <w:rFonts w:hint="default" w:ascii="宋体" w:hAnsi="宋体" w:eastAsia="宋体" w:cs="宋体"/>
                <w:color w:val="000000" w:themeColor="text1"/>
                <w:sz w:val="24"/>
                <w:szCs w:val="24"/>
                <w:lang w:val="en-US" w:eastAsia="zh-CN"/>
                <w14:textFill>
                  <w14:solidFill>
                    <w14:schemeClr w14:val="tx1"/>
                  </w14:solidFill>
                </w14:textFill>
              </w:rPr>
              <w:t>元</w:t>
            </w:r>
          </w:p>
        </w:tc>
      </w:tr>
      <w:tr w14:paraId="6D66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13D19E4A">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1.3.1</w:t>
            </w:r>
          </w:p>
        </w:tc>
        <w:tc>
          <w:tcPr>
            <w:tcW w:w="2077" w:type="dxa"/>
            <w:tcBorders>
              <w:top w:val="single" w:color="auto" w:sz="4" w:space="0"/>
              <w:left w:val="single" w:color="auto" w:sz="4" w:space="0"/>
              <w:bottom w:val="single" w:color="auto" w:sz="4" w:space="0"/>
              <w:right w:val="single" w:color="auto" w:sz="4" w:space="0"/>
            </w:tcBorders>
            <w:vAlign w:val="center"/>
          </w:tcPr>
          <w:p w14:paraId="7BB27719">
            <w:pPr>
              <w:spacing w:line="360" w:lineRule="auto"/>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磋商内容</w:t>
            </w:r>
          </w:p>
        </w:tc>
        <w:tc>
          <w:tcPr>
            <w:tcW w:w="7371" w:type="dxa"/>
            <w:tcBorders>
              <w:top w:val="single" w:color="auto" w:sz="4" w:space="0"/>
              <w:left w:val="single" w:color="auto" w:sz="4" w:space="0"/>
              <w:bottom w:val="single" w:color="auto" w:sz="4" w:space="0"/>
              <w:right w:val="single" w:color="auto" w:sz="4" w:space="0"/>
            </w:tcBorders>
            <w:vAlign w:val="bottom"/>
          </w:tcPr>
          <w:p w14:paraId="66E22A94">
            <w:pPr>
              <w:spacing w:line="360" w:lineRule="auto"/>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延安系统化全域推进海绵城市建设科普展示中心项目</w:t>
            </w:r>
          </w:p>
        </w:tc>
      </w:tr>
      <w:tr w14:paraId="2230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74664FB7">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1.3.2</w:t>
            </w:r>
          </w:p>
        </w:tc>
        <w:tc>
          <w:tcPr>
            <w:tcW w:w="2077" w:type="dxa"/>
            <w:tcBorders>
              <w:top w:val="single" w:color="auto" w:sz="4" w:space="0"/>
              <w:left w:val="single" w:color="auto" w:sz="4" w:space="0"/>
              <w:bottom w:val="single" w:color="auto" w:sz="4" w:space="0"/>
              <w:right w:val="single" w:color="auto" w:sz="4" w:space="0"/>
            </w:tcBorders>
            <w:vAlign w:val="center"/>
          </w:tcPr>
          <w:p w14:paraId="59C76BC8">
            <w:pPr>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期</w:t>
            </w:r>
          </w:p>
        </w:tc>
        <w:tc>
          <w:tcPr>
            <w:tcW w:w="7371" w:type="dxa"/>
            <w:tcBorders>
              <w:top w:val="single" w:color="auto" w:sz="4" w:space="0"/>
              <w:left w:val="single" w:color="auto" w:sz="4" w:space="0"/>
              <w:bottom w:val="single" w:color="auto" w:sz="4" w:space="0"/>
              <w:right w:val="single" w:color="auto" w:sz="4" w:space="0"/>
            </w:tcBorders>
            <w:vAlign w:val="center"/>
          </w:tcPr>
          <w:p w14:paraId="0F0B60A2">
            <w:pPr>
              <w:autoSpaceDE w:val="0"/>
              <w:autoSpaceDN w:val="0"/>
              <w:adjustRightInd w:val="0"/>
              <w:spacing w:line="360" w:lineRule="auto"/>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60天</w:t>
            </w:r>
          </w:p>
        </w:tc>
      </w:tr>
      <w:tr w14:paraId="7E68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2E78EF1C">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1.3.</w:t>
            </w:r>
            <w:r>
              <w:rPr>
                <w:rFonts w:hint="eastAsia" w:ascii="宋体" w:hAnsi="宋体" w:eastAsia="宋体" w:cs="宋体"/>
                <w:color w:val="auto"/>
                <w:sz w:val="24"/>
                <w:szCs w:val="24"/>
                <w:lang w:val="en-US" w:eastAsia="zh-CN"/>
              </w:rPr>
              <w:t>3</w:t>
            </w:r>
          </w:p>
        </w:tc>
        <w:tc>
          <w:tcPr>
            <w:tcW w:w="2077" w:type="dxa"/>
            <w:tcBorders>
              <w:top w:val="single" w:color="auto" w:sz="4" w:space="0"/>
              <w:left w:val="single" w:color="auto" w:sz="4" w:space="0"/>
              <w:bottom w:val="single" w:color="auto" w:sz="4" w:space="0"/>
              <w:right w:val="single" w:color="auto" w:sz="4" w:space="0"/>
            </w:tcBorders>
            <w:vAlign w:val="center"/>
          </w:tcPr>
          <w:p w14:paraId="298574DE">
            <w:pPr>
              <w:spacing w:line="360" w:lineRule="auto"/>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质保期</w:t>
            </w:r>
          </w:p>
        </w:tc>
        <w:tc>
          <w:tcPr>
            <w:tcW w:w="7371" w:type="dxa"/>
            <w:tcBorders>
              <w:top w:val="single" w:color="auto" w:sz="4" w:space="0"/>
              <w:left w:val="single" w:color="auto" w:sz="4" w:space="0"/>
              <w:bottom w:val="single" w:color="auto" w:sz="4" w:space="0"/>
              <w:right w:val="single" w:color="auto" w:sz="4" w:space="0"/>
            </w:tcBorders>
            <w:vAlign w:val="center"/>
          </w:tcPr>
          <w:p w14:paraId="7CA0ECD0">
            <w:pPr>
              <w:autoSpaceDE w:val="0"/>
              <w:autoSpaceDN w:val="0"/>
              <w:adjustRightInd w:val="0"/>
              <w:spacing w:line="360" w:lineRule="auto"/>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5069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3A8C10F8">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1.4.1</w:t>
            </w:r>
          </w:p>
        </w:tc>
        <w:tc>
          <w:tcPr>
            <w:tcW w:w="2077" w:type="dxa"/>
            <w:tcBorders>
              <w:top w:val="single" w:color="auto" w:sz="4" w:space="0"/>
              <w:left w:val="single" w:color="auto" w:sz="4" w:space="0"/>
              <w:bottom w:val="single" w:color="auto" w:sz="4" w:space="0"/>
              <w:right w:val="single" w:color="auto" w:sz="4" w:space="0"/>
            </w:tcBorders>
            <w:vAlign w:val="center"/>
          </w:tcPr>
          <w:p w14:paraId="6191520D">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供应商资质条件、能力和信誉</w:t>
            </w:r>
          </w:p>
        </w:tc>
        <w:tc>
          <w:tcPr>
            <w:tcW w:w="7371" w:type="dxa"/>
            <w:tcBorders>
              <w:top w:val="single" w:color="auto" w:sz="4" w:space="0"/>
              <w:left w:val="single" w:color="auto" w:sz="4" w:space="0"/>
              <w:bottom w:val="single" w:color="auto" w:sz="4" w:space="0"/>
              <w:right w:val="single" w:color="auto" w:sz="4" w:space="0"/>
            </w:tcBorders>
            <w:vAlign w:val="center"/>
          </w:tcPr>
          <w:p w14:paraId="0D6B5448">
            <w:pPr>
              <w:autoSpaceDE w:val="0"/>
              <w:autoSpaceDN w:val="0"/>
              <w:adjustRightInd w:val="0"/>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满足《中华人民共和国政府采购法》第二十二条规定；</w:t>
            </w:r>
          </w:p>
          <w:p w14:paraId="651556E4">
            <w:pPr>
              <w:pStyle w:val="1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auto"/>
                <w:spacing w:val="0"/>
                <w:sz w:val="24"/>
                <w:szCs w:val="24"/>
                <w:shd w:val="clear" w:fill="FFFFFF"/>
              </w:rPr>
              <w:t>具有独立承担民事责任能力的法人、其他组织或自然人，法人或其他组织提供营业执照（事业单位法人证书），自然人提供身份证明。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w:t>
            </w:r>
            <w:r>
              <w:rPr>
                <w:rFonts w:hint="eastAsia" w:ascii="宋体" w:hAnsi="宋体" w:cs="宋体"/>
                <w:i w:val="0"/>
                <w:iCs w:val="0"/>
                <w:caps w:val="0"/>
                <w:color w:val="auto"/>
                <w:spacing w:val="0"/>
                <w:sz w:val="24"/>
                <w:szCs w:val="24"/>
                <w:shd w:val="clear" w:fill="FFFFFF"/>
                <w:lang w:eastAsia="zh-CN"/>
              </w:rPr>
              <w:t>提供经年检有效的“三证合一”的营业执照（附2024年度报告书）</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（2）银行开户许可证或开户行基本信息；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（3）法定代表人授权委托书及被授权人身份证（法定代表人直接参加时，只须出示法定代表人身份证)；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（4）具备建设行政主管部门颁发的安全生产许可证；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w:t>
            </w:r>
            <w:r>
              <w:rPr>
                <w:rFonts w:hint="eastAsia" w:ascii="宋体" w:hAnsi="宋体" w:cs="宋体"/>
                <w:i w:val="0"/>
                <w:iCs w:val="0"/>
                <w:caps w:val="0"/>
                <w:color w:val="auto"/>
                <w:spacing w:val="0"/>
                <w:sz w:val="24"/>
                <w:szCs w:val="24"/>
                <w:shd w:val="clear" w:fill="FFFFFF"/>
                <w:lang w:eastAsia="zh-CN"/>
              </w:rPr>
              <w:t>供应商须具备建筑装修装饰工程专业承包二级及以上资质和电子与智能化工程专业承包二级及以上资质，并在人员、设备、资金等方面具备相应的施工能力；其中拟派项目经理须具备建筑工程专业二级及以上注册建造师执业资格和有效的安全生产考核合格证书，且未担任其他在建工程项目的项目经理（提供无在建承诺函）</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（6）财务状况报告：</w:t>
            </w:r>
            <w:r>
              <w:rPr>
                <w:rFonts w:hint="eastAsia" w:ascii="宋体" w:hAnsi="宋体" w:cs="宋体"/>
                <w:i w:val="0"/>
                <w:iCs w:val="0"/>
                <w:caps w:val="0"/>
                <w:color w:val="auto"/>
                <w:spacing w:val="0"/>
                <w:sz w:val="24"/>
                <w:szCs w:val="24"/>
                <w:shd w:val="clear" w:fill="FFFFFF"/>
                <w:lang w:eastAsia="zh-CN"/>
              </w:rPr>
              <w:t>提供2024年度的财务审计报告（至少包括审计报告、资产负债表和利润表，成立时间至提交响应文件截止时间不足一年的可提供成立后任意时段的资产负债表）或其开标前三个月内基本存款账户开户银行出具的资信证明</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（7）税收缴纳证明：</w:t>
            </w:r>
            <w:r>
              <w:rPr>
                <w:rFonts w:hint="eastAsia" w:ascii="宋体" w:hAnsi="宋体" w:cs="宋体"/>
                <w:i w:val="0"/>
                <w:iCs w:val="0"/>
                <w:caps w:val="0"/>
                <w:color w:val="auto"/>
                <w:spacing w:val="0"/>
                <w:sz w:val="24"/>
                <w:szCs w:val="24"/>
                <w:shd w:val="clear" w:fill="FFFFFF"/>
                <w:lang w:eastAsia="zh-CN"/>
              </w:rPr>
              <w:t>提供2025年01月至今已缴纳的至少一个月的纳税证明或完税证明（不限税种），依法免税的单位应提供相关证明材料</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（8）社会保障资金缴纳证明：</w:t>
            </w:r>
            <w:r>
              <w:rPr>
                <w:rFonts w:hint="eastAsia" w:ascii="宋体" w:hAnsi="宋体" w:cs="宋体"/>
                <w:i w:val="0"/>
                <w:iCs w:val="0"/>
                <w:caps w:val="0"/>
                <w:color w:val="auto"/>
                <w:spacing w:val="0"/>
                <w:sz w:val="24"/>
                <w:szCs w:val="24"/>
                <w:shd w:val="clear" w:fill="FFFFFF"/>
                <w:lang w:eastAsia="zh-CN"/>
              </w:rPr>
              <w:t>提供2025年01月至今已缴存至少一个月的社会保障资金缴存单据或社保机构开具的社会保险参保缴费情况证明，依法不需要缴纳社会保障资金的单位应提供相关证明材料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w:t>
            </w:r>
            <w:r>
              <w:rPr>
                <w:rFonts w:hint="eastAsia" w:ascii="宋体" w:hAnsi="宋体" w:cs="宋体"/>
                <w:i w:val="0"/>
                <w:iCs w:val="0"/>
                <w:caps w:val="0"/>
                <w:color w:val="auto"/>
                <w:spacing w:val="0"/>
                <w:sz w:val="24"/>
                <w:szCs w:val="24"/>
                <w:shd w:val="clear" w:fill="FFFFFF"/>
                <w:lang w:eastAsia="zh-CN"/>
              </w:rPr>
              <w:t>供应商需提供【中国执行信息公开网】“失信被执行人”、【信用中国】“重大税收违法失信主体名单”、“严重失信主体名单查询”、【中国政府采购网】“政府采购严重违法失信行为记录名单”对企业信用记录查询截图，栏目中有失信等负面信息的潜在供应商，将拒绝其参加本项目</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（10）参加政府采购活动前3年内经营活动中没有重大违法记录声明；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）本项目不接受联合体磋商。</w:t>
            </w:r>
          </w:p>
        </w:tc>
      </w:tr>
      <w:tr w14:paraId="1603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004AD635">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1.4.2</w:t>
            </w:r>
          </w:p>
        </w:tc>
        <w:tc>
          <w:tcPr>
            <w:tcW w:w="2077" w:type="dxa"/>
            <w:tcBorders>
              <w:top w:val="single" w:color="auto" w:sz="4" w:space="0"/>
              <w:left w:val="single" w:color="auto" w:sz="4" w:space="0"/>
              <w:bottom w:val="single" w:color="auto" w:sz="4" w:space="0"/>
              <w:right w:val="single" w:color="auto" w:sz="4" w:space="0"/>
            </w:tcBorders>
            <w:vAlign w:val="center"/>
          </w:tcPr>
          <w:p w14:paraId="64EBF66C">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是否接受</w:t>
            </w:r>
          </w:p>
          <w:p w14:paraId="5524A630">
            <w:pPr>
              <w:spacing w:line="36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联合体</w:t>
            </w:r>
            <w:r>
              <w:rPr>
                <w:rFonts w:hint="eastAsia" w:ascii="宋体" w:hAnsi="宋体" w:eastAsia="宋体" w:cs="宋体"/>
                <w:color w:val="000000" w:themeColor="text1"/>
                <w:sz w:val="24"/>
                <w:szCs w:val="24"/>
                <w:lang w:eastAsia="zh-CN"/>
                <w14:textFill>
                  <w14:solidFill>
                    <w14:schemeClr w14:val="tx1"/>
                  </w14:solidFill>
                </w14:textFill>
              </w:rPr>
              <w:t>磋商</w:t>
            </w:r>
          </w:p>
        </w:tc>
        <w:tc>
          <w:tcPr>
            <w:tcW w:w="7371" w:type="dxa"/>
            <w:tcBorders>
              <w:top w:val="single" w:color="auto" w:sz="4" w:space="0"/>
              <w:left w:val="single" w:color="auto" w:sz="4" w:space="0"/>
              <w:bottom w:val="single" w:color="auto" w:sz="4" w:space="0"/>
              <w:right w:val="single" w:color="auto" w:sz="4" w:space="0"/>
            </w:tcBorders>
            <w:vAlign w:val="center"/>
          </w:tcPr>
          <w:p w14:paraId="64545012">
            <w:pPr>
              <w:autoSpaceDE w:val="0"/>
              <w:autoSpaceDN w:val="0"/>
              <w:adjustRightInd w:val="0"/>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不接受</w:t>
            </w:r>
          </w:p>
        </w:tc>
      </w:tr>
      <w:tr w14:paraId="17CE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2"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607DEB04">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1.9.1</w:t>
            </w:r>
          </w:p>
        </w:tc>
        <w:tc>
          <w:tcPr>
            <w:tcW w:w="2077" w:type="dxa"/>
            <w:tcBorders>
              <w:top w:val="single" w:color="auto" w:sz="4" w:space="0"/>
              <w:left w:val="single" w:color="auto" w:sz="4" w:space="0"/>
              <w:bottom w:val="single" w:color="auto" w:sz="4" w:space="0"/>
              <w:right w:val="single" w:color="auto" w:sz="4" w:space="0"/>
            </w:tcBorders>
            <w:vAlign w:val="center"/>
          </w:tcPr>
          <w:p w14:paraId="3DC299C5">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预备会</w:t>
            </w:r>
          </w:p>
        </w:tc>
        <w:tc>
          <w:tcPr>
            <w:tcW w:w="7371" w:type="dxa"/>
            <w:tcBorders>
              <w:top w:val="single" w:color="auto" w:sz="4" w:space="0"/>
              <w:left w:val="single" w:color="auto" w:sz="4" w:space="0"/>
              <w:bottom w:val="single" w:color="auto" w:sz="4" w:space="0"/>
              <w:right w:val="single" w:color="auto" w:sz="4" w:space="0"/>
            </w:tcBorders>
            <w:vAlign w:val="center"/>
          </w:tcPr>
          <w:p w14:paraId="212BDD12">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不召开</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预备会，相关事宜以招标答疑方式进行。</w:t>
            </w:r>
          </w:p>
          <w:p w14:paraId="60F29D4B">
            <w:pPr>
              <w:spacing w:line="360" w:lineRule="auto"/>
              <w:rPr>
                <w:rFonts w:hint="eastAsia" w:ascii="宋体" w:hAnsi="宋体" w:eastAsia="宋体" w:cs="宋体"/>
                <w:color w:val="000000" w:themeColor="text1"/>
                <w:sz w:val="24"/>
                <w:szCs w:val="24"/>
                <w14:textFill>
                  <w14:solidFill>
                    <w14:schemeClr w14:val="tx1"/>
                  </w14:solidFill>
                </w14:textFill>
              </w:rPr>
            </w:pPr>
            <w:bookmarkStart w:id="10" w:name="_Toc343511299"/>
            <w:r>
              <w:rPr>
                <w:rFonts w:hint="eastAsia" w:ascii="宋体" w:hAnsi="宋体" w:eastAsia="宋体" w:cs="宋体"/>
                <w:color w:val="000000" w:themeColor="text1"/>
                <w:sz w:val="24"/>
                <w:szCs w:val="24"/>
                <w14:textFill>
                  <w14:solidFill>
                    <w14:schemeClr w14:val="tx1"/>
                  </w14:solidFill>
                </w14:textFill>
              </w:rPr>
              <w:t>供应商需以书面形式向</w:t>
            </w:r>
            <w:r>
              <w:rPr>
                <w:rFonts w:hint="eastAsia" w:ascii="宋体" w:hAnsi="宋体" w:eastAsia="宋体" w:cs="宋体"/>
                <w:color w:val="000000" w:themeColor="text1"/>
                <w:sz w:val="24"/>
                <w:szCs w:val="24"/>
                <w:lang w:eastAsia="zh-CN"/>
                <w14:textFill>
                  <w14:solidFill>
                    <w14:schemeClr w14:val="tx1"/>
                  </w14:solidFill>
                </w14:textFill>
              </w:rPr>
              <w:t>采购代理机构</w:t>
            </w:r>
            <w:r>
              <w:rPr>
                <w:rFonts w:hint="eastAsia" w:ascii="宋体" w:hAnsi="宋体" w:eastAsia="宋体" w:cs="宋体"/>
                <w:color w:val="000000" w:themeColor="text1"/>
                <w:sz w:val="24"/>
                <w:szCs w:val="24"/>
                <w14:textFill>
                  <w14:solidFill>
                    <w14:schemeClr w14:val="tx1"/>
                  </w14:solidFill>
                </w14:textFill>
              </w:rPr>
              <w:t>提交需澄清或答疑的问题，同时将澄清或答疑问题的电子版发至</w:t>
            </w:r>
            <w:r>
              <w:rPr>
                <w:rFonts w:hint="eastAsia" w:ascii="宋体" w:hAnsi="宋体" w:eastAsia="宋体" w:cs="宋体"/>
                <w:color w:val="000000" w:themeColor="text1"/>
                <w:sz w:val="24"/>
                <w:szCs w:val="24"/>
                <w:lang w:eastAsia="zh-CN"/>
                <w14:textFill>
                  <w14:solidFill>
                    <w14:schemeClr w14:val="tx1"/>
                  </w14:solidFill>
                </w14:textFill>
              </w:rPr>
              <w:t>采购代理机构</w:t>
            </w:r>
            <w:r>
              <w:rPr>
                <w:rFonts w:hint="eastAsia" w:ascii="宋体" w:hAnsi="宋体" w:eastAsia="宋体" w:cs="宋体"/>
                <w:color w:val="000000" w:themeColor="text1"/>
                <w:sz w:val="24"/>
                <w:szCs w:val="24"/>
                <w14:textFill>
                  <w14:solidFill>
                    <w14:schemeClr w14:val="tx1"/>
                  </w14:solidFill>
                </w14:textFill>
              </w:rPr>
              <w:t>机构电子邮箱：</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HYPERLINK "mailto:sxzb9@126.com"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cs="宋体"/>
                <w:color w:val="000000" w:themeColor="text1"/>
                <w:sz w:val="24"/>
                <w:szCs w:val="24"/>
                <w:lang w:val="en-US" w:eastAsia="zh-CN"/>
                <w14:textFill>
                  <w14:solidFill>
                    <w14:schemeClr w14:val="tx1"/>
                  </w14:solidFill>
                </w14:textFill>
              </w:rPr>
              <w:t>121768420</w:t>
            </w:r>
            <w:r>
              <w:rPr>
                <w:rFonts w:hint="eastAsia" w:ascii="宋体" w:hAnsi="宋体" w:eastAsia="宋体" w:cs="宋体"/>
                <w:color w:val="000000" w:themeColor="text1"/>
                <w:sz w:val="24"/>
                <w:szCs w:val="24"/>
                <w:lang w:val="en-US" w:eastAsia="zh-CN"/>
                <w14:textFill>
                  <w14:solidFill>
                    <w14:schemeClr w14:val="tx1"/>
                  </w14:solidFill>
                </w14:textFill>
              </w:rPr>
              <w:t>@qq.com</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，采购人和代理机构负责做出统一解答和必要澄清后，以书面的《招标答疑纪要》发送各供应商。</w:t>
            </w:r>
            <w:bookmarkEnd w:id="10"/>
          </w:p>
        </w:tc>
      </w:tr>
      <w:tr w14:paraId="013A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669553DE">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1.9.2</w:t>
            </w:r>
          </w:p>
        </w:tc>
        <w:tc>
          <w:tcPr>
            <w:tcW w:w="2077" w:type="dxa"/>
            <w:tcBorders>
              <w:top w:val="single" w:color="auto" w:sz="4" w:space="0"/>
              <w:left w:val="single" w:color="auto" w:sz="4" w:space="0"/>
              <w:bottom w:val="single" w:color="auto" w:sz="4" w:space="0"/>
              <w:right w:val="single" w:color="auto" w:sz="4" w:space="0"/>
            </w:tcBorders>
            <w:vAlign w:val="center"/>
          </w:tcPr>
          <w:p w14:paraId="54F19A32">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供应商提出问题的截止时间</w:t>
            </w:r>
          </w:p>
        </w:tc>
        <w:tc>
          <w:tcPr>
            <w:tcW w:w="7371" w:type="dxa"/>
            <w:tcBorders>
              <w:top w:val="single" w:color="auto" w:sz="4" w:space="0"/>
              <w:left w:val="single" w:color="auto" w:sz="4" w:space="0"/>
              <w:bottom w:val="single" w:color="auto" w:sz="4" w:space="0"/>
              <w:right w:val="single" w:color="auto" w:sz="4" w:space="0"/>
            </w:tcBorders>
            <w:vAlign w:val="center"/>
          </w:tcPr>
          <w:p w14:paraId="35BB3831">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提交首次响应文件截止之日3个工作日前，以书面形式提交至采购代理机构（并将电子版发至</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HYPERLINK "mailto:sxzb9@126.com" </w:instrText>
            </w:r>
            <w:r>
              <w:rPr>
                <w:rFonts w:hint="eastAsia" w:ascii="宋体" w:hAnsi="宋体" w:eastAsia="宋体" w:cs="宋体"/>
                <w:color w:val="000000"/>
                <w:sz w:val="24"/>
                <w:szCs w:val="24"/>
              </w:rPr>
              <w:fldChar w:fldCharType="separate"/>
            </w:r>
            <w:r>
              <w:rPr>
                <w:rFonts w:hint="eastAsia" w:ascii="宋体" w:hAnsi="宋体" w:cs="宋体"/>
                <w:color w:val="000000" w:themeColor="text1"/>
                <w:sz w:val="24"/>
                <w:szCs w:val="24"/>
                <w:lang w:val="en-US" w:eastAsia="zh-CN"/>
                <w14:textFill>
                  <w14:solidFill>
                    <w14:schemeClr w14:val="tx1"/>
                  </w14:solidFill>
                </w14:textFill>
              </w:rPr>
              <w:t>121768420</w:t>
            </w:r>
            <w:r>
              <w:rPr>
                <w:rFonts w:hint="eastAsia" w:ascii="宋体" w:hAnsi="宋体" w:eastAsia="宋体" w:cs="宋体"/>
                <w:color w:val="000000" w:themeColor="text1"/>
                <w:sz w:val="24"/>
                <w:szCs w:val="24"/>
                <w:lang w:val="en-US" w:eastAsia="zh-CN"/>
                <w14:textFill>
                  <w14:solidFill>
                    <w14:schemeClr w14:val="tx1"/>
                  </w14:solidFill>
                </w14:textFill>
              </w:rPr>
              <w:t>@qq.com</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），逾期不再接受。</w:t>
            </w:r>
          </w:p>
        </w:tc>
      </w:tr>
      <w:tr w14:paraId="79CF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0279AF64">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1.10</w:t>
            </w:r>
          </w:p>
        </w:tc>
        <w:tc>
          <w:tcPr>
            <w:tcW w:w="2077" w:type="dxa"/>
            <w:tcBorders>
              <w:top w:val="single" w:color="auto" w:sz="4" w:space="0"/>
              <w:left w:val="single" w:color="auto" w:sz="4" w:space="0"/>
              <w:bottom w:val="single" w:color="auto" w:sz="4" w:space="0"/>
              <w:right w:val="single" w:color="auto" w:sz="4" w:space="0"/>
            </w:tcBorders>
            <w:vAlign w:val="center"/>
          </w:tcPr>
          <w:p w14:paraId="69505E33">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是否接受</w:t>
            </w:r>
          </w:p>
          <w:p w14:paraId="54B4CD6B">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分包</w:t>
            </w:r>
          </w:p>
        </w:tc>
        <w:tc>
          <w:tcPr>
            <w:tcW w:w="7371" w:type="dxa"/>
            <w:tcBorders>
              <w:top w:val="single" w:color="auto" w:sz="4" w:space="0"/>
              <w:left w:val="single" w:color="auto" w:sz="4" w:space="0"/>
              <w:bottom w:val="single" w:color="auto" w:sz="4" w:space="0"/>
              <w:right w:val="single" w:color="auto" w:sz="4" w:space="0"/>
            </w:tcBorders>
            <w:vAlign w:val="center"/>
          </w:tcPr>
          <w:p w14:paraId="020E24D5">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不接受分包</w:t>
            </w:r>
          </w:p>
        </w:tc>
      </w:tr>
      <w:tr w14:paraId="560F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673C6683">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2.2.1</w:t>
            </w:r>
          </w:p>
        </w:tc>
        <w:tc>
          <w:tcPr>
            <w:tcW w:w="2077" w:type="dxa"/>
            <w:tcBorders>
              <w:top w:val="single" w:color="auto" w:sz="4" w:space="0"/>
              <w:left w:val="single" w:color="auto" w:sz="4" w:space="0"/>
              <w:bottom w:val="single" w:color="auto" w:sz="4" w:space="0"/>
              <w:right w:val="single" w:color="auto" w:sz="4" w:space="0"/>
            </w:tcBorders>
            <w:vAlign w:val="center"/>
          </w:tcPr>
          <w:p w14:paraId="781944A3">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采购人澄清磋商文件的截止时间</w:t>
            </w:r>
          </w:p>
        </w:tc>
        <w:tc>
          <w:tcPr>
            <w:tcW w:w="7371" w:type="dxa"/>
            <w:tcBorders>
              <w:top w:val="single" w:color="auto" w:sz="4" w:space="0"/>
              <w:left w:val="single" w:color="auto" w:sz="4" w:space="0"/>
              <w:bottom w:val="single" w:color="auto" w:sz="4" w:space="0"/>
              <w:right w:val="single" w:color="auto" w:sz="4" w:space="0"/>
            </w:tcBorders>
            <w:vAlign w:val="center"/>
          </w:tcPr>
          <w:p w14:paraId="47F6A40B">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提交首次响应文件截止之日3个工作日前</w:t>
            </w:r>
          </w:p>
        </w:tc>
      </w:tr>
      <w:tr w14:paraId="5260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41A46CB5">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2.2.2</w:t>
            </w:r>
          </w:p>
        </w:tc>
        <w:tc>
          <w:tcPr>
            <w:tcW w:w="2077" w:type="dxa"/>
            <w:tcBorders>
              <w:top w:val="single" w:color="auto" w:sz="4" w:space="0"/>
              <w:left w:val="single" w:color="auto" w:sz="4" w:space="0"/>
              <w:bottom w:val="single" w:color="auto" w:sz="4" w:space="0"/>
              <w:right w:val="single" w:color="auto" w:sz="4" w:space="0"/>
            </w:tcBorders>
            <w:vAlign w:val="center"/>
          </w:tcPr>
          <w:p w14:paraId="0FB3A946">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提交首次响应文件截止之日</w:t>
            </w:r>
          </w:p>
        </w:tc>
        <w:tc>
          <w:tcPr>
            <w:tcW w:w="7371" w:type="dxa"/>
            <w:tcBorders>
              <w:top w:val="single" w:color="auto" w:sz="4" w:space="0"/>
              <w:left w:val="single" w:color="auto" w:sz="4" w:space="0"/>
              <w:bottom w:val="single" w:color="auto" w:sz="4" w:space="0"/>
              <w:right w:val="single" w:color="auto" w:sz="4" w:space="0"/>
            </w:tcBorders>
            <w:vAlign w:val="center"/>
          </w:tcPr>
          <w:p w14:paraId="454AA686">
            <w:pPr>
              <w:spacing w:line="360" w:lineRule="auto"/>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i w:val="0"/>
                <w:iCs w:val="0"/>
                <w:caps w:val="0"/>
                <w:color w:val="auto"/>
                <w:spacing w:val="0"/>
                <w:sz w:val="24"/>
                <w:szCs w:val="24"/>
                <w:shd w:val="clear" w:fill="FFFFFF"/>
              </w:rPr>
              <w:t>2026年03月03日 09时00分00秒</w:t>
            </w:r>
            <w:r>
              <w:rPr>
                <w:rFonts w:hint="eastAsia" w:ascii="宋体" w:hAnsi="宋体" w:eastAsia="宋体" w:cs="宋体"/>
                <w:color w:val="000000" w:themeColor="text1"/>
                <w:sz w:val="24"/>
                <w:szCs w:val="24"/>
                <w:lang w:val="en-US"/>
                <w14:textFill>
                  <w14:solidFill>
                    <w14:schemeClr w14:val="tx1"/>
                  </w14:solidFill>
                </w14:textFill>
              </w:rPr>
              <w:t>（北京时间）</w:t>
            </w:r>
          </w:p>
        </w:tc>
      </w:tr>
      <w:tr w14:paraId="4897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147E29DE">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2.2.3</w:t>
            </w:r>
          </w:p>
        </w:tc>
        <w:tc>
          <w:tcPr>
            <w:tcW w:w="2077" w:type="dxa"/>
            <w:tcBorders>
              <w:top w:val="single" w:color="auto" w:sz="4" w:space="0"/>
              <w:left w:val="single" w:color="auto" w:sz="4" w:space="0"/>
              <w:bottom w:val="single" w:color="auto" w:sz="4" w:space="0"/>
              <w:right w:val="single" w:color="auto" w:sz="4" w:space="0"/>
            </w:tcBorders>
            <w:vAlign w:val="center"/>
          </w:tcPr>
          <w:p w14:paraId="78DA8EDA">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供应商确认收到磋商文件澄清的时间</w:t>
            </w:r>
          </w:p>
        </w:tc>
        <w:tc>
          <w:tcPr>
            <w:tcW w:w="7371" w:type="dxa"/>
            <w:tcBorders>
              <w:top w:val="single" w:color="auto" w:sz="4" w:space="0"/>
              <w:left w:val="single" w:color="auto" w:sz="4" w:space="0"/>
              <w:bottom w:val="single" w:color="auto" w:sz="4" w:space="0"/>
              <w:right w:val="single" w:color="auto" w:sz="4" w:space="0"/>
            </w:tcBorders>
            <w:vAlign w:val="center"/>
          </w:tcPr>
          <w:p w14:paraId="4247DD25">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磋商文件澄清发出后当日内</w:t>
            </w:r>
          </w:p>
        </w:tc>
      </w:tr>
      <w:tr w14:paraId="2783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5EBEA86C">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2.3.2</w:t>
            </w:r>
          </w:p>
        </w:tc>
        <w:tc>
          <w:tcPr>
            <w:tcW w:w="2077" w:type="dxa"/>
            <w:tcBorders>
              <w:top w:val="single" w:color="auto" w:sz="4" w:space="0"/>
              <w:left w:val="single" w:color="auto" w:sz="4" w:space="0"/>
              <w:bottom w:val="single" w:color="auto" w:sz="4" w:space="0"/>
              <w:right w:val="single" w:color="auto" w:sz="4" w:space="0"/>
            </w:tcBorders>
            <w:vAlign w:val="center"/>
          </w:tcPr>
          <w:p w14:paraId="348BAD5B">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供应商确认收到磋商文件修改的时间</w:t>
            </w:r>
          </w:p>
        </w:tc>
        <w:tc>
          <w:tcPr>
            <w:tcW w:w="7371" w:type="dxa"/>
            <w:tcBorders>
              <w:top w:val="single" w:color="auto" w:sz="4" w:space="0"/>
              <w:left w:val="single" w:color="auto" w:sz="4" w:space="0"/>
              <w:bottom w:val="single" w:color="auto" w:sz="4" w:space="0"/>
              <w:right w:val="single" w:color="auto" w:sz="4" w:space="0"/>
            </w:tcBorders>
            <w:vAlign w:val="center"/>
          </w:tcPr>
          <w:p w14:paraId="11B785A9">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磋商文件修改发出后当日内</w:t>
            </w:r>
          </w:p>
        </w:tc>
      </w:tr>
      <w:tr w14:paraId="57B6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30DB10AF">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3.3.1</w:t>
            </w:r>
          </w:p>
        </w:tc>
        <w:tc>
          <w:tcPr>
            <w:tcW w:w="2077" w:type="dxa"/>
            <w:tcBorders>
              <w:top w:val="single" w:color="auto" w:sz="4" w:space="0"/>
              <w:left w:val="single" w:color="auto" w:sz="4" w:space="0"/>
              <w:bottom w:val="single" w:color="auto" w:sz="4" w:space="0"/>
              <w:right w:val="single" w:color="auto" w:sz="4" w:space="0"/>
            </w:tcBorders>
            <w:vAlign w:val="center"/>
          </w:tcPr>
          <w:p w14:paraId="5F0BD734">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磋商有效期</w:t>
            </w:r>
          </w:p>
        </w:tc>
        <w:tc>
          <w:tcPr>
            <w:tcW w:w="7371" w:type="dxa"/>
            <w:tcBorders>
              <w:top w:val="single" w:color="auto" w:sz="4" w:space="0"/>
              <w:left w:val="single" w:color="auto" w:sz="4" w:space="0"/>
              <w:bottom w:val="single" w:color="auto" w:sz="4" w:space="0"/>
              <w:right w:val="single" w:color="auto" w:sz="4" w:space="0"/>
            </w:tcBorders>
            <w:vAlign w:val="center"/>
          </w:tcPr>
          <w:p w14:paraId="28ED95E8">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90日历天（从磋商响应文件截止之日算起）</w:t>
            </w:r>
          </w:p>
        </w:tc>
      </w:tr>
      <w:tr w14:paraId="1C48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4DEC7256">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3.4.1</w:t>
            </w:r>
          </w:p>
        </w:tc>
        <w:tc>
          <w:tcPr>
            <w:tcW w:w="2077" w:type="dxa"/>
            <w:tcBorders>
              <w:top w:val="single" w:color="auto" w:sz="4" w:space="0"/>
              <w:left w:val="single" w:color="auto" w:sz="4" w:space="0"/>
              <w:bottom w:val="single" w:color="auto" w:sz="4" w:space="0"/>
              <w:right w:val="single" w:color="auto" w:sz="4" w:space="0"/>
            </w:tcBorders>
            <w:vAlign w:val="center"/>
          </w:tcPr>
          <w:p w14:paraId="7FCB23CD">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磋商保证金</w:t>
            </w:r>
          </w:p>
        </w:tc>
        <w:tc>
          <w:tcPr>
            <w:tcW w:w="7371" w:type="dxa"/>
            <w:tcBorders>
              <w:top w:val="single" w:color="auto" w:sz="4" w:space="0"/>
              <w:left w:val="single" w:color="auto" w:sz="4" w:space="0"/>
              <w:bottom w:val="single" w:color="auto" w:sz="4" w:space="0"/>
              <w:right w:val="single" w:color="auto" w:sz="4" w:space="0"/>
            </w:tcBorders>
            <w:vAlign w:val="center"/>
          </w:tcPr>
          <w:p w14:paraId="0776F81F">
            <w:pPr>
              <w:spacing w:line="360" w:lineRule="auto"/>
              <w:ind w:firstLine="482" w:firstLineChars="200"/>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cs="宋体"/>
                <w:b/>
                <w:bCs/>
                <w:color w:val="auto"/>
                <w:kern w:val="2"/>
                <w:sz w:val="24"/>
                <w:szCs w:val="24"/>
                <w:lang w:val="en-US" w:eastAsia="zh-CN"/>
              </w:rPr>
              <w:t>不缴纳</w:t>
            </w:r>
          </w:p>
        </w:tc>
      </w:tr>
      <w:tr w14:paraId="4E81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297CD6C0">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3.6</w:t>
            </w:r>
          </w:p>
        </w:tc>
        <w:tc>
          <w:tcPr>
            <w:tcW w:w="2077" w:type="dxa"/>
            <w:tcBorders>
              <w:top w:val="single" w:color="auto" w:sz="4" w:space="0"/>
              <w:left w:val="single" w:color="auto" w:sz="4" w:space="0"/>
              <w:bottom w:val="single" w:color="auto" w:sz="4" w:space="0"/>
              <w:right w:val="single" w:color="auto" w:sz="4" w:space="0"/>
            </w:tcBorders>
            <w:vAlign w:val="center"/>
          </w:tcPr>
          <w:p w14:paraId="3A2E67D9">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是否允许递交</w:t>
            </w:r>
          </w:p>
          <w:p w14:paraId="30007C20">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备选</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方案</w:t>
            </w:r>
          </w:p>
        </w:tc>
        <w:tc>
          <w:tcPr>
            <w:tcW w:w="7371" w:type="dxa"/>
            <w:tcBorders>
              <w:top w:val="single" w:color="auto" w:sz="4" w:space="0"/>
              <w:left w:val="single" w:color="auto" w:sz="4" w:space="0"/>
              <w:bottom w:val="single" w:color="auto" w:sz="4" w:space="0"/>
              <w:right w:val="single" w:color="auto" w:sz="4" w:space="0"/>
            </w:tcBorders>
            <w:vAlign w:val="center"/>
          </w:tcPr>
          <w:p w14:paraId="337A3219">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不允许</w:t>
            </w:r>
          </w:p>
        </w:tc>
      </w:tr>
      <w:tr w14:paraId="78E4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1AAAF0F8">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3.7.3</w:t>
            </w:r>
          </w:p>
        </w:tc>
        <w:tc>
          <w:tcPr>
            <w:tcW w:w="2077" w:type="dxa"/>
            <w:tcBorders>
              <w:top w:val="single" w:color="auto" w:sz="4" w:space="0"/>
              <w:left w:val="single" w:color="auto" w:sz="4" w:space="0"/>
              <w:bottom w:val="single" w:color="auto" w:sz="4" w:space="0"/>
              <w:right w:val="single" w:color="auto" w:sz="4" w:space="0"/>
            </w:tcBorders>
            <w:vAlign w:val="center"/>
          </w:tcPr>
          <w:p w14:paraId="481F4DC5">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签字或盖章要求</w:t>
            </w:r>
          </w:p>
        </w:tc>
        <w:tc>
          <w:tcPr>
            <w:tcW w:w="7371" w:type="dxa"/>
            <w:tcBorders>
              <w:top w:val="single" w:color="auto" w:sz="4" w:space="0"/>
              <w:left w:val="single" w:color="auto" w:sz="4" w:space="0"/>
              <w:bottom w:val="single" w:color="auto" w:sz="4" w:space="0"/>
              <w:right w:val="single" w:color="auto" w:sz="4" w:space="0"/>
            </w:tcBorders>
            <w:vAlign w:val="center"/>
          </w:tcPr>
          <w:p w14:paraId="69AB69D6">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响应文件须逐页加盖公章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鲜章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并经法定代表人或其委托代理人在指定页面签字或盖章。由委托代理人签字或盖章的在响应文件中须同时提交响应文件签署授权委托书。</w:t>
            </w:r>
          </w:p>
        </w:tc>
      </w:tr>
      <w:tr w14:paraId="5AD1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3"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6EFA5387">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3.7.4</w:t>
            </w:r>
          </w:p>
        </w:tc>
        <w:tc>
          <w:tcPr>
            <w:tcW w:w="2077" w:type="dxa"/>
            <w:tcBorders>
              <w:top w:val="single" w:color="auto" w:sz="4" w:space="0"/>
              <w:left w:val="single" w:color="auto" w:sz="4" w:space="0"/>
              <w:bottom w:val="single" w:color="auto" w:sz="4" w:space="0"/>
              <w:right w:val="single" w:color="auto" w:sz="4" w:space="0"/>
            </w:tcBorders>
            <w:vAlign w:val="center"/>
          </w:tcPr>
          <w:p w14:paraId="008C77DC">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磋商响应文件副本份数</w:t>
            </w:r>
          </w:p>
        </w:tc>
        <w:tc>
          <w:tcPr>
            <w:tcW w:w="7371" w:type="dxa"/>
            <w:tcBorders>
              <w:top w:val="single" w:color="auto" w:sz="4" w:space="0"/>
              <w:left w:val="single" w:color="auto" w:sz="4" w:space="0"/>
              <w:bottom w:val="single" w:color="auto" w:sz="4" w:space="0"/>
              <w:right w:val="single" w:color="auto" w:sz="4" w:space="0"/>
            </w:tcBorders>
            <w:vAlign w:val="center"/>
          </w:tcPr>
          <w:p w14:paraId="3F682329">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文件正本壹份、副本</w:t>
            </w:r>
            <w:r>
              <w:rPr>
                <w:rFonts w:hint="eastAsia" w:ascii="宋体" w:hAnsi="宋体" w:cs="宋体"/>
                <w:color w:val="000000" w:themeColor="text1"/>
                <w:sz w:val="24"/>
                <w:szCs w:val="24"/>
                <w:lang w:eastAsia="zh-CN"/>
                <w14:textFill>
                  <w14:solidFill>
                    <w14:schemeClr w14:val="tx1"/>
                  </w14:solidFill>
                </w14:textFill>
              </w:rPr>
              <w:t>贰</w:t>
            </w:r>
            <w:r>
              <w:rPr>
                <w:rFonts w:hint="eastAsia" w:ascii="宋体" w:hAnsi="宋体" w:eastAsia="宋体" w:cs="宋体"/>
                <w:color w:val="000000" w:themeColor="text1"/>
                <w:sz w:val="24"/>
                <w:szCs w:val="24"/>
                <w14:textFill>
                  <w14:solidFill>
                    <w14:schemeClr w14:val="tx1"/>
                  </w14:solidFill>
                </w14:textFill>
              </w:rPr>
              <w:t>份</w:t>
            </w:r>
            <w:r>
              <w:rPr>
                <w:rFonts w:hint="eastAsia" w:ascii="宋体" w:hAnsi="宋体" w:eastAsia="宋体" w:cs="宋体"/>
                <w:color w:val="000000" w:themeColor="text1"/>
                <w:sz w:val="24"/>
                <w:szCs w:val="24"/>
                <w:lang w:eastAsia="zh-CN"/>
                <w14:textFill>
                  <w14:solidFill>
                    <w14:schemeClr w14:val="tx1"/>
                  </w14:solidFill>
                </w14:textFill>
              </w:rPr>
              <w:t>、资格证明文件壹份</w:t>
            </w:r>
            <w:r>
              <w:rPr>
                <w:rFonts w:hint="eastAsia" w:ascii="宋体" w:hAnsi="宋体" w:eastAsia="宋体" w:cs="宋体"/>
                <w:color w:val="000000" w:themeColor="text1"/>
                <w:sz w:val="24"/>
                <w:szCs w:val="24"/>
                <w14:textFill>
                  <w14:solidFill>
                    <w14:schemeClr w14:val="tx1"/>
                  </w14:solidFill>
                </w14:textFill>
              </w:rPr>
              <w:t>。</w:t>
            </w:r>
          </w:p>
          <w:p w14:paraId="6E0E3FC5">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文件电子</w:t>
            </w:r>
            <w:r>
              <w:rPr>
                <w:rFonts w:hint="eastAsia" w:ascii="宋体" w:hAnsi="宋体" w:eastAsia="宋体" w:cs="宋体"/>
                <w:color w:val="000000" w:themeColor="text1"/>
                <w:sz w:val="24"/>
                <w:szCs w:val="24"/>
                <w:lang w:val="en-US" w:eastAsia="zh-CN"/>
                <w14:textFill>
                  <w14:solidFill>
                    <w14:schemeClr w14:val="tx1"/>
                  </w14:solidFill>
                </w14:textFill>
              </w:rPr>
              <w:t>U</w:t>
            </w:r>
            <w:r>
              <w:rPr>
                <w:rFonts w:hint="eastAsia" w:ascii="宋体" w:hAnsi="宋体" w:eastAsia="宋体" w:cs="宋体"/>
                <w:color w:val="000000" w:themeColor="text1"/>
                <w:sz w:val="24"/>
                <w:szCs w:val="24"/>
                <w14:textFill>
                  <w14:solidFill>
                    <w14:schemeClr w14:val="tx1"/>
                  </w14:solidFill>
                </w14:textFill>
              </w:rPr>
              <w:t>盘壹份</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lang w:eastAsia="zh-CN"/>
                <w14:textFill>
                  <w14:solidFill>
                    <w14:schemeClr w14:val="tx1"/>
                  </w14:solidFill>
                </w14:textFill>
              </w:rPr>
              <w:t>文件</w:t>
            </w:r>
            <w:r>
              <w:rPr>
                <w:rFonts w:hint="eastAsia" w:ascii="宋体" w:hAnsi="宋体" w:eastAsia="宋体" w:cs="宋体"/>
                <w:color w:val="000000" w:themeColor="text1"/>
                <w:sz w:val="24"/>
                <w:szCs w:val="24"/>
                <w:lang w:val="en-US" w:eastAsia="zh-CN"/>
                <w14:textFill>
                  <w14:solidFill>
                    <w14:schemeClr w14:val="tx1"/>
                  </w14:solidFill>
                </w14:textFill>
              </w:rPr>
              <w:t>Word和PDF各</w:t>
            </w:r>
            <w:r>
              <w:rPr>
                <w:rFonts w:hint="eastAsia" w:ascii="宋体" w:hAnsi="宋体" w:cs="宋体"/>
                <w:color w:val="000000" w:themeColor="text1"/>
                <w:sz w:val="24"/>
                <w:szCs w:val="24"/>
                <w:lang w:val="en-US" w:eastAsia="zh-CN"/>
                <w14:textFill>
                  <w14:solidFill>
                    <w14:schemeClr w14:val="tx1"/>
                  </w14:solidFill>
                </w14:textFill>
              </w:rPr>
              <w:t>壹</w:t>
            </w:r>
            <w:r>
              <w:rPr>
                <w:rFonts w:hint="eastAsia" w:ascii="宋体" w:hAnsi="宋体" w:eastAsia="宋体" w:cs="宋体"/>
                <w:color w:val="000000" w:themeColor="text1"/>
                <w:sz w:val="24"/>
                <w:szCs w:val="24"/>
                <w:lang w:val="en-US" w:eastAsia="zh-CN"/>
                <w14:textFill>
                  <w14:solidFill>
                    <w14:schemeClr w14:val="tx1"/>
                  </w14:solidFill>
                </w14:textFill>
              </w:rPr>
              <w:t>份</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，单独密封随</w:t>
            </w:r>
            <w:r>
              <w:rPr>
                <w:rFonts w:hint="eastAsia" w:ascii="宋体" w:hAnsi="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文件一同递交。</w:t>
            </w:r>
            <w:r>
              <w:rPr>
                <w:rFonts w:hint="eastAsia" w:ascii="宋体" w:hAnsi="宋体" w:eastAsia="宋体" w:cs="宋体"/>
                <w:color w:val="000000" w:themeColor="text1"/>
                <w:sz w:val="24"/>
                <w:szCs w:val="24"/>
                <w:lang w:val="en-US" w:eastAsia="zh-CN"/>
                <w14:textFill>
                  <w14:solidFill>
                    <w14:schemeClr w14:val="tx1"/>
                  </w14:solidFill>
                </w14:textFill>
              </w:rPr>
              <w:t>U盘名称为</w:t>
            </w:r>
            <w:r>
              <w:rPr>
                <w:rFonts w:hint="eastAsia" w:ascii="宋体" w:hAnsi="宋体" w:eastAsia="宋体" w:cs="宋体"/>
                <w:color w:val="000000" w:themeColor="text1"/>
                <w:sz w:val="24"/>
                <w:szCs w:val="24"/>
                <w14:textFill>
                  <w14:solidFill>
                    <w14:schemeClr w14:val="tx1"/>
                  </w14:solidFill>
                </w14:textFill>
              </w:rPr>
              <w:t>供应商名称</w:t>
            </w:r>
            <w:r>
              <w:rPr>
                <w:rFonts w:hint="eastAsia" w:ascii="宋体" w:hAnsi="宋体" w:eastAsia="宋体" w:cs="宋体"/>
                <w:color w:val="000000" w:themeColor="text1"/>
                <w:sz w:val="24"/>
                <w:szCs w:val="24"/>
                <w:lang w:eastAsia="zh-CN"/>
                <w14:textFill>
                  <w14:solidFill>
                    <w14:schemeClr w14:val="tx1"/>
                  </w14:solidFill>
                </w14:textFill>
              </w:rPr>
              <w:t>，不按要求按废标处理</w:t>
            </w:r>
            <w:r>
              <w:rPr>
                <w:rFonts w:hint="eastAsia" w:ascii="宋体" w:hAnsi="宋体" w:eastAsia="宋体" w:cs="宋体"/>
                <w:color w:val="000000" w:themeColor="text1"/>
                <w:sz w:val="24"/>
                <w:szCs w:val="24"/>
                <w14:textFill>
                  <w14:solidFill>
                    <w14:schemeClr w14:val="tx1"/>
                  </w14:solidFill>
                </w14:textFill>
              </w:rPr>
              <w:t>。</w:t>
            </w:r>
          </w:p>
          <w:p w14:paraId="3A65BA49">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未按上述要求提供的，采购人或采购代理机构有权拒收其</w:t>
            </w:r>
            <w:r>
              <w:rPr>
                <w:rFonts w:hint="eastAsia" w:ascii="宋体" w:hAnsi="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文件，其</w:t>
            </w:r>
            <w:r>
              <w:rPr>
                <w:rFonts w:hint="eastAsia" w:ascii="宋体" w:hAnsi="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按无效</w:t>
            </w:r>
            <w:r>
              <w:rPr>
                <w:rFonts w:hint="eastAsia" w:ascii="宋体" w:hAnsi="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处理。</w:t>
            </w:r>
          </w:p>
        </w:tc>
      </w:tr>
      <w:tr w14:paraId="50A4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9"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047637A7">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4.1.3</w:t>
            </w:r>
          </w:p>
        </w:tc>
        <w:tc>
          <w:tcPr>
            <w:tcW w:w="2077" w:type="dxa"/>
            <w:tcBorders>
              <w:top w:val="single" w:color="auto" w:sz="4" w:space="0"/>
              <w:left w:val="single" w:color="auto" w:sz="4" w:space="0"/>
              <w:bottom w:val="single" w:color="auto" w:sz="4" w:space="0"/>
              <w:right w:val="single" w:color="auto" w:sz="4" w:space="0"/>
            </w:tcBorders>
            <w:vAlign w:val="center"/>
          </w:tcPr>
          <w:p w14:paraId="454B1F39">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封套上写明</w:t>
            </w:r>
          </w:p>
        </w:tc>
        <w:tc>
          <w:tcPr>
            <w:tcW w:w="7371" w:type="dxa"/>
            <w:tcBorders>
              <w:top w:val="single" w:color="auto" w:sz="4" w:space="0"/>
              <w:left w:val="single" w:color="auto" w:sz="4" w:space="0"/>
              <w:bottom w:val="single" w:color="auto" w:sz="4" w:space="0"/>
              <w:right w:val="single" w:color="auto" w:sz="4" w:space="0"/>
            </w:tcBorders>
            <w:vAlign w:val="center"/>
          </w:tcPr>
          <w:p w14:paraId="5C2E566A">
            <w:pPr>
              <w:widowControl w:val="0"/>
              <w:spacing w:line="360" w:lineRule="auto"/>
              <w:ind w:firstLine="480" w:firstLineChars="200"/>
              <w:jc w:val="both"/>
              <w:rPr>
                <w:rFonts w:hint="eastAsia" w:ascii="宋体" w:hAnsi="宋体" w:eastAsia="宋体" w:cs="宋体"/>
                <w:kern w:val="2"/>
                <w:sz w:val="24"/>
                <w:szCs w:val="24"/>
                <w:u w:val="single"/>
                <w:lang w:val="en-US"/>
              </w:rPr>
            </w:pPr>
            <w:r>
              <w:rPr>
                <w:rFonts w:hint="eastAsia" w:ascii="宋体" w:hAnsi="宋体" w:eastAsia="宋体" w:cs="宋体"/>
                <w:kern w:val="2"/>
                <w:sz w:val="24"/>
                <w:szCs w:val="24"/>
              </w:rPr>
              <w:t>1.采购人名称：</w:t>
            </w:r>
            <w:r>
              <w:rPr>
                <w:rFonts w:hint="eastAsia" w:ascii="宋体" w:hAnsi="宋体" w:eastAsia="宋体" w:cs="宋体"/>
                <w:kern w:val="2"/>
                <w:sz w:val="24"/>
                <w:szCs w:val="24"/>
                <w:u w:val="single"/>
                <w:lang w:val="en-US" w:eastAsia="zh-CN"/>
              </w:rPr>
              <w:t xml:space="preserve">                </w:t>
            </w:r>
          </w:p>
          <w:p w14:paraId="1DF275C8">
            <w:pPr>
              <w:widowControl w:val="0"/>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2.标注 “正本”、“副本”、“</w:t>
            </w:r>
            <w:r>
              <w:rPr>
                <w:rFonts w:hint="eastAsia" w:ascii="宋体" w:hAnsi="宋体" w:eastAsia="宋体" w:cs="宋体"/>
                <w:kern w:val="2"/>
                <w:sz w:val="24"/>
                <w:szCs w:val="24"/>
                <w:lang w:eastAsia="zh-CN"/>
              </w:rPr>
              <w:t>响应</w:t>
            </w:r>
            <w:r>
              <w:rPr>
                <w:rFonts w:hint="eastAsia" w:ascii="宋体" w:hAnsi="宋体" w:eastAsia="宋体" w:cs="宋体"/>
                <w:kern w:val="2"/>
                <w:sz w:val="24"/>
                <w:szCs w:val="24"/>
              </w:rPr>
              <w:t>文件电子版”、“资格证明文件”字样，所有封套均应加贴封条，并在封套的封口处加盖供应商单位公章并经法定代表人</w:t>
            </w:r>
            <w:r>
              <w:rPr>
                <w:rFonts w:hint="eastAsia" w:ascii="宋体" w:hAnsi="宋体" w:cs="宋体"/>
                <w:kern w:val="2"/>
                <w:sz w:val="24"/>
                <w:szCs w:val="24"/>
                <w:lang w:eastAsia="zh-CN"/>
              </w:rPr>
              <w:t>（签字或盖章）</w:t>
            </w:r>
            <w:r>
              <w:rPr>
                <w:rFonts w:hint="eastAsia" w:ascii="宋体" w:hAnsi="宋体" w:eastAsia="宋体" w:cs="宋体"/>
                <w:kern w:val="2"/>
                <w:sz w:val="24"/>
                <w:szCs w:val="24"/>
                <w:lang w:val="en-US" w:eastAsia="zh-CN"/>
              </w:rPr>
              <w:t>和</w:t>
            </w:r>
            <w:r>
              <w:rPr>
                <w:rFonts w:hint="eastAsia" w:ascii="宋体" w:hAnsi="宋体" w:eastAsia="宋体" w:cs="宋体"/>
                <w:kern w:val="2"/>
                <w:sz w:val="24"/>
                <w:szCs w:val="24"/>
              </w:rPr>
              <w:t>其委托代理</w:t>
            </w:r>
            <w:r>
              <w:rPr>
                <w:rFonts w:hint="eastAsia" w:ascii="宋体" w:hAnsi="宋体" w:eastAsia="宋体" w:cs="宋体"/>
                <w:kern w:val="2"/>
                <w:sz w:val="24"/>
                <w:szCs w:val="24"/>
                <w:lang w:eastAsia="zh-CN"/>
              </w:rPr>
              <w:t>人</w:t>
            </w:r>
            <w:r>
              <w:rPr>
                <w:rFonts w:hint="eastAsia" w:ascii="宋体" w:hAnsi="宋体" w:eastAsia="宋体" w:cs="宋体"/>
                <w:kern w:val="2"/>
                <w:sz w:val="24"/>
                <w:szCs w:val="24"/>
              </w:rPr>
              <w:t>签字。</w:t>
            </w:r>
          </w:p>
          <w:p w14:paraId="643F6C7C">
            <w:pPr>
              <w:widowControl w:val="0"/>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3. 供应商：</w:t>
            </w:r>
            <w:r>
              <w:rPr>
                <w:rFonts w:hint="eastAsia" w:ascii="宋体" w:hAnsi="宋体" w:eastAsia="宋体" w:cs="宋体"/>
                <w:kern w:val="2"/>
                <w:sz w:val="24"/>
                <w:szCs w:val="24"/>
                <w:u w:val="single"/>
              </w:rPr>
              <w:t>（单位全称）</w:t>
            </w:r>
            <w:r>
              <w:rPr>
                <w:rFonts w:hint="eastAsia" w:ascii="宋体" w:hAnsi="宋体" w:eastAsia="宋体" w:cs="宋体"/>
                <w:kern w:val="2"/>
                <w:sz w:val="24"/>
                <w:szCs w:val="24"/>
              </w:rPr>
              <w:t>（盖单位公章）</w:t>
            </w:r>
          </w:p>
          <w:p w14:paraId="02FB5EB8">
            <w:pPr>
              <w:widowControl w:val="0"/>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kern w:val="2"/>
                <w:sz w:val="24"/>
                <w:szCs w:val="24"/>
              </w:rPr>
              <w:t>（</w:t>
            </w:r>
            <w:r>
              <w:rPr>
                <w:rFonts w:hint="eastAsia" w:ascii="宋体" w:hAnsi="宋体" w:cs="宋体"/>
                <w:kern w:val="2"/>
                <w:sz w:val="24"/>
                <w:szCs w:val="24"/>
                <w:lang w:eastAsia="zh-CN"/>
              </w:rPr>
              <w:t>签字或盖章</w:t>
            </w:r>
            <w:r>
              <w:rPr>
                <w:rFonts w:hint="eastAsia" w:ascii="宋体" w:hAnsi="宋体" w:eastAsia="宋体" w:cs="宋体"/>
                <w:kern w:val="2"/>
                <w:sz w:val="24"/>
                <w:szCs w:val="24"/>
              </w:rPr>
              <w:t>）</w:t>
            </w:r>
          </w:p>
          <w:p w14:paraId="55C1AF3C">
            <w:pPr>
              <w:widowControl w:val="0"/>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委托代理人：</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kern w:val="2"/>
                <w:sz w:val="24"/>
                <w:szCs w:val="24"/>
              </w:rPr>
              <w:t>（签字）</w:t>
            </w:r>
          </w:p>
          <w:p w14:paraId="29D1037D">
            <w:pPr>
              <w:widowControl w:val="0"/>
              <w:numPr>
                <w:ilvl w:val="0"/>
                <w:numId w:val="0"/>
              </w:numPr>
              <w:spacing w:line="360" w:lineRule="auto"/>
              <w:ind w:firstLine="480" w:firstLineChars="200"/>
              <w:jc w:val="both"/>
              <w:rPr>
                <w:rFonts w:hint="eastAsia" w:ascii="宋体" w:hAnsi="宋体" w:eastAsia="宋体" w:cs="宋体"/>
                <w:kern w:val="2"/>
                <w:sz w:val="24"/>
                <w:szCs w:val="24"/>
              </w:rPr>
            </w:pPr>
            <w:r>
              <w:rPr>
                <w:rFonts w:hint="eastAsia" w:ascii="宋体" w:hAnsi="宋体" w:cs="宋体"/>
                <w:kern w:val="2"/>
                <w:sz w:val="24"/>
                <w:szCs w:val="24"/>
                <w:u w:val="none"/>
                <w:lang w:val="en-US" w:eastAsia="zh-CN"/>
              </w:rPr>
              <w:t>4.</w:t>
            </w:r>
            <w:r>
              <w:rPr>
                <w:rFonts w:hint="eastAsia" w:ascii="宋体" w:hAnsi="宋体" w:eastAsia="宋体" w:cs="宋体"/>
                <w:kern w:val="2"/>
                <w:sz w:val="24"/>
                <w:szCs w:val="24"/>
                <w:u w:val="single"/>
              </w:rPr>
              <w:t>（项目名称）、（项目编号）</w:t>
            </w:r>
            <w:r>
              <w:rPr>
                <w:rFonts w:hint="eastAsia" w:ascii="宋体" w:hAnsi="宋体" w:eastAsia="宋体" w:cs="宋体"/>
                <w:kern w:val="2"/>
                <w:sz w:val="24"/>
                <w:szCs w:val="24"/>
                <w:lang w:eastAsia="zh-CN"/>
              </w:rPr>
              <w:t>响应</w:t>
            </w:r>
            <w:r>
              <w:rPr>
                <w:rFonts w:hint="eastAsia" w:ascii="宋体" w:hAnsi="宋体" w:eastAsia="宋体" w:cs="宋体"/>
                <w:kern w:val="2"/>
                <w:sz w:val="24"/>
                <w:szCs w:val="24"/>
              </w:rPr>
              <w:t>文件（或</w:t>
            </w:r>
            <w:r>
              <w:rPr>
                <w:rFonts w:hint="eastAsia" w:ascii="宋体" w:hAnsi="宋体" w:eastAsia="宋体" w:cs="宋体"/>
                <w:kern w:val="2"/>
                <w:sz w:val="24"/>
                <w:szCs w:val="24"/>
                <w:lang w:eastAsia="zh-CN"/>
              </w:rPr>
              <w:t>响应</w:t>
            </w:r>
            <w:r>
              <w:rPr>
                <w:rFonts w:hint="eastAsia" w:ascii="宋体" w:hAnsi="宋体" w:eastAsia="宋体" w:cs="宋体"/>
                <w:kern w:val="2"/>
                <w:sz w:val="24"/>
                <w:szCs w:val="24"/>
              </w:rPr>
              <w:t>文件电子版或资格证明文件）</w:t>
            </w:r>
          </w:p>
          <w:p w14:paraId="4EC47175">
            <w:pPr>
              <w:spacing w:line="360" w:lineRule="auto"/>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kern w:val="2"/>
                <w:sz w:val="24"/>
                <w:szCs w:val="24"/>
              </w:rPr>
              <w:t>在</w:t>
            </w:r>
            <w:r>
              <w:rPr>
                <w:rFonts w:hint="eastAsia" w:ascii="宋体" w:hAnsi="宋体" w:eastAsia="宋体" w:cs="宋体"/>
                <w:kern w:val="2"/>
                <w:sz w:val="24"/>
                <w:szCs w:val="24"/>
                <w:lang w:val="en-US" w:eastAsia="zh-CN"/>
              </w:rPr>
              <w:t xml:space="preserve">   </w:t>
            </w:r>
            <w:r>
              <w:rPr>
                <w:rFonts w:hint="eastAsia" w:ascii="宋体" w:hAnsi="宋体" w:eastAsia="宋体" w:cs="宋体"/>
                <w:kern w:val="2"/>
                <w:sz w:val="24"/>
                <w:szCs w:val="24"/>
              </w:rPr>
              <w:t>年</w:t>
            </w:r>
            <w:r>
              <w:rPr>
                <w:rFonts w:hint="eastAsia" w:ascii="宋体" w:hAnsi="宋体" w:eastAsia="宋体" w:cs="宋体"/>
                <w:kern w:val="2"/>
                <w:sz w:val="24"/>
                <w:szCs w:val="24"/>
                <w:lang w:val="en-US" w:eastAsia="zh-CN"/>
              </w:rPr>
              <w:t xml:space="preserve">  </w:t>
            </w:r>
            <w:r>
              <w:rPr>
                <w:rFonts w:hint="eastAsia" w:ascii="宋体" w:hAnsi="宋体" w:eastAsia="宋体" w:cs="宋体"/>
                <w:kern w:val="2"/>
                <w:sz w:val="24"/>
                <w:szCs w:val="24"/>
              </w:rPr>
              <w:t>月</w:t>
            </w:r>
            <w:r>
              <w:rPr>
                <w:rFonts w:hint="eastAsia" w:ascii="宋体" w:hAnsi="宋体" w:eastAsia="宋体" w:cs="宋体"/>
                <w:kern w:val="2"/>
                <w:sz w:val="24"/>
                <w:szCs w:val="24"/>
                <w:lang w:val="en-US" w:eastAsia="zh-CN"/>
              </w:rPr>
              <w:t xml:space="preserve">   </w:t>
            </w:r>
            <w:r>
              <w:rPr>
                <w:rFonts w:hint="eastAsia" w:ascii="宋体" w:hAnsi="宋体" w:eastAsia="宋体" w:cs="宋体"/>
                <w:kern w:val="2"/>
                <w:sz w:val="24"/>
                <w:szCs w:val="24"/>
              </w:rPr>
              <w:t>日</w:t>
            </w:r>
            <w:r>
              <w:rPr>
                <w:rFonts w:hint="eastAsia" w:ascii="宋体" w:hAnsi="宋体" w:eastAsia="宋体" w:cs="宋体"/>
                <w:kern w:val="2"/>
                <w:sz w:val="24"/>
                <w:szCs w:val="24"/>
                <w:lang w:val="en-US" w:eastAsia="zh-CN"/>
              </w:rPr>
              <w:t xml:space="preserve">   </w:t>
            </w:r>
            <w:r>
              <w:rPr>
                <w:rFonts w:hint="eastAsia" w:ascii="宋体" w:hAnsi="宋体" w:eastAsia="宋体" w:cs="宋体"/>
                <w:kern w:val="2"/>
                <w:sz w:val="24"/>
                <w:szCs w:val="24"/>
              </w:rPr>
              <w:t>时</w:t>
            </w:r>
            <w:r>
              <w:rPr>
                <w:rFonts w:hint="eastAsia" w:ascii="宋体" w:hAnsi="宋体" w:eastAsia="宋体" w:cs="宋体"/>
                <w:kern w:val="2"/>
                <w:sz w:val="24"/>
                <w:szCs w:val="24"/>
                <w:lang w:val="en-US" w:eastAsia="zh-CN"/>
              </w:rPr>
              <w:t xml:space="preserve">   </w:t>
            </w:r>
            <w:r>
              <w:rPr>
                <w:rFonts w:hint="eastAsia" w:ascii="宋体" w:hAnsi="宋体" w:eastAsia="宋体" w:cs="宋体"/>
                <w:kern w:val="2"/>
                <w:sz w:val="24"/>
                <w:szCs w:val="24"/>
              </w:rPr>
              <w:t>分前不得开启</w:t>
            </w:r>
          </w:p>
        </w:tc>
      </w:tr>
      <w:tr w14:paraId="778C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47D15CC2">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4.1.5</w:t>
            </w:r>
          </w:p>
        </w:tc>
        <w:tc>
          <w:tcPr>
            <w:tcW w:w="2077" w:type="dxa"/>
            <w:tcBorders>
              <w:top w:val="single" w:color="auto" w:sz="4" w:space="0"/>
              <w:left w:val="single" w:color="auto" w:sz="4" w:space="0"/>
              <w:bottom w:val="single" w:color="auto" w:sz="4" w:space="0"/>
              <w:right w:val="single" w:color="auto" w:sz="4" w:space="0"/>
            </w:tcBorders>
            <w:vAlign w:val="center"/>
          </w:tcPr>
          <w:p w14:paraId="65FDF49C">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装订要求</w:t>
            </w:r>
          </w:p>
        </w:tc>
        <w:tc>
          <w:tcPr>
            <w:tcW w:w="7371" w:type="dxa"/>
            <w:tcBorders>
              <w:top w:val="single" w:color="auto" w:sz="4" w:space="0"/>
              <w:left w:val="single" w:color="auto" w:sz="4" w:space="0"/>
              <w:bottom w:val="single" w:color="auto" w:sz="4" w:space="0"/>
              <w:right w:val="single" w:color="auto" w:sz="4" w:space="0"/>
            </w:tcBorders>
            <w:vAlign w:val="center"/>
          </w:tcPr>
          <w:p w14:paraId="7576B933">
            <w:pPr>
              <w:spacing w:line="360" w:lineRule="auto"/>
              <w:ind w:firstLine="496"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themeColor="text1"/>
                <w:spacing w:val="4"/>
                <w:sz w:val="24"/>
                <w:szCs w:val="24"/>
                <w14:textFill>
                  <w14:solidFill>
                    <w14:schemeClr w14:val="tx1"/>
                  </w14:solidFill>
                </w14:textFill>
              </w:rPr>
              <w:t>磋商响应文件的正本与副本应采用胶缝方式</w:t>
            </w:r>
            <w:r>
              <w:rPr>
                <w:rFonts w:hint="eastAsia" w:ascii="宋体" w:hAnsi="宋体" w:eastAsia="宋体" w:cs="宋体"/>
                <w:color w:val="000000" w:themeColor="text1"/>
                <w:sz w:val="24"/>
                <w:szCs w:val="24"/>
                <w14:textFill>
                  <w14:solidFill>
                    <w14:schemeClr w14:val="tx1"/>
                  </w14:solidFill>
                </w14:textFill>
              </w:rPr>
              <w:t>分别装订成册</w:t>
            </w:r>
            <w:r>
              <w:rPr>
                <w:rFonts w:hint="eastAsia" w:ascii="宋体" w:hAnsi="宋体" w:eastAsia="宋体" w:cs="宋体"/>
                <w:color w:val="000000" w:themeColor="text1"/>
                <w:spacing w:val="4"/>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装订应牢固、不易拆散和换页，</w:t>
            </w:r>
            <w:r>
              <w:rPr>
                <w:rFonts w:hint="eastAsia" w:ascii="宋体" w:hAnsi="宋体" w:eastAsia="宋体" w:cs="宋体"/>
                <w:color w:val="000000" w:themeColor="text1"/>
                <w:spacing w:val="4"/>
                <w:sz w:val="24"/>
                <w:szCs w:val="24"/>
                <w14:textFill>
                  <w14:solidFill>
                    <w14:schemeClr w14:val="tx1"/>
                  </w14:solidFill>
                </w14:textFill>
              </w:rPr>
              <w:t>不得采用活页夹等可随时拆换的方式装订。</w:t>
            </w:r>
          </w:p>
        </w:tc>
      </w:tr>
      <w:tr w14:paraId="3923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183B468E">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4.2.2</w:t>
            </w:r>
          </w:p>
        </w:tc>
        <w:tc>
          <w:tcPr>
            <w:tcW w:w="2077" w:type="dxa"/>
            <w:tcBorders>
              <w:top w:val="single" w:color="auto" w:sz="4" w:space="0"/>
              <w:left w:val="single" w:color="auto" w:sz="4" w:space="0"/>
              <w:bottom w:val="single" w:color="auto" w:sz="4" w:space="0"/>
              <w:right w:val="single" w:color="auto" w:sz="4" w:space="0"/>
            </w:tcBorders>
            <w:vAlign w:val="center"/>
          </w:tcPr>
          <w:p w14:paraId="2AA17AA8">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递交磋商响应文件地点</w:t>
            </w:r>
          </w:p>
        </w:tc>
        <w:tc>
          <w:tcPr>
            <w:tcW w:w="7371" w:type="dxa"/>
            <w:tcBorders>
              <w:top w:val="single" w:color="auto" w:sz="4" w:space="0"/>
              <w:left w:val="single" w:color="auto" w:sz="4" w:space="0"/>
              <w:bottom w:val="single" w:color="auto" w:sz="4" w:space="0"/>
              <w:right w:val="single" w:color="auto" w:sz="4" w:space="0"/>
            </w:tcBorders>
            <w:vAlign w:val="center"/>
          </w:tcPr>
          <w:p w14:paraId="5FC346EE">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延安市公共资源交易中心交易</w:t>
            </w:r>
            <w:r>
              <w:rPr>
                <w:rFonts w:hint="eastAsia" w:ascii="宋体" w:hAnsi="宋体" w:cs="宋体"/>
                <w:color w:val="000000" w:themeColor="text1"/>
                <w:sz w:val="24"/>
                <w:szCs w:val="24"/>
                <w:lang w:val="en-US" w:eastAsia="zh-CN"/>
                <w14:textFill>
                  <w14:solidFill>
                    <w14:schemeClr w14:val="tx1"/>
                  </w14:solidFill>
                </w14:textFill>
              </w:rPr>
              <w:t>一厅</w:t>
            </w:r>
          </w:p>
        </w:tc>
      </w:tr>
      <w:tr w14:paraId="0EB1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0F7325AC">
            <w:pPr>
              <w:spacing w:line="36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4.2.3</w:t>
            </w:r>
          </w:p>
        </w:tc>
        <w:tc>
          <w:tcPr>
            <w:tcW w:w="2077" w:type="dxa"/>
            <w:tcBorders>
              <w:top w:val="single" w:color="auto" w:sz="4" w:space="0"/>
              <w:left w:val="single" w:color="auto" w:sz="4" w:space="0"/>
              <w:bottom w:val="single" w:color="auto" w:sz="4" w:space="0"/>
              <w:right w:val="single" w:color="auto" w:sz="4" w:space="0"/>
            </w:tcBorders>
            <w:vAlign w:val="center"/>
          </w:tcPr>
          <w:p w14:paraId="3C716728">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是否退还磋商响应文件</w:t>
            </w:r>
          </w:p>
        </w:tc>
        <w:tc>
          <w:tcPr>
            <w:tcW w:w="7371" w:type="dxa"/>
            <w:tcBorders>
              <w:top w:val="single" w:color="auto" w:sz="4" w:space="0"/>
              <w:left w:val="single" w:color="auto" w:sz="4" w:space="0"/>
              <w:bottom w:val="single" w:color="auto" w:sz="4" w:space="0"/>
              <w:right w:val="single" w:color="auto" w:sz="4" w:space="0"/>
            </w:tcBorders>
            <w:vAlign w:val="center"/>
          </w:tcPr>
          <w:p w14:paraId="118DA6C8">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不予退还</w:t>
            </w:r>
          </w:p>
        </w:tc>
      </w:tr>
      <w:tr w14:paraId="6AB2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7595C7D3">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w:t>
            </w:r>
          </w:p>
        </w:tc>
        <w:tc>
          <w:tcPr>
            <w:tcW w:w="2077" w:type="dxa"/>
            <w:tcBorders>
              <w:top w:val="single" w:color="auto" w:sz="4" w:space="0"/>
              <w:left w:val="single" w:color="auto" w:sz="4" w:space="0"/>
              <w:bottom w:val="single" w:color="auto" w:sz="4" w:space="0"/>
              <w:right w:val="single" w:color="auto" w:sz="4" w:space="0"/>
            </w:tcBorders>
            <w:vAlign w:val="center"/>
          </w:tcPr>
          <w:p w14:paraId="1A145F76">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磋商时间和地点</w:t>
            </w:r>
          </w:p>
        </w:tc>
        <w:tc>
          <w:tcPr>
            <w:tcW w:w="7371" w:type="dxa"/>
            <w:tcBorders>
              <w:top w:val="single" w:color="auto" w:sz="4" w:space="0"/>
              <w:left w:val="single" w:color="auto" w:sz="4" w:space="0"/>
              <w:bottom w:val="single" w:color="auto" w:sz="4" w:space="0"/>
              <w:right w:val="single" w:color="auto" w:sz="4" w:space="0"/>
            </w:tcBorders>
            <w:vAlign w:val="center"/>
          </w:tcPr>
          <w:p w14:paraId="7E49F28E">
            <w:pPr>
              <w:spacing w:line="360" w:lineRule="auto"/>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磋商时间：</w:t>
            </w:r>
            <w:r>
              <w:rPr>
                <w:rFonts w:hint="eastAsia" w:ascii="宋体" w:hAnsi="宋体" w:eastAsia="宋体" w:cs="宋体"/>
                <w:i w:val="0"/>
                <w:iCs w:val="0"/>
                <w:caps w:val="0"/>
                <w:color w:val="auto"/>
                <w:spacing w:val="0"/>
                <w:sz w:val="24"/>
                <w:szCs w:val="24"/>
                <w:shd w:val="clear" w:fill="FFFFFF"/>
              </w:rPr>
              <w:t>2026年03月03日 09时00分00秒</w:t>
            </w:r>
            <w:r>
              <w:rPr>
                <w:rFonts w:hint="eastAsia" w:ascii="宋体" w:hAnsi="宋体" w:eastAsia="宋体" w:cs="宋体"/>
                <w:color w:val="000000" w:themeColor="text1"/>
                <w:sz w:val="24"/>
                <w:szCs w:val="24"/>
                <w14:textFill>
                  <w14:solidFill>
                    <w14:schemeClr w14:val="tx1"/>
                  </w14:solidFill>
                </w14:textFill>
              </w:rPr>
              <w:t>（北京时间）</w:t>
            </w:r>
          </w:p>
          <w:p w14:paraId="1195F7A3">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磋商地点：递交地点：</w:t>
            </w:r>
            <w:r>
              <w:rPr>
                <w:rFonts w:hint="eastAsia" w:ascii="宋体" w:hAnsi="宋体" w:eastAsia="宋体" w:cs="宋体"/>
                <w:color w:val="000000" w:themeColor="text1"/>
                <w:sz w:val="24"/>
                <w:szCs w:val="24"/>
                <w:lang w:eastAsia="zh-CN"/>
                <w14:textFill>
                  <w14:solidFill>
                    <w14:schemeClr w14:val="tx1"/>
                  </w14:solidFill>
                </w14:textFill>
              </w:rPr>
              <w:t>延安市公共资源交易中心交易</w:t>
            </w:r>
            <w:r>
              <w:rPr>
                <w:rFonts w:hint="eastAsia" w:ascii="宋体" w:hAnsi="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lang w:val="en-US" w:eastAsia="zh-CN"/>
                <w14:textFill>
                  <w14:solidFill>
                    <w14:schemeClr w14:val="tx1"/>
                  </w14:solidFill>
                </w14:textFill>
              </w:rPr>
              <w:t>厅</w:t>
            </w:r>
          </w:p>
        </w:tc>
      </w:tr>
      <w:tr w14:paraId="5AB2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77DDBE65">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w:t>
            </w:r>
          </w:p>
        </w:tc>
        <w:tc>
          <w:tcPr>
            <w:tcW w:w="2077" w:type="dxa"/>
            <w:tcBorders>
              <w:top w:val="single" w:color="auto" w:sz="4" w:space="0"/>
              <w:left w:val="single" w:color="auto" w:sz="4" w:space="0"/>
              <w:bottom w:val="single" w:color="auto" w:sz="4" w:space="0"/>
              <w:right w:val="single" w:color="auto" w:sz="4" w:space="0"/>
            </w:tcBorders>
            <w:vAlign w:val="center"/>
          </w:tcPr>
          <w:p w14:paraId="1395AD56">
            <w:pPr>
              <w:spacing w:line="36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资格证明文件</w:t>
            </w:r>
          </w:p>
        </w:tc>
        <w:tc>
          <w:tcPr>
            <w:tcW w:w="7371" w:type="dxa"/>
            <w:tcBorders>
              <w:top w:val="single" w:color="auto" w:sz="4" w:space="0"/>
              <w:left w:val="single" w:color="auto" w:sz="4" w:space="0"/>
              <w:bottom w:val="single" w:color="auto" w:sz="4" w:space="0"/>
              <w:right w:val="single" w:color="auto" w:sz="4" w:space="0"/>
            </w:tcBorders>
            <w:vAlign w:val="center"/>
          </w:tcPr>
          <w:p w14:paraId="234B5F32">
            <w:pPr>
              <w:autoSpaceDE w:val="0"/>
              <w:autoSpaceDN w:val="0"/>
              <w:adjustRightInd w:val="0"/>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满足《中华人民共和国政府采购法》第二十二条规定；</w:t>
            </w:r>
          </w:p>
          <w:p w14:paraId="092526C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2"/>
                <w:sz w:val="24"/>
                <w:szCs w:val="24"/>
                <w:shd w:val="clear" w:fill="FFFFFF"/>
                <w:lang w:val="en-US" w:eastAsia="zh-CN" w:bidi="ar-SA"/>
              </w:rPr>
            </w:pPr>
            <w:r>
              <w:rPr>
                <w:rFonts w:hint="eastAsia" w:ascii="宋体" w:hAnsi="宋体" w:eastAsia="宋体" w:cs="宋体"/>
                <w:color w:val="000000" w:themeColor="text1"/>
                <w:sz w:val="24"/>
                <w:szCs w:val="24"/>
                <w:lang w:val="en-US" w:eastAsia="zh-CN"/>
                <w14:textFill>
                  <w14:solidFill>
                    <w14:schemeClr w14:val="tx1"/>
                  </w14:solidFill>
                </w14:textFill>
              </w:rPr>
              <w:t>具有独立承担民事责任能力的法人、其他组织或自然人，法人或其他组织提供营业执照（事业单位法人证书），自然人提供身份证明；</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i w:val="0"/>
                <w:iCs w:val="0"/>
                <w:caps w:val="0"/>
                <w:color w:val="auto"/>
                <w:spacing w:val="0"/>
                <w:kern w:val="2"/>
                <w:sz w:val="24"/>
                <w:szCs w:val="24"/>
                <w:shd w:val="clear" w:fill="FFFFFF"/>
                <w:lang w:val="en-US" w:eastAsia="zh-CN" w:bidi="ar-SA"/>
              </w:rPr>
              <w:t>（1）</w:t>
            </w:r>
            <w:r>
              <w:rPr>
                <w:rFonts w:hint="eastAsia" w:ascii="宋体" w:hAnsi="宋体" w:cs="宋体"/>
                <w:i w:val="0"/>
                <w:iCs w:val="0"/>
                <w:caps w:val="0"/>
                <w:color w:val="auto"/>
                <w:spacing w:val="0"/>
                <w:kern w:val="2"/>
                <w:sz w:val="24"/>
                <w:szCs w:val="24"/>
                <w:shd w:val="clear" w:fill="FFFFFF"/>
                <w:lang w:val="zh-CN" w:eastAsia="zh-CN" w:bidi="ar-SA"/>
              </w:rPr>
              <w:t>提供经年检有效的“三证合一”的营业执照（附2024年度报告书）</w:t>
            </w:r>
            <w:r>
              <w:rPr>
                <w:rFonts w:hint="eastAsia" w:ascii="宋体" w:hAnsi="宋体" w:eastAsia="宋体" w:cs="宋体"/>
                <w:i w:val="0"/>
                <w:iCs w:val="0"/>
                <w:caps w:val="0"/>
                <w:color w:val="auto"/>
                <w:spacing w:val="0"/>
                <w:kern w:val="2"/>
                <w:sz w:val="24"/>
                <w:szCs w:val="24"/>
                <w:shd w:val="clear" w:fill="FFFFFF"/>
                <w:lang w:val="zh-CN" w:eastAsia="zh-CN" w:bidi="ar-SA"/>
              </w:rPr>
              <w:t>；</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（2）银行开户许可证或开户行基本信息；</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（3）法定代表人授权委托书及被授权人身份证（法定代表人直接参加时，只须出示法定代表人身份证)；</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（4）具备建设行政主管部门颁发的安全生产许可证；</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（5）</w:t>
            </w:r>
            <w:r>
              <w:rPr>
                <w:rFonts w:hint="eastAsia" w:ascii="宋体" w:hAnsi="宋体" w:cs="宋体"/>
                <w:i w:val="0"/>
                <w:iCs w:val="0"/>
                <w:caps w:val="0"/>
                <w:color w:val="auto"/>
                <w:spacing w:val="0"/>
                <w:kern w:val="2"/>
                <w:sz w:val="24"/>
                <w:szCs w:val="24"/>
                <w:shd w:val="clear" w:fill="FFFFFF"/>
                <w:lang w:val="zh-CN" w:eastAsia="zh-CN" w:bidi="ar-SA"/>
              </w:rPr>
              <w:t>供应商须具备建筑装修装饰工程专业承包二级及以上资质和电子与智能化工程专业承包二级及以上资质，并在人员、设备、资金等方面具备相应的施工能力；其中拟派项目经理须具备建筑工程专业二级及以上注册建造师执业资格和有效的安全生产考核合格证书，且未担任其他在建工程项目的项目经理（提供无在建承诺函）</w:t>
            </w:r>
            <w:r>
              <w:rPr>
                <w:rFonts w:hint="eastAsia" w:ascii="宋体" w:hAnsi="宋体" w:eastAsia="宋体" w:cs="宋体"/>
                <w:i w:val="0"/>
                <w:iCs w:val="0"/>
                <w:caps w:val="0"/>
                <w:color w:val="auto"/>
                <w:spacing w:val="0"/>
                <w:kern w:val="2"/>
                <w:sz w:val="24"/>
                <w:szCs w:val="24"/>
                <w:shd w:val="clear" w:fill="FFFFFF"/>
                <w:lang w:val="zh-CN" w:eastAsia="zh-CN" w:bidi="ar-SA"/>
              </w:rPr>
              <w:t>；</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（6）财务状况报告：</w:t>
            </w:r>
            <w:r>
              <w:rPr>
                <w:rFonts w:hint="eastAsia" w:ascii="宋体" w:hAnsi="宋体" w:cs="宋体"/>
                <w:i w:val="0"/>
                <w:iCs w:val="0"/>
                <w:caps w:val="0"/>
                <w:color w:val="auto"/>
                <w:spacing w:val="0"/>
                <w:kern w:val="2"/>
                <w:sz w:val="24"/>
                <w:szCs w:val="24"/>
                <w:shd w:val="clear" w:fill="FFFFFF"/>
                <w:lang w:val="zh-CN" w:eastAsia="zh-CN" w:bidi="ar-SA"/>
              </w:rPr>
              <w:t>提供2024年度的财务审计报告（至少包括审计报告、资产负债表和利润表，成立时间至提交响应文件截止时间不足一年的可提供成立后任意时段的资产负债表）或其开标前三个月内基本存款账户开户银行出具的资信证明</w:t>
            </w:r>
            <w:r>
              <w:rPr>
                <w:rFonts w:hint="eastAsia" w:ascii="宋体" w:hAnsi="宋体" w:eastAsia="宋体" w:cs="宋体"/>
                <w:i w:val="0"/>
                <w:iCs w:val="0"/>
                <w:caps w:val="0"/>
                <w:color w:val="auto"/>
                <w:spacing w:val="0"/>
                <w:kern w:val="2"/>
                <w:sz w:val="24"/>
                <w:szCs w:val="24"/>
                <w:shd w:val="clear" w:fill="FFFFFF"/>
                <w:lang w:val="zh-CN" w:eastAsia="zh-CN" w:bidi="ar-SA"/>
              </w:rPr>
              <w:t>；</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（7）税收缴纳证明：</w:t>
            </w:r>
            <w:r>
              <w:rPr>
                <w:rFonts w:hint="eastAsia" w:ascii="宋体" w:hAnsi="宋体" w:cs="宋体"/>
                <w:i w:val="0"/>
                <w:iCs w:val="0"/>
                <w:caps w:val="0"/>
                <w:color w:val="auto"/>
                <w:spacing w:val="0"/>
                <w:kern w:val="2"/>
                <w:sz w:val="24"/>
                <w:szCs w:val="24"/>
                <w:shd w:val="clear" w:fill="FFFFFF"/>
                <w:lang w:val="zh-CN" w:eastAsia="zh-CN" w:bidi="ar-SA"/>
              </w:rPr>
              <w:t>提供2025年01月至今已缴纳的至少一个月的纳税证明或完税证明（不限税种），依法免税的单位应提供相关证明材料</w:t>
            </w:r>
            <w:r>
              <w:rPr>
                <w:rFonts w:hint="eastAsia" w:ascii="宋体" w:hAnsi="宋体" w:eastAsia="宋体" w:cs="宋体"/>
                <w:i w:val="0"/>
                <w:iCs w:val="0"/>
                <w:caps w:val="0"/>
                <w:color w:val="auto"/>
                <w:spacing w:val="0"/>
                <w:kern w:val="2"/>
                <w:sz w:val="24"/>
                <w:szCs w:val="24"/>
                <w:shd w:val="clear" w:fill="FFFFFF"/>
                <w:lang w:val="zh-CN" w:eastAsia="zh-CN" w:bidi="ar-SA"/>
              </w:rPr>
              <w:t>；</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（8）社会保障资金缴纳证明：</w:t>
            </w:r>
            <w:r>
              <w:rPr>
                <w:rFonts w:hint="eastAsia" w:ascii="宋体" w:hAnsi="宋体" w:cs="宋体"/>
                <w:i w:val="0"/>
                <w:iCs w:val="0"/>
                <w:caps w:val="0"/>
                <w:color w:val="auto"/>
                <w:spacing w:val="0"/>
                <w:kern w:val="2"/>
                <w:sz w:val="24"/>
                <w:szCs w:val="24"/>
                <w:shd w:val="clear" w:fill="FFFFFF"/>
                <w:lang w:val="zh-CN" w:eastAsia="zh-CN" w:bidi="ar-SA"/>
              </w:rPr>
              <w:t>提供2025年01月至今已缴存至少一个月的社会保障资金缴存单据或社保机构开具的社会保险参保缴费情况证明，依法不需要缴纳社会保障资金的单位应提供相关证明材料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kern w:val="2"/>
                <w:sz w:val="24"/>
                <w:szCs w:val="24"/>
                <w:shd w:val="clear" w:fill="FFFFFF"/>
                <w:lang w:val="zh-CN" w:eastAsia="zh-CN" w:bidi="ar-SA"/>
              </w:rPr>
              <w:t>；</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（9）</w:t>
            </w:r>
            <w:r>
              <w:rPr>
                <w:rFonts w:hint="eastAsia" w:ascii="宋体" w:hAnsi="宋体" w:cs="宋体"/>
                <w:i w:val="0"/>
                <w:iCs w:val="0"/>
                <w:caps w:val="0"/>
                <w:color w:val="auto"/>
                <w:spacing w:val="0"/>
                <w:kern w:val="2"/>
                <w:sz w:val="24"/>
                <w:szCs w:val="24"/>
                <w:shd w:val="clear" w:fill="FFFFFF"/>
                <w:lang w:val="zh-CN" w:eastAsia="zh-CN" w:bidi="ar-SA"/>
              </w:rPr>
              <w:t>供应商需提供【中国执行信息公开网】“失信被执行人”、【信用中国】“重大税收违法失信主体名单”、“严重失信主体名单查询”、【中国政府采购网】“政府采购严重违法失信行为记录名单”对企业信用记录查询截图，栏目中有失信等负面信息的潜在供应商，将拒绝其参加本项目</w:t>
            </w:r>
            <w:r>
              <w:rPr>
                <w:rFonts w:hint="eastAsia" w:ascii="宋体" w:hAnsi="宋体" w:eastAsia="宋体" w:cs="宋体"/>
                <w:i w:val="0"/>
                <w:iCs w:val="0"/>
                <w:caps w:val="0"/>
                <w:color w:val="auto"/>
                <w:spacing w:val="0"/>
                <w:kern w:val="2"/>
                <w:sz w:val="24"/>
                <w:szCs w:val="24"/>
                <w:shd w:val="clear" w:fill="FFFFFF"/>
                <w:lang w:val="zh-CN" w:eastAsia="zh-CN" w:bidi="ar-SA"/>
              </w:rPr>
              <w:t>；</w:t>
            </w:r>
            <w:r>
              <w:rPr>
                <w:rFonts w:hint="eastAsia" w:ascii="宋体" w:hAnsi="宋体" w:eastAsia="宋体" w:cs="宋体"/>
                <w:i w:val="0"/>
                <w:iCs w:val="0"/>
                <w:caps w:val="0"/>
                <w:color w:val="auto"/>
                <w:spacing w:val="0"/>
                <w:kern w:val="2"/>
                <w:sz w:val="24"/>
                <w:szCs w:val="24"/>
                <w:shd w:val="clear" w:fill="FFFFFF"/>
                <w:lang w:val="zh-CN" w:eastAsia="zh-CN" w:bidi="ar-SA"/>
              </w:rPr>
              <w:br w:type="textWrapping"/>
            </w:r>
            <w:r>
              <w:rPr>
                <w:rFonts w:hint="eastAsia" w:ascii="宋体" w:hAnsi="宋体" w:eastAsia="宋体" w:cs="宋体"/>
                <w:i w:val="0"/>
                <w:iCs w:val="0"/>
                <w:caps w:val="0"/>
                <w:color w:val="auto"/>
                <w:spacing w:val="0"/>
                <w:kern w:val="2"/>
                <w:sz w:val="24"/>
                <w:szCs w:val="24"/>
                <w:shd w:val="clear" w:fill="FFFFFF"/>
                <w:lang w:val="zh-CN" w:eastAsia="zh-CN" w:bidi="ar-SA"/>
              </w:rPr>
              <w:t>（10）参加政府采购活动前3年内经营活动中没有重大违法记录声明</w:t>
            </w:r>
            <w:r>
              <w:rPr>
                <w:rFonts w:hint="eastAsia" w:ascii="宋体" w:hAnsi="宋体" w:cs="宋体"/>
                <w:i w:val="0"/>
                <w:iCs w:val="0"/>
                <w:caps w:val="0"/>
                <w:color w:val="auto"/>
                <w:spacing w:val="0"/>
                <w:kern w:val="2"/>
                <w:sz w:val="24"/>
                <w:szCs w:val="24"/>
                <w:shd w:val="clear" w:fill="FFFFFF"/>
                <w:lang w:val="zh-CN" w:eastAsia="zh-CN" w:bidi="ar-SA"/>
              </w:rPr>
              <w:t>；</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）本项目不接受联合体磋商。</w:t>
            </w:r>
          </w:p>
          <w:p w14:paraId="105F7A98">
            <w:pPr>
              <w:pStyle w:val="45"/>
              <w:spacing w:line="360" w:lineRule="auto"/>
              <w:ind w:firstLine="482" w:firstLineChars="200"/>
              <w:rPr>
                <w:rFonts w:hint="eastAsia"/>
              </w:rPr>
            </w:pPr>
            <w:r>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t>以上资格证明文件为供应商的必备文件，开标当天，请将上述资格证明文件复印件胶装加盖公章同响应文件一起单独密封递交（密封要求同响应文件），以便对其磋商资格进行审查。有给定格式的需按照磋商文件给定格式提供，未提供按无效响应处理。</w:t>
            </w:r>
          </w:p>
        </w:tc>
      </w:tr>
      <w:tr w14:paraId="4917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7120BFCB">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6.1.1</w:t>
            </w:r>
          </w:p>
        </w:tc>
        <w:tc>
          <w:tcPr>
            <w:tcW w:w="2077" w:type="dxa"/>
            <w:tcBorders>
              <w:top w:val="single" w:color="auto" w:sz="4" w:space="0"/>
              <w:left w:val="single" w:color="auto" w:sz="4" w:space="0"/>
              <w:bottom w:val="single" w:color="auto" w:sz="4" w:space="0"/>
              <w:right w:val="single" w:color="auto" w:sz="4" w:space="0"/>
            </w:tcBorders>
            <w:vAlign w:val="center"/>
          </w:tcPr>
          <w:p w14:paraId="08A62BB1">
            <w:pPr>
              <w:autoSpaceDE w:val="0"/>
              <w:autoSpaceDN w:val="0"/>
              <w:adjustRightInd w:val="0"/>
              <w:spacing w:line="360" w:lineRule="auto"/>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磋商小组的组建</w:t>
            </w:r>
          </w:p>
        </w:tc>
        <w:tc>
          <w:tcPr>
            <w:tcW w:w="7371" w:type="dxa"/>
            <w:tcBorders>
              <w:top w:val="single" w:color="auto" w:sz="4" w:space="0"/>
              <w:left w:val="single" w:color="auto" w:sz="4" w:space="0"/>
              <w:bottom w:val="single" w:color="auto" w:sz="4" w:space="0"/>
              <w:right w:val="single" w:color="auto" w:sz="4" w:space="0"/>
            </w:tcBorders>
            <w:vAlign w:val="center"/>
          </w:tcPr>
          <w:p w14:paraId="5BA5F13E">
            <w:pPr>
              <w:autoSpaceDE w:val="0"/>
              <w:autoSpaceDN w:val="0"/>
              <w:adjustRightInd w:val="0"/>
              <w:spacing w:line="360" w:lineRule="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eastAsia="zh-CN"/>
              </w:rPr>
              <w:t>磋商小组构成：</w:t>
            </w: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lang w:eastAsia="zh-CN"/>
              </w:rPr>
              <w:t>人；其中采购人代表</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zh-CN"/>
              </w:rPr>
              <w:t>人；专家</w:t>
            </w:r>
            <w:r>
              <w:rPr>
                <w:rFonts w:hint="eastAsia" w:ascii="宋体" w:hAnsi="宋体" w:eastAsia="宋体" w:cs="宋体"/>
                <w:color w:val="000000"/>
                <w:kern w:val="0"/>
                <w:sz w:val="24"/>
                <w:szCs w:val="24"/>
                <w:lang w:val="en-US" w:eastAsia="zh-CN"/>
              </w:rPr>
              <w:t>2人；</w:t>
            </w:r>
          </w:p>
          <w:p w14:paraId="092EE38F">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kern w:val="0"/>
                <w:sz w:val="24"/>
                <w:szCs w:val="24"/>
                <w:lang w:eastAsia="zh-CN"/>
              </w:rPr>
              <w:t>磋商小组专家确定方式：陕西省政府采购综合管理平台专家库随机抽取</w:t>
            </w:r>
            <w:r>
              <w:rPr>
                <w:rFonts w:hint="eastAsia" w:ascii="宋体" w:hAnsi="宋体" w:eastAsia="宋体" w:cs="宋体"/>
                <w:color w:val="000000" w:themeColor="text1"/>
                <w:kern w:val="0"/>
                <w:sz w:val="24"/>
                <w:szCs w:val="24"/>
                <w14:textFill>
                  <w14:solidFill>
                    <w14:schemeClr w14:val="tx1"/>
                  </w14:solidFill>
                </w14:textFill>
              </w:rPr>
              <w:t>。</w:t>
            </w:r>
          </w:p>
        </w:tc>
      </w:tr>
      <w:tr w14:paraId="5D65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039FDC2F">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7.1</w:t>
            </w:r>
          </w:p>
        </w:tc>
        <w:tc>
          <w:tcPr>
            <w:tcW w:w="2077" w:type="dxa"/>
            <w:tcBorders>
              <w:top w:val="single" w:color="auto" w:sz="4" w:space="0"/>
              <w:left w:val="single" w:color="auto" w:sz="4" w:space="0"/>
              <w:bottom w:val="single" w:color="auto" w:sz="4" w:space="0"/>
              <w:right w:val="single" w:color="auto" w:sz="4" w:space="0"/>
            </w:tcBorders>
            <w:vAlign w:val="center"/>
          </w:tcPr>
          <w:p w14:paraId="4DE526F4">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是否授权磋商小组确定成交供应商</w:t>
            </w:r>
          </w:p>
        </w:tc>
        <w:tc>
          <w:tcPr>
            <w:tcW w:w="7371" w:type="dxa"/>
            <w:tcBorders>
              <w:top w:val="single" w:color="auto" w:sz="4" w:space="0"/>
              <w:left w:val="single" w:color="auto" w:sz="4" w:space="0"/>
              <w:bottom w:val="single" w:color="auto" w:sz="4" w:space="0"/>
              <w:right w:val="single" w:color="auto" w:sz="4" w:space="0"/>
            </w:tcBorders>
            <w:vAlign w:val="center"/>
          </w:tcPr>
          <w:p w14:paraId="426B1197">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否,</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小组推荐3名成交候选供应商</w:t>
            </w:r>
          </w:p>
        </w:tc>
      </w:tr>
      <w:tr w14:paraId="0FD9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783C2FE1">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7.3.1</w:t>
            </w:r>
          </w:p>
        </w:tc>
        <w:tc>
          <w:tcPr>
            <w:tcW w:w="2077" w:type="dxa"/>
            <w:tcBorders>
              <w:top w:val="single" w:color="auto" w:sz="4" w:space="0"/>
              <w:left w:val="single" w:color="auto" w:sz="4" w:space="0"/>
              <w:bottom w:val="single" w:color="auto" w:sz="4" w:space="0"/>
              <w:right w:val="single" w:color="auto" w:sz="4" w:space="0"/>
            </w:tcBorders>
            <w:vAlign w:val="center"/>
          </w:tcPr>
          <w:p w14:paraId="47745064">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履约担保</w:t>
            </w:r>
          </w:p>
        </w:tc>
        <w:tc>
          <w:tcPr>
            <w:tcW w:w="7371" w:type="dxa"/>
            <w:tcBorders>
              <w:top w:val="single" w:color="auto" w:sz="4" w:space="0"/>
              <w:left w:val="single" w:color="auto" w:sz="4" w:space="0"/>
              <w:bottom w:val="single" w:color="auto" w:sz="4" w:space="0"/>
              <w:right w:val="single" w:color="auto" w:sz="4" w:space="0"/>
            </w:tcBorders>
            <w:vAlign w:val="center"/>
          </w:tcPr>
          <w:p w14:paraId="6F0BB7FC">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无</w:t>
            </w:r>
          </w:p>
        </w:tc>
      </w:tr>
      <w:tr w14:paraId="56E4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087CE077">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p>
        </w:tc>
        <w:tc>
          <w:tcPr>
            <w:tcW w:w="2077" w:type="dxa"/>
            <w:tcBorders>
              <w:top w:val="single" w:color="auto" w:sz="4" w:space="0"/>
              <w:left w:val="single" w:color="auto" w:sz="4" w:space="0"/>
              <w:bottom w:val="single" w:color="auto" w:sz="4" w:space="0"/>
              <w:right w:val="single" w:color="auto" w:sz="4" w:space="0"/>
            </w:tcBorders>
            <w:vAlign w:val="center"/>
          </w:tcPr>
          <w:p w14:paraId="3A5A0BDA">
            <w:pPr>
              <w:pageBreakBefore w:val="0"/>
              <w:wordWrap/>
              <w:topLinePunct w:val="0"/>
              <w:bidi w:val="0"/>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hAnsi="宋体"/>
                <w:b/>
                <w:bCs/>
                <w:sz w:val="24"/>
                <w:szCs w:val="24"/>
              </w:rPr>
              <w:t>支持中小企业</w:t>
            </w:r>
          </w:p>
        </w:tc>
        <w:tc>
          <w:tcPr>
            <w:tcW w:w="7371" w:type="dxa"/>
            <w:tcBorders>
              <w:top w:val="single" w:color="auto" w:sz="4" w:space="0"/>
              <w:left w:val="single" w:color="auto" w:sz="4" w:space="0"/>
              <w:bottom w:val="single" w:color="auto" w:sz="4" w:space="0"/>
              <w:right w:val="single" w:color="auto" w:sz="4" w:space="0"/>
            </w:tcBorders>
            <w:vAlign w:val="center"/>
          </w:tcPr>
          <w:p w14:paraId="2345D8F3">
            <w:pPr>
              <w:pStyle w:val="22"/>
              <w:spacing w:line="400" w:lineRule="exact"/>
              <w:jc w:val="left"/>
              <w:rPr>
                <w:rFonts w:hint="eastAsia" w:hAnsi="宋体" w:cs="Times New Roman"/>
                <w:b/>
                <w:bCs/>
                <w:sz w:val="24"/>
                <w:szCs w:val="24"/>
                <w:lang w:eastAsia="zh-CN"/>
              </w:rPr>
            </w:pPr>
            <w:r>
              <w:rPr>
                <w:rFonts w:hint="eastAsia" w:hAnsi="宋体" w:cs="Times New Roman"/>
                <w:b/>
                <w:bCs/>
                <w:sz w:val="24"/>
                <w:szCs w:val="24"/>
                <w:lang w:val="en-US" w:eastAsia="zh-CN"/>
              </w:rPr>
              <w:t>本项目不专门面向中小企业采购项目,中小企业执行价格分折扣优惠。（未预留份额专门面向中小企业的工程采购项目，给予中小微企业的价格扣除优惠10%）；</w:t>
            </w:r>
          </w:p>
          <w:p w14:paraId="48020BE9">
            <w:pPr>
              <w:pStyle w:val="22"/>
              <w:spacing w:line="40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hAnsi="宋体" w:cs="Times New Roman"/>
                <w:b/>
                <w:bCs/>
                <w:color w:val="000000"/>
                <w:sz w:val="24"/>
                <w:szCs w:val="24"/>
              </w:rPr>
              <w:t>采购标的对应的中小企业划分标准所属行业：</w:t>
            </w:r>
            <w:r>
              <w:rPr>
                <w:rFonts w:hint="eastAsia" w:hAnsi="宋体" w:cs="Times New Roman"/>
                <w:b/>
                <w:bCs/>
                <w:color w:val="000000"/>
                <w:sz w:val="24"/>
                <w:szCs w:val="24"/>
                <w:lang w:val="en-US" w:eastAsia="zh-CN"/>
              </w:rPr>
              <w:t>建筑业</w:t>
            </w:r>
            <w:r>
              <w:rPr>
                <w:rFonts w:hint="eastAsia" w:ascii="宋体" w:hAnsi="宋体" w:eastAsia="宋体" w:cs="Times New Roman"/>
                <w:b/>
                <w:bCs/>
                <w:sz w:val="24"/>
                <w:szCs w:val="24"/>
                <w:lang w:val="en-US" w:eastAsia="zh-CN"/>
              </w:rPr>
              <w:t>。</w:t>
            </w:r>
          </w:p>
        </w:tc>
      </w:tr>
      <w:tr w14:paraId="6C4A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0DB40C90">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w:t>
            </w:r>
          </w:p>
        </w:tc>
        <w:tc>
          <w:tcPr>
            <w:tcW w:w="2077" w:type="dxa"/>
            <w:tcBorders>
              <w:top w:val="single" w:color="auto" w:sz="4" w:space="0"/>
              <w:left w:val="single" w:color="auto" w:sz="4" w:space="0"/>
              <w:bottom w:val="single" w:color="auto" w:sz="4" w:space="0"/>
              <w:right w:val="single" w:color="auto" w:sz="4" w:space="0"/>
            </w:tcBorders>
            <w:vAlign w:val="center"/>
          </w:tcPr>
          <w:p w14:paraId="5E60610B">
            <w:pPr>
              <w:pageBreakBefore w:val="0"/>
              <w:wordWrap/>
              <w:topLinePunct w:val="0"/>
              <w:bidi w:val="0"/>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hAnsi="宋体"/>
                <w:sz w:val="24"/>
                <w:szCs w:val="24"/>
              </w:rPr>
              <w:t>其他法律法规强制性规定或扶持政策</w:t>
            </w:r>
          </w:p>
        </w:tc>
        <w:tc>
          <w:tcPr>
            <w:tcW w:w="7371" w:type="dxa"/>
            <w:tcBorders>
              <w:top w:val="single" w:color="auto" w:sz="4" w:space="0"/>
              <w:left w:val="single" w:color="auto" w:sz="4" w:space="0"/>
              <w:bottom w:val="single" w:color="auto" w:sz="4" w:space="0"/>
              <w:right w:val="single" w:color="auto" w:sz="4" w:space="0"/>
            </w:tcBorders>
            <w:vAlign w:val="center"/>
          </w:tcPr>
          <w:p w14:paraId="2BFC341D">
            <w:pPr>
              <w:pStyle w:val="22"/>
              <w:spacing w:line="400" w:lineRule="exact"/>
              <w:jc w:val="left"/>
              <w:rPr>
                <w:rFonts w:hAnsi="宋体"/>
                <w:sz w:val="24"/>
                <w:szCs w:val="24"/>
              </w:rPr>
            </w:pPr>
            <w:r>
              <w:rPr>
                <w:rFonts w:hint="eastAsia" w:hAnsi="宋体"/>
                <w:sz w:val="24"/>
                <w:szCs w:val="24"/>
              </w:rPr>
              <w:t>残疾人福利性单位可视同小微企业。</w:t>
            </w:r>
          </w:p>
          <w:p w14:paraId="63B45A96">
            <w:pPr>
              <w:pStyle w:val="22"/>
              <w:spacing w:line="400" w:lineRule="exact"/>
              <w:jc w:val="left"/>
              <w:rPr>
                <w:rFonts w:hAnsi="宋体"/>
                <w:sz w:val="24"/>
                <w:szCs w:val="24"/>
              </w:rPr>
            </w:pPr>
            <w:r>
              <w:rPr>
                <w:rFonts w:hint="eastAsia" w:hAnsi="宋体"/>
                <w:sz w:val="24"/>
                <w:szCs w:val="24"/>
              </w:rPr>
              <w:t>但应满足下列条件：</w:t>
            </w:r>
          </w:p>
          <w:p w14:paraId="10534D68">
            <w:pPr>
              <w:pageBreakBefore w:val="0"/>
              <w:wordWrap/>
              <w:topLinePunct w:val="0"/>
              <w:bidi w:val="0"/>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hAnsi="宋体"/>
                <w:sz w:val="24"/>
                <w:szCs w:val="24"/>
              </w:rPr>
              <w:t>残疾人福利性单位应符合《财政部、民政部、中国残疾人联合会关于</w:t>
            </w:r>
            <w:r>
              <w:rPr>
                <w:rFonts w:hint="eastAsia" w:ascii="宋体" w:hAnsi="宋体" w:eastAsia="宋体" w:cs="宋体"/>
                <w:sz w:val="24"/>
                <w:szCs w:val="24"/>
              </w:rPr>
              <w:t>促进残疾人就业政府采购政策的通知》（财库[2017]141号）文件规定，并提供《残疾人福利性单位声明函》。</w:t>
            </w:r>
          </w:p>
        </w:tc>
      </w:tr>
      <w:tr w14:paraId="6521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2359D1F4">
            <w:pPr>
              <w:spacing w:line="360" w:lineRule="auto"/>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11</w:t>
            </w:r>
          </w:p>
        </w:tc>
        <w:tc>
          <w:tcPr>
            <w:tcW w:w="2077" w:type="dxa"/>
            <w:tcBorders>
              <w:top w:val="single" w:color="auto" w:sz="4" w:space="0"/>
              <w:left w:val="single" w:color="auto" w:sz="4" w:space="0"/>
              <w:bottom w:val="single" w:color="auto" w:sz="4" w:space="0"/>
              <w:right w:val="single" w:color="auto" w:sz="4" w:space="0"/>
            </w:tcBorders>
            <w:vAlign w:val="center"/>
          </w:tcPr>
          <w:p w14:paraId="5F486C2A">
            <w:pPr>
              <w:pageBreakBefore w:val="0"/>
              <w:wordWrap/>
              <w:topLinePunct w:val="0"/>
              <w:bidi w:val="0"/>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color w:val="000000"/>
                <w:kern w:val="2"/>
                <w:sz w:val="24"/>
                <w:szCs w:val="24"/>
                <w:lang w:val="en-US" w:eastAsia="zh-CN" w:bidi="ar-SA"/>
              </w:rPr>
              <w:t>落实政府采购信用融资政策</w:t>
            </w:r>
          </w:p>
        </w:tc>
        <w:tc>
          <w:tcPr>
            <w:tcW w:w="7371" w:type="dxa"/>
            <w:tcBorders>
              <w:top w:val="single" w:color="auto" w:sz="4" w:space="0"/>
              <w:left w:val="single" w:color="auto" w:sz="4" w:space="0"/>
              <w:bottom w:val="single" w:color="auto" w:sz="4" w:space="0"/>
              <w:right w:val="single" w:color="auto" w:sz="4" w:space="0"/>
            </w:tcBorders>
            <w:vAlign w:val="center"/>
          </w:tcPr>
          <w:p w14:paraId="3DBFD042">
            <w:pPr>
              <w:pageBreakBefore w:val="0"/>
              <w:wordWrap/>
              <w:topLinePunct w:val="0"/>
              <w:bidi w:val="0"/>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sz w:val="24"/>
                <w:szCs w:val="24"/>
              </w:rPr>
              <w:t>陕西省财政厅关于印发《陕西省中小企业政府采购信用融资办法》（陕财办采〔2018〕23号）</w:t>
            </w:r>
            <w:r>
              <w:rPr>
                <w:rFonts w:hint="eastAsia" w:ascii="宋体" w:hAnsi="宋体" w:cs="宋体"/>
                <w:color w:val="000000"/>
                <w:sz w:val="24"/>
                <w:szCs w:val="24"/>
                <w:lang w:eastAsia="zh-CN"/>
              </w:rPr>
              <w:t>；</w:t>
            </w:r>
            <w:r>
              <w:rPr>
                <w:rFonts w:hint="eastAsia" w:ascii="宋体" w:hAnsi="宋体" w:eastAsia="宋体" w:cs="宋体"/>
                <w:b w:val="0"/>
                <w:color w:val="000000"/>
                <w:kern w:val="2"/>
                <w:sz w:val="24"/>
                <w:szCs w:val="24"/>
                <w:lang w:val="en-US" w:eastAsia="zh-CN" w:bidi="ar-SA"/>
              </w:rPr>
              <w:t>融资平台：有融资需求的供应商可根据自身情况，在陕西省政府采购信用融资平台（含各市分平台）自主选择金融机构及其融资产品，凭政府采购中标（成交）通知书或政府采购合同向金融机构提出融资申请。网址：http://www.ccgp-shaanxi.gov.cn/zcdservice/zcd/shanxi/。</w:t>
            </w:r>
          </w:p>
        </w:tc>
      </w:tr>
      <w:tr w14:paraId="6F66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 w:type="dxa"/>
            <w:tcBorders>
              <w:top w:val="single" w:color="auto" w:sz="4" w:space="0"/>
              <w:left w:val="single" w:color="auto" w:sz="4" w:space="0"/>
              <w:bottom w:val="single" w:color="auto" w:sz="4" w:space="0"/>
              <w:right w:val="single" w:color="auto" w:sz="4" w:space="0"/>
            </w:tcBorders>
            <w:vAlign w:val="center"/>
          </w:tcPr>
          <w:p w14:paraId="49D668B3">
            <w:pPr>
              <w:widowControl w:val="0"/>
              <w:spacing w:line="360" w:lineRule="auto"/>
              <w:ind w:firstLine="0" w:firstLineChars="0"/>
              <w:jc w:val="center"/>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cs="宋体"/>
                <w:kern w:val="2"/>
                <w:sz w:val="24"/>
                <w:szCs w:val="24"/>
                <w:lang w:val="en-US" w:eastAsia="zh-CN"/>
              </w:rPr>
              <w:t>12</w:t>
            </w:r>
          </w:p>
        </w:tc>
        <w:tc>
          <w:tcPr>
            <w:tcW w:w="9448" w:type="dxa"/>
            <w:gridSpan w:val="2"/>
            <w:tcBorders>
              <w:top w:val="single" w:color="auto" w:sz="4" w:space="0"/>
              <w:left w:val="single" w:color="auto" w:sz="4" w:space="0"/>
              <w:bottom w:val="single" w:color="auto" w:sz="4" w:space="0"/>
              <w:right w:val="single" w:color="auto" w:sz="4" w:space="0"/>
            </w:tcBorders>
            <w:vAlign w:val="center"/>
          </w:tcPr>
          <w:p w14:paraId="331986B9">
            <w:pPr>
              <w:widowControl w:val="0"/>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需要补充的其他内容</w:t>
            </w:r>
          </w:p>
        </w:tc>
      </w:tr>
      <w:tr w14:paraId="14A0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57" w:type="dxa"/>
            <w:gridSpan w:val="3"/>
            <w:tcBorders>
              <w:top w:val="single" w:color="auto" w:sz="4" w:space="0"/>
              <w:left w:val="single" w:color="auto" w:sz="4" w:space="0"/>
              <w:bottom w:val="single" w:color="auto" w:sz="4" w:space="0"/>
              <w:right w:val="single" w:color="auto" w:sz="4" w:space="0"/>
            </w:tcBorders>
            <w:vAlign w:val="center"/>
          </w:tcPr>
          <w:p w14:paraId="33EBB2F6">
            <w:pPr>
              <w:widowControl w:val="0"/>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sz w:val="24"/>
                <w:szCs w:val="24"/>
              </w:rPr>
              <w:t>代理服务费：中标（成交）供应商在领取中标（成交）通知书时，我单位参照国家计委关于印发《招标代理服务收费管理暂行办法》的通知（计价格〔2002〕1980号）、《国家发展和改革委员会办公厅关于招标代理服务收费有关问题的通知》（发改办价格〔2003〕857号）、依据延安市建筑业协会招标投标分会文件颁布的《延安市招标代理服务指导意见》（延市建协招发[2020]6号）文件规定向中标（成交）供应商收取代理服务费。</w:t>
            </w:r>
          </w:p>
        </w:tc>
      </w:tr>
      <w:tr w14:paraId="7909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57" w:type="dxa"/>
            <w:gridSpan w:val="3"/>
            <w:tcBorders>
              <w:top w:val="single" w:color="auto" w:sz="4" w:space="0"/>
              <w:left w:val="single" w:color="auto" w:sz="4" w:space="0"/>
              <w:bottom w:val="single" w:color="auto" w:sz="4" w:space="0"/>
              <w:right w:val="single" w:color="auto" w:sz="4" w:space="0"/>
            </w:tcBorders>
            <w:vAlign w:val="center"/>
          </w:tcPr>
          <w:p w14:paraId="3B64B802">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sz w:val="24"/>
                <w:szCs w:val="24"/>
                <w:lang w:eastAsia="zh-CN"/>
              </w:rPr>
              <w:t>磋商文件</w:t>
            </w:r>
            <w:r>
              <w:rPr>
                <w:rFonts w:hint="eastAsia" w:ascii="宋体" w:hAnsi="宋体" w:eastAsia="宋体" w:cs="宋体"/>
                <w:b/>
                <w:bCs/>
                <w:sz w:val="24"/>
                <w:szCs w:val="24"/>
              </w:rPr>
              <w:t>的最终解释权归</w:t>
            </w:r>
            <w:r>
              <w:rPr>
                <w:rFonts w:hint="eastAsia" w:ascii="宋体" w:hAnsi="宋体" w:eastAsia="宋体" w:cs="宋体"/>
                <w:b/>
                <w:bCs/>
                <w:sz w:val="24"/>
                <w:szCs w:val="24"/>
                <w:lang w:eastAsia="zh-CN"/>
              </w:rPr>
              <w:t>采购代理机构</w:t>
            </w:r>
            <w:r>
              <w:rPr>
                <w:rFonts w:hint="eastAsia" w:ascii="宋体" w:hAnsi="宋体" w:eastAsia="宋体" w:cs="宋体"/>
                <w:b/>
                <w:bCs/>
                <w:sz w:val="24"/>
                <w:szCs w:val="24"/>
              </w:rPr>
              <w:t>所有</w:t>
            </w:r>
          </w:p>
        </w:tc>
      </w:tr>
    </w:tbl>
    <w:p w14:paraId="2E29A2D7">
      <w:pPr>
        <w:spacing w:line="360" w:lineRule="auto"/>
        <w:jc w:val="left"/>
        <w:rPr>
          <w:rFonts w:hint="eastAsia" w:ascii="宋体" w:hAnsi="宋体" w:eastAsia="宋体" w:cs="宋体"/>
          <w:color w:val="000000" w:themeColor="text1"/>
          <w14:textFill>
            <w14:solidFill>
              <w14:schemeClr w14:val="tx1"/>
            </w14:solidFill>
          </w14:textFill>
        </w:rPr>
        <w:sectPr>
          <w:pgSz w:w="11906" w:h="16838"/>
          <w:pgMar w:top="1440" w:right="1440" w:bottom="1440" w:left="1440" w:header="851" w:footer="992" w:gutter="0"/>
          <w:pgNumType w:fmt="decimal"/>
          <w:cols w:space="720" w:num="1"/>
          <w:titlePg/>
          <w:docGrid w:linePitch="312" w:charSpace="0"/>
        </w:sectPr>
      </w:pPr>
    </w:p>
    <w:p w14:paraId="20C707C2">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bookmarkStart w:id="11" w:name="_Toc420591643"/>
      <w:bookmarkStart w:id="12" w:name="_Toc421778365"/>
      <w:bookmarkStart w:id="13" w:name="_Toc526842683"/>
      <w:bookmarkStart w:id="14" w:name="_Toc425240464"/>
      <w:bookmarkStart w:id="15" w:name="_Toc13586"/>
      <w:bookmarkStart w:id="16" w:name="_Toc132684599"/>
      <w:bookmarkStart w:id="17" w:name="_Toc112236889"/>
      <w:bookmarkStart w:id="18" w:name="_Toc397410469"/>
      <w:bookmarkStart w:id="19" w:name="_Toc169940988"/>
      <w:bookmarkStart w:id="20" w:name="_Toc18142"/>
      <w:bookmarkStart w:id="21" w:name="_Toc246996985"/>
      <w:bookmarkStart w:id="22" w:name="_Toc247085757"/>
      <w:bookmarkStart w:id="23" w:name="_Toc246996242"/>
      <w:bookmarkStart w:id="24" w:name="_Toc221523517"/>
      <w:bookmarkStart w:id="25" w:name="_Toc394320898"/>
      <w:bookmarkStart w:id="26" w:name="_Toc397585167"/>
      <w:bookmarkStart w:id="27" w:name="_Toc397585236"/>
      <w:bookmarkStart w:id="28" w:name="_Toc152045599"/>
      <w:bookmarkStart w:id="29" w:name="_Toc145989485"/>
      <w:bookmarkStart w:id="30" w:name="_Toc361406350"/>
      <w:bookmarkStart w:id="31" w:name="_Toc397410656"/>
      <w:bookmarkStart w:id="32" w:name="_Toc152042376"/>
      <w:bookmarkStart w:id="33" w:name="_Toc361406429"/>
      <w:bookmarkStart w:id="34" w:name="_Toc144974566"/>
      <w:bookmarkStart w:id="35" w:name="_Toc123211617"/>
      <w:bookmarkStart w:id="36" w:name="_Toc179632617"/>
      <w:bookmarkStart w:id="37" w:name="_Toc343511682"/>
      <w:bookmarkStart w:id="38" w:name="_Toc225592722"/>
      <w:bookmarkStart w:id="39" w:name="_Toc456197085"/>
      <w:bookmarkStart w:id="40" w:name="_Toc395711817"/>
      <w:r>
        <w:rPr>
          <w:rFonts w:hint="eastAsia" w:ascii="宋体" w:hAnsi="宋体" w:eastAsia="宋体" w:cs="宋体"/>
          <w:b/>
          <w:color w:val="000000" w:themeColor="text1"/>
          <w:sz w:val="28"/>
          <w:szCs w:val="28"/>
          <w14:textFill>
            <w14:solidFill>
              <w14:schemeClr w14:val="tx1"/>
            </w14:solidFill>
          </w14:textFill>
        </w:rPr>
        <w:t>1．总则</w:t>
      </w:r>
      <w:bookmarkEnd w:id="11"/>
      <w:bookmarkEnd w:id="12"/>
      <w:bookmarkEnd w:id="13"/>
      <w:bookmarkEnd w:id="14"/>
      <w:bookmarkEnd w:id="15"/>
    </w:p>
    <w:p w14:paraId="5F74B061">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1.1 项目概况</w:t>
      </w:r>
    </w:p>
    <w:p w14:paraId="25EF395F">
      <w:pPr>
        <w:pStyle w:val="16"/>
        <w:pageBreakBefore w:val="0"/>
        <w:widowControl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1.1.1 根据《中华人民共和国政府采购法》、《中华人民共和国政府采购法实施条例》等有关法律、法规和规章的规定，本</w:t>
      </w:r>
      <w:r>
        <w:rPr>
          <w:rFonts w:hint="eastAsia" w:ascii="宋体" w:hAnsi="宋体" w:cs="宋体"/>
          <w:color w:val="000000" w:themeColor="text1"/>
          <w:sz w:val="28"/>
          <w:szCs w:val="28"/>
          <w:lang w:eastAsia="zh-CN"/>
          <w14:textFill>
            <w14:solidFill>
              <w14:schemeClr w14:val="tx1"/>
            </w14:solidFill>
          </w14:textFill>
        </w:rPr>
        <w:t>采购</w:t>
      </w:r>
      <w:r>
        <w:rPr>
          <w:rFonts w:hint="eastAsia" w:ascii="宋体" w:hAnsi="宋体" w:eastAsia="宋体" w:cs="宋体"/>
          <w:color w:val="000000" w:themeColor="text1"/>
          <w:sz w:val="28"/>
          <w:szCs w:val="28"/>
          <w14:textFill>
            <w14:solidFill>
              <w14:schemeClr w14:val="tx1"/>
            </w14:solidFill>
          </w14:textFill>
        </w:rPr>
        <w:t>项目己具备</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条件，现对本</w:t>
      </w:r>
      <w:r>
        <w:rPr>
          <w:rFonts w:hint="eastAsia" w:ascii="宋体" w:hAnsi="宋体" w:cs="宋体"/>
          <w:color w:val="000000" w:themeColor="text1"/>
          <w:sz w:val="28"/>
          <w:szCs w:val="28"/>
          <w:lang w:eastAsia="zh-CN"/>
          <w14:textFill>
            <w14:solidFill>
              <w14:schemeClr w14:val="tx1"/>
            </w14:solidFill>
          </w14:textFill>
        </w:rPr>
        <w:t>采购</w:t>
      </w:r>
      <w:r>
        <w:rPr>
          <w:rFonts w:hint="eastAsia" w:ascii="宋体" w:hAnsi="宋体" w:eastAsia="宋体" w:cs="宋体"/>
          <w:color w:val="000000" w:themeColor="text1"/>
          <w:sz w:val="28"/>
          <w:szCs w:val="28"/>
          <w14:textFill>
            <w14:solidFill>
              <w14:schemeClr w14:val="tx1"/>
            </w14:solidFill>
          </w14:textFill>
        </w:rPr>
        <w:t>项目进行竞争性磋商。</w:t>
      </w:r>
    </w:p>
    <w:p w14:paraId="71D47E6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1.1.2 本项目采购人：见供应商须知前附表。</w:t>
      </w:r>
    </w:p>
    <w:p w14:paraId="3CC47B8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1.1.3 本项目采购代理机构：见供应商须知前附表。</w:t>
      </w:r>
    </w:p>
    <w:p w14:paraId="6852158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1.1.4</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本项目名称：见供应商须知前附表。</w:t>
      </w:r>
    </w:p>
    <w:p w14:paraId="4D4EAC12">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1.2 资金来源和落实情况</w:t>
      </w:r>
    </w:p>
    <w:p w14:paraId="03D8D2B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1.2.1 本项目的资金来源：见供应商须知前附表。</w:t>
      </w:r>
    </w:p>
    <w:p w14:paraId="7C3AE69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1.2.2 本项目的资金落实情况：见供应商须知前附表。</w:t>
      </w:r>
    </w:p>
    <w:p w14:paraId="0AB6AA51">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1.3 磋商范围、</w:t>
      </w:r>
      <w:r>
        <w:rPr>
          <w:rFonts w:hint="eastAsia" w:ascii="宋体" w:hAnsi="宋体" w:eastAsia="宋体" w:cs="宋体"/>
          <w:b/>
          <w:color w:val="000000" w:themeColor="text1"/>
          <w:sz w:val="28"/>
          <w:szCs w:val="28"/>
          <w:lang w:eastAsia="zh-CN"/>
          <w14:textFill>
            <w14:solidFill>
              <w14:schemeClr w14:val="tx1"/>
            </w14:solidFill>
          </w14:textFill>
        </w:rPr>
        <w:t>工期</w:t>
      </w:r>
      <w:r>
        <w:rPr>
          <w:rFonts w:hint="eastAsia" w:ascii="宋体" w:hAnsi="宋体" w:cs="宋体"/>
          <w:b/>
          <w:color w:val="000000" w:themeColor="text1"/>
          <w:sz w:val="28"/>
          <w:szCs w:val="28"/>
          <w:lang w:eastAsia="zh-CN"/>
          <w14:textFill>
            <w14:solidFill>
              <w14:schemeClr w14:val="tx1"/>
            </w14:solidFill>
          </w14:textFill>
        </w:rPr>
        <w:t>、质保期</w:t>
      </w:r>
    </w:p>
    <w:p w14:paraId="40D93E3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1.3.1 本次磋商范围：见供应商须知前附表。 </w:t>
      </w:r>
    </w:p>
    <w:p w14:paraId="7FB97F2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1.3.2 本项目的</w:t>
      </w:r>
      <w:r>
        <w:rPr>
          <w:rFonts w:hint="eastAsia" w:ascii="宋体" w:hAnsi="宋体" w:eastAsia="宋体" w:cs="宋体"/>
          <w:color w:val="000000" w:themeColor="text1"/>
          <w:sz w:val="28"/>
          <w:szCs w:val="28"/>
          <w:lang w:eastAsia="zh-CN"/>
          <w14:textFill>
            <w14:solidFill>
              <w14:schemeClr w14:val="tx1"/>
            </w14:solidFill>
          </w14:textFill>
        </w:rPr>
        <w:t>工期</w:t>
      </w:r>
      <w:r>
        <w:rPr>
          <w:rFonts w:hint="eastAsia" w:ascii="宋体" w:hAnsi="宋体" w:eastAsia="宋体" w:cs="宋体"/>
          <w:color w:val="000000" w:themeColor="text1"/>
          <w:sz w:val="28"/>
          <w:szCs w:val="28"/>
          <w14:textFill>
            <w14:solidFill>
              <w14:schemeClr w14:val="tx1"/>
            </w14:solidFill>
          </w14:textFill>
        </w:rPr>
        <w:t>：见供应商须知前附表。</w:t>
      </w:r>
    </w:p>
    <w:p w14:paraId="69BC815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1.3.</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 xml:space="preserve"> 本项目的</w:t>
      </w:r>
      <w:r>
        <w:rPr>
          <w:rFonts w:hint="eastAsia" w:ascii="宋体" w:hAnsi="宋体" w:cs="宋体"/>
          <w:color w:val="000000" w:themeColor="text1"/>
          <w:sz w:val="28"/>
          <w:szCs w:val="28"/>
          <w:lang w:eastAsia="zh-CN"/>
          <w14:textFill>
            <w14:solidFill>
              <w14:schemeClr w14:val="tx1"/>
            </w14:solidFill>
          </w14:textFill>
        </w:rPr>
        <w:t>质保期</w:t>
      </w:r>
      <w:r>
        <w:rPr>
          <w:rFonts w:hint="eastAsia" w:ascii="宋体" w:hAnsi="宋体" w:eastAsia="宋体" w:cs="宋体"/>
          <w:color w:val="000000" w:themeColor="text1"/>
          <w:sz w:val="28"/>
          <w:szCs w:val="28"/>
          <w14:textFill>
            <w14:solidFill>
              <w14:schemeClr w14:val="tx1"/>
            </w14:solidFill>
          </w14:textFill>
        </w:rPr>
        <w:t>：见供应商须知前附表。</w:t>
      </w:r>
    </w:p>
    <w:p w14:paraId="70C48169">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1.4 供应商资格要求</w:t>
      </w:r>
    </w:p>
    <w:p w14:paraId="2F9705A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1.4.1 供应商应具备承担本项目</w:t>
      </w:r>
      <w:r>
        <w:rPr>
          <w:rFonts w:hint="eastAsia" w:ascii="宋体" w:hAnsi="宋体" w:cs="宋体"/>
          <w:color w:val="000000" w:themeColor="text1"/>
          <w:sz w:val="28"/>
          <w:szCs w:val="28"/>
          <w:lang w:eastAsia="zh-CN"/>
          <w14:textFill>
            <w14:solidFill>
              <w14:schemeClr w14:val="tx1"/>
            </w14:solidFill>
          </w14:textFill>
        </w:rPr>
        <w:t>工程</w:t>
      </w:r>
      <w:r>
        <w:rPr>
          <w:rFonts w:hint="eastAsia" w:ascii="宋体" w:hAnsi="宋体" w:eastAsia="宋体" w:cs="宋体"/>
          <w:color w:val="000000" w:themeColor="text1"/>
          <w:sz w:val="28"/>
          <w:szCs w:val="28"/>
          <w14:textFill>
            <w14:solidFill>
              <w14:schemeClr w14:val="tx1"/>
            </w14:solidFill>
          </w14:textFill>
        </w:rPr>
        <w:t>的资质条件、能力和信誉。供应商应是通过投标报名并购买</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文件的单位。</w:t>
      </w:r>
    </w:p>
    <w:p w14:paraId="7CCB4A0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1.4.2 供应商须知前附表规定接受联合体</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 xml:space="preserve">的，除应符合本章第1.4.1项和供应商须知前附表的要求外，还应遵守以下规定： </w:t>
      </w:r>
    </w:p>
    <w:p w14:paraId="1D84160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（1）联合体各方应按</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文件提供的格式签订联合体协议书，明确联合体牵头人和各方权利义务；</w:t>
      </w:r>
    </w:p>
    <w:p w14:paraId="62862D9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（2）由同一专业的单位组成的联合体，按照资质等级较低的单位确定资质等级； </w:t>
      </w:r>
    </w:p>
    <w:p w14:paraId="78D10017">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（3）联合体各方不得再以自己名义单独或参加其他联合体在同一标段中</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w:t>
      </w:r>
    </w:p>
    <w:p w14:paraId="6E4A671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1.4.3 供应商不得存在下列情形之一：</w:t>
      </w:r>
    </w:p>
    <w:p w14:paraId="50F963D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（1）为采购人不具有独立法人资格的附属机构（单位）；</w:t>
      </w:r>
    </w:p>
    <w:p w14:paraId="6DF6636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（2）为本</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项目前期准备提供咨询服务的；</w:t>
      </w:r>
    </w:p>
    <w:p w14:paraId="5213C1C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（3）为本</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项目的监理人；</w:t>
      </w:r>
    </w:p>
    <w:p w14:paraId="10409F3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（4）为本</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项目的代建人；</w:t>
      </w:r>
    </w:p>
    <w:p w14:paraId="1A3E2DC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（5）为本</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项目提供采购代理服务的；</w:t>
      </w:r>
    </w:p>
    <w:p w14:paraId="29DD99D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（6）与本</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项目的监理人或代建人或采购代理机构同为一个法定代表人的；</w:t>
      </w:r>
    </w:p>
    <w:p w14:paraId="10E31AC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（7）与本</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项目的监理人或代建人或采购代理机构相互控股或参股的；</w:t>
      </w:r>
    </w:p>
    <w:p w14:paraId="00E4821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（8）与本</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项目的监理人或代建人或采购代理机构相互任职或工作的；</w:t>
      </w:r>
    </w:p>
    <w:p w14:paraId="075CAC3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（9）被责令停业的；</w:t>
      </w:r>
    </w:p>
    <w:p w14:paraId="5FCCEE9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（10）被暂停或取消</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资格的；</w:t>
      </w:r>
    </w:p>
    <w:p w14:paraId="507B444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（11）财产被接管或冻结的；</w:t>
      </w:r>
    </w:p>
    <w:p w14:paraId="269D62C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（12）在最近三年内有骗取中标或严重违约或重大</w:t>
      </w: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质量问题的。</w:t>
      </w:r>
    </w:p>
    <w:p w14:paraId="1F7CF8C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（13）与采购人存在利害关系可能影响招标公正性的法人、其他组织或者个人，不得参加</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w:t>
      </w:r>
    </w:p>
    <w:p w14:paraId="42533BE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（14）单位负责人为同一人或者存在控股、管理关系的不同单位，不得参加同一标段</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或者未划分标段的同一</w:t>
      </w:r>
      <w:r>
        <w:rPr>
          <w:rFonts w:hint="eastAsia" w:ascii="宋体" w:hAnsi="宋体" w:eastAsia="宋体" w:cs="宋体"/>
          <w:color w:val="000000"/>
          <w:sz w:val="28"/>
          <w:szCs w:val="28"/>
        </w:rPr>
        <w:t>采购项目</w:t>
      </w:r>
      <w:r>
        <w:rPr>
          <w:rFonts w:hint="eastAsia" w:ascii="宋体" w:hAnsi="宋体" w:eastAsia="宋体" w:cs="宋体"/>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w:t>
      </w:r>
    </w:p>
    <w:p w14:paraId="46222D74">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1.5 费用承担</w:t>
      </w:r>
    </w:p>
    <w:p w14:paraId="78E9911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供应商准备和参加</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活动发生的费用自理。</w:t>
      </w:r>
    </w:p>
    <w:p w14:paraId="3B521009">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1.6 保密</w:t>
      </w:r>
    </w:p>
    <w:p w14:paraId="00A5314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参与招标投标活动的各方应对磋商文件和磋商响应文件中的商业和技术等秘密保密，违者应对由此造成的后果承担法律责任。</w:t>
      </w:r>
    </w:p>
    <w:p w14:paraId="7314C4BD">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1.7 语言文字</w:t>
      </w:r>
    </w:p>
    <w:p w14:paraId="2C93CA0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除专用术语外，与招标投标有关的语言均使用中文。必要时专用术语应附有中文注释。</w:t>
      </w:r>
    </w:p>
    <w:p w14:paraId="03E6CDE0">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1.8 计量单位</w:t>
      </w:r>
    </w:p>
    <w:p w14:paraId="7C7385B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所有计量均采用中华人民共和国法定计量单位。</w:t>
      </w:r>
    </w:p>
    <w:p w14:paraId="2106844E">
      <w:pPr>
        <w:pStyle w:val="6"/>
        <w:pageBreakBefore w:val="0"/>
        <w:widowControl w:val="0"/>
        <w:kinsoku/>
        <w:wordWrap/>
        <w:overflowPunct/>
        <w:topLinePunct w:val="0"/>
        <w:autoSpaceDE/>
        <w:autoSpaceDN/>
        <w:bidi w:val="0"/>
        <w:adjustRightInd/>
        <w:spacing w:before="0" w:after="0" w:line="360" w:lineRule="auto"/>
        <w:ind w:firstLine="562"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 9投标预备会：</w:t>
      </w:r>
    </w:p>
    <w:p w14:paraId="133D6C9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41" w:name="_Toc343511447"/>
      <w:r>
        <w:rPr>
          <w:rFonts w:hint="eastAsia" w:ascii="宋体" w:hAnsi="宋体" w:eastAsia="宋体" w:cs="宋体"/>
          <w:color w:val="000000" w:themeColor="text1"/>
          <w:sz w:val="28"/>
          <w:szCs w:val="28"/>
          <w14:textFill>
            <w14:solidFill>
              <w14:schemeClr w14:val="tx1"/>
            </w14:solidFill>
          </w14:textFill>
        </w:rPr>
        <w:t xml:space="preserve">1.9.1 </w:t>
      </w:r>
      <w:bookmarkEnd w:id="41"/>
      <w:r>
        <w:rPr>
          <w:rFonts w:hint="eastAsia" w:ascii="宋体" w:hAnsi="宋体" w:eastAsia="宋体" w:cs="宋体"/>
          <w:color w:val="000000" w:themeColor="text1"/>
          <w:sz w:val="28"/>
          <w:szCs w:val="28"/>
          <w14:textFill>
            <w14:solidFill>
              <w14:schemeClr w14:val="tx1"/>
            </w14:solidFill>
          </w14:textFill>
        </w:rPr>
        <w:t>供应商须知前附表规定召开投标预备会的，采购人按供应商须知前附表规定的时间和地点召开投标预备会，澄清供应商提出的问题。</w:t>
      </w:r>
    </w:p>
    <w:p w14:paraId="4CAA6CC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42" w:name="_Toc343511448"/>
      <w:r>
        <w:rPr>
          <w:rFonts w:hint="eastAsia" w:ascii="宋体" w:hAnsi="宋体" w:eastAsia="宋体" w:cs="宋体"/>
          <w:color w:val="000000" w:themeColor="text1"/>
          <w:sz w:val="28"/>
          <w:szCs w:val="28"/>
          <w14:textFill>
            <w14:solidFill>
              <w14:schemeClr w14:val="tx1"/>
            </w14:solidFill>
          </w14:textFill>
        </w:rPr>
        <w:t xml:space="preserve">1.9.2 </w:t>
      </w:r>
      <w:bookmarkEnd w:id="42"/>
      <w:r>
        <w:rPr>
          <w:rFonts w:hint="eastAsia" w:ascii="宋体" w:hAnsi="宋体" w:eastAsia="宋体" w:cs="宋体"/>
          <w:color w:val="000000" w:themeColor="text1"/>
          <w:sz w:val="28"/>
          <w:szCs w:val="28"/>
          <w14:textFill>
            <w14:solidFill>
              <w14:schemeClr w14:val="tx1"/>
            </w14:solidFill>
          </w14:textFill>
        </w:rPr>
        <w:t>供应商应在供应商须知前附表规定的时间前，以书面形式将提出的问题送达采购人，以便采购人在会议期间澄清。</w:t>
      </w:r>
    </w:p>
    <w:p w14:paraId="1DE6EDD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43" w:name="_Toc343511449"/>
      <w:r>
        <w:rPr>
          <w:rFonts w:hint="eastAsia" w:ascii="宋体" w:hAnsi="宋体" w:eastAsia="宋体" w:cs="宋体"/>
          <w:color w:val="000000" w:themeColor="text1"/>
          <w:sz w:val="28"/>
          <w:szCs w:val="28"/>
          <w14:textFill>
            <w14:solidFill>
              <w14:schemeClr w14:val="tx1"/>
            </w14:solidFill>
          </w14:textFill>
        </w:rPr>
        <w:t xml:space="preserve">1.9.3 </w:t>
      </w:r>
      <w:bookmarkEnd w:id="43"/>
      <w:r>
        <w:rPr>
          <w:rFonts w:hint="eastAsia" w:ascii="宋体" w:hAnsi="宋体" w:eastAsia="宋体" w:cs="宋体"/>
          <w:color w:val="000000" w:themeColor="text1"/>
          <w:sz w:val="28"/>
          <w:szCs w:val="28"/>
          <w14:textFill>
            <w14:solidFill>
              <w14:schemeClr w14:val="tx1"/>
            </w14:solidFill>
          </w14:textFill>
        </w:rPr>
        <w:t>投标预备会后，采购人在供应商须知前附表规定的时间内，将对供应商所提问题的澄清，以书面方式通知所有购买</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文件的供应商。该澄清内容为</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文件的组成部分。</w:t>
      </w:r>
    </w:p>
    <w:p w14:paraId="048FCBFC">
      <w:pPr>
        <w:wordWrap/>
        <w:overflowPunct/>
        <w:topLinePunct w:val="0"/>
        <w:bidi w:val="0"/>
        <w:spacing w:line="360" w:lineRule="auto"/>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rPr>
        <w:t>1.10 踏勘现场</w:t>
      </w:r>
    </w:p>
    <w:p w14:paraId="2DEB8F70">
      <w:pPr>
        <w:wordWrap/>
        <w:overflowPunct/>
        <w:topLinePunct w:val="0"/>
        <w:bidi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1.10.1 投标人须知前附表规定组织踏勘现场的，采购人按投标人须知前附表规定的时间、地点组织投标人踏勘项目现场。部分投标人未按时参加踏勘现场的，不影响踏勘现场的正常进行。</w:t>
      </w:r>
    </w:p>
    <w:p w14:paraId="2F1DF529">
      <w:pPr>
        <w:wordWrap/>
        <w:overflowPunct/>
        <w:topLinePunct w:val="0"/>
        <w:bidi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1.10.2 投标人踏勘现场发生的费用自理。</w:t>
      </w:r>
    </w:p>
    <w:p w14:paraId="64A87D8D">
      <w:pPr>
        <w:wordWrap/>
        <w:overflowPunct/>
        <w:topLinePunct w:val="0"/>
        <w:bidi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1.10.3 除采购人的原因外，投标人自行负责在踏勘现场中所发生的人员伤亡和财产损失与采购人和招标代理机构无关。</w:t>
      </w:r>
    </w:p>
    <w:p w14:paraId="5C89BF2F">
      <w:pPr>
        <w:wordWrap/>
        <w:overflowPunct/>
        <w:topLinePunct w:val="0"/>
        <w:bidi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sz w:val="28"/>
          <w:szCs w:val="28"/>
        </w:rPr>
        <w:t>1.10.4 采购人在踏勘现场中介绍的项目场地和相关的周边环境情况，供投标人在编制响应文件时参考，采购人不对投标人据此作出的判断和决策负责。</w:t>
      </w:r>
    </w:p>
    <w:p w14:paraId="48A72DF5">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bookmarkStart w:id="44" w:name="_Toc421778366"/>
      <w:bookmarkStart w:id="45" w:name="_Toc420591644"/>
      <w:bookmarkStart w:id="46" w:name="_Toc32145"/>
      <w:bookmarkStart w:id="47" w:name="_Toc425240465"/>
      <w:bookmarkStart w:id="48" w:name="_Toc526842684"/>
      <w:r>
        <w:rPr>
          <w:rFonts w:hint="eastAsia" w:ascii="宋体" w:hAnsi="宋体" w:eastAsia="宋体" w:cs="宋体"/>
          <w:b/>
          <w:color w:val="000000" w:themeColor="text1"/>
          <w:sz w:val="28"/>
          <w:szCs w:val="28"/>
          <w14:textFill>
            <w14:solidFill>
              <w14:schemeClr w14:val="tx1"/>
            </w14:solidFill>
          </w14:textFill>
        </w:rPr>
        <w:t>2．磋商文件</w:t>
      </w:r>
      <w:bookmarkEnd w:id="44"/>
      <w:bookmarkEnd w:id="45"/>
      <w:bookmarkEnd w:id="46"/>
      <w:bookmarkEnd w:id="47"/>
      <w:bookmarkEnd w:id="48"/>
    </w:p>
    <w:p w14:paraId="6D8D4204">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2.1 磋商文件的组成</w:t>
      </w:r>
    </w:p>
    <w:p w14:paraId="7CDB550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本磋商文件包括：</w:t>
      </w:r>
    </w:p>
    <w:p w14:paraId="330E605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（1）竞争性磋商公告； </w:t>
      </w:r>
    </w:p>
    <w:p w14:paraId="4CF186D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（2）供应商须知；</w:t>
      </w:r>
    </w:p>
    <w:p w14:paraId="765CB48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（3）评标办法；</w:t>
      </w:r>
    </w:p>
    <w:p w14:paraId="568750C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sz w:val="28"/>
          <w:szCs w:val="28"/>
        </w:rPr>
        <w:t>合同</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拟签订文本</w:t>
      </w:r>
      <w:r>
        <w:rPr>
          <w:rFonts w:hint="eastAsia" w:ascii="宋体" w:hAnsi="宋体" w:eastAsia="宋体" w:cs="宋体"/>
          <w:color w:val="000000"/>
          <w:sz w:val="28"/>
          <w:szCs w:val="28"/>
          <w:lang w:eastAsia="zh-CN"/>
        </w:rPr>
        <w:t>）</w:t>
      </w:r>
      <w:r>
        <w:rPr>
          <w:rFonts w:hint="eastAsia" w:ascii="宋体" w:hAnsi="宋体" w:eastAsia="宋体" w:cs="宋体"/>
          <w:color w:val="000000" w:themeColor="text1"/>
          <w:sz w:val="28"/>
          <w:szCs w:val="28"/>
          <w14:textFill>
            <w14:solidFill>
              <w14:schemeClr w14:val="tx1"/>
            </w14:solidFill>
          </w14:textFill>
        </w:rPr>
        <w:t>；</w:t>
      </w:r>
    </w:p>
    <w:p w14:paraId="15C8F1C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工程量清单</w:t>
      </w:r>
      <w:r>
        <w:rPr>
          <w:rFonts w:hint="eastAsia" w:ascii="宋体" w:hAnsi="宋体" w:eastAsia="宋体" w:cs="宋体"/>
          <w:color w:val="000000" w:themeColor="text1"/>
          <w:sz w:val="28"/>
          <w:szCs w:val="28"/>
          <w14:textFill>
            <w14:solidFill>
              <w14:schemeClr w14:val="tx1"/>
            </w14:solidFill>
          </w14:textFill>
        </w:rPr>
        <w:t>；</w:t>
      </w:r>
    </w:p>
    <w:p w14:paraId="2997A79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（6）磋商响应文件格式；</w:t>
      </w:r>
    </w:p>
    <w:p w14:paraId="6940744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（7）供应商须知前附表规定的其他材料。</w:t>
      </w:r>
    </w:p>
    <w:p w14:paraId="2866D4A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根据本章第1.</w:t>
      </w: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款、第2.2 款和第2.3 款对磋商文件所作的澄清、修改，构成磋商文件的组成部分。</w:t>
      </w:r>
    </w:p>
    <w:p w14:paraId="38004AF2">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2.2 磋商文件的澄清</w:t>
      </w:r>
    </w:p>
    <w:p w14:paraId="6422971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2.2.1 供应商应仔细阅读和检查磋商文件的全部内容。如发现缺页或附件不全，应及时向采购人提出，以便补齐。如有疑问，应在供应商须知前附表规定的时间前以书面</w:t>
      </w:r>
      <w:bookmarkStart w:id="49" w:name="_Hlk525807954"/>
      <w:r>
        <w:rPr>
          <w:rFonts w:hint="eastAsia" w:ascii="宋体" w:hAnsi="宋体" w:eastAsia="宋体" w:cs="宋体"/>
          <w:color w:val="000000" w:themeColor="text1"/>
          <w:sz w:val="28"/>
          <w:szCs w:val="28"/>
          <w14:textFill>
            <w14:solidFill>
              <w14:schemeClr w14:val="tx1"/>
            </w14:solidFill>
          </w14:textFill>
        </w:rPr>
        <w:t>形式（包括信函、电报、传真等可以有形地表现所载内容的形式，下同）并将电子版发至</w:t>
      </w:r>
      <w:bookmarkEnd w:id="49"/>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 HYPERLINK "mailto:sxzb9@126.com" </w:instrText>
      </w:r>
      <w:r>
        <w:rPr>
          <w:rFonts w:hint="eastAsia" w:ascii="宋体" w:hAnsi="宋体" w:eastAsia="宋体" w:cs="宋体"/>
          <w:color w:val="000000"/>
          <w:sz w:val="28"/>
          <w:szCs w:val="28"/>
        </w:rPr>
        <w:fldChar w:fldCharType="separate"/>
      </w:r>
      <w:r>
        <w:rPr>
          <w:rFonts w:hint="eastAsia" w:ascii="宋体" w:hAnsi="宋体" w:cs="宋体"/>
          <w:color w:val="000000"/>
          <w:sz w:val="28"/>
          <w:szCs w:val="28"/>
          <w:lang w:val="en-US" w:eastAsia="zh-CN"/>
        </w:rPr>
        <w:t>471993164@qq.com</w:t>
      </w:r>
      <w:r>
        <w:rPr>
          <w:rFonts w:hint="eastAsia" w:ascii="宋体" w:hAnsi="宋体" w:eastAsia="宋体" w:cs="宋体"/>
          <w:color w:val="000000"/>
          <w:sz w:val="28"/>
          <w:szCs w:val="28"/>
        </w:rPr>
        <w:fldChar w:fldCharType="end"/>
      </w:r>
      <w:r>
        <w:rPr>
          <w:rFonts w:hint="eastAsia" w:ascii="宋体" w:hAnsi="宋体" w:eastAsia="宋体" w:cs="宋体"/>
          <w:color w:val="000000" w:themeColor="text1"/>
          <w:sz w:val="28"/>
          <w:szCs w:val="28"/>
          <w14:textFill>
            <w14:solidFill>
              <w14:schemeClr w14:val="tx1"/>
            </w14:solidFill>
          </w14:textFill>
        </w:rPr>
        <w:t>，要求采购人对磋商文件予以澄清。</w:t>
      </w:r>
    </w:p>
    <w:p w14:paraId="544582E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2.2.2 磋商文件的澄清将在提交首次响应文件截止之日3个工作日前以书面形式发给所有购买磋商文件的供应商，但不指明澄清问题的来源。如果澄清发出的时间距提交首次响应文件截止之日不足3个工作日，相应延长提交首次响应文件截止之日。</w:t>
      </w:r>
    </w:p>
    <w:p w14:paraId="745AE79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2.2.3 供应商在收到澄清后，应在供应商须知前附表规定的时间内以书面形式通知采购人，确认己收到该澄清。</w:t>
      </w:r>
    </w:p>
    <w:p w14:paraId="5778AD08">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2.3 磋商文件的修改</w:t>
      </w:r>
    </w:p>
    <w:p w14:paraId="1D55205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2.3.1 在提交首次响应文件截止之日3个工作日前，采购人可以书面形式修改磋商文件，并通知所有已购买磋商文件的供应商。如果修改磋商文件的时间距提交首次响应文件截止之日不足3个工作日，相应延长提交首次响应文件截止之日。</w:t>
      </w:r>
    </w:p>
    <w:p w14:paraId="32FA711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50" w:name="_Toc420591645"/>
      <w:r>
        <w:rPr>
          <w:rFonts w:hint="eastAsia" w:ascii="宋体" w:hAnsi="宋体" w:eastAsia="宋体" w:cs="宋体"/>
          <w:color w:val="000000" w:themeColor="text1"/>
          <w:sz w:val="28"/>
          <w:szCs w:val="28"/>
          <w14:textFill>
            <w14:solidFill>
              <w14:schemeClr w14:val="tx1"/>
            </w14:solidFill>
          </w14:textFill>
        </w:rPr>
        <w:t>2.3.2 供应商收到修改内容后，应在供应商须知前附表规定的时间内以书面形式通知采购人，确认己收到该修改。</w:t>
      </w:r>
    </w:p>
    <w:p w14:paraId="1DF6641F">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bookmarkStart w:id="51" w:name="_Hlk525808648"/>
      <w:r>
        <w:rPr>
          <w:rFonts w:hint="eastAsia" w:ascii="宋体" w:hAnsi="宋体" w:eastAsia="宋体" w:cs="宋体"/>
          <w:b/>
          <w:color w:val="000000" w:themeColor="text1"/>
          <w:sz w:val="28"/>
          <w:szCs w:val="28"/>
          <w14:textFill>
            <w14:solidFill>
              <w14:schemeClr w14:val="tx1"/>
            </w14:solidFill>
          </w14:textFill>
        </w:rPr>
        <w:t>2.4澄清或者修改有关法律条文</w:t>
      </w:r>
    </w:p>
    <w:bookmarkEnd w:id="51"/>
    <w:p w14:paraId="10AFCFB5">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2.4.</w:t>
      </w:r>
      <w:r>
        <w:rPr>
          <w:rFonts w:hint="eastAsia" w:ascii="宋体" w:hAnsi="宋体" w:cs="宋体"/>
          <w:b/>
          <w:color w:val="000000" w:themeColor="text1"/>
          <w:sz w:val="28"/>
          <w:szCs w:val="28"/>
          <w:lang w:val="en-US" w:eastAsia="zh-CN"/>
          <w14:textFill>
            <w14:solidFill>
              <w14:schemeClr w14:val="tx1"/>
            </w14:solidFill>
          </w14:textFill>
        </w:rPr>
        <w:t>1</w:t>
      </w:r>
      <w:r>
        <w:rPr>
          <w:rFonts w:hint="eastAsia" w:ascii="宋体" w:hAnsi="宋体" w:eastAsia="宋体" w:cs="宋体"/>
          <w:b/>
          <w:color w:val="000000" w:themeColor="text1"/>
          <w:sz w:val="28"/>
          <w:szCs w:val="28"/>
          <w14:textFill>
            <w14:solidFill>
              <w14:schemeClr w14:val="tx1"/>
            </w14:solidFill>
          </w14:textFill>
        </w:rPr>
        <w:t>关于做好政府采购信息公开工作的通知--财库[2015]135号</w:t>
      </w:r>
    </w:p>
    <w:p w14:paraId="2E0821E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6.更正事项。</w:t>
      </w:r>
    </w:p>
    <w:p w14:paraId="7139A68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采购人或者采购代理机构对已发出的</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资格预审文件，以及采用公告方式邀请供应商参与的竞争性谈判文件、竞争性磋商文件进行必要的澄清或者修改的，应当在原公告发布媒体上发布更正公告，并以书面形式通知所有获取采购文件的潜在供应商。采购信息更正公告的内容应当包括采购人和采购代理机构名称、地址、联系方式，原公告的</w:t>
      </w: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名称及首次公告日期，更正事项、内容及日期，</w:t>
      </w: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联系人和电话。</w:t>
      </w:r>
    </w:p>
    <w:p w14:paraId="1243F85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澄清或者修改的内容可能影响</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、资格预审申请文件、响应文件编制的，采购人或者采购代理机构发布澄清公告并以书面形式通知潜在供应商的时间，应当在投标截止时间至少</w:t>
      </w:r>
      <w:r>
        <w:rPr>
          <w:rFonts w:hint="eastAsia" w:ascii="宋体" w:hAnsi="宋体" w:cs="宋体"/>
          <w:color w:val="000000" w:themeColor="text1"/>
          <w:sz w:val="28"/>
          <w:szCs w:val="28"/>
          <w:lang w:val="en-US" w:eastAsia="zh-CN"/>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t>日前、提交资格预审申请文件截止时间至少</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日前，或者提交首次响应文件截止之日</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个工作日前；不足上述时间的，应当顺延提交</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、资格预审申请文件或响应文件的截止时间。</w:t>
      </w:r>
    </w:p>
    <w:p w14:paraId="188D0473">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2.4.</w:t>
      </w:r>
      <w:r>
        <w:rPr>
          <w:rFonts w:hint="eastAsia" w:ascii="宋体" w:hAnsi="宋体" w:cs="宋体"/>
          <w:b/>
          <w:color w:val="000000" w:themeColor="text1"/>
          <w:sz w:val="28"/>
          <w:szCs w:val="28"/>
          <w:lang w:val="en-US" w:eastAsia="zh-CN"/>
          <w14:textFill>
            <w14:solidFill>
              <w14:schemeClr w14:val="tx1"/>
            </w14:solidFill>
          </w14:textFill>
        </w:rPr>
        <w:t>2</w:t>
      </w:r>
      <w:r>
        <w:rPr>
          <w:rFonts w:hint="eastAsia" w:ascii="宋体" w:hAnsi="宋体" w:eastAsia="宋体" w:cs="宋体"/>
          <w:b/>
          <w:color w:val="000000" w:themeColor="text1"/>
          <w:sz w:val="28"/>
          <w:szCs w:val="28"/>
          <w14:textFill>
            <w14:solidFill>
              <w14:schemeClr w14:val="tx1"/>
            </w14:solidFill>
          </w14:textFill>
        </w:rPr>
        <w:t>财政部关于印发《政府采购竞争性磋商采购方式管理暂行办法》的通知--财库〔2014〕214号</w:t>
      </w:r>
    </w:p>
    <w:p w14:paraId="1BE7C1A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第十条 从磋商文件发出之日起至供应商提交首次响应文件截止之日止不得少于10日。</w:t>
      </w:r>
    </w:p>
    <w:p w14:paraId="3A5CB4C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磋商文件售价应当按照弥补磋商文件制作成本费用的原则确定，不得以营利为目的，不得以项目预算金额作为确定磋商文件售价依据。磋商文件的发售期限自开始之日起不得少于5个工作日。</w:t>
      </w:r>
    </w:p>
    <w:p w14:paraId="6DF6F9E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14:paraId="6837D096">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bookmarkStart w:id="52" w:name="_Toc421778367"/>
      <w:bookmarkStart w:id="53" w:name="_Toc526842685"/>
      <w:bookmarkStart w:id="54" w:name="_Toc425240466"/>
      <w:bookmarkStart w:id="55" w:name="_Toc27230"/>
      <w:r>
        <w:rPr>
          <w:rFonts w:hint="eastAsia" w:ascii="宋体" w:hAnsi="宋体" w:eastAsia="宋体" w:cs="宋体"/>
          <w:b/>
          <w:color w:val="000000" w:themeColor="text1"/>
          <w:sz w:val="28"/>
          <w:szCs w:val="28"/>
          <w14:textFill>
            <w14:solidFill>
              <w14:schemeClr w14:val="tx1"/>
            </w14:solidFill>
          </w14:textFill>
        </w:rPr>
        <w:t>3．磋商响应文件</w:t>
      </w:r>
      <w:bookmarkEnd w:id="50"/>
      <w:bookmarkEnd w:id="52"/>
      <w:bookmarkEnd w:id="53"/>
      <w:bookmarkEnd w:id="54"/>
      <w:bookmarkEnd w:id="55"/>
    </w:p>
    <w:p w14:paraId="1CFB5AFA">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3.1 磋商响应文件的组成</w:t>
      </w:r>
    </w:p>
    <w:p w14:paraId="3B277CA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3.1.1 磋商响应文件应包括下列内容：</w:t>
      </w:r>
    </w:p>
    <w:p w14:paraId="3298093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 响应函</w:t>
      </w:r>
    </w:p>
    <w:p w14:paraId="28B5C47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 磋商一览表（一次）</w:t>
      </w:r>
    </w:p>
    <w:p w14:paraId="19023C9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法定代表人身份证明</w:t>
      </w:r>
    </w:p>
    <w:p w14:paraId="22978A4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 法定代表人授权委托书</w:t>
      </w:r>
    </w:p>
    <w:p w14:paraId="7296730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 技术方案</w:t>
      </w:r>
    </w:p>
    <w:p w14:paraId="2063149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 商务方案</w:t>
      </w:r>
    </w:p>
    <w:p w14:paraId="6CE6C33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 供应商承诺书</w:t>
      </w:r>
    </w:p>
    <w:p w14:paraId="2E920A49">
      <w:pPr>
        <w:spacing w:line="360" w:lineRule="auto"/>
        <w:ind w:firstLine="560"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8)陕西省政府采购供应商拒绝政府采购领域商业贿赂承诺书</w:t>
      </w:r>
    </w:p>
    <w:p w14:paraId="62C1FB67">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9)资格审查资料</w:t>
      </w:r>
    </w:p>
    <w:p w14:paraId="1A852D0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10)其它资料</w:t>
      </w:r>
    </w:p>
    <w:p w14:paraId="17528FB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3.1.2本次</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的最小单元为“项目”，供应商可根据自身的资质情况和经营范围进行</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，但不得将其子目自行分解或针对该项目中的品目进行不完全</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，任何不完全的</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将按无效</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处理。</w:t>
      </w:r>
    </w:p>
    <w:p w14:paraId="0A6CDE8F">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3.2 磋商报价</w:t>
      </w:r>
    </w:p>
    <w:p w14:paraId="21346C98">
      <w:pPr>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3.2.1供应商应对此项目进行全面响应，不得将其中所列的所有服务内容拆开报价。凡本磋商文件要求（或允许）及供应商认为需要进行</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的各项费用项目（不论是否要求进入报价），若投标时未报或未在磋商响应文件中予以说明，采购人将认为这些费用供应商已计取，并包含在总报价中（项目内容、项目量调整除外）</w:t>
      </w:r>
      <w:r>
        <w:rPr>
          <w:rFonts w:hint="eastAsia" w:ascii="宋体" w:hAnsi="宋体" w:cs="宋体"/>
          <w:color w:val="000000" w:themeColor="text1"/>
          <w:sz w:val="28"/>
          <w:szCs w:val="28"/>
          <w:lang w:eastAsia="zh-CN"/>
          <w14:textFill>
            <w14:solidFill>
              <w14:schemeClr w14:val="tx1"/>
            </w14:solidFill>
          </w14:textFill>
        </w:rPr>
        <w:t>。</w:t>
      </w:r>
    </w:p>
    <w:p w14:paraId="4D0590BE">
      <w:pPr>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3.2.2所有根据合同或其它原因应由磋商单位支付的税款和其它应交纳的费用都要包括在磋商单位提交的磋商报价中。</w:t>
      </w:r>
    </w:p>
    <w:p w14:paraId="5F4A0663">
      <w:pPr>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3.2.3磋商单位的磋商报价在合同执行过程中是固定不变的，不得以任何理由予以变更。任何包含价格调整要求的磋商，将被认为是非响应性磋商而予以拒绝。</w:t>
      </w:r>
    </w:p>
    <w:p w14:paraId="6953EE02">
      <w:pPr>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3.2.4磋商单位的磋商报价明显不合理或者低于成本，有可能影响服务质量和不能诚信履约的，可要求该磋商单位在规定的期限内提供书面文件予以解释说明，并提交相关证明材料；否则，磋商小组可以拒绝该磋商单位的磋商。</w:t>
      </w:r>
    </w:p>
    <w:p w14:paraId="0F0632AD">
      <w:pPr>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3.2.5凡因对磋商文件阅读不深、理解不透、误解、疏漏或因对市场行情了解不清而造成的后果和风险均由磋商单位自负。</w:t>
      </w:r>
    </w:p>
    <w:p w14:paraId="42E1F043">
      <w:pPr>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3.2.6供应商应对此项目进行全面响应，不得将其中所列的所有货物内容拆开报价。</w:t>
      </w:r>
    </w:p>
    <w:p w14:paraId="372D61C7">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3.2.7凡本磋商文件要求（或允许）及供应商认为需要进行</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的各项费用项目（不论是否要求进入报价），若</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时未报或未在磋商响应文件中予以说明，采购人将认为这些费用供应商已计取，并包含在总报价中（项目内容、项目量调整除外）。</w:t>
      </w:r>
    </w:p>
    <w:p w14:paraId="35F799D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3.2.8供应商不得以低于成本的报价参加</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，当磋商小组认为供应商的报价明显不合理或低于成本价，有可能影响商品质量和不能诚信履约的，可要求供应商提供书面说明，并提交相关证明，否则，可拒绝供应商的磋商响应文件。</w:t>
      </w:r>
    </w:p>
    <w:p w14:paraId="7947E2F3">
      <w:pPr>
        <w:wordWrap/>
        <w:overflowPunct/>
        <w:topLinePunct w:val="0"/>
        <w:bidi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3.2.9第二次报价。</w:t>
      </w:r>
    </w:p>
    <w:p w14:paraId="14D067DA">
      <w:pPr>
        <w:wordWrap/>
        <w:overflowPunct/>
        <w:topLinePunct w:val="0"/>
        <w:bidi w:val="0"/>
        <w:spacing w:line="360" w:lineRule="auto"/>
        <w:ind w:firstLine="560" w:firstLineChars="200"/>
        <w:rPr>
          <w:rFonts w:hint="eastAsia" w:ascii="宋体" w:hAnsi="宋体" w:eastAsia="宋体" w:cs="宋体"/>
          <w:color w:val="000000"/>
          <w:sz w:val="28"/>
          <w:szCs w:val="28"/>
          <w:lang w:eastAsia="zh-CN"/>
        </w:rPr>
      </w:pPr>
      <w:bookmarkStart w:id="56" w:name="_Toc4322_WPSOffice_Level1"/>
      <w:bookmarkStart w:id="57" w:name="_Toc17219"/>
      <w:r>
        <w:rPr>
          <w:rFonts w:hint="eastAsia" w:ascii="宋体" w:hAnsi="宋体" w:eastAsia="宋体" w:cs="宋体"/>
          <w:color w:val="000000"/>
          <w:sz w:val="28"/>
          <w:szCs w:val="28"/>
          <w:lang w:val="en-US" w:eastAsia="zh-CN"/>
        </w:rPr>
        <w:t>根据</w:t>
      </w:r>
      <w:r>
        <w:rPr>
          <w:rFonts w:hint="eastAsia" w:ascii="宋体" w:hAnsi="宋体" w:eastAsia="宋体" w:cs="宋体"/>
          <w:color w:val="000000"/>
          <w:sz w:val="28"/>
          <w:szCs w:val="28"/>
        </w:rPr>
        <w:t>政府采购竞争性磋商采购方式管理暂行办法</w:t>
      </w:r>
      <w:bookmarkEnd w:id="56"/>
      <w:r>
        <w:rPr>
          <w:rFonts w:hint="eastAsia" w:ascii="宋体" w:hAnsi="宋体" w:eastAsia="宋体" w:cs="宋体"/>
          <w:color w:val="000000"/>
          <w:sz w:val="28"/>
          <w:szCs w:val="28"/>
          <w:lang w:eastAsia="zh-CN"/>
        </w:rPr>
        <w:t>（财库</w:t>
      </w:r>
      <w:r>
        <w:rPr>
          <w:rFonts w:hint="eastAsia" w:ascii="宋体" w:hAnsi="宋体" w:eastAsia="宋体" w:cs="宋体"/>
          <w:color w:val="000000"/>
          <w:sz w:val="28"/>
          <w:szCs w:val="28"/>
          <w:lang w:val="en-US" w:eastAsia="zh-CN"/>
        </w:rPr>
        <w:t>[2014]214号</w:t>
      </w:r>
      <w:r>
        <w:rPr>
          <w:rFonts w:hint="eastAsia" w:ascii="宋体" w:hAnsi="宋体" w:eastAsia="宋体" w:cs="宋体"/>
          <w:color w:val="000000"/>
          <w:sz w:val="28"/>
          <w:szCs w:val="28"/>
          <w:lang w:eastAsia="zh-CN"/>
        </w:rPr>
        <w:t>）</w:t>
      </w:r>
      <w:bookmarkEnd w:id="57"/>
    </w:p>
    <w:p w14:paraId="72E80FF1">
      <w:pPr>
        <w:wordWrap/>
        <w:overflowPunct/>
        <w:topLinePunct w:val="0"/>
        <w:bidi w:val="0"/>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第二十一条 磋商文件能够详细列明采购标的的技术、服务要求的</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 xml:space="preserve">磋商结束后，磋商小组应当要求所有实质性响应的供应商在规定时间内提交最后报价，提交最后报价的供应商不得少于3家。 </w:t>
      </w:r>
    </w:p>
    <w:p w14:paraId="5A0E32B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3.2.10最低磋商报价不作为成交的唯一条件，须经磋商报价、技术部分、商务部分等综合评定。</w:t>
      </w:r>
    </w:p>
    <w:p w14:paraId="7907E74F">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3.3 投标有效期</w:t>
      </w:r>
    </w:p>
    <w:p w14:paraId="7436480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3.3.1 在供应商须知前附表规定的投标有效期内，供应商不得要求撤销或修改其磋商响应文件。</w:t>
      </w:r>
    </w:p>
    <w:p w14:paraId="224AD21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3.3.2 出现特殊情况需要延长投标有效期的，采购人以书面形式通知所有供应商延长投标有效期。供应商同意延长的，应相应延长其磋商保证金的有效期，但不得要求或被允许修改或撤销其磋商响应文件；供应商拒绝延长的，其投标失效，但供应商有权收回其磋商保证金。</w:t>
      </w:r>
    </w:p>
    <w:p w14:paraId="33806E93">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3.4 磋商保证金</w:t>
      </w:r>
    </w:p>
    <w:p w14:paraId="713ECDE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58" w:name="_Toc343511515"/>
      <w:bookmarkStart w:id="59" w:name="_Hlk522170699"/>
      <w:r>
        <w:rPr>
          <w:rFonts w:hint="eastAsia" w:ascii="宋体" w:hAnsi="宋体" w:eastAsia="宋体" w:cs="宋体"/>
          <w:sz w:val="28"/>
          <w:szCs w:val="28"/>
        </w:rPr>
        <w:t>3.4.1 供应商在递交磋商响应文件的同时，应按供应商须知前附表规定的金额、担保形式</w:t>
      </w:r>
      <w:r>
        <w:rPr>
          <w:rFonts w:hint="eastAsia" w:ascii="宋体" w:hAnsi="宋体" w:eastAsia="宋体" w:cs="宋体"/>
          <w:sz w:val="28"/>
          <w:szCs w:val="28"/>
          <w:lang w:eastAsia="zh-CN"/>
        </w:rPr>
        <w:t>缴纳磋商保证金，</w:t>
      </w:r>
      <w:r>
        <w:rPr>
          <w:rFonts w:hint="eastAsia" w:ascii="宋体" w:hAnsi="宋体" w:eastAsia="宋体" w:cs="宋体"/>
          <w:sz w:val="28"/>
          <w:szCs w:val="28"/>
          <w:lang w:val="en-US" w:eastAsia="zh-CN"/>
        </w:rPr>
        <w:t>供应商的</w:t>
      </w:r>
      <w:r>
        <w:rPr>
          <w:rFonts w:hint="eastAsia" w:ascii="宋体" w:hAnsi="宋体" w:cs="宋体"/>
          <w:sz w:val="28"/>
          <w:szCs w:val="28"/>
          <w:lang w:val="en-US" w:eastAsia="zh-CN"/>
        </w:rPr>
        <w:t>磋商</w:t>
      </w:r>
      <w:r>
        <w:rPr>
          <w:rFonts w:hint="eastAsia" w:ascii="宋体" w:hAnsi="宋体" w:eastAsia="宋体" w:cs="宋体"/>
          <w:sz w:val="28"/>
          <w:szCs w:val="28"/>
          <w:lang w:val="en-US" w:eastAsia="zh-CN"/>
        </w:rPr>
        <w:t>保证金交纳时间，以银行提供的已到账单位汇款信息为准。并作为其响应文件的组成部分</w:t>
      </w:r>
      <w:r>
        <w:rPr>
          <w:rFonts w:hint="eastAsia" w:ascii="宋体" w:hAnsi="宋体" w:eastAsia="宋体" w:cs="宋体"/>
          <w:color w:val="000000"/>
          <w:sz w:val="28"/>
          <w:szCs w:val="28"/>
        </w:rPr>
        <w:t>。</w:t>
      </w:r>
    </w:p>
    <w:p w14:paraId="30BCF46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3.4.2 供应商不按本章第3.4.1项要求提交</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保证金的，其</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作废标处理。</w:t>
      </w:r>
    </w:p>
    <w:bookmarkEnd w:id="58"/>
    <w:bookmarkEnd w:id="59"/>
    <w:p w14:paraId="598E30E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60" w:name="_Toc343511517"/>
      <w:r>
        <w:rPr>
          <w:rFonts w:hint="eastAsia" w:ascii="宋体" w:hAnsi="宋体" w:eastAsia="宋体" w:cs="宋体"/>
          <w:color w:val="000000" w:themeColor="text1"/>
          <w:sz w:val="28"/>
          <w:szCs w:val="28"/>
          <w14:textFill>
            <w14:solidFill>
              <w14:schemeClr w14:val="tx1"/>
            </w14:solidFill>
          </w14:textFill>
        </w:rPr>
        <w:t>3.4.3</w:t>
      </w:r>
      <w:bookmarkEnd w:id="60"/>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要求供应商提交</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保证金的，</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保证金不得超过</w:t>
      </w: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预算金额的2%。</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保证金应当以支票、汇票、本票或者金融机构、担保机构出具的保函等非现金形式提交。供应商未按照</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要求提交</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的，投标无效。</w:t>
      </w:r>
    </w:p>
    <w:p w14:paraId="703EC706">
      <w:pPr>
        <w:wordWrap/>
        <w:overflowPunct/>
        <w:topLinePunct w:val="0"/>
        <w:bidi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sz w:val="28"/>
          <w:szCs w:val="28"/>
        </w:rPr>
        <w:t>采购代理机构应当自</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通知书发出之日起5个工作日内退还未</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供应商的</w:t>
      </w:r>
      <w:r>
        <w:rPr>
          <w:rFonts w:hint="eastAsia" w:ascii="宋体" w:hAnsi="宋体" w:eastAsia="宋体" w:cs="宋体"/>
          <w:color w:val="000000"/>
          <w:sz w:val="28"/>
          <w:szCs w:val="28"/>
          <w:lang w:eastAsia="zh-CN"/>
        </w:rPr>
        <w:t>磋商</w:t>
      </w:r>
      <w:r>
        <w:rPr>
          <w:rFonts w:hint="eastAsia" w:ascii="宋体" w:hAnsi="宋体" w:eastAsia="宋体" w:cs="宋体"/>
          <w:color w:val="000000"/>
          <w:sz w:val="28"/>
          <w:szCs w:val="28"/>
        </w:rPr>
        <w:t>保证金，向未</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的供应商扣除银行交易手续费后退还</w:t>
      </w:r>
      <w:r>
        <w:rPr>
          <w:rFonts w:hint="eastAsia" w:ascii="宋体" w:hAnsi="宋体" w:eastAsia="宋体" w:cs="宋体"/>
          <w:color w:val="000000"/>
          <w:sz w:val="28"/>
          <w:szCs w:val="28"/>
          <w:lang w:eastAsia="zh-CN"/>
        </w:rPr>
        <w:t>磋商</w:t>
      </w:r>
      <w:r>
        <w:rPr>
          <w:rFonts w:hint="eastAsia" w:ascii="宋体" w:hAnsi="宋体" w:eastAsia="宋体" w:cs="宋体"/>
          <w:color w:val="000000"/>
          <w:sz w:val="28"/>
          <w:szCs w:val="28"/>
        </w:rPr>
        <w:t>保证金及银行同期存款利息。自政府采购合同签订之日起5个工作日内退还</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供应商的</w:t>
      </w:r>
      <w:r>
        <w:rPr>
          <w:rFonts w:hint="eastAsia" w:ascii="宋体" w:hAnsi="宋体" w:eastAsia="宋体" w:cs="宋体"/>
          <w:color w:val="000000"/>
          <w:sz w:val="28"/>
          <w:szCs w:val="28"/>
          <w:lang w:eastAsia="zh-CN"/>
        </w:rPr>
        <w:t>磋商</w:t>
      </w:r>
      <w:r>
        <w:rPr>
          <w:rFonts w:hint="eastAsia" w:ascii="宋体" w:hAnsi="宋体" w:eastAsia="宋体" w:cs="宋体"/>
          <w:color w:val="000000"/>
          <w:sz w:val="28"/>
          <w:szCs w:val="28"/>
        </w:rPr>
        <w:t>保证金向</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供应商扣除银行交易手续费后退还</w:t>
      </w:r>
      <w:r>
        <w:rPr>
          <w:rFonts w:hint="eastAsia" w:ascii="宋体" w:hAnsi="宋体" w:eastAsia="宋体" w:cs="宋体"/>
          <w:color w:val="000000"/>
          <w:sz w:val="28"/>
          <w:szCs w:val="28"/>
          <w:lang w:eastAsia="zh-CN"/>
        </w:rPr>
        <w:t>磋商</w:t>
      </w:r>
      <w:r>
        <w:rPr>
          <w:rFonts w:hint="eastAsia" w:ascii="宋体" w:hAnsi="宋体" w:eastAsia="宋体" w:cs="宋体"/>
          <w:color w:val="000000"/>
          <w:sz w:val="28"/>
          <w:szCs w:val="28"/>
        </w:rPr>
        <w:t>保证金及银行同期存款利息。</w:t>
      </w:r>
    </w:p>
    <w:p w14:paraId="68E0F4A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3.4.4采购人在</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中要求供应商提交</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的，</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不得超过</w:t>
      </w:r>
      <w:r>
        <w:rPr>
          <w:rFonts w:hint="eastAsia" w:ascii="宋体" w:hAnsi="宋体" w:cs="宋体"/>
          <w:color w:val="000000" w:themeColor="text1"/>
          <w:sz w:val="28"/>
          <w:szCs w:val="28"/>
          <w:lang w:eastAsia="zh-CN"/>
          <w14:textFill>
            <w14:solidFill>
              <w14:schemeClr w14:val="tx1"/>
            </w14:solidFill>
          </w14:textFill>
        </w:rPr>
        <w:t>采购</w:t>
      </w:r>
      <w:r>
        <w:rPr>
          <w:rFonts w:hint="eastAsia" w:ascii="宋体" w:hAnsi="宋体" w:eastAsia="宋体" w:cs="宋体"/>
          <w:color w:val="000000" w:themeColor="text1"/>
          <w:sz w:val="28"/>
          <w:szCs w:val="28"/>
          <w14:textFill>
            <w14:solidFill>
              <w14:schemeClr w14:val="tx1"/>
            </w14:solidFill>
          </w14:textFill>
        </w:rPr>
        <w:t>项目估算价的2%。</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有效期应当与投标有效期一致。</w:t>
      </w:r>
    </w:p>
    <w:p w14:paraId="5FAAAE0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依法必须进行</w:t>
      </w:r>
      <w:r>
        <w:rPr>
          <w:rFonts w:hint="eastAsia" w:ascii="宋体" w:hAnsi="宋体" w:cs="宋体"/>
          <w:color w:val="000000" w:themeColor="text1"/>
          <w:sz w:val="28"/>
          <w:szCs w:val="28"/>
          <w:lang w:eastAsia="zh-CN"/>
          <w14:textFill>
            <w14:solidFill>
              <w14:schemeClr w14:val="tx1"/>
            </w14:solidFill>
          </w14:textFill>
        </w:rPr>
        <w:t>采购</w:t>
      </w:r>
      <w:r>
        <w:rPr>
          <w:rFonts w:hint="eastAsia" w:ascii="宋体" w:hAnsi="宋体" w:eastAsia="宋体" w:cs="宋体"/>
          <w:color w:val="000000" w:themeColor="text1"/>
          <w:sz w:val="28"/>
          <w:szCs w:val="28"/>
          <w14:textFill>
            <w14:solidFill>
              <w14:schemeClr w14:val="tx1"/>
            </w14:solidFill>
          </w14:textFill>
        </w:rPr>
        <w:t>的项目的境内投标单位，以现金或者支票形式提交的</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应当从其基本账户转出。</w:t>
      </w:r>
    </w:p>
    <w:p w14:paraId="2A01EC47">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采购人不得挪用</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w:t>
      </w:r>
    </w:p>
    <w:p w14:paraId="12CAEB2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3.4.5采购人终止</w:t>
      </w:r>
      <w:r>
        <w:rPr>
          <w:rFonts w:hint="eastAsia" w:ascii="宋体" w:hAnsi="宋体" w:cs="宋体"/>
          <w:color w:val="000000" w:themeColor="text1"/>
          <w:sz w:val="28"/>
          <w:szCs w:val="28"/>
          <w:lang w:eastAsia="zh-CN"/>
          <w14:textFill>
            <w14:solidFill>
              <w14:schemeClr w14:val="tx1"/>
            </w14:solidFill>
          </w14:textFill>
        </w:rPr>
        <w:t>采购</w:t>
      </w:r>
      <w:r>
        <w:rPr>
          <w:rFonts w:hint="eastAsia" w:ascii="宋体" w:hAnsi="宋体" w:eastAsia="宋体" w:cs="宋体"/>
          <w:color w:val="000000" w:themeColor="text1"/>
          <w:sz w:val="28"/>
          <w:szCs w:val="28"/>
          <w14:textFill>
            <w14:solidFill>
              <w14:schemeClr w14:val="tx1"/>
            </w14:solidFill>
          </w14:textFill>
        </w:rPr>
        <w:t>的，应当及时发布公告，或者以书面形式通知被邀请的或者已经获取资格预审文件、</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的潜在供应商。已经发售资格预审文件、</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或者已经收取</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的，采购人应当及时退还所收取的资格预审文件、</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的费用，以及所收取的</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及银行同期存款利息。</w:t>
      </w:r>
    </w:p>
    <w:p w14:paraId="77E1E12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3.4.6供应商撤回已提交的</w:t>
      </w:r>
      <w:r>
        <w:rPr>
          <w:rFonts w:hint="eastAsia" w:ascii="宋体" w:hAnsi="宋体" w:eastAsia="宋体" w:cs="宋体"/>
          <w:color w:val="000000" w:themeColor="text1"/>
          <w:sz w:val="28"/>
          <w:szCs w:val="28"/>
          <w:lang w:val="en-US"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文件，应当在投标截止时间前书面通知采购人。采购人已收取</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的，应当自收到供应商书面撤回通知之日起5日内退还。</w:t>
      </w:r>
    </w:p>
    <w:p w14:paraId="4D82A31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投标截止后供应商撤销</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的，采购人可以不退还</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w:t>
      </w:r>
    </w:p>
    <w:p w14:paraId="04D1A44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3.4.7</w:t>
      </w:r>
      <w:r>
        <w:rPr>
          <w:rFonts w:hint="eastAsia" w:ascii="宋体" w:hAnsi="宋体" w:eastAsia="宋体" w:cs="宋体"/>
          <w:color w:val="000000"/>
          <w:sz w:val="28"/>
          <w:szCs w:val="28"/>
        </w:rPr>
        <w:t>采购人和</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人应当依照采购投标法和本条例的规定签订书面合同，合同的标的、价款、质量、履行期限等主要条款应当与采购文件和</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人的响应文件的内容一致。采购人和</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人不得再行订立背离合同实质性内容的其他协议。</w:t>
      </w:r>
    </w:p>
    <w:p w14:paraId="0422A6FC">
      <w:pPr>
        <w:wordWrap/>
        <w:overflowPunct/>
        <w:topLinePunct w:val="0"/>
        <w:bidi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themeColor="text1"/>
          <w:sz w:val="28"/>
          <w:szCs w:val="28"/>
          <w14:textFill>
            <w14:solidFill>
              <w14:schemeClr w14:val="tx1"/>
            </w14:solidFill>
          </w14:textFill>
        </w:rPr>
        <w:t>3.4.8</w:t>
      </w:r>
      <w:bookmarkStart w:id="61" w:name="_Toc343511518"/>
      <w:bookmarkStart w:id="62" w:name="_Hlk522172384"/>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人无正当理由不与采购人订立合同，在签订合同时向采购人提出附加条件，或者不按照采购文件要求提交履约保证金的，取消其中标资格，</w:t>
      </w:r>
      <w:r>
        <w:rPr>
          <w:rFonts w:hint="eastAsia" w:ascii="宋体" w:hAnsi="宋体" w:eastAsia="宋体" w:cs="宋体"/>
          <w:color w:val="000000"/>
          <w:sz w:val="28"/>
          <w:szCs w:val="28"/>
          <w:lang w:eastAsia="zh-CN"/>
        </w:rPr>
        <w:t>磋商保证金</w:t>
      </w:r>
      <w:r>
        <w:rPr>
          <w:rFonts w:hint="eastAsia" w:ascii="宋体" w:hAnsi="宋体" w:eastAsia="宋体" w:cs="宋体"/>
          <w:color w:val="000000"/>
          <w:sz w:val="28"/>
          <w:szCs w:val="28"/>
        </w:rPr>
        <w:t>不予退还。对依法必须进行采购的项目的</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人，由有关行政监督部门责令改正，可以处</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项目金额10‰以下的罚款。</w:t>
      </w:r>
    </w:p>
    <w:p w14:paraId="6687B77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3.4.9有下列情形之一的，</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将不予退还</w:t>
      </w:r>
      <w:bookmarkEnd w:id="61"/>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采购</w:t>
      </w:r>
      <w:r>
        <w:rPr>
          <w:rFonts w:hint="eastAsia" w:ascii="宋体" w:hAnsi="宋体" w:eastAsia="宋体" w:cs="宋体"/>
          <w:color w:val="000000" w:themeColor="text1"/>
          <w:sz w:val="28"/>
          <w:szCs w:val="28"/>
          <w14:textFill>
            <w14:solidFill>
              <w14:schemeClr w14:val="tx1"/>
            </w14:solidFill>
          </w14:textFill>
        </w:rPr>
        <w:t>公司有权扣留其</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，以弥补采购人损失。</w:t>
      </w:r>
    </w:p>
    <w:p w14:paraId="4E6D6AA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63" w:name="_Hlk522172370"/>
      <w:r>
        <w:rPr>
          <w:rFonts w:hint="eastAsia" w:ascii="宋体" w:hAnsi="宋体" w:eastAsia="宋体" w:cs="宋体"/>
          <w:color w:val="000000" w:themeColor="text1"/>
          <w:sz w:val="28"/>
          <w:szCs w:val="28"/>
          <w14:textFill>
            <w14:solidFill>
              <w14:schemeClr w14:val="tx1"/>
            </w14:solidFill>
          </w14:textFill>
        </w:rPr>
        <w:t>（1）供应商在规定的投标有效期内撤销或修改其</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w:t>
      </w:r>
    </w:p>
    <w:p w14:paraId="0F2B264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（2）中标人在收到</w:t>
      </w:r>
      <w:r>
        <w:rPr>
          <w:rFonts w:hint="eastAsia" w:ascii="宋体" w:hAnsi="宋体" w:cs="宋体"/>
          <w:color w:val="000000" w:themeColor="text1"/>
          <w:sz w:val="28"/>
          <w:szCs w:val="28"/>
          <w:lang w:eastAsia="zh-CN"/>
          <w14:textFill>
            <w14:solidFill>
              <w14:schemeClr w14:val="tx1"/>
            </w14:solidFill>
          </w14:textFill>
        </w:rPr>
        <w:t>成交</w:t>
      </w:r>
      <w:r>
        <w:rPr>
          <w:rFonts w:hint="eastAsia" w:ascii="宋体" w:hAnsi="宋体" w:eastAsia="宋体" w:cs="宋体"/>
          <w:color w:val="000000" w:themeColor="text1"/>
          <w:sz w:val="28"/>
          <w:szCs w:val="28"/>
          <w14:textFill>
            <w14:solidFill>
              <w14:schemeClr w14:val="tx1"/>
            </w14:solidFill>
          </w14:textFill>
        </w:rPr>
        <w:t>通知书后，无正当理由拒签合同协议书或未按</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规定提交履约担保。</w:t>
      </w:r>
    </w:p>
    <w:bookmarkEnd w:id="62"/>
    <w:bookmarkEnd w:id="63"/>
    <w:p w14:paraId="4E4DA48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（3）供应商与采购人、其他供应商或者采购代理机构恶意串通的。</w:t>
      </w:r>
    </w:p>
    <w:p w14:paraId="39C7E4C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（4）供应商中标后无正当理由放弃中标的</w:t>
      </w:r>
      <w:r>
        <w:rPr>
          <w:rFonts w:hint="eastAsia" w:ascii="宋体" w:hAnsi="宋体" w:cs="宋体"/>
          <w:color w:val="000000" w:themeColor="text1"/>
          <w:sz w:val="28"/>
          <w:szCs w:val="28"/>
          <w:lang w:eastAsia="zh-CN"/>
          <w14:textFill>
            <w14:solidFill>
              <w14:schemeClr w14:val="tx1"/>
            </w14:solidFill>
          </w14:textFill>
        </w:rPr>
        <w:t>。</w:t>
      </w:r>
    </w:p>
    <w:p w14:paraId="55FEE53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（5）供应商中标后未能按规定交纳</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代理服务费。</w:t>
      </w:r>
    </w:p>
    <w:p w14:paraId="1A601C4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（6）供应商中标后将中标项目转让给他人，或者在</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中未说明，且未经采购人同意，将中标项目分包给他人的。</w:t>
      </w:r>
    </w:p>
    <w:p w14:paraId="746CF92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（7）供应商在</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中提供伪造、套改、虚假资料参加投标的。</w:t>
      </w:r>
    </w:p>
    <w:p w14:paraId="79D44FE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（8）供应商不按法定程序进行质疑和投诉,捏造事实，查无实据，造成恶劣影响，导致采购活动无法正常进行的。</w:t>
      </w:r>
    </w:p>
    <w:p w14:paraId="5484B70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规定的其他情形。</w:t>
      </w:r>
    </w:p>
    <w:p w14:paraId="2BF2FDB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3.4.10以信用担保函形式交纳保证金，必须是陕西省财政厅认定的具有开具投标保函资格的单位开具的保函。投标供应商违约，开具保函单位承担连带责任，其保函内容及格式详见附件一。</w:t>
      </w:r>
    </w:p>
    <w:p w14:paraId="35962617">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3.5 资格审查内容</w:t>
      </w:r>
    </w:p>
    <w:p w14:paraId="334EF6D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（1）</w:t>
      </w:r>
      <w:r>
        <w:rPr>
          <w:rFonts w:hint="eastAsia" w:ascii="宋体" w:hAnsi="宋体" w:eastAsia="宋体" w:cs="宋体"/>
          <w:b w:val="0"/>
          <w:bCs/>
          <w:color w:val="000000" w:themeColor="text1"/>
          <w:sz w:val="28"/>
          <w:szCs w:val="28"/>
          <w14:textFill>
            <w14:solidFill>
              <w14:schemeClr w14:val="tx1"/>
            </w14:solidFill>
          </w14:textFill>
        </w:rPr>
        <w:t>基本资格条件：</w:t>
      </w:r>
    </w:p>
    <w:p w14:paraId="7475D17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符合《中华人民共和国政府采购法》第二十二条的规定；</w:t>
      </w:r>
    </w:p>
    <w:p w14:paraId="320FE2FE">
      <w:pPr>
        <w:pageBreakBefore w:val="0"/>
        <w:widowControl w:val="0"/>
        <w:numPr>
          <w:ilvl w:val="0"/>
          <w:numId w:val="3"/>
        </w:numPr>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特定资格条件：</w:t>
      </w:r>
    </w:p>
    <w:p w14:paraId="4C37B38A">
      <w:pPr>
        <w:pageBreakBefore w:val="0"/>
        <w:widowControl w:val="0"/>
        <w:numPr>
          <w:ilvl w:val="0"/>
          <w:numId w:val="0"/>
        </w:numPr>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具有独立承担民事责任能力的法人、其他组织或自然人，法人或其他组织提供营业执照（事业单位法人证书），自然人提供身份证明。</w:t>
      </w:r>
    </w:p>
    <w:p w14:paraId="756C105B">
      <w:pPr>
        <w:pageBreakBefore w:val="0"/>
        <w:widowControl w:val="0"/>
        <w:kinsoku/>
        <w:wordWrap/>
        <w:overflowPunct/>
        <w:topLinePunct w:val="0"/>
        <w:autoSpaceDE/>
        <w:autoSpaceDN/>
        <w:bidi w:val="0"/>
        <w:adjustRightInd/>
        <w:spacing w:line="360" w:lineRule="auto"/>
        <w:ind w:left="559" w:leftChars="266" w:firstLine="0" w:firstLineChars="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（1）</w:t>
      </w:r>
      <w:r>
        <w:rPr>
          <w:rFonts w:hint="eastAsia" w:ascii="宋体" w:hAnsi="宋体" w:cs="宋体"/>
          <w:b w:val="0"/>
          <w:bCs/>
          <w:color w:val="000000" w:themeColor="text1"/>
          <w:sz w:val="28"/>
          <w:szCs w:val="28"/>
          <w:lang w:val="en-US" w:eastAsia="zh-CN"/>
          <w14:textFill>
            <w14:solidFill>
              <w14:schemeClr w14:val="tx1"/>
            </w14:solidFill>
          </w14:textFill>
        </w:rPr>
        <w:t>提供经年检有效的“三证合一”的营业执照（附2024年度报告书）</w:t>
      </w:r>
      <w:r>
        <w:rPr>
          <w:rFonts w:hint="eastAsia" w:ascii="宋体" w:hAnsi="宋体" w:eastAsia="宋体" w:cs="宋体"/>
          <w:b w:val="0"/>
          <w:bCs/>
          <w:color w:val="000000" w:themeColor="text1"/>
          <w:sz w:val="28"/>
          <w:szCs w:val="28"/>
          <w:lang w:val="en-US" w:eastAsia="zh-CN"/>
          <w14:textFill>
            <w14:solidFill>
              <w14:schemeClr w14:val="tx1"/>
            </w14:solidFill>
          </w14:textFill>
        </w:rPr>
        <w:t>；</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（2）银行开户许可证或开户行基本信息；</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（3）法定代表人授权委托书及被授权人身份证（法定代表人直接参加时，只须出示法定代表人身份证)；</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（4）具备建设行政主管部门颁发的安全生产许可证；</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（5）</w:t>
      </w:r>
      <w:r>
        <w:rPr>
          <w:rFonts w:hint="eastAsia" w:ascii="宋体" w:hAnsi="宋体" w:cs="宋体"/>
          <w:b w:val="0"/>
          <w:bCs/>
          <w:color w:val="000000" w:themeColor="text1"/>
          <w:sz w:val="28"/>
          <w:szCs w:val="28"/>
          <w:lang w:val="en-US" w:eastAsia="zh-CN"/>
          <w14:textFill>
            <w14:solidFill>
              <w14:schemeClr w14:val="tx1"/>
            </w14:solidFill>
          </w14:textFill>
        </w:rPr>
        <w:t>供应商须具备建筑装修装饰工程专业承包二级及以上资质和电子与智能化工程专业承包二级及以上资质，并在人员、设备、资金等方面具备相应的施工能力；其中拟派项目经理须具备建筑工程专业二级及以上注册建造师执业资格和有效的安全生产考核合格证书，且未担任其他在建工程项目的项目经理（提供无在建承诺函）</w:t>
      </w:r>
      <w:r>
        <w:rPr>
          <w:rFonts w:hint="eastAsia" w:ascii="宋体" w:hAnsi="宋体" w:eastAsia="宋体" w:cs="宋体"/>
          <w:b w:val="0"/>
          <w:bCs/>
          <w:color w:val="000000" w:themeColor="text1"/>
          <w:sz w:val="28"/>
          <w:szCs w:val="28"/>
          <w:lang w:val="en-US" w:eastAsia="zh-CN"/>
          <w14:textFill>
            <w14:solidFill>
              <w14:schemeClr w14:val="tx1"/>
            </w14:solidFill>
          </w14:textFill>
        </w:rPr>
        <w:t>；</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6）财务状况报告：提供2024年度的财务审计报告（至少包括审计报告、资产负债表和利润表，成立时间至提交响应文件截止时间不足一年的可提供成立后任意时段的资产负债表）或其开标前三个月内基本存款账户开户银行出具的资信证明；</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（7）税收缴纳证明：提供2025年01月至今已缴纳的至少一个月的纳税证明或完税证明（不限税种），依法免税的单位应提供相关证明材料；</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（8）社会保障资金缴纳证明：提供2025年01月至今已缴存至少一个月的社会保障资金缴存单据或社保机构开具的社会保险参保缴费情况证明，依法不需要缴纳社会保障资金的单位应提供相关证明材料；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9）供应商需提供【中国执行信息公开网】“失信被执行人”、【信用中国】“重大税收违法失信主体名单”、“严重失信主体名单查询”、【中国政府采购网】“政府采购严重违法失信行为记录名单”对企业信用记录查询截图，栏目中有失信等负面信息的潜在供应商，将拒绝其参加本项目；</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（10）参加政府采购活动前3年内经营活动中没有重大违法记录声明</w:t>
      </w:r>
      <w:r>
        <w:rPr>
          <w:rFonts w:hint="eastAsia" w:ascii="宋体" w:hAnsi="宋体" w:cs="宋体"/>
          <w:b w:val="0"/>
          <w:bCs/>
          <w:color w:val="000000" w:themeColor="text1"/>
          <w:sz w:val="28"/>
          <w:szCs w:val="28"/>
          <w:lang w:val="en-US" w:eastAsia="zh-CN"/>
          <w14:textFill>
            <w14:solidFill>
              <w14:schemeClr w14:val="tx1"/>
            </w14:solidFill>
          </w14:textFill>
        </w:rPr>
        <w:t>；</w:t>
      </w:r>
      <w:r>
        <w:rPr>
          <w:rFonts w:hint="eastAsia" w:ascii="宋体" w:hAnsi="宋体" w:eastAsia="宋体" w:cs="宋体"/>
          <w:b w:val="0"/>
          <w:bCs/>
          <w:color w:val="000000" w:themeColor="text1"/>
          <w:sz w:val="28"/>
          <w:szCs w:val="28"/>
          <w:lang w:val="en-US" w:eastAsia="zh-CN"/>
          <w14:textFill>
            <w14:solidFill>
              <w14:schemeClr w14:val="tx1"/>
            </w14:solidFill>
          </w14:textFill>
        </w:rPr>
        <w:br w:type="textWrapping"/>
      </w:r>
      <w:r>
        <w:rPr>
          <w:rFonts w:hint="eastAsia" w:ascii="宋体" w:hAnsi="宋体" w:eastAsia="宋体" w:cs="宋体"/>
          <w:b w:val="0"/>
          <w:bCs/>
          <w:color w:val="000000" w:themeColor="text1"/>
          <w:sz w:val="28"/>
          <w:szCs w:val="28"/>
          <w:lang w:val="en-US" w:eastAsia="zh-CN"/>
          <w14:textFill>
            <w14:solidFill>
              <w14:schemeClr w14:val="tx1"/>
            </w14:solidFill>
          </w14:textFill>
        </w:rPr>
        <w:t>（1</w:t>
      </w:r>
      <w:r>
        <w:rPr>
          <w:rFonts w:hint="eastAsia" w:ascii="宋体" w:hAnsi="宋体" w:cs="宋体"/>
          <w:b w:val="0"/>
          <w:bCs/>
          <w:color w:val="000000" w:themeColor="text1"/>
          <w:sz w:val="28"/>
          <w:szCs w:val="28"/>
          <w:lang w:val="en-US" w:eastAsia="zh-CN"/>
          <w14:textFill>
            <w14:solidFill>
              <w14:schemeClr w14:val="tx1"/>
            </w14:solidFill>
          </w14:textFill>
        </w:rPr>
        <w:t>1</w:t>
      </w:r>
      <w:r>
        <w:rPr>
          <w:rFonts w:hint="eastAsia" w:ascii="宋体" w:hAnsi="宋体" w:eastAsia="宋体" w:cs="宋体"/>
          <w:b w:val="0"/>
          <w:bCs/>
          <w:color w:val="000000" w:themeColor="text1"/>
          <w:sz w:val="28"/>
          <w:szCs w:val="28"/>
          <w:lang w:val="en-US" w:eastAsia="zh-CN"/>
          <w14:textFill>
            <w14:solidFill>
              <w14:schemeClr w14:val="tx1"/>
            </w14:solidFill>
          </w14:textFill>
        </w:rPr>
        <w:t>）本项目不接受联合体磋商。</w:t>
      </w:r>
    </w:p>
    <w:p w14:paraId="52C7F204">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3.6 备选投标方案</w:t>
      </w:r>
    </w:p>
    <w:p w14:paraId="6ACB4F4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除供应商须知前附表另有规定外，供应商不得递交备选投标方案。</w:t>
      </w:r>
    </w:p>
    <w:p w14:paraId="7E9EEDD1">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3.7 磋商响应文件的编制</w:t>
      </w:r>
    </w:p>
    <w:p w14:paraId="2FCF4C2E">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bookmarkStart w:id="64" w:name="_Toc20940"/>
      <w:bookmarkStart w:id="65" w:name="_Toc421778368"/>
      <w:bookmarkStart w:id="66" w:name="_Toc420591646"/>
      <w:bookmarkStart w:id="67" w:name="_Toc425240467"/>
      <w:bookmarkStart w:id="68" w:name="_Toc526842686"/>
      <w:r>
        <w:rPr>
          <w:rFonts w:hint="eastAsia" w:ascii="宋体" w:hAnsi="宋体" w:eastAsia="宋体" w:cs="宋体"/>
          <w:b w:val="0"/>
          <w:bCs/>
          <w:color w:val="000000" w:themeColor="text1"/>
          <w:sz w:val="28"/>
          <w:szCs w:val="28"/>
          <w14:textFill>
            <w14:solidFill>
              <w14:schemeClr w14:val="tx1"/>
            </w14:solidFill>
          </w14:textFill>
        </w:rPr>
        <w:t>3.7.1 磋商响应文件应按第六章“磋商响应文件格式”进行编写，如有必要，可以增加附页，作为磋商响应文件的组成部分。</w:t>
      </w:r>
    </w:p>
    <w:p w14:paraId="669B77CC">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3.7.2 磋商响应文件应当对磋商文件有关</w:t>
      </w:r>
      <w:r>
        <w:rPr>
          <w:rFonts w:hint="eastAsia" w:ascii="宋体" w:hAnsi="宋体" w:eastAsia="宋体" w:cs="宋体"/>
          <w:b w:val="0"/>
          <w:bCs/>
          <w:color w:val="000000" w:themeColor="text1"/>
          <w:sz w:val="28"/>
          <w:szCs w:val="28"/>
          <w:lang w:eastAsia="zh-CN"/>
          <w14:textFill>
            <w14:solidFill>
              <w14:schemeClr w14:val="tx1"/>
            </w14:solidFill>
          </w14:textFill>
        </w:rPr>
        <w:t>工期</w:t>
      </w:r>
      <w:r>
        <w:rPr>
          <w:rFonts w:hint="eastAsia" w:ascii="宋体" w:hAnsi="宋体" w:eastAsia="宋体" w:cs="宋体"/>
          <w:b w:val="0"/>
          <w:bCs/>
          <w:color w:val="000000" w:themeColor="text1"/>
          <w:sz w:val="28"/>
          <w:szCs w:val="28"/>
          <w14:textFill>
            <w14:solidFill>
              <w14:schemeClr w14:val="tx1"/>
            </w14:solidFill>
          </w14:textFill>
        </w:rPr>
        <w:t>、投标有效期、技术标准和要求、磋商范围等实质性内容作出响应。</w:t>
      </w:r>
    </w:p>
    <w:p w14:paraId="0C94DECC">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3.7.3 磋商响应文件应尽量避免涂改、行间插字或删除。如果出现上述情况，改动之处应加盖供应商单位公章。</w:t>
      </w:r>
    </w:p>
    <w:p w14:paraId="42AF347F">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3.7.4 磋商响应文件正本壹份，副本份数见供应商须知前附表。正本和副本的封面上应清楚地标记“正本”或“副本”的字样。当副本和正本不一致时，以正本为准。</w:t>
      </w:r>
    </w:p>
    <w:p w14:paraId="3EFFA2AD">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bookmarkStart w:id="69" w:name="_Hlk525815536"/>
      <w:r>
        <w:rPr>
          <w:rFonts w:hint="eastAsia" w:ascii="宋体" w:hAnsi="宋体" w:eastAsia="宋体" w:cs="宋体"/>
          <w:b w:val="0"/>
          <w:bCs/>
          <w:color w:val="000000" w:themeColor="text1"/>
          <w:sz w:val="28"/>
          <w:szCs w:val="28"/>
          <w14:textFill>
            <w14:solidFill>
              <w14:schemeClr w14:val="tx1"/>
            </w14:solidFill>
          </w14:textFill>
        </w:rPr>
        <w:t>3.7.5磋商响应文件的正本</w:t>
      </w:r>
      <w:r>
        <w:rPr>
          <w:rFonts w:hint="eastAsia" w:ascii="宋体" w:hAnsi="宋体" w:eastAsia="宋体" w:cs="宋体"/>
          <w:b w:val="0"/>
          <w:bCs/>
          <w:color w:val="000000" w:themeColor="text1"/>
          <w:sz w:val="28"/>
          <w:szCs w:val="28"/>
          <w:lang w:eastAsia="zh-CN"/>
          <w14:textFill>
            <w14:solidFill>
              <w14:schemeClr w14:val="tx1"/>
            </w14:solidFill>
          </w14:textFill>
        </w:rPr>
        <w:t>、</w:t>
      </w:r>
      <w:r>
        <w:rPr>
          <w:rFonts w:hint="eastAsia" w:ascii="宋体" w:hAnsi="宋体" w:eastAsia="宋体" w:cs="宋体"/>
          <w:b w:val="0"/>
          <w:bCs/>
          <w:color w:val="000000" w:themeColor="text1"/>
          <w:sz w:val="28"/>
          <w:szCs w:val="28"/>
          <w:lang w:val="en-US" w:eastAsia="zh-CN"/>
          <w14:textFill>
            <w14:solidFill>
              <w14:schemeClr w14:val="tx1"/>
            </w14:solidFill>
          </w14:textFill>
        </w:rPr>
        <w:t>资格证明文件</w:t>
      </w:r>
      <w:r>
        <w:rPr>
          <w:rFonts w:hint="eastAsia" w:ascii="宋体" w:hAnsi="宋体" w:eastAsia="宋体" w:cs="宋体"/>
          <w:b w:val="0"/>
          <w:bCs/>
          <w:color w:val="000000" w:themeColor="text1"/>
          <w:sz w:val="28"/>
          <w:szCs w:val="28"/>
          <w14:textFill>
            <w14:solidFill>
              <w14:schemeClr w14:val="tx1"/>
            </w14:solidFill>
          </w14:textFill>
        </w:rPr>
        <w:t>和所有的副本必须全部打印装订成册，并编制目录，统一装订、编码，必须在每一页的下方清楚标明。</w:t>
      </w:r>
    </w:p>
    <w:p w14:paraId="41E3BFCF">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3.7.6磋商响应文件的正本</w:t>
      </w:r>
      <w:r>
        <w:rPr>
          <w:rFonts w:hint="eastAsia" w:ascii="宋体" w:hAnsi="宋体" w:eastAsia="宋体" w:cs="宋体"/>
          <w:b w:val="0"/>
          <w:bCs/>
          <w:color w:val="000000" w:themeColor="text1"/>
          <w:sz w:val="28"/>
          <w:szCs w:val="28"/>
          <w:lang w:eastAsia="zh-CN"/>
          <w14:textFill>
            <w14:solidFill>
              <w14:schemeClr w14:val="tx1"/>
            </w14:solidFill>
          </w14:textFill>
        </w:rPr>
        <w:t>、</w:t>
      </w:r>
      <w:r>
        <w:rPr>
          <w:rFonts w:hint="eastAsia" w:ascii="宋体" w:hAnsi="宋体" w:eastAsia="宋体" w:cs="宋体"/>
          <w:b w:val="0"/>
          <w:bCs/>
          <w:color w:val="000000" w:themeColor="text1"/>
          <w:sz w:val="28"/>
          <w:szCs w:val="28"/>
          <w:lang w:val="en-US" w:eastAsia="zh-CN"/>
          <w14:textFill>
            <w14:solidFill>
              <w14:schemeClr w14:val="tx1"/>
            </w14:solidFill>
          </w14:textFill>
        </w:rPr>
        <w:t>资格证明文件</w:t>
      </w:r>
      <w:r>
        <w:rPr>
          <w:rFonts w:hint="eastAsia" w:ascii="宋体" w:hAnsi="宋体" w:eastAsia="宋体" w:cs="宋体"/>
          <w:b w:val="0"/>
          <w:bCs/>
          <w:color w:val="000000" w:themeColor="text1"/>
          <w:sz w:val="28"/>
          <w:szCs w:val="28"/>
          <w14:textFill>
            <w14:solidFill>
              <w14:schemeClr w14:val="tx1"/>
            </w14:solidFill>
          </w14:textFill>
        </w:rPr>
        <w:t>和所有的副本必须逐页加盖供应商单位公章</w:t>
      </w:r>
      <w:r>
        <w:rPr>
          <w:rFonts w:hint="eastAsia" w:ascii="宋体" w:hAnsi="宋体" w:eastAsia="宋体" w:cs="宋体"/>
          <w:b w:val="0"/>
          <w:bCs/>
          <w:color w:val="000000" w:themeColor="text1"/>
          <w:sz w:val="28"/>
          <w:szCs w:val="28"/>
          <w:lang w:eastAsia="zh-CN"/>
          <w14:textFill>
            <w14:solidFill>
              <w14:schemeClr w14:val="tx1"/>
            </w14:solidFill>
          </w14:textFill>
        </w:rPr>
        <w:t>（</w:t>
      </w:r>
      <w:r>
        <w:rPr>
          <w:rFonts w:hint="eastAsia" w:ascii="宋体" w:hAnsi="宋体" w:eastAsia="宋体" w:cs="宋体"/>
          <w:b w:val="0"/>
          <w:bCs/>
          <w:color w:val="000000" w:themeColor="text1"/>
          <w:sz w:val="28"/>
          <w:szCs w:val="28"/>
          <w:lang w:val="en-US" w:eastAsia="zh-CN"/>
          <w14:textFill>
            <w14:solidFill>
              <w14:schemeClr w14:val="tx1"/>
            </w14:solidFill>
          </w14:textFill>
        </w:rPr>
        <w:t>鲜章</w:t>
      </w:r>
      <w:r>
        <w:rPr>
          <w:rFonts w:hint="eastAsia" w:ascii="宋体" w:hAnsi="宋体" w:eastAsia="宋体" w:cs="宋体"/>
          <w:b w:val="0"/>
          <w:bCs/>
          <w:color w:val="000000" w:themeColor="text1"/>
          <w:sz w:val="28"/>
          <w:szCs w:val="28"/>
          <w:lang w:eastAsia="zh-CN"/>
          <w14:textFill>
            <w14:solidFill>
              <w14:schemeClr w14:val="tx1"/>
            </w14:solidFill>
          </w14:textFill>
        </w:rPr>
        <w:t>）</w:t>
      </w:r>
      <w:r>
        <w:rPr>
          <w:rFonts w:hint="eastAsia" w:ascii="宋体" w:hAnsi="宋体" w:eastAsia="宋体" w:cs="宋体"/>
          <w:b w:val="0"/>
          <w:bCs/>
          <w:color w:val="000000" w:themeColor="text1"/>
          <w:sz w:val="28"/>
          <w:szCs w:val="28"/>
          <w14:textFill>
            <w14:solidFill>
              <w14:schemeClr w14:val="tx1"/>
            </w14:solidFill>
          </w14:textFill>
        </w:rPr>
        <w:t>。</w:t>
      </w:r>
    </w:p>
    <w:p w14:paraId="65907AE6">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3.7.7磋商响应文件中已标价的工程量清单需用“广联达软件”进行编制。</w:t>
      </w:r>
    </w:p>
    <w:p w14:paraId="2B963FFE">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3.7.</w:t>
      </w:r>
      <w:r>
        <w:rPr>
          <w:rFonts w:hint="eastAsia" w:ascii="宋体" w:hAnsi="宋体" w:eastAsia="宋体" w:cs="宋体"/>
          <w:b w:val="0"/>
          <w:bCs/>
          <w:color w:val="000000" w:themeColor="text1"/>
          <w:sz w:val="28"/>
          <w:szCs w:val="28"/>
          <w:lang w:val="en-US" w:eastAsia="zh-CN"/>
          <w14:textFill>
            <w14:solidFill>
              <w14:schemeClr w14:val="tx1"/>
            </w14:solidFill>
          </w14:textFill>
        </w:rPr>
        <w:t>8</w:t>
      </w:r>
      <w:r>
        <w:rPr>
          <w:rFonts w:hint="eastAsia" w:ascii="宋体" w:hAnsi="宋体" w:eastAsia="宋体" w:cs="宋体"/>
          <w:b w:val="0"/>
          <w:bCs/>
          <w:color w:val="000000" w:themeColor="text1"/>
          <w:sz w:val="28"/>
          <w:szCs w:val="28"/>
          <w14:textFill>
            <w14:solidFill>
              <w14:schemeClr w14:val="tx1"/>
            </w14:solidFill>
          </w14:textFill>
        </w:rPr>
        <w:t>未按本章第3.7.1项至第3.7.</w:t>
      </w:r>
      <w:r>
        <w:rPr>
          <w:rFonts w:hint="eastAsia" w:ascii="宋体" w:hAnsi="宋体" w:cs="宋体"/>
          <w:b w:val="0"/>
          <w:bCs/>
          <w:color w:val="000000" w:themeColor="text1"/>
          <w:sz w:val="28"/>
          <w:szCs w:val="28"/>
          <w:lang w:val="en-US" w:eastAsia="zh-CN"/>
          <w14:textFill>
            <w14:solidFill>
              <w14:schemeClr w14:val="tx1"/>
            </w14:solidFill>
          </w14:textFill>
        </w:rPr>
        <w:t>7</w:t>
      </w:r>
      <w:r>
        <w:rPr>
          <w:rFonts w:hint="eastAsia" w:ascii="宋体" w:hAnsi="宋体" w:eastAsia="宋体" w:cs="宋体"/>
          <w:b w:val="0"/>
          <w:bCs/>
          <w:color w:val="000000" w:themeColor="text1"/>
          <w:sz w:val="28"/>
          <w:szCs w:val="28"/>
          <w14:textFill>
            <w14:solidFill>
              <w14:schemeClr w14:val="tx1"/>
            </w14:solidFill>
          </w14:textFill>
        </w:rPr>
        <w:t>项规定，出现任何一项未按要求编制的磋商响应文件，采购人（或采购代理机构）不予受理，磋商响应文件按无效文件处理。</w:t>
      </w:r>
    </w:p>
    <w:bookmarkEnd w:id="69"/>
    <w:p w14:paraId="4CF1063E">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4．投标</w:t>
      </w:r>
      <w:bookmarkEnd w:id="64"/>
      <w:bookmarkEnd w:id="65"/>
      <w:bookmarkEnd w:id="66"/>
      <w:bookmarkEnd w:id="67"/>
      <w:bookmarkEnd w:id="68"/>
    </w:p>
    <w:p w14:paraId="58EFCCBF">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bookmarkStart w:id="70" w:name="_Toc421778370"/>
      <w:bookmarkStart w:id="71" w:name="_Toc15987"/>
      <w:bookmarkStart w:id="72" w:name="_Toc420591648"/>
      <w:bookmarkStart w:id="73" w:name="_Toc526842688"/>
      <w:bookmarkStart w:id="74" w:name="_Toc425240469"/>
      <w:r>
        <w:rPr>
          <w:rFonts w:hint="eastAsia" w:ascii="宋体" w:hAnsi="宋体" w:eastAsia="宋体" w:cs="宋体"/>
          <w:b/>
          <w:color w:val="000000" w:themeColor="text1"/>
          <w:sz w:val="28"/>
          <w:szCs w:val="28"/>
          <w14:textFill>
            <w14:solidFill>
              <w14:schemeClr w14:val="tx1"/>
            </w14:solidFill>
          </w14:textFill>
        </w:rPr>
        <w:t>4.1 磋商响应文件的密封和标记</w:t>
      </w:r>
    </w:p>
    <w:p w14:paraId="17F77BD9">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4.1.1</w:t>
      </w:r>
      <w:bookmarkStart w:id="75" w:name="_Hlk518638585"/>
      <w:r>
        <w:rPr>
          <w:rFonts w:hint="eastAsia" w:ascii="宋体" w:hAnsi="宋体" w:eastAsia="宋体" w:cs="宋体"/>
          <w:b w:val="0"/>
          <w:bCs/>
          <w:color w:val="000000" w:themeColor="text1"/>
          <w:sz w:val="28"/>
          <w:szCs w:val="28"/>
          <w14:textFill>
            <w14:solidFill>
              <w14:schemeClr w14:val="tx1"/>
            </w14:solidFill>
          </w14:textFill>
        </w:rPr>
        <w:t>磋商响应文件</w:t>
      </w:r>
      <w:bookmarkEnd w:id="75"/>
      <w:r>
        <w:rPr>
          <w:rFonts w:hint="eastAsia" w:ascii="宋体" w:hAnsi="宋体" w:eastAsia="宋体" w:cs="宋体"/>
          <w:b w:val="0"/>
          <w:bCs/>
          <w:color w:val="000000" w:themeColor="text1"/>
          <w:sz w:val="28"/>
          <w:szCs w:val="28"/>
          <w14:textFill>
            <w14:solidFill>
              <w14:schemeClr w14:val="tx1"/>
            </w14:solidFill>
          </w14:textFill>
        </w:rPr>
        <w:t>的正本须单独包装</w:t>
      </w:r>
      <w:r>
        <w:rPr>
          <w:rFonts w:hint="eastAsia" w:ascii="宋体" w:hAnsi="宋体" w:eastAsia="宋体" w:cs="宋体"/>
          <w:b w:val="0"/>
          <w:bCs/>
          <w:color w:val="000000" w:themeColor="text1"/>
          <w:sz w:val="28"/>
          <w:szCs w:val="28"/>
          <w:lang w:eastAsia="zh-CN"/>
          <w14:textFill>
            <w14:solidFill>
              <w14:schemeClr w14:val="tx1"/>
            </w14:solidFill>
          </w14:textFill>
        </w:rPr>
        <w:t>在</w:t>
      </w:r>
      <w:r>
        <w:rPr>
          <w:rFonts w:hint="eastAsia" w:ascii="宋体" w:hAnsi="宋体" w:eastAsia="宋体" w:cs="宋体"/>
          <w:b w:val="0"/>
          <w:bCs/>
          <w:color w:val="000000" w:themeColor="text1"/>
          <w:sz w:val="28"/>
          <w:szCs w:val="28"/>
          <w14:textFill>
            <w14:solidFill>
              <w14:schemeClr w14:val="tx1"/>
            </w14:solidFill>
          </w14:textFill>
        </w:rPr>
        <w:t>档案袋或其他密封袋，副本可以包装在一个封套内（包装要求同正本）或分别包装（包装要求同正本），所有封套均应加贴封条，并在封套的封口处加盖供应商单位公章及法定代表人</w:t>
      </w:r>
      <w:r>
        <w:rPr>
          <w:rFonts w:hint="eastAsia" w:ascii="宋体" w:hAnsi="宋体" w:eastAsia="宋体" w:cs="宋体"/>
          <w:b w:val="0"/>
          <w:bCs/>
          <w:color w:val="000000" w:themeColor="text1"/>
          <w:sz w:val="28"/>
          <w:szCs w:val="28"/>
          <w:lang w:eastAsia="zh-CN"/>
          <w14:textFill>
            <w14:solidFill>
              <w14:schemeClr w14:val="tx1"/>
            </w14:solidFill>
          </w14:textFill>
        </w:rPr>
        <w:t>签字或盖章和其委托代理人签字</w:t>
      </w:r>
      <w:r>
        <w:rPr>
          <w:rFonts w:hint="eastAsia" w:ascii="宋体" w:hAnsi="宋体" w:eastAsia="宋体" w:cs="宋体"/>
          <w:b w:val="0"/>
          <w:bCs/>
          <w:color w:val="000000" w:themeColor="text1"/>
          <w:sz w:val="28"/>
          <w:szCs w:val="28"/>
          <w14:textFill>
            <w14:solidFill>
              <w14:schemeClr w14:val="tx1"/>
            </w14:solidFill>
          </w14:textFill>
        </w:rPr>
        <w:t>。</w:t>
      </w:r>
    </w:p>
    <w:p w14:paraId="10EF5E55">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4.1.2 磋商响应</w:t>
      </w:r>
      <w:bookmarkStart w:id="76" w:name="_Hlk518638885"/>
      <w:r>
        <w:rPr>
          <w:rFonts w:hint="eastAsia" w:ascii="宋体" w:hAnsi="宋体" w:eastAsia="宋体" w:cs="宋体"/>
          <w:b w:val="0"/>
          <w:bCs/>
          <w:color w:val="000000" w:themeColor="text1"/>
          <w:sz w:val="28"/>
          <w:szCs w:val="28"/>
          <w14:textFill>
            <w14:solidFill>
              <w14:schemeClr w14:val="tx1"/>
            </w14:solidFill>
          </w14:textFill>
        </w:rPr>
        <w:t>文件的封套上应清楚地标记“正本”、“副本”字样，资格证明文件的封套上应清楚地标记 “资格证明文件”字样</w:t>
      </w:r>
      <w:bookmarkEnd w:id="76"/>
      <w:r>
        <w:rPr>
          <w:rFonts w:hint="eastAsia" w:ascii="宋体" w:hAnsi="宋体" w:eastAsia="宋体" w:cs="宋体"/>
          <w:b w:val="0"/>
          <w:bCs/>
          <w:color w:val="000000" w:themeColor="text1"/>
          <w:sz w:val="28"/>
          <w:szCs w:val="28"/>
          <w14:textFill>
            <w14:solidFill>
              <w14:schemeClr w14:val="tx1"/>
            </w14:solidFill>
          </w14:textFill>
        </w:rPr>
        <w:t>，其他内容见供应商须知前附表。</w:t>
      </w:r>
    </w:p>
    <w:p w14:paraId="1481FA2F">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4.1.3未按本章第4.1.1项至第4.1.2项规定，出现任何一项未按要求编制的磋商响应文件，采购人（或采购代理机构）不予受理，磋商响应文件按无效文件处理。</w:t>
      </w:r>
    </w:p>
    <w:p w14:paraId="556BEB63">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bCs w:val="0"/>
          <w:color w:val="000000" w:themeColor="text1"/>
          <w:sz w:val="28"/>
          <w:szCs w:val="28"/>
          <w14:textFill>
            <w14:solidFill>
              <w14:schemeClr w14:val="tx1"/>
            </w14:solidFill>
          </w14:textFill>
        </w:rPr>
      </w:pPr>
      <w:r>
        <w:rPr>
          <w:rFonts w:hint="eastAsia" w:ascii="宋体" w:hAnsi="宋体" w:eastAsia="宋体" w:cs="宋体"/>
          <w:b/>
          <w:bCs w:val="0"/>
          <w:color w:val="000000" w:themeColor="text1"/>
          <w:sz w:val="28"/>
          <w:szCs w:val="28"/>
          <w14:textFill>
            <w14:solidFill>
              <w14:schemeClr w14:val="tx1"/>
            </w14:solidFill>
          </w14:textFill>
        </w:rPr>
        <w:t>4.2 磋商响应文件的递交</w:t>
      </w:r>
    </w:p>
    <w:p w14:paraId="7FD330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4.2.1 供应商应在供应商须知前附表规定的提交首次响应文件截止</w:t>
      </w:r>
      <w:r>
        <w:rPr>
          <w:rFonts w:hint="eastAsia" w:ascii="宋体" w:hAnsi="宋体" w:eastAsia="宋体" w:cs="宋体"/>
          <w:color w:val="000000"/>
          <w:sz w:val="28"/>
          <w:szCs w:val="28"/>
          <w:lang w:val="en-US" w:eastAsia="zh-CN"/>
        </w:rPr>
        <w:t>时间</w:t>
      </w:r>
      <w:r>
        <w:rPr>
          <w:rFonts w:hint="eastAsia" w:ascii="宋体" w:hAnsi="宋体" w:eastAsia="宋体" w:cs="宋体"/>
          <w:color w:val="000000"/>
          <w:sz w:val="28"/>
          <w:szCs w:val="28"/>
        </w:rPr>
        <w:t>前递交磋商响应文件。</w:t>
      </w:r>
    </w:p>
    <w:p w14:paraId="66A7F28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4.2.2 供应商递交磋商响应文件的地点：见供应商须知前附表。</w:t>
      </w:r>
    </w:p>
    <w:p w14:paraId="4FF810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4.2.3 除供应商须知前附表另有规定外，供应商所递交的磋商响应文件不予退还。</w:t>
      </w:r>
    </w:p>
    <w:p w14:paraId="5001F5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4.2.4 </w:t>
      </w:r>
      <w:bookmarkStart w:id="77" w:name="_Hlk522174718"/>
      <w:r>
        <w:rPr>
          <w:rFonts w:hint="eastAsia" w:ascii="宋体" w:hAnsi="宋体" w:eastAsia="宋体" w:cs="宋体"/>
          <w:color w:val="000000"/>
          <w:sz w:val="28"/>
          <w:szCs w:val="28"/>
        </w:rPr>
        <w:t>采购人收到磋商响应文件后，供应商须登记填写《响应文件递交登记表》。</w:t>
      </w:r>
    </w:p>
    <w:p w14:paraId="0681D585">
      <w:pPr>
        <w:pStyle w:val="3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sz w:val="28"/>
          <w:szCs w:val="28"/>
        </w:rPr>
        <w:t>4.2.</w:t>
      </w:r>
      <w:r>
        <w:rPr>
          <w:rFonts w:hint="eastAsia" w:ascii="宋体" w:hAnsi="宋体" w:eastAsia="宋体" w:cs="宋体"/>
          <w:color w:val="000000"/>
          <w:sz w:val="28"/>
          <w:szCs w:val="28"/>
          <w:lang w:val="en-US" w:eastAsia="zh-CN"/>
        </w:rPr>
        <w:t xml:space="preserve">5 </w:t>
      </w:r>
      <w:r>
        <w:rPr>
          <w:rFonts w:hint="eastAsia" w:ascii="宋体" w:hAnsi="宋体" w:eastAsia="宋体" w:cs="宋体"/>
          <w:color w:val="000000"/>
          <w:kern w:val="2"/>
          <w:sz w:val="28"/>
          <w:szCs w:val="28"/>
          <w:lang w:val="en-US" w:eastAsia="zh-CN" w:bidi="ar-SA"/>
        </w:rPr>
        <w:t>若参加开标的为磋商单位法定代表人，必须手持一份法定代表人身份证明原件和本人身份证原件。</w:t>
      </w:r>
    </w:p>
    <w:p w14:paraId="48661102">
      <w:pPr>
        <w:pStyle w:val="3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sz w:val="28"/>
          <w:szCs w:val="28"/>
        </w:rPr>
        <w:t>4.2.</w:t>
      </w:r>
      <w:r>
        <w:rPr>
          <w:rFonts w:hint="eastAsia" w:ascii="宋体" w:hAnsi="宋体" w:eastAsia="宋体" w:cs="宋体"/>
          <w:color w:val="000000"/>
          <w:sz w:val="28"/>
          <w:szCs w:val="28"/>
          <w:lang w:val="en-US" w:eastAsia="zh-CN"/>
        </w:rPr>
        <w:t xml:space="preserve">6 </w:t>
      </w:r>
      <w:r>
        <w:rPr>
          <w:rFonts w:hint="eastAsia" w:ascii="宋体" w:hAnsi="宋体" w:eastAsia="宋体" w:cs="宋体"/>
          <w:color w:val="000000"/>
          <w:kern w:val="2"/>
          <w:sz w:val="28"/>
          <w:szCs w:val="28"/>
          <w:lang w:val="en-US" w:eastAsia="zh-CN" w:bidi="ar-SA"/>
        </w:rPr>
        <w:t>若参加开标的为磋商单位法定代表人授权代理人，必须手持一份法定代表人授权委托书原件和本人身份证原件。</w:t>
      </w:r>
    </w:p>
    <w:p w14:paraId="45A78849">
      <w:pPr>
        <w:pStyle w:val="3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4.2.7上述原件若不符合要求的，其响应文件将按无效对待，不予接收。</w:t>
      </w:r>
    </w:p>
    <w:bookmarkEnd w:id="77"/>
    <w:p w14:paraId="60B07ED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4.2.</w:t>
      </w:r>
      <w:r>
        <w:rPr>
          <w:rFonts w:hint="eastAsia" w:ascii="宋体" w:hAnsi="宋体" w:eastAsia="宋体" w:cs="宋体"/>
          <w:color w:val="000000"/>
          <w:sz w:val="28"/>
          <w:szCs w:val="28"/>
          <w:lang w:val="en-US" w:eastAsia="zh-CN"/>
        </w:rPr>
        <w:t>8</w:t>
      </w:r>
      <w:r>
        <w:rPr>
          <w:rFonts w:hint="eastAsia" w:ascii="宋体" w:hAnsi="宋体" w:eastAsia="宋体" w:cs="宋体"/>
          <w:color w:val="000000"/>
          <w:sz w:val="28"/>
          <w:szCs w:val="28"/>
        </w:rPr>
        <w:t>逾期送达的或者未送达指定地点的磋商响应文件，采购人不予受理。</w:t>
      </w:r>
    </w:p>
    <w:p w14:paraId="2F0B5C91">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color w:val="000000"/>
          <w:sz w:val="28"/>
          <w:szCs w:val="28"/>
        </w:rPr>
      </w:pPr>
      <w:r>
        <w:rPr>
          <w:rFonts w:hint="eastAsia" w:ascii="宋体" w:hAnsi="宋体" w:eastAsia="宋体" w:cs="宋体"/>
          <w:color w:val="000000"/>
          <w:sz w:val="28"/>
          <w:szCs w:val="28"/>
        </w:rPr>
        <w:t>4.2.</w:t>
      </w:r>
      <w:r>
        <w:rPr>
          <w:rFonts w:hint="eastAsia" w:ascii="宋体" w:hAnsi="宋体" w:eastAsia="宋体" w:cs="宋体"/>
          <w:color w:val="000000"/>
          <w:sz w:val="28"/>
          <w:szCs w:val="28"/>
          <w:lang w:val="en-US" w:eastAsia="zh-CN"/>
        </w:rPr>
        <w:t>9</w:t>
      </w:r>
      <w:r>
        <w:rPr>
          <w:rFonts w:hint="eastAsia" w:ascii="宋体" w:hAnsi="宋体" w:eastAsia="宋体" w:cs="宋体"/>
          <w:color w:val="000000"/>
          <w:sz w:val="28"/>
          <w:szCs w:val="28"/>
        </w:rPr>
        <w:t>每家单位只允许提交壹套《磋商响应文件》。否则，采购人有权取消其</w:t>
      </w:r>
      <w:r>
        <w:rPr>
          <w:rFonts w:hint="eastAsia" w:ascii="宋体" w:hAnsi="宋体" w:eastAsia="宋体" w:cs="宋体"/>
          <w:color w:val="000000"/>
          <w:sz w:val="28"/>
          <w:szCs w:val="28"/>
          <w:lang w:eastAsia="zh-CN"/>
        </w:rPr>
        <w:t>磋商</w:t>
      </w:r>
      <w:r>
        <w:rPr>
          <w:rFonts w:hint="eastAsia" w:ascii="宋体" w:hAnsi="宋体" w:eastAsia="宋体" w:cs="宋体"/>
          <w:color w:val="000000"/>
          <w:sz w:val="28"/>
          <w:szCs w:val="28"/>
        </w:rPr>
        <w:t>资格。</w:t>
      </w:r>
    </w:p>
    <w:p w14:paraId="4CD9361D">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bCs w:val="0"/>
          <w:color w:val="000000" w:themeColor="text1"/>
          <w:sz w:val="28"/>
          <w:szCs w:val="28"/>
          <w14:textFill>
            <w14:solidFill>
              <w14:schemeClr w14:val="tx1"/>
            </w14:solidFill>
          </w14:textFill>
        </w:rPr>
      </w:pPr>
      <w:r>
        <w:rPr>
          <w:rFonts w:hint="eastAsia" w:ascii="宋体" w:hAnsi="宋体" w:eastAsia="宋体" w:cs="宋体"/>
          <w:b/>
          <w:bCs w:val="0"/>
          <w:color w:val="000000" w:themeColor="text1"/>
          <w:sz w:val="28"/>
          <w:szCs w:val="28"/>
          <w14:textFill>
            <w14:solidFill>
              <w14:schemeClr w14:val="tx1"/>
            </w14:solidFill>
          </w14:textFill>
        </w:rPr>
        <w:t>4.3 磋商响应文件的修改与撤回</w:t>
      </w:r>
    </w:p>
    <w:p w14:paraId="47B731F8">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4.3.1 在供应商须知前附表第</w:t>
      </w:r>
      <w:r>
        <w:rPr>
          <w:rFonts w:hint="eastAsia" w:ascii="宋体" w:hAnsi="宋体" w:cs="宋体"/>
          <w:b w:val="0"/>
          <w:bCs/>
          <w:color w:val="000000" w:themeColor="text1"/>
          <w:sz w:val="28"/>
          <w:szCs w:val="28"/>
          <w:lang w:val="en-US" w:eastAsia="zh-CN"/>
          <w14:textFill>
            <w14:solidFill>
              <w14:schemeClr w14:val="tx1"/>
            </w14:solidFill>
          </w14:textFill>
        </w:rPr>
        <w:t>2</w:t>
      </w:r>
      <w:r>
        <w:rPr>
          <w:rFonts w:hint="eastAsia" w:ascii="宋体" w:hAnsi="宋体" w:eastAsia="宋体" w:cs="宋体"/>
          <w:b w:val="0"/>
          <w:bCs/>
          <w:color w:val="000000" w:themeColor="text1"/>
          <w:sz w:val="28"/>
          <w:szCs w:val="28"/>
          <w14:textFill>
            <w14:solidFill>
              <w14:schemeClr w14:val="tx1"/>
            </w14:solidFill>
          </w14:textFill>
        </w:rPr>
        <w:t>.2.2 项规定的提交首次响应文件截止之日前，供应商可以修改或撤回已递交的磋商响应文件，但应以书面形式通知采购人。</w:t>
      </w:r>
    </w:p>
    <w:p w14:paraId="382113CC">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4.3.2 供应商修改或撤回已递交磋商响应文件的书面通知应按照本章第3.7.3 项的要求必须由供应商加盖供应商单位公章。采购人收到书面通知后，供应商须在其登记填写的《磋商响应文件递交登记表》“备注”栏注明，此《磋商响应文件递交登记表》作为向供应商出具的签收凭证存根。</w:t>
      </w:r>
    </w:p>
    <w:p w14:paraId="0888C8E9">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4.3.3 修改的内容为磋商响应文件的组成部分。修改的磋商响应文件应按照本章第3条、第4条规定进行编制、密封、标记和递交，并标明“修改”字样。</w:t>
      </w:r>
    </w:p>
    <w:p w14:paraId="1B878FC1">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bookmarkStart w:id="78" w:name="_Toc420591647"/>
      <w:bookmarkStart w:id="79" w:name="_Toc20463"/>
      <w:bookmarkStart w:id="80" w:name="_Toc421778369"/>
      <w:bookmarkStart w:id="81" w:name="_Toc425240468"/>
      <w:bookmarkStart w:id="82" w:name="_Toc526842687"/>
      <w:r>
        <w:rPr>
          <w:rFonts w:hint="eastAsia" w:ascii="宋体" w:hAnsi="宋体" w:eastAsia="宋体" w:cs="宋体"/>
          <w:b w:val="0"/>
          <w:bCs/>
          <w:color w:val="000000" w:themeColor="text1"/>
          <w:sz w:val="28"/>
          <w:szCs w:val="28"/>
          <w14:textFill>
            <w14:solidFill>
              <w14:schemeClr w14:val="tx1"/>
            </w14:solidFill>
          </w14:textFill>
        </w:rPr>
        <w:t>5．磋商</w:t>
      </w:r>
      <w:bookmarkEnd w:id="78"/>
      <w:bookmarkEnd w:id="79"/>
      <w:bookmarkEnd w:id="80"/>
      <w:bookmarkEnd w:id="81"/>
      <w:bookmarkEnd w:id="82"/>
    </w:p>
    <w:p w14:paraId="7A8BE72E">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5.1 磋商时间和地点</w:t>
      </w:r>
    </w:p>
    <w:p w14:paraId="4B626D1D">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bookmarkStart w:id="83" w:name="_Hlk522256941"/>
      <w:r>
        <w:rPr>
          <w:rFonts w:hint="eastAsia" w:ascii="宋体" w:hAnsi="宋体" w:eastAsia="宋体" w:cs="宋体"/>
          <w:b w:val="0"/>
          <w:bCs/>
          <w:color w:val="000000" w:themeColor="text1"/>
          <w:sz w:val="28"/>
          <w:szCs w:val="28"/>
          <w14:textFill>
            <w14:solidFill>
              <w14:schemeClr w14:val="tx1"/>
            </w14:solidFill>
          </w14:textFill>
        </w:rPr>
        <w:t>5.1.1采购人在本章第2.2.2 项规定的提交首次响应文件截止之日（磋商时间）和供应商须知前附表规定的地点磋商，并邀请所有供应商的法定代表人或其委托代理人准时参加。</w:t>
      </w:r>
    </w:p>
    <w:p w14:paraId="3E00B4CF">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5.1.2</w:t>
      </w:r>
      <w:r>
        <w:rPr>
          <w:rFonts w:hint="eastAsia" w:ascii="宋体" w:hAnsi="宋体" w:eastAsia="宋体" w:cs="宋体"/>
          <w:b w:val="0"/>
          <w:bCs/>
          <w:color w:val="000000" w:themeColor="text1"/>
          <w:sz w:val="28"/>
          <w:szCs w:val="28"/>
          <w:lang w:eastAsia="zh-CN"/>
          <w14:textFill>
            <w14:solidFill>
              <w14:schemeClr w14:val="tx1"/>
            </w14:solidFill>
          </w14:textFill>
        </w:rPr>
        <w:t>磋商供应商</w:t>
      </w:r>
      <w:r>
        <w:rPr>
          <w:rFonts w:hint="eastAsia" w:ascii="宋体" w:hAnsi="宋体" w:eastAsia="宋体" w:cs="宋体"/>
          <w:b w:val="0"/>
          <w:bCs/>
          <w:color w:val="000000" w:themeColor="text1"/>
          <w:sz w:val="28"/>
          <w:szCs w:val="28"/>
          <w14:textFill>
            <w14:solidFill>
              <w14:schemeClr w14:val="tx1"/>
            </w14:solidFill>
          </w14:textFill>
        </w:rPr>
        <w:t>未参加开标的，视同认可开标结果。</w:t>
      </w:r>
    </w:p>
    <w:bookmarkEnd w:id="83"/>
    <w:p w14:paraId="4C95BF45">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5.2磋商程序（摘要）</w:t>
      </w:r>
    </w:p>
    <w:p w14:paraId="0BEA8C36">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主持人按下列程序进行磋商：</w:t>
      </w:r>
    </w:p>
    <w:p w14:paraId="14948E6B">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（1）宣布项目名称及磋商响应文件接收截止时间，终止一切磋商响应文件的接收工作，并宣布磋商会议开始。</w:t>
      </w:r>
    </w:p>
    <w:p w14:paraId="213294D7">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（2）宣布磋商会议纪律。</w:t>
      </w:r>
    </w:p>
    <w:p w14:paraId="49C5C751">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（3）介绍政府采购监督管理部门、采购人、监标人、采购代理机构工作人员。</w:t>
      </w:r>
    </w:p>
    <w:p w14:paraId="56D10566">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（4）宣布本项目供应商签到名单，确认供应商身份。</w:t>
      </w:r>
    </w:p>
    <w:p w14:paraId="1CFE6C03">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（5）请采购人、监标人和供应商委托代理人共同查验资格证明文件的密封情况，并由监标人宣布审核结果。</w:t>
      </w:r>
    </w:p>
    <w:p w14:paraId="32D512C0">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（6）由采购人和监标人对供应商进行资格审查。开标现场，由</w:t>
      </w:r>
      <w:r>
        <w:rPr>
          <w:rFonts w:hint="eastAsia" w:ascii="宋体" w:hAnsi="宋体" w:cs="宋体"/>
          <w:b w:val="0"/>
          <w:bCs/>
          <w:color w:val="000000" w:themeColor="text1"/>
          <w:sz w:val="28"/>
          <w:szCs w:val="28"/>
          <w:lang w:val="en-US" w:eastAsia="zh-CN"/>
          <w14:textFill>
            <w14:solidFill>
              <w14:schemeClr w14:val="tx1"/>
            </w14:solidFill>
          </w14:textFill>
        </w:rPr>
        <w:t>采购人</w:t>
      </w:r>
      <w:r>
        <w:rPr>
          <w:rFonts w:hint="eastAsia" w:ascii="宋体" w:hAnsi="宋体" w:eastAsia="宋体" w:cs="宋体"/>
          <w:b w:val="0"/>
          <w:bCs/>
          <w:color w:val="000000" w:themeColor="text1"/>
          <w:sz w:val="28"/>
          <w:szCs w:val="28"/>
          <w14:textFill>
            <w14:solidFill>
              <w14:schemeClr w14:val="tx1"/>
            </w14:solidFill>
          </w14:textFill>
        </w:rPr>
        <w:t>对各供应商进行资格审查，并公布资格审查结果，资格审查不通过，该供应商无权进入下一步开标程序。</w:t>
      </w:r>
    </w:p>
    <w:p w14:paraId="5E57C48A">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7）按照磋商文件供应商须知有关规定，由监标人和供应商委托代理人共同查验磋商响应文件的密封情况，并由监标人宣布审核结果。对检查出的不符合密封规定要求的磋商响应文件作为无效文件处理，不得启封。采购代理机构接标人在开标大会结束后，经该供应商签字确认后将其磋商响应文件退回。</w:t>
      </w:r>
    </w:p>
    <w:p w14:paraId="1E55AA17">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（9）启封磋商响应文件，休会（请各供应商代表不要远离会场，保持通信畅通，以便磋商小组及时通知磋商响应文件中需要进行澄清或说明的事项）。</w:t>
      </w:r>
    </w:p>
    <w:p w14:paraId="4D710333">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 xml:space="preserve">（10）将磋商响应文件送交磋商小组评审； </w:t>
      </w:r>
    </w:p>
    <w:p w14:paraId="0D1F2A6A">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11）通过资格审查和符合性评审后，再进行第二次磋商报价，各供应商就磋商中的技术、商务、价格、服务等内容按要求进行补充、完善、澄清、承诺，并按给定格式报出不可更改的第二次磋商报价，并作为成交价格，参与综合比较与评价。</w:t>
      </w:r>
    </w:p>
    <w:p w14:paraId="41535328">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（12）磋商结束。</w:t>
      </w:r>
    </w:p>
    <w:p w14:paraId="7F7F7C18">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6．评标</w:t>
      </w:r>
      <w:bookmarkEnd w:id="70"/>
      <w:bookmarkEnd w:id="71"/>
      <w:bookmarkEnd w:id="72"/>
      <w:bookmarkEnd w:id="73"/>
      <w:bookmarkEnd w:id="74"/>
    </w:p>
    <w:p w14:paraId="009485BC">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6.1 磋商小组</w:t>
      </w:r>
    </w:p>
    <w:p w14:paraId="744B4D4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6.1.1  </w:t>
      </w:r>
      <w:r>
        <w:rPr>
          <w:rFonts w:hint="eastAsia" w:ascii="宋体" w:hAnsi="宋体" w:eastAsia="宋体" w:cs="宋体"/>
          <w:color w:val="000000" w:themeColor="text1"/>
          <w:sz w:val="28"/>
          <w:szCs w:val="28"/>
          <w:lang w:val="en-US" w:eastAsia="zh-CN"/>
          <w14:textFill>
            <w14:solidFill>
              <w14:schemeClr w14:val="tx1"/>
            </w14:solidFill>
          </w14:textFill>
        </w:rPr>
        <w:t>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5193C35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6.1.2 磋商小组成员有下列情形之一的，应当回避：</w:t>
      </w:r>
    </w:p>
    <w:p w14:paraId="0C201C8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(1）供应商或供应商的主要负责人的近亲属；</w:t>
      </w:r>
    </w:p>
    <w:p w14:paraId="03DCBE4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(2）项目主管部门或者行政监督部门的人员；</w:t>
      </w:r>
    </w:p>
    <w:p w14:paraId="294A233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(3）与供应商有经济利益关系，可能影响对投标公正评审的；</w:t>
      </w:r>
    </w:p>
    <w:p w14:paraId="1CA64F0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(4）曾因在招标、评标以及其他与招标投标有关活动中从事违法行为而受过行政处罚或刑事处罚的。</w:t>
      </w:r>
    </w:p>
    <w:p w14:paraId="239E9BB0">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6.2 评标原则</w:t>
      </w:r>
    </w:p>
    <w:p w14:paraId="4E58ECD7">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评标活动遵循公平、公正、科学和择优的原则。</w:t>
      </w:r>
    </w:p>
    <w:p w14:paraId="086AE36A">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6.3 评标</w:t>
      </w:r>
    </w:p>
    <w:p w14:paraId="24C695E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6.3.1磋商小组按照第三章“评标办法”规定的方法、评审因素、标准和程序对磋商响应文件进行评审。第三章“评标办法”没有规定的方法、评审因素和标准，不作为评标依据。</w:t>
      </w:r>
    </w:p>
    <w:p w14:paraId="632AA38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84" w:name="_Toc425240470"/>
      <w:bookmarkStart w:id="85" w:name="_Toc421778371"/>
      <w:bookmarkStart w:id="86" w:name="_Toc420591649"/>
      <w:r>
        <w:rPr>
          <w:rFonts w:hint="eastAsia" w:ascii="宋体" w:hAnsi="宋体" w:eastAsia="宋体" w:cs="宋体"/>
          <w:color w:val="000000" w:themeColor="text1"/>
          <w:sz w:val="28"/>
          <w:szCs w:val="28"/>
          <w14:textFill>
            <w14:solidFill>
              <w14:schemeClr w14:val="tx1"/>
            </w14:solidFill>
          </w14:textFill>
        </w:rPr>
        <w:t>6.3.2政府采购评审专家应当遵守评审工作纪律，不得泄露评审文件、评审情况和评审中获悉的商业秘密。</w:t>
      </w:r>
    </w:p>
    <w:p w14:paraId="127DD86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评标委员会、竞争性</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小组或者询价小组在评审过程中发现供应商有行贿、提供虚假材料或者串通等违法行为的，应当及时向财政部门报告。</w:t>
      </w:r>
    </w:p>
    <w:p w14:paraId="0DC1D25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政府采购评审专家在评审过程中受到非法干预的，应当及时向财政、监察等部门举报。</w:t>
      </w:r>
    </w:p>
    <w:p w14:paraId="2D112E6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6.3.3评标委员会、竞争性</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小组或者询价小组成员应当按照客观、公正、审慎的原则，根据采购文件规定的评审程序、评审方法和评审标准进行独立评审。采购文件内容违反国家有关强制性规定的，评标委员会、竞争性</w:t>
      </w:r>
      <w:r>
        <w:rPr>
          <w:rFonts w:hint="eastAsia" w:ascii="宋体" w:hAnsi="宋体" w:eastAsia="宋体" w:cs="宋体"/>
          <w:color w:val="auto"/>
          <w:sz w:val="28"/>
          <w:szCs w:val="28"/>
          <w:lang w:val="en-US" w:eastAsia="zh-CN"/>
        </w:rPr>
        <w:t>磋商</w:t>
      </w:r>
      <w:r>
        <w:rPr>
          <w:rFonts w:hint="eastAsia" w:ascii="宋体" w:hAnsi="宋体" w:eastAsia="宋体" w:cs="宋体"/>
          <w:color w:val="000000" w:themeColor="text1"/>
          <w:sz w:val="28"/>
          <w:szCs w:val="28"/>
          <w14:textFill>
            <w14:solidFill>
              <w14:schemeClr w14:val="tx1"/>
            </w14:solidFill>
          </w14:textFill>
        </w:rPr>
        <w:t>小组或者询价小组应当停止评审并向采购人或者采购代理机构说明情况。</w:t>
      </w:r>
    </w:p>
    <w:p w14:paraId="5916CAE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评标委员会、竞争性</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或者询价小组成员应当在评审报告上签字，对自己的评审意见承担法律责任。对评审报告有异议的，应当在评审报告上签署不同意见，并说明理由，否则视为同意评审报告。</w:t>
      </w:r>
    </w:p>
    <w:p w14:paraId="70D7C38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6.3.4采购人、采购代理机构不得向评标委员会、竞争性</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小组或者询价小组的评审专家作倾向性、误导性的解释或者说明。</w:t>
      </w:r>
    </w:p>
    <w:p w14:paraId="0566980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6.3.5采购代理机构应当自评审结束之日起2个工作日内将评审报告送交采购人。采购人应当自收到评审报告之日起5个工作日内在评审报告推荐的中标或者成交候选供应商中按顺序确定中标或者成交供应商。</w:t>
      </w:r>
    </w:p>
    <w:p w14:paraId="72C6348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采购人或者采购代理机构应当自中标、成交供应商确定之日起2个工作日内，发出中标、成交通知书，并在省级以上人民政府财政部门指定的媒体上公告中标、成交结果，</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、竞争性谈判文件、询价通知书随中标、成交结果同时公告。</w:t>
      </w:r>
    </w:p>
    <w:p w14:paraId="756C640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中标、成交结果公告内容应当包括采购人和采购代理机构的名称、地址、联系方式，项目名称和项目编号，中标或者成交供应商名称、地址和中标或者成交金额，主要中标或者成交标的的名称、规格型号、数量、单价、服务要求以及评审专家名单。</w:t>
      </w:r>
    </w:p>
    <w:p w14:paraId="3E257CD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87" w:name="_Hlk522178150"/>
      <w:r>
        <w:rPr>
          <w:rFonts w:hint="eastAsia" w:ascii="宋体" w:hAnsi="宋体" w:eastAsia="宋体" w:cs="宋体"/>
          <w:color w:val="000000" w:themeColor="text1"/>
          <w:sz w:val="28"/>
          <w:szCs w:val="28"/>
          <w14:textFill>
            <w14:solidFill>
              <w14:schemeClr w14:val="tx1"/>
            </w14:solidFill>
          </w14:textFill>
        </w:rPr>
        <w:t>6.3.6 评标委员会成员应当依照招标投标法和本条例的规定，按照</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规定的评标标准和方法，客观、公正地对</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提出评审意见。</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没有规定的评标标准和方法不得作为评标的依据。</w:t>
      </w:r>
    </w:p>
    <w:p w14:paraId="68FCD42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标委员会成员不得私下接触投标人，不得收受投标人给予的财物或者其他好处，不得向招标人征询确定中标人的意向，不得接受任何单位或者个人明示或者暗示提出的倾向或者排斥特定投标人的要求，不得有其他不客观、不公正履行职务的行为。</w:t>
      </w:r>
    </w:p>
    <w:p w14:paraId="213AD67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6.3.7有下列情形之一的，评标委员会应当否决其投标：</w:t>
      </w:r>
    </w:p>
    <w:p w14:paraId="7B56407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未经投标单位盖章和单位负责人签字；</w:t>
      </w:r>
    </w:p>
    <w:p w14:paraId="577E321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（二）投标联合体没有提交共同投标协议；</w:t>
      </w:r>
    </w:p>
    <w:p w14:paraId="09BB006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（三）投标人不符合国家或者</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规定的资格条件；</w:t>
      </w:r>
    </w:p>
    <w:p w14:paraId="4CD4444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（四）同一投标人提交两个以上不同的</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或者</w:t>
      </w:r>
      <w:r>
        <w:rPr>
          <w:rFonts w:hint="eastAsia" w:ascii="宋体" w:hAnsi="宋体" w:eastAsia="宋体" w:cs="宋体"/>
          <w:color w:val="000000" w:themeColor="text1"/>
          <w:sz w:val="28"/>
          <w:szCs w:val="28"/>
          <w:lang w:eastAsia="zh-CN"/>
          <w14:textFill>
            <w14:solidFill>
              <w14:schemeClr w14:val="tx1"/>
            </w14:solidFill>
          </w14:textFill>
        </w:rPr>
        <w:t>磋商报价</w:t>
      </w:r>
      <w:r>
        <w:rPr>
          <w:rFonts w:hint="eastAsia" w:ascii="宋体" w:hAnsi="宋体" w:eastAsia="宋体" w:cs="宋体"/>
          <w:color w:val="000000" w:themeColor="text1"/>
          <w:sz w:val="28"/>
          <w:szCs w:val="28"/>
          <w14:textFill>
            <w14:solidFill>
              <w14:schemeClr w14:val="tx1"/>
            </w14:solidFill>
          </w14:textFill>
        </w:rPr>
        <w:t>，但</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要求提交备选投标的除外；</w:t>
      </w:r>
    </w:p>
    <w:p w14:paraId="4CB19A17">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w:t>
      </w:r>
      <w:r>
        <w:rPr>
          <w:rFonts w:hint="eastAsia" w:ascii="宋体" w:hAnsi="宋体" w:eastAsia="宋体" w:cs="宋体"/>
          <w:color w:val="000000" w:themeColor="text1"/>
          <w:sz w:val="28"/>
          <w:szCs w:val="28"/>
          <w:lang w:eastAsia="zh-CN"/>
          <w14:textFill>
            <w14:solidFill>
              <w14:schemeClr w14:val="tx1"/>
            </w14:solidFill>
          </w14:textFill>
        </w:rPr>
        <w:t>磋商报价</w:t>
      </w:r>
      <w:r>
        <w:rPr>
          <w:rFonts w:hint="eastAsia" w:ascii="宋体" w:hAnsi="宋体" w:eastAsia="宋体" w:cs="宋体"/>
          <w:color w:val="000000" w:themeColor="text1"/>
          <w:sz w:val="28"/>
          <w:szCs w:val="28"/>
          <w14:textFill>
            <w14:solidFill>
              <w14:schemeClr w14:val="tx1"/>
            </w14:solidFill>
          </w14:textFill>
        </w:rPr>
        <w:t>低于成本或者高于</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设定的最高投标限价；</w:t>
      </w:r>
    </w:p>
    <w:p w14:paraId="442D8EA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（六）</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没有对</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的实质性要求和条件作出响应；</w:t>
      </w:r>
    </w:p>
    <w:p w14:paraId="62051B6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（七）投标人有串通投标、弄虚作假、行贿等违法行为。</w:t>
      </w:r>
    </w:p>
    <w:p w14:paraId="257E117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6.3.8</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中有含义不明确的内容、明显文字或者计算错误，评标委员会认为需要投标人作出必要澄清、说明的，应当书面通知该投标人。投标人的澄清、说明应当采用书面形式，并不得超出</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的范围或者改变</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的实质性内容。</w:t>
      </w:r>
    </w:p>
    <w:p w14:paraId="6EFDD94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评标委员会不得暗示或者诱导投标人作出澄清、说明，不得接受投标人主动提出的澄清、说明。</w:t>
      </w:r>
    </w:p>
    <w:p w14:paraId="09F56F9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6.3.9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14:paraId="4C4D470A">
      <w:pPr>
        <w:pageBreakBefore w:val="0"/>
        <w:widowControl w:val="0"/>
        <w:kinsoku/>
        <w:wordWrap/>
        <w:overflowPunct/>
        <w:topLinePunct w:val="0"/>
        <w:autoSpaceDE/>
        <w:autoSpaceDN/>
        <w:bidi w:val="0"/>
        <w:adjustRightInd/>
        <w:spacing w:line="360"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投标人有下列行为之一的，属于招标投标法第五十三条规定的情节严重行为，由有关行政监督部门取消其1年至2年内参加依法必须进行招标的项目的投标资格：</w:t>
      </w:r>
    </w:p>
    <w:p w14:paraId="234F3AC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（一）以行贿谋取中标；</w:t>
      </w:r>
    </w:p>
    <w:p w14:paraId="51A1F0C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（二）3年内2次以上串通投标；</w:t>
      </w:r>
    </w:p>
    <w:p w14:paraId="5846C37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（三）串通投标行为损害招标人、其他投标人或者国家、集体、公民的合法利益，造成直接经济损失30万元以上；</w:t>
      </w:r>
    </w:p>
    <w:p w14:paraId="165404E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（四）其他串通投标情节严重的行为。</w:t>
      </w:r>
    </w:p>
    <w:p w14:paraId="440AD0B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投标人自本条第二款规定的处罚执行期限届满之日起3年内又有该款所列违法行为之一的，或者串通投标、以行贿谋取中标情节特别严重的，由工商行政管理机关吊销营业执照。</w:t>
      </w:r>
    </w:p>
    <w:p w14:paraId="136AB41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法律、行政法规对串通</w:t>
      </w:r>
      <w:r>
        <w:rPr>
          <w:rFonts w:hint="eastAsia" w:ascii="宋体" w:hAnsi="宋体" w:eastAsia="宋体" w:cs="宋体"/>
          <w:color w:val="000000" w:themeColor="text1"/>
          <w:sz w:val="28"/>
          <w:szCs w:val="28"/>
          <w:lang w:eastAsia="zh-CN"/>
          <w14:textFill>
            <w14:solidFill>
              <w14:schemeClr w14:val="tx1"/>
            </w14:solidFill>
          </w14:textFill>
        </w:rPr>
        <w:t>磋商报价</w:t>
      </w:r>
      <w:r>
        <w:rPr>
          <w:rFonts w:hint="eastAsia" w:ascii="宋体" w:hAnsi="宋体" w:eastAsia="宋体" w:cs="宋体"/>
          <w:color w:val="000000" w:themeColor="text1"/>
          <w:sz w:val="28"/>
          <w:szCs w:val="28"/>
          <w14:textFill>
            <w14:solidFill>
              <w14:schemeClr w14:val="tx1"/>
            </w14:solidFill>
          </w14:textFill>
        </w:rPr>
        <w:t>行为的处罚另有规定的，从其规定。</w:t>
      </w:r>
    </w:p>
    <w:p w14:paraId="24174F1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6.3.10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14:paraId="58848C7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投标人有下列行为之一的，属于招标投标法第五十四条规定的情节严重行为，由有关行政监督部门取消其1年至3年内参加依法必须进行招标的项目的投标资格：</w:t>
      </w:r>
    </w:p>
    <w:p w14:paraId="7EDEFB5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（一）伪造、变造资格、资质证书或者其他许可证件骗取中标；</w:t>
      </w:r>
    </w:p>
    <w:p w14:paraId="52151FA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（二）3年内2次以上使用他人名义投标；</w:t>
      </w:r>
    </w:p>
    <w:p w14:paraId="340C87E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（三）弄虚作假骗取中标给招标人造成直接经济损失30万元以上；</w:t>
      </w:r>
    </w:p>
    <w:p w14:paraId="269372B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（四）其他弄虚作假骗取中标情节严重的行为。</w:t>
      </w:r>
    </w:p>
    <w:p w14:paraId="0945C58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投标人自本条第二款规定的处罚执行期限届满之日起3年内又有该款所列违法行为之一的，或者弄虚作假骗取中标情节特别严重的，由工商行政管理机关吊销营业执照。</w:t>
      </w:r>
    </w:p>
    <w:p w14:paraId="2B29F43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6.3.11出让或者出租资格、资质证书供他人投标的，依照法律、行政法规的规定给予行政处罚；构成犯罪的，依法追究刑事责任。</w:t>
      </w:r>
      <w:bookmarkEnd w:id="87"/>
    </w:p>
    <w:p w14:paraId="2D216B43">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bookmarkStart w:id="88" w:name="_Toc26000"/>
      <w:bookmarkStart w:id="89" w:name="_Toc526842689"/>
      <w:r>
        <w:rPr>
          <w:rFonts w:hint="eastAsia" w:ascii="宋体" w:hAnsi="宋体" w:eastAsia="宋体" w:cs="宋体"/>
          <w:b/>
          <w:color w:val="000000" w:themeColor="text1"/>
          <w:sz w:val="28"/>
          <w:szCs w:val="28"/>
          <w14:textFill>
            <w14:solidFill>
              <w14:schemeClr w14:val="tx1"/>
            </w14:solidFill>
          </w14:textFill>
        </w:rPr>
        <w:t>7．合同授予</w:t>
      </w:r>
      <w:bookmarkEnd w:id="84"/>
      <w:bookmarkEnd w:id="85"/>
      <w:bookmarkEnd w:id="86"/>
      <w:bookmarkEnd w:id="88"/>
      <w:bookmarkEnd w:id="89"/>
    </w:p>
    <w:p w14:paraId="2BFD14B5">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7.1 定标方式</w:t>
      </w:r>
    </w:p>
    <w:p w14:paraId="0EC1666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90" w:name="_Hlk522179251"/>
      <w:r>
        <w:rPr>
          <w:rFonts w:hint="eastAsia" w:ascii="宋体" w:hAnsi="宋体" w:eastAsia="宋体" w:cs="宋体"/>
          <w:color w:val="000000" w:themeColor="text1"/>
          <w:sz w:val="28"/>
          <w:szCs w:val="28"/>
          <w14:textFill>
            <w14:solidFill>
              <w14:schemeClr w14:val="tx1"/>
            </w14:solidFill>
          </w14:textFill>
        </w:rPr>
        <w:t>7.1.1除供应商须知前附表规定评标委员会直接确定成交供应商外，采购人依据磋商小组推荐的成交候选供应商确定成交供应商，磋商小组推荐成交候选供应商的人数见供应商须知前附表。</w:t>
      </w:r>
    </w:p>
    <w:p w14:paraId="01C4E9D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7.1.2评标完成后，评标委员会应当向招标人提交书面评</w:t>
      </w:r>
      <w:r>
        <w:rPr>
          <w:rFonts w:hint="eastAsia" w:ascii="宋体" w:hAnsi="宋体" w:cs="宋体"/>
          <w:color w:val="000000" w:themeColor="text1"/>
          <w:sz w:val="28"/>
          <w:szCs w:val="28"/>
          <w:lang w:val="en-US" w:eastAsia="zh-CN"/>
          <w14:textFill>
            <w14:solidFill>
              <w14:schemeClr w14:val="tx1"/>
            </w14:solidFill>
          </w14:textFill>
        </w:rPr>
        <w:t>审</w:t>
      </w:r>
      <w:r>
        <w:rPr>
          <w:rFonts w:hint="eastAsia" w:ascii="宋体" w:hAnsi="宋体" w:eastAsia="宋体" w:cs="宋体"/>
          <w:color w:val="000000" w:themeColor="text1"/>
          <w:sz w:val="28"/>
          <w:szCs w:val="28"/>
          <w14:textFill>
            <w14:solidFill>
              <w14:schemeClr w14:val="tx1"/>
            </w14:solidFill>
          </w14:textFill>
        </w:rPr>
        <w:t>报告和</w:t>
      </w:r>
      <w:r>
        <w:rPr>
          <w:rFonts w:hint="eastAsia" w:ascii="宋体" w:hAnsi="宋体" w:cs="宋体"/>
          <w:color w:val="000000" w:themeColor="text1"/>
          <w:sz w:val="28"/>
          <w:szCs w:val="28"/>
          <w:lang w:eastAsia="zh-CN"/>
          <w14:textFill>
            <w14:solidFill>
              <w14:schemeClr w14:val="tx1"/>
            </w14:solidFill>
          </w14:textFill>
        </w:rPr>
        <w:t>成交</w:t>
      </w:r>
      <w:r>
        <w:rPr>
          <w:rFonts w:hint="eastAsia" w:ascii="宋体" w:hAnsi="宋体" w:eastAsia="宋体" w:cs="宋体"/>
          <w:color w:val="000000" w:themeColor="text1"/>
          <w:sz w:val="28"/>
          <w:szCs w:val="28"/>
          <w14:textFill>
            <w14:solidFill>
              <w14:schemeClr w14:val="tx1"/>
            </w14:solidFill>
          </w14:textFill>
        </w:rPr>
        <w:t>候选人名单。</w:t>
      </w:r>
    </w:p>
    <w:p w14:paraId="0ABEC3E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w:t>
      </w:r>
      <w:r>
        <w:rPr>
          <w:rFonts w:hint="eastAsia" w:ascii="宋体" w:hAnsi="宋体" w:eastAsia="宋体" w:cs="宋体"/>
          <w:color w:val="000000" w:themeColor="text1"/>
          <w:sz w:val="28"/>
          <w:szCs w:val="28"/>
          <w:lang w:val="en-US" w:eastAsia="zh-CN"/>
          <w14:textFill>
            <w14:solidFill>
              <w14:schemeClr w14:val="tx1"/>
            </w14:solidFill>
          </w14:textFill>
        </w:rPr>
        <w:t>审</w:t>
      </w:r>
      <w:r>
        <w:rPr>
          <w:rFonts w:hint="eastAsia" w:ascii="宋体" w:hAnsi="宋体" w:eastAsia="宋体" w:cs="宋体"/>
          <w:color w:val="000000" w:themeColor="text1"/>
          <w:sz w:val="28"/>
          <w:szCs w:val="28"/>
          <w14:textFill>
            <w14:solidFill>
              <w14:schemeClr w14:val="tx1"/>
            </w14:solidFill>
          </w14:textFill>
        </w:rPr>
        <w:t>报告应当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14:paraId="1098E7B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7.1.3中标或者成交供应商拒绝与采购人签订合同的，采购人可以按照评审报告推荐的中标或者成交候选供应商名单排序，确定下一候选人为中标或者成交供应商，也可以重新开展政府采购活动。</w:t>
      </w:r>
    </w:p>
    <w:p w14:paraId="44FFE9F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7.1.4 国有资金占控股或者主导地位的依法必须进行招标的项目，招标人应当确定排名第一的中标候选人为中标人。排名第一的中标候选人放弃中标、因不可抗力不能履行合同、不按照</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要求提交履约保证金，或者被查实存在影响中标结果的违法行为等情形，不符合中标条件的，招标人可以按照评标委员会提出的中标候选人名单排序依次确定其他中标候选人为中标人，也可以重新招标。</w:t>
      </w:r>
    </w:p>
    <w:bookmarkEnd w:id="90"/>
    <w:p w14:paraId="3812A14F">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7.2 成交通知</w:t>
      </w:r>
    </w:p>
    <w:p w14:paraId="7BD32A5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91" w:name="_Hlk522179377"/>
      <w:r>
        <w:rPr>
          <w:rFonts w:hint="eastAsia" w:ascii="宋体" w:hAnsi="宋体" w:eastAsia="宋体" w:cs="宋体"/>
          <w:color w:val="000000" w:themeColor="text1"/>
          <w:sz w:val="28"/>
          <w:szCs w:val="28"/>
          <w14:textFill>
            <w14:solidFill>
              <w14:schemeClr w14:val="tx1"/>
            </w14:solidFill>
          </w14:textFill>
        </w:rPr>
        <w:t>7.2.1在本章第3.3款规定的投标有效期内，采购人以书面形式向成交供应商发出成交通知书，同时将成交结果通知未</w:t>
      </w:r>
      <w:r>
        <w:rPr>
          <w:rFonts w:hint="eastAsia" w:ascii="宋体" w:hAnsi="宋体" w:cs="宋体"/>
          <w:color w:val="000000" w:themeColor="text1"/>
          <w:sz w:val="28"/>
          <w:szCs w:val="28"/>
          <w:lang w:eastAsia="zh-CN"/>
          <w14:textFill>
            <w14:solidFill>
              <w14:schemeClr w14:val="tx1"/>
            </w14:solidFill>
          </w14:textFill>
        </w:rPr>
        <w:t>成交</w:t>
      </w:r>
      <w:r>
        <w:rPr>
          <w:rFonts w:hint="eastAsia" w:ascii="宋体" w:hAnsi="宋体" w:eastAsia="宋体" w:cs="宋体"/>
          <w:color w:val="000000" w:themeColor="text1"/>
          <w:sz w:val="28"/>
          <w:szCs w:val="28"/>
          <w14:textFill>
            <w14:solidFill>
              <w14:schemeClr w14:val="tx1"/>
            </w14:solidFill>
          </w14:textFill>
        </w:rPr>
        <w:t>的供应商。</w:t>
      </w:r>
    </w:p>
    <w:p w14:paraId="32B4614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7.2.2采购代理机构应当自评审结束之日起2个工作日内将评审报告送交采购人。采购人应当自收到评审报告之日起5个工作日内在评审报告推荐的中标或者成交候选人中按顺序确定中标或者成交供应商。</w:t>
      </w:r>
    </w:p>
    <w:p w14:paraId="69D684D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采购人或者采购代理机构应当自中标、成交供应商确定之日起2个工作日内，发出中标、成交通知书，并在省级以上人民政府财政部门指定的媒体上公告中标、成交结果，</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、竞争性谈判文件、询价通知书随中标、成交结果同时公告。</w:t>
      </w:r>
    </w:p>
    <w:p w14:paraId="222672D7">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中标、成交结果公告内容应当包括采购人和采购代理机构的名称、地址、联系方式，项目名称和项目编号，中标或者成交供应商名称、地址和中标或者成交金额，主要中标或者成交标的的名称、规格型号、数量、单价、服务要求以及评审专家名单。</w:t>
      </w:r>
    </w:p>
    <w:p w14:paraId="0DD3B1F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7.2.3中标结果公告公示期一个工作日</w:t>
      </w:r>
      <w:bookmarkEnd w:id="91"/>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公</w:t>
      </w:r>
      <w:r>
        <w:rPr>
          <w:rFonts w:hint="eastAsia" w:ascii="宋体" w:hAnsi="宋体" w:eastAsia="宋体" w:cs="宋体"/>
          <w:color w:val="000000" w:themeColor="text1"/>
          <w:sz w:val="28"/>
          <w:szCs w:val="28"/>
          <w14:textFill>
            <w14:solidFill>
              <w14:schemeClr w14:val="tx1"/>
            </w14:solidFill>
          </w14:textFill>
        </w:rPr>
        <w:t>示媒介</w:t>
      </w:r>
      <w:r>
        <w:rPr>
          <w:rFonts w:hint="eastAsia" w:ascii="宋体" w:hAnsi="宋体" w:eastAsia="宋体" w:cs="宋体"/>
          <w:color w:val="000000" w:themeColor="text1"/>
          <w:sz w:val="28"/>
          <w:szCs w:val="28"/>
          <w:lang w:val="en-US" w:eastAsia="zh-CN"/>
          <w14:textFill>
            <w14:solidFill>
              <w14:schemeClr w14:val="tx1"/>
            </w14:solidFill>
          </w14:textFill>
        </w:rPr>
        <w:t>《陕西省政府采购网》、《全国公共资源交易平台（陕西省·延安市）》上同时发布。</w:t>
      </w:r>
    </w:p>
    <w:p w14:paraId="09211D3A">
      <w:pPr>
        <w:spacing w:line="360" w:lineRule="auto"/>
        <w:ind w:firstLine="562" w:firstLineChars="200"/>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7</w:t>
      </w:r>
      <w:r>
        <w:rPr>
          <w:rFonts w:hint="eastAsia" w:ascii="宋体" w:hAnsi="宋体" w:eastAsia="宋体" w:cs="宋体"/>
          <w:b/>
          <w:color w:val="000000"/>
          <w:sz w:val="28"/>
          <w:szCs w:val="28"/>
        </w:rPr>
        <w:t>.3 履约</w:t>
      </w:r>
      <w:r>
        <w:rPr>
          <w:rFonts w:hint="eastAsia" w:ascii="宋体" w:hAnsi="宋体" w:eastAsia="宋体" w:cs="宋体"/>
          <w:b/>
          <w:color w:val="000000"/>
          <w:sz w:val="28"/>
          <w:szCs w:val="28"/>
          <w:lang w:val="en-US" w:eastAsia="zh-CN"/>
        </w:rPr>
        <w:t>保证金</w:t>
      </w:r>
    </w:p>
    <w:p w14:paraId="668337B3">
      <w:pPr>
        <w:spacing w:line="360" w:lineRule="auto"/>
        <w:ind w:firstLine="560"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sz w:val="28"/>
          <w:szCs w:val="28"/>
          <w:lang w:val="en-US" w:eastAsia="zh-CN"/>
        </w:rPr>
        <w:t>为保证采购合同的履行，确需收取履约保证金的，履约保证金收取比例应不超过合同金额的5%</w:t>
      </w:r>
      <w:r>
        <w:rPr>
          <w:rFonts w:hint="eastAsia" w:ascii="宋体" w:hAnsi="宋体" w:cs="宋体"/>
          <w:sz w:val="28"/>
          <w:szCs w:val="28"/>
          <w:lang w:val="en-US" w:eastAsia="zh-CN"/>
        </w:rPr>
        <w:t>（供应商应当以支票、汇票、本票或者金融机构、担保机构出具的保函等非现金形式提交）</w:t>
      </w:r>
      <w:r>
        <w:rPr>
          <w:rFonts w:hint="eastAsia" w:ascii="宋体" w:hAnsi="宋体" w:eastAsia="宋体" w:cs="宋体"/>
          <w:sz w:val="28"/>
          <w:szCs w:val="28"/>
          <w:lang w:val="en-US" w:eastAsia="zh-CN"/>
        </w:rPr>
        <w:t>。中标或成交供应商合同主要义务履行完毕后，采购人或采购代理机构应按照合同约定及时退还。</w:t>
      </w:r>
    </w:p>
    <w:p w14:paraId="25C6C572">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7.</w:t>
      </w:r>
      <w:r>
        <w:rPr>
          <w:rFonts w:hint="eastAsia" w:ascii="宋体" w:hAnsi="宋体" w:cs="宋体"/>
          <w:b/>
          <w:color w:val="000000" w:themeColor="text1"/>
          <w:sz w:val="28"/>
          <w:szCs w:val="28"/>
          <w:lang w:val="en-US" w:eastAsia="zh-CN"/>
          <w14:textFill>
            <w14:solidFill>
              <w14:schemeClr w14:val="tx1"/>
            </w14:solidFill>
          </w14:textFill>
        </w:rPr>
        <w:t>4</w:t>
      </w:r>
      <w:r>
        <w:rPr>
          <w:rFonts w:hint="eastAsia" w:ascii="宋体" w:hAnsi="宋体" w:eastAsia="宋体" w:cs="宋体"/>
          <w:b/>
          <w:color w:val="000000" w:themeColor="text1"/>
          <w:sz w:val="28"/>
          <w:szCs w:val="28"/>
          <w14:textFill>
            <w14:solidFill>
              <w14:schemeClr w14:val="tx1"/>
            </w14:solidFill>
          </w14:textFill>
        </w:rPr>
        <w:t>履约担保</w:t>
      </w:r>
    </w:p>
    <w:p w14:paraId="2E9090F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92" w:name="_Hlk522179747"/>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.1在签订合同前，成交供应商应按供应商须知前附表规定的金额、担保形式和磋商文件第四章“合同</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拟签订文本</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”规定的履约担保格式向采购人提交履约担保。</w:t>
      </w:r>
    </w:p>
    <w:p w14:paraId="02297F5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.2 成交供应商不能按本章第7.</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.1项要求提交履约担保的，视为放弃中标，其</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不予退还，给采购人造成的损失超过</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数额的，成交供应商还应当对超过部分予以赔偿。</w:t>
      </w:r>
    </w:p>
    <w:bookmarkEnd w:id="92"/>
    <w:p w14:paraId="479DC3BD">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7.</w:t>
      </w:r>
      <w:r>
        <w:rPr>
          <w:rFonts w:hint="eastAsia" w:ascii="宋体" w:hAnsi="宋体" w:cs="宋体"/>
          <w:b/>
          <w:color w:val="000000" w:themeColor="text1"/>
          <w:sz w:val="28"/>
          <w:szCs w:val="28"/>
          <w:lang w:val="en-US" w:eastAsia="zh-CN"/>
          <w14:textFill>
            <w14:solidFill>
              <w14:schemeClr w14:val="tx1"/>
            </w14:solidFill>
          </w14:textFill>
        </w:rPr>
        <w:t>5</w:t>
      </w:r>
      <w:r>
        <w:rPr>
          <w:rFonts w:hint="eastAsia" w:ascii="宋体" w:hAnsi="宋体" w:eastAsia="宋体" w:cs="宋体"/>
          <w:b/>
          <w:color w:val="000000" w:themeColor="text1"/>
          <w:sz w:val="28"/>
          <w:szCs w:val="28"/>
          <w14:textFill>
            <w14:solidFill>
              <w14:schemeClr w14:val="tx1"/>
            </w14:solidFill>
          </w14:textFill>
        </w:rPr>
        <w:t>签订合同</w:t>
      </w:r>
    </w:p>
    <w:p w14:paraId="7CD63915">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bookmarkStart w:id="93" w:name="_Toc20459"/>
      <w:bookmarkStart w:id="94" w:name="_Toc526842690"/>
      <w:bookmarkStart w:id="95" w:name="_Toc420591650"/>
      <w:bookmarkStart w:id="96" w:name="_Toc425240471"/>
      <w:bookmarkStart w:id="97" w:name="_Toc421778372"/>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 xml:space="preserve">.1 </w:t>
      </w:r>
      <w:bookmarkStart w:id="98" w:name="_Hlk522179758"/>
      <w:r>
        <w:rPr>
          <w:rFonts w:hint="eastAsia" w:ascii="宋体" w:hAnsi="宋体" w:eastAsia="宋体" w:cs="宋体"/>
          <w:b w:val="0"/>
          <w:bCs/>
          <w:color w:val="000000" w:themeColor="text1"/>
          <w:sz w:val="28"/>
          <w:szCs w:val="28"/>
          <w:lang w:val="en-US" w:eastAsia="zh-CN"/>
          <w14:textFill>
            <w14:solidFill>
              <w14:schemeClr w14:val="tx1"/>
            </w14:solidFill>
          </w14:textFill>
        </w:rPr>
        <w:t>采购人应尽量缩短采购合同签订时间，不晚于中标(成交)通知书发出之日起25日，鼓励在15日内按照采购文件确定的事项与中标(成交)供应商签订政府采购合同。采购人不得以自身原因等不合理理由拖延合同</w:t>
      </w:r>
      <w:r>
        <w:rPr>
          <w:rFonts w:hint="eastAsia" w:ascii="宋体" w:hAnsi="宋体" w:eastAsia="宋体" w:cs="宋体"/>
          <w:b w:val="0"/>
          <w:bCs/>
          <w:color w:val="000000" w:themeColor="text1"/>
          <w:sz w:val="28"/>
          <w:szCs w:val="28"/>
          <w14:textFill>
            <w14:solidFill>
              <w14:schemeClr w14:val="tx1"/>
            </w14:solidFill>
          </w14:textFill>
        </w:rPr>
        <w:t>，根据磋商文件和成交供应商的磋商响应文件订立书面合同。成交供应商无正当理由拒签合同，采购人取消其成交资格，其磋商保证金不予退还。</w:t>
      </w:r>
    </w:p>
    <w:p w14:paraId="170A73BC">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.2 发出中标通知书后，采购人无正当理由拒签合同的，采购人向中标供应商退还</w:t>
      </w:r>
      <w:r>
        <w:rPr>
          <w:rFonts w:hint="eastAsia" w:ascii="宋体" w:hAnsi="宋体" w:eastAsia="宋体" w:cs="宋体"/>
          <w:b w:val="0"/>
          <w:bCs/>
          <w:color w:val="000000" w:themeColor="text1"/>
          <w:sz w:val="28"/>
          <w:szCs w:val="28"/>
          <w:lang w:eastAsia="zh-CN"/>
          <w14:textFill>
            <w14:solidFill>
              <w14:schemeClr w14:val="tx1"/>
            </w14:solidFill>
          </w14:textFill>
        </w:rPr>
        <w:t>磋商保证金</w:t>
      </w:r>
      <w:r>
        <w:rPr>
          <w:rFonts w:hint="eastAsia" w:ascii="宋体" w:hAnsi="宋体" w:eastAsia="宋体" w:cs="宋体"/>
          <w:b w:val="0"/>
          <w:bCs/>
          <w:color w:val="000000" w:themeColor="text1"/>
          <w:sz w:val="28"/>
          <w:szCs w:val="28"/>
          <w14:textFill>
            <w14:solidFill>
              <w14:schemeClr w14:val="tx1"/>
            </w14:solidFill>
          </w14:textFill>
        </w:rPr>
        <w:t xml:space="preserve">；给中标供应商造成损失的，还应当赔偿损失。 </w:t>
      </w:r>
    </w:p>
    <w:bookmarkEnd w:id="98"/>
    <w:p w14:paraId="07D0D4D9">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.3国务院财政部门应当会同国务院有关部门制定政府采购合同标准文本。</w:t>
      </w:r>
    </w:p>
    <w:p w14:paraId="5AF25093">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4</w:t>
      </w:r>
      <w:r>
        <w:rPr>
          <w:rFonts w:hint="eastAsia" w:ascii="宋体" w:hAnsi="宋体" w:eastAsia="宋体" w:cs="宋体"/>
          <w:b w:val="0"/>
          <w:bCs/>
          <w:color w:val="000000" w:themeColor="text1"/>
          <w:sz w:val="28"/>
          <w:szCs w:val="28"/>
          <w14:textFill>
            <w14:solidFill>
              <w14:schemeClr w14:val="tx1"/>
            </w14:solidFill>
          </w14:textFill>
        </w:rPr>
        <w:t>中标或者成交供应商拒绝与采购人签订合同的，采购人可以按照评审报告推荐的中标或者成交候选人名单排序，确定下一候选人为中标或者成交供应商，也可以重新开展政府采购活动。</w:t>
      </w:r>
    </w:p>
    <w:p w14:paraId="5C74C3A2">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采购人应当自政府采购合同签订之日起2个工作日内，将政府采购合同在省级以上人民政府财政部门指定的媒体上公告，但政府采购合同中涉及国家秘密、商业秘密的内容除外。</w:t>
      </w:r>
    </w:p>
    <w:p w14:paraId="464C7178">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6</w:t>
      </w:r>
      <w:r>
        <w:rPr>
          <w:rFonts w:hint="eastAsia" w:ascii="宋体" w:hAnsi="宋体" w:eastAsia="宋体" w:cs="宋体"/>
          <w:b w:val="0"/>
          <w:bCs/>
          <w:color w:val="000000" w:themeColor="text1"/>
          <w:sz w:val="28"/>
          <w:szCs w:val="28"/>
          <w14:textFill>
            <w14:solidFill>
              <w14:schemeClr w14:val="tx1"/>
            </w14:solidFill>
          </w14:textFill>
        </w:rPr>
        <w:t>采购人应当按照政府采购合同规定，及时向中标或者成交供应商支付采购资金。</w:t>
      </w:r>
    </w:p>
    <w:p w14:paraId="5F311773">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7</w:t>
      </w:r>
      <w:r>
        <w:rPr>
          <w:rFonts w:hint="eastAsia" w:ascii="宋体" w:hAnsi="宋体" w:eastAsia="宋体" w:cs="宋体"/>
          <w:b w:val="0"/>
          <w:bCs/>
          <w:color w:val="000000" w:themeColor="text1"/>
          <w:sz w:val="28"/>
          <w:szCs w:val="28"/>
          <w14:textFill>
            <w14:solidFill>
              <w14:schemeClr w14:val="tx1"/>
            </w14:solidFill>
          </w14:textFill>
        </w:rPr>
        <w:t>政府</w:t>
      </w:r>
      <w:r>
        <w:rPr>
          <w:rFonts w:hint="eastAsia" w:ascii="宋体" w:hAnsi="宋体" w:eastAsia="宋体" w:cs="宋体"/>
          <w:b w:val="0"/>
          <w:bCs/>
          <w:color w:val="000000" w:themeColor="text1"/>
          <w:sz w:val="28"/>
          <w:szCs w:val="28"/>
          <w:lang w:eastAsia="zh-CN"/>
          <w14:textFill>
            <w14:solidFill>
              <w14:schemeClr w14:val="tx1"/>
            </w14:solidFill>
          </w14:textFill>
        </w:rPr>
        <w:t>项目</w:t>
      </w:r>
      <w:r>
        <w:rPr>
          <w:rFonts w:hint="eastAsia" w:ascii="宋体" w:hAnsi="宋体" w:eastAsia="宋体" w:cs="宋体"/>
          <w:b w:val="0"/>
          <w:bCs/>
          <w:color w:val="000000" w:themeColor="text1"/>
          <w:sz w:val="28"/>
          <w:szCs w:val="28"/>
          <w14:textFill>
            <w14:solidFill>
              <w14:schemeClr w14:val="tx1"/>
            </w14:solidFill>
          </w14:textFill>
        </w:rPr>
        <w:t>资金支付程序，按照国家有关</w:t>
      </w:r>
      <w:r>
        <w:rPr>
          <w:rFonts w:hint="eastAsia" w:ascii="宋体" w:hAnsi="宋体" w:eastAsia="宋体" w:cs="宋体"/>
          <w:b w:val="0"/>
          <w:bCs/>
          <w:color w:val="000000" w:themeColor="text1"/>
          <w:sz w:val="28"/>
          <w:szCs w:val="28"/>
          <w:lang w:eastAsia="zh-CN"/>
          <w14:textFill>
            <w14:solidFill>
              <w14:schemeClr w14:val="tx1"/>
            </w14:solidFill>
          </w14:textFill>
        </w:rPr>
        <w:t>财政资金</w:t>
      </w:r>
      <w:r>
        <w:rPr>
          <w:rFonts w:hint="eastAsia" w:ascii="宋体" w:hAnsi="宋体" w:eastAsia="宋体" w:cs="宋体"/>
          <w:b w:val="0"/>
          <w:bCs/>
          <w:color w:val="000000" w:themeColor="text1"/>
          <w:sz w:val="28"/>
          <w:szCs w:val="28"/>
          <w14:textFill>
            <w14:solidFill>
              <w14:schemeClr w14:val="tx1"/>
            </w14:solidFill>
          </w14:textFill>
        </w:rPr>
        <w:t>支付管理的规定执行。</w:t>
      </w:r>
    </w:p>
    <w:p w14:paraId="1A7A01F1">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bookmarkStart w:id="99" w:name="_Hlk522179832"/>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8</w:t>
      </w:r>
      <w:r>
        <w:rPr>
          <w:rFonts w:hint="eastAsia" w:ascii="宋体" w:hAnsi="宋体" w:eastAsia="宋体" w:cs="宋体"/>
          <w:b w:val="0"/>
          <w:bCs/>
          <w:color w:val="000000" w:themeColor="text1"/>
          <w:sz w:val="28"/>
          <w:szCs w:val="28"/>
          <w14:textFill>
            <w14:solidFill>
              <w14:schemeClr w14:val="tx1"/>
            </w14:solidFill>
          </w14:textFill>
        </w:rPr>
        <w:t>招标人和中标人应当依照招标投标法和本条例的规定签订书面合同，合同的标的、价款、质量、履行期限等主要条款应当与</w:t>
      </w:r>
      <w:r>
        <w:rPr>
          <w:rFonts w:hint="eastAsia" w:ascii="宋体" w:hAnsi="宋体" w:eastAsia="宋体" w:cs="宋体"/>
          <w:b w:val="0"/>
          <w:bCs/>
          <w:color w:val="000000" w:themeColor="text1"/>
          <w:sz w:val="28"/>
          <w:szCs w:val="28"/>
          <w:lang w:eastAsia="zh-CN"/>
          <w14:textFill>
            <w14:solidFill>
              <w14:schemeClr w14:val="tx1"/>
            </w14:solidFill>
          </w14:textFill>
        </w:rPr>
        <w:t>磋商文件</w:t>
      </w:r>
      <w:r>
        <w:rPr>
          <w:rFonts w:hint="eastAsia" w:ascii="宋体" w:hAnsi="宋体" w:eastAsia="宋体" w:cs="宋体"/>
          <w:b w:val="0"/>
          <w:bCs/>
          <w:color w:val="000000" w:themeColor="text1"/>
          <w:sz w:val="28"/>
          <w:szCs w:val="28"/>
          <w14:textFill>
            <w14:solidFill>
              <w14:schemeClr w14:val="tx1"/>
            </w14:solidFill>
          </w14:textFill>
        </w:rPr>
        <w:t>和中标人的</w:t>
      </w:r>
      <w:r>
        <w:rPr>
          <w:rFonts w:hint="eastAsia" w:ascii="宋体" w:hAnsi="宋体" w:eastAsia="宋体" w:cs="宋体"/>
          <w:b w:val="0"/>
          <w:bCs/>
          <w:color w:val="000000" w:themeColor="text1"/>
          <w:sz w:val="28"/>
          <w:szCs w:val="28"/>
          <w:lang w:eastAsia="zh-CN"/>
          <w14:textFill>
            <w14:solidFill>
              <w14:schemeClr w14:val="tx1"/>
            </w14:solidFill>
          </w14:textFill>
        </w:rPr>
        <w:t>响应文件</w:t>
      </w:r>
      <w:r>
        <w:rPr>
          <w:rFonts w:hint="eastAsia" w:ascii="宋体" w:hAnsi="宋体" w:eastAsia="宋体" w:cs="宋体"/>
          <w:b w:val="0"/>
          <w:bCs/>
          <w:color w:val="000000" w:themeColor="text1"/>
          <w:sz w:val="28"/>
          <w:szCs w:val="28"/>
          <w14:textFill>
            <w14:solidFill>
              <w14:schemeClr w14:val="tx1"/>
            </w14:solidFill>
          </w14:textFill>
        </w:rPr>
        <w:t>的内容一致。招标人和中标人不得再行订立背离合同实质性内容的其他协议。</w:t>
      </w:r>
    </w:p>
    <w:p w14:paraId="1E53DE84">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14:textFill>
            <w14:solidFill>
              <w14:schemeClr w14:val="tx1"/>
            </w14:solidFill>
          </w14:textFill>
        </w:rPr>
        <w:t>7.</w:t>
      </w:r>
      <w:r>
        <w:rPr>
          <w:rFonts w:hint="eastAsia" w:ascii="宋体" w:hAnsi="宋体" w:cs="宋体"/>
          <w:b w:val="0"/>
          <w:bCs/>
          <w:color w:val="000000" w:themeColor="text1"/>
          <w:sz w:val="28"/>
          <w:szCs w:val="28"/>
          <w:lang w:val="en-US" w:eastAsia="zh-CN"/>
          <w14:textFill>
            <w14:solidFill>
              <w14:schemeClr w14:val="tx1"/>
            </w14:solidFill>
          </w14:textFill>
        </w:rPr>
        <w:t>5</w:t>
      </w:r>
      <w:r>
        <w:rPr>
          <w:rFonts w:hint="eastAsia" w:ascii="宋体" w:hAnsi="宋体" w:eastAsia="宋体" w:cs="宋体"/>
          <w:b w:val="0"/>
          <w:bCs/>
          <w:color w:val="000000" w:themeColor="text1"/>
          <w:sz w:val="28"/>
          <w:szCs w:val="28"/>
          <w14:textFill>
            <w14:solidFill>
              <w14:schemeClr w14:val="tx1"/>
            </w14:solidFill>
          </w14:textFill>
        </w:rPr>
        <w:t>.</w:t>
      </w:r>
      <w:r>
        <w:rPr>
          <w:rFonts w:hint="eastAsia" w:ascii="宋体" w:hAnsi="宋体" w:cs="宋体"/>
          <w:b w:val="0"/>
          <w:bCs/>
          <w:color w:val="000000" w:themeColor="text1"/>
          <w:sz w:val="28"/>
          <w:szCs w:val="28"/>
          <w:lang w:val="en-US" w:eastAsia="zh-CN"/>
          <w14:textFill>
            <w14:solidFill>
              <w14:schemeClr w14:val="tx1"/>
            </w14:solidFill>
          </w14:textFill>
        </w:rPr>
        <w:t>9</w:t>
      </w:r>
      <w:r>
        <w:rPr>
          <w:rFonts w:hint="eastAsia" w:ascii="宋体" w:hAnsi="宋体" w:eastAsia="宋体" w:cs="宋体"/>
          <w:b w:val="0"/>
          <w:bCs/>
          <w:color w:val="000000" w:themeColor="text1"/>
          <w:sz w:val="28"/>
          <w:szCs w:val="28"/>
          <w:lang w:eastAsia="zh-CN"/>
          <w14:textFill>
            <w14:solidFill>
              <w14:schemeClr w14:val="tx1"/>
            </w14:solidFill>
          </w14:textFill>
        </w:rPr>
        <w:t>成交供应商</w:t>
      </w:r>
      <w:r>
        <w:rPr>
          <w:rFonts w:hint="eastAsia" w:ascii="宋体" w:hAnsi="宋体" w:eastAsia="宋体" w:cs="宋体"/>
          <w:b w:val="0"/>
          <w:bCs/>
          <w:color w:val="000000" w:themeColor="text1"/>
          <w:sz w:val="28"/>
          <w:szCs w:val="28"/>
          <w14:textFill>
            <w14:solidFill>
              <w14:schemeClr w14:val="tx1"/>
            </w14:solidFill>
          </w14:textFill>
        </w:rPr>
        <w:t>应当按照合同约定履行义务，完成</w:t>
      </w:r>
      <w:r>
        <w:rPr>
          <w:rFonts w:hint="eastAsia" w:ascii="宋体" w:hAnsi="宋体" w:eastAsia="宋体" w:cs="宋体"/>
          <w:b w:val="0"/>
          <w:bCs/>
          <w:color w:val="000000" w:themeColor="text1"/>
          <w:sz w:val="28"/>
          <w:szCs w:val="28"/>
          <w:lang w:eastAsia="zh-CN"/>
          <w14:textFill>
            <w14:solidFill>
              <w14:schemeClr w14:val="tx1"/>
            </w14:solidFill>
          </w14:textFill>
        </w:rPr>
        <w:t>成交</w:t>
      </w:r>
      <w:r>
        <w:rPr>
          <w:rFonts w:hint="eastAsia" w:ascii="宋体" w:hAnsi="宋体" w:eastAsia="宋体" w:cs="宋体"/>
          <w:b w:val="0"/>
          <w:bCs/>
          <w:color w:val="000000" w:themeColor="text1"/>
          <w:sz w:val="28"/>
          <w:szCs w:val="28"/>
          <w14:textFill>
            <w14:solidFill>
              <w14:schemeClr w14:val="tx1"/>
            </w14:solidFill>
          </w14:textFill>
        </w:rPr>
        <w:t>项目。</w:t>
      </w:r>
      <w:r>
        <w:rPr>
          <w:rFonts w:hint="eastAsia" w:ascii="宋体" w:hAnsi="宋体" w:eastAsia="宋体" w:cs="宋体"/>
          <w:b w:val="0"/>
          <w:bCs/>
          <w:color w:val="000000" w:themeColor="text1"/>
          <w:sz w:val="28"/>
          <w:szCs w:val="28"/>
          <w:lang w:eastAsia="zh-CN"/>
          <w14:textFill>
            <w14:solidFill>
              <w14:schemeClr w14:val="tx1"/>
            </w14:solidFill>
          </w14:textFill>
        </w:rPr>
        <w:t>成交供应商</w:t>
      </w:r>
      <w:r>
        <w:rPr>
          <w:rFonts w:hint="eastAsia" w:ascii="宋体" w:hAnsi="宋体" w:eastAsia="宋体" w:cs="宋体"/>
          <w:b w:val="0"/>
          <w:bCs/>
          <w:color w:val="000000" w:themeColor="text1"/>
          <w:sz w:val="28"/>
          <w:szCs w:val="28"/>
          <w14:textFill>
            <w14:solidFill>
              <w14:schemeClr w14:val="tx1"/>
            </w14:solidFill>
          </w14:textFill>
        </w:rPr>
        <w:t>不得向他人转让</w:t>
      </w:r>
      <w:r>
        <w:rPr>
          <w:rFonts w:hint="eastAsia" w:ascii="宋体" w:hAnsi="宋体" w:eastAsia="宋体" w:cs="宋体"/>
          <w:b w:val="0"/>
          <w:bCs/>
          <w:color w:val="000000" w:themeColor="text1"/>
          <w:sz w:val="28"/>
          <w:szCs w:val="28"/>
          <w:lang w:eastAsia="zh-CN"/>
          <w14:textFill>
            <w14:solidFill>
              <w14:schemeClr w14:val="tx1"/>
            </w14:solidFill>
          </w14:textFill>
        </w:rPr>
        <w:t>成交</w:t>
      </w:r>
      <w:r>
        <w:rPr>
          <w:rFonts w:hint="eastAsia" w:ascii="宋体" w:hAnsi="宋体" w:eastAsia="宋体" w:cs="宋体"/>
          <w:b w:val="0"/>
          <w:bCs/>
          <w:color w:val="000000" w:themeColor="text1"/>
          <w:sz w:val="28"/>
          <w:szCs w:val="28"/>
          <w14:textFill>
            <w14:solidFill>
              <w14:schemeClr w14:val="tx1"/>
            </w14:solidFill>
          </w14:textFill>
        </w:rPr>
        <w:t>项目，也不得将</w:t>
      </w:r>
      <w:r>
        <w:rPr>
          <w:rFonts w:hint="eastAsia" w:ascii="宋体" w:hAnsi="宋体" w:eastAsia="宋体" w:cs="宋体"/>
          <w:b w:val="0"/>
          <w:bCs/>
          <w:color w:val="000000" w:themeColor="text1"/>
          <w:sz w:val="28"/>
          <w:szCs w:val="28"/>
          <w:lang w:eastAsia="zh-CN"/>
          <w14:textFill>
            <w14:solidFill>
              <w14:schemeClr w14:val="tx1"/>
            </w14:solidFill>
          </w14:textFill>
        </w:rPr>
        <w:t>成交</w:t>
      </w:r>
      <w:r>
        <w:rPr>
          <w:rFonts w:hint="eastAsia" w:ascii="宋体" w:hAnsi="宋体" w:eastAsia="宋体" w:cs="宋体"/>
          <w:b w:val="0"/>
          <w:bCs/>
          <w:color w:val="000000" w:themeColor="text1"/>
          <w:sz w:val="28"/>
          <w:szCs w:val="28"/>
          <w14:textFill>
            <w14:solidFill>
              <w14:schemeClr w14:val="tx1"/>
            </w14:solidFill>
          </w14:textFill>
        </w:rPr>
        <w:t>项目肢解后分别向他人转让。</w:t>
      </w:r>
    </w:p>
    <w:p w14:paraId="407B843C">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lang w:eastAsia="zh-CN"/>
          <w14:textFill>
            <w14:solidFill>
              <w14:schemeClr w14:val="tx1"/>
            </w14:solidFill>
          </w14:textFill>
        </w:rPr>
        <w:t>成交供应商</w:t>
      </w:r>
      <w:r>
        <w:rPr>
          <w:rFonts w:hint="eastAsia" w:ascii="宋体" w:hAnsi="宋体" w:eastAsia="宋体" w:cs="宋体"/>
          <w:b w:val="0"/>
          <w:bCs/>
          <w:color w:val="000000" w:themeColor="text1"/>
          <w:sz w:val="28"/>
          <w:szCs w:val="28"/>
          <w14:textFill>
            <w14:solidFill>
              <w14:schemeClr w14:val="tx1"/>
            </w14:solidFill>
          </w14:textFill>
        </w:rPr>
        <w:t>按照合同约定或者经招标人同意，可以将</w:t>
      </w:r>
      <w:r>
        <w:rPr>
          <w:rFonts w:hint="eastAsia" w:ascii="宋体" w:hAnsi="宋体" w:eastAsia="宋体" w:cs="宋体"/>
          <w:b w:val="0"/>
          <w:bCs/>
          <w:color w:val="000000" w:themeColor="text1"/>
          <w:sz w:val="28"/>
          <w:szCs w:val="28"/>
          <w:lang w:eastAsia="zh-CN"/>
          <w14:textFill>
            <w14:solidFill>
              <w14:schemeClr w14:val="tx1"/>
            </w14:solidFill>
          </w14:textFill>
        </w:rPr>
        <w:t>成交</w:t>
      </w:r>
      <w:r>
        <w:rPr>
          <w:rFonts w:hint="eastAsia" w:ascii="宋体" w:hAnsi="宋体" w:eastAsia="宋体" w:cs="宋体"/>
          <w:b w:val="0"/>
          <w:bCs/>
          <w:color w:val="000000" w:themeColor="text1"/>
          <w:sz w:val="28"/>
          <w:szCs w:val="28"/>
          <w14:textFill>
            <w14:solidFill>
              <w14:schemeClr w14:val="tx1"/>
            </w14:solidFill>
          </w14:textFill>
        </w:rPr>
        <w:t>项目的部分非主体、非关键性工作分包给他人完成。接受分包的人应当具备相应的资格条件，并不得再次分包。</w:t>
      </w:r>
    </w:p>
    <w:p w14:paraId="7E555052">
      <w:pPr>
        <w:pageBreakBefore w:val="0"/>
        <w:widowControl w:val="0"/>
        <w:kinsoku/>
        <w:wordWrap/>
        <w:overflowPunct/>
        <w:topLinePunct w:val="0"/>
        <w:autoSpaceDE/>
        <w:autoSpaceDN/>
        <w:bidi w:val="0"/>
        <w:adjustRightInd/>
        <w:spacing w:line="360" w:lineRule="auto"/>
        <w:ind w:firstLine="560" w:firstLineChars="200"/>
        <w:textAlignment w:val="auto"/>
        <w:outlineLvl w:val="1"/>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eastAsia="宋体" w:cs="宋体"/>
          <w:b w:val="0"/>
          <w:bCs/>
          <w:color w:val="000000" w:themeColor="text1"/>
          <w:sz w:val="28"/>
          <w:szCs w:val="28"/>
          <w:lang w:eastAsia="zh-CN"/>
          <w14:textFill>
            <w14:solidFill>
              <w14:schemeClr w14:val="tx1"/>
            </w14:solidFill>
          </w14:textFill>
        </w:rPr>
        <w:t>成交供应商</w:t>
      </w:r>
      <w:r>
        <w:rPr>
          <w:rFonts w:hint="eastAsia" w:ascii="宋体" w:hAnsi="宋体" w:eastAsia="宋体" w:cs="宋体"/>
          <w:b w:val="0"/>
          <w:bCs/>
          <w:color w:val="000000" w:themeColor="text1"/>
          <w:sz w:val="28"/>
          <w:szCs w:val="28"/>
          <w14:textFill>
            <w14:solidFill>
              <w14:schemeClr w14:val="tx1"/>
            </w14:solidFill>
          </w14:textFill>
        </w:rPr>
        <w:t>应当就分包项目向招标人负责，接受分包的人就分包项目承担连带责任。</w:t>
      </w:r>
    </w:p>
    <w:bookmarkEnd w:id="99"/>
    <w:p w14:paraId="4355C529">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8．重新招标和不再招标</w:t>
      </w:r>
      <w:bookmarkEnd w:id="93"/>
      <w:bookmarkEnd w:id="94"/>
      <w:bookmarkEnd w:id="95"/>
      <w:bookmarkEnd w:id="96"/>
      <w:bookmarkEnd w:id="97"/>
    </w:p>
    <w:p w14:paraId="4194D7BF">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8.1 重新招标</w:t>
      </w:r>
    </w:p>
    <w:p w14:paraId="007232E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有下列情形之一的，采购人将重新招标：</w:t>
      </w:r>
    </w:p>
    <w:p w14:paraId="7EC2CF7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（l）提交首次响应文件截止之日止，供应商少于3个的；</w:t>
      </w:r>
    </w:p>
    <w:p w14:paraId="283AE50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（2）经磋商小组评审后否决所有投标的。</w:t>
      </w:r>
    </w:p>
    <w:p w14:paraId="18F51BCD">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8.2 不再招标</w:t>
      </w:r>
    </w:p>
    <w:p w14:paraId="7D12401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重新招标后供应商仍少于3个或者所有投标被否决的，属于必须审批或核准的工程建设项目，经原审批或核准部门批准后不再进行招标。</w:t>
      </w:r>
    </w:p>
    <w:p w14:paraId="3FFF467A">
      <w:pPr>
        <w:pageBreakBefore w:val="0"/>
        <w:widowControl w:val="0"/>
        <w:kinsoku/>
        <w:wordWrap/>
        <w:overflowPunct/>
        <w:topLinePunct w:val="0"/>
        <w:autoSpaceDE/>
        <w:autoSpaceDN/>
        <w:bidi w:val="0"/>
        <w:adjustRightInd/>
        <w:spacing w:line="360" w:lineRule="auto"/>
        <w:ind w:firstLine="562" w:firstLineChars="200"/>
        <w:textAlignment w:val="auto"/>
        <w:outlineLvl w:val="1"/>
        <w:rPr>
          <w:rFonts w:hint="eastAsia" w:ascii="宋体" w:hAnsi="宋体" w:eastAsia="宋体" w:cs="宋体"/>
          <w:b/>
          <w:color w:val="000000" w:themeColor="text1"/>
          <w:sz w:val="28"/>
          <w:szCs w:val="28"/>
          <w14:textFill>
            <w14:solidFill>
              <w14:schemeClr w14:val="tx1"/>
            </w14:solidFill>
          </w14:textFill>
        </w:rPr>
      </w:pPr>
      <w:bookmarkStart w:id="100" w:name="_Toc526842691"/>
      <w:bookmarkStart w:id="101" w:name="_Toc2742"/>
      <w:bookmarkStart w:id="102" w:name="_Toc421778373"/>
      <w:bookmarkStart w:id="103" w:name="_Toc425240472"/>
      <w:bookmarkStart w:id="104" w:name="_Toc420591651"/>
      <w:r>
        <w:rPr>
          <w:rFonts w:hint="eastAsia" w:ascii="宋体" w:hAnsi="宋体" w:eastAsia="宋体" w:cs="宋体"/>
          <w:b/>
          <w:color w:val="000000" w:themeColor="text1"/>
          <w:sz w:val="28"/>
          <w:szCs w:val="28"/>
          <w14:textFill>
            <w14:solidFill>
              <w14:schemeClr w14:val="tx1"/>
            </w14:solidFill>
          </w14:textFill>
        </w:rPr>
        <w:t>9．纪律和监督</w:t>
      </w:r>
      <w:bookmarkEnd w:id="100"/>
      <w:bookmarkEnd w:id="101"/>
      <w:bookmarkEnd w:id="102"/>
      <w:bookmarkEnd w:id="103"/>
      <w:bookmarkEnd w:id="104"/>
    </w:p>
    <w:p w14:paraId="5540828A">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9.1 对采购人的纪律要求</w:t>
      </w:r>
    </w:p>
    <w:p w14:paraId="1A42240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采购人不得泄漏招标投标活动中应当保密的情况和资料，不得与供应商串通损害国家利益、社会公共利益或者他人合法权益。</w:t>
      </w:r>
    </w:p>
    <w:p w14:paraId="2709717D">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9.2 对供应商的纪律要求</w:t>
      </w:r>
    </w:p>
    <w:p w14:paraId="56D2E9D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9.2.1供应商不得相互串通投标或者与采购人串通投标，不得向采购人或者磋商小组成员行贿谋取成交，不得以他人名义投标或者以其他方式弄虚作假骗取成交；供应商不得以任何方式干扰、影响评标工作。</w:t>
      </w:r>
    </w:p>
    <w:p w14:paraId="09F22D8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9.2.2采购人员与供应商有利害关系而不依法回避的，由财政部门给予警告，并处2000元以上2万元以下的罚款。</w:t>
      </w:r>
    </w:p>
    <w:p w14:paraId="78949C3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9.2.3有政府采购法第七十一条、第七十二条规定的违法行为之一，影响或者可能影响中标、成交结果的，依照下列规定处理：</w:t>
      </w:r>
    </w:p>
    <w:p w14:paraId="433C243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（一）未确定中标或者成交供应商的，终止本次政府采购活动，重新开展政府采购活动。</w:t>
      </w:r>
    </w:p>
    <w:p w14:paraId="66306CD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已确定中标或者成交供应商但尚未签订政府采购合同的，中标或者成交结果无效，从合格的中标或者成交候选人中另行确定中标或者成交供应商；没有合格的中标或者成交候选人的，重新开展政府采购活动。</w:t>
      </w:r>
    </w:p>
    <w:p w14:paraId="6025AF9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（三）政府采购合同已签订但尚未履行的，撤销合同，从合格的中标或者成交候选人中另行确定中标或者成交供应商；没有合格的中标或者成交候选人的，重新开展政府采购活动。</w:t>
      </w:r>
    </w:p>
    <w:p w14:paraId="3F8DF81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（四）政府采购合同已经履行，给采购人、供应商造成损失的，由责任人承担赔偿责任。</w:t>
      </w:r>
    </w:p>
    <w:p w14:paraId="265C19A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政府采购当事人有其他违反政府采购法或者本条例规定的行为，经改正后仍然影响或者可能影响中标、成交结果或者依法被认定为中标、成交无效的，依照前款规定处理。</w:t>
      </w:r>
    </w:p>
    <w:p w14:paraId="252C9FC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9.2.4供应商有下列情形之一的，依照政府采购法第七十七条第一款的规定追究法律责任：</w:t>
      </w:r>
    </w:p>
    <w:p w14:paraId="191C795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（一）向评标委员会、竞争性</w:t>
      </w:r>
      <w:r>
        <w:rPr>
          <w:rFonts w:hint="eastAsia" w:ascii="宋体" w:hAnsi="宋体" w:eastAsia="宋体" w:cs="宋体"/>
          <w:color w:val="auto"/>
          <w:sz w:val="28"/>
          <w:szCs w:val="28"/>
          <w:lang w:val="en-US" w:eastAsia="zh-CN"/>
        </w:rPr>
        <w:t>磋商</w:t>
      </w:r>
      <w:r>
        <w:rPr>
          <w:rFonts w:hint="eastAsia" w:ascii="宋体" w:hAnsi="宋体" w:eastAsia="宋体" w:cs="宋体"/>
          <w:color w:val="000000" w:themeColor="text1"/>
          <w:sz w:val="28"/>
          <w:szCs w:val="28"/>
          <w14:textFill>
            <w14:solidFill>
              <w14:schemeClr w14:val="tx1"/>
            </w14:solidFill>
          </w14:textFill>
        </w:rPr>
        <w:t>小组或者询价小组成员行贿或者提供其他不正当利益；</w:t>
      </w:r>
    </w:p>
    <w:p w14:paraId="57FDD29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（二）中标或者成交后无正当理由拒不与采购人签订政府采购合同；</w:t>
      </w:r>
    </w:p>
    <w:p w14:paraId="68BE71D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（三）未按照采购文件确定的事项签订政府采购合同；</w:t>
      </w:r>
    </w:p>
    <w:p w14:paraId="08FA063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（四）将政府采购合同转包；</w:t>
      </w:r>
    </w:p>
    <w:p w14:paraId="165A0CD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（五）提供假冒伪劣产品；</w:t>
      </w:r>
    </w:p>
    <w:p w14:paraId="2743082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（六）擅自变更、中止或者终止政府采购合同。</w:t>
      </w:r>
    </w:p>
    <w:p w14:paraId="226A5BB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供应商有前款第一项规定情形的，中标、成交无效。评审阶段资格发生变化，供应商未依照本条例第二十一条的规定通知采购人和采购代理机构的，处以采购金额5‰的罚款，列入不良行为记录名单，中标、成交无效。</w:t>
      </w:r>
    </w:p>
    <w:p w14:paraId="4A9574B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9.2.5供应商捏造事实、提供虚假材料或者以非法手段取得证明材料进行投诉的，由财政部门列入不良行为记录名单，禁止其1至3年内参加政府采购活动。</w:t>
      </w:r>
    </w:p>
    <w:p w14:paraId="01FF990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9.2.6有下列情形之一的，属于恶意串通，对供应商依照政府采购法第七十七条第一款的规定追究法律责任，对采购人、采购代理机构及其工作人员依照政府采购法第七十二条的规定追究法律责任：</w:t>
      </w:r>
    </w:p>
    <w:p w14:paraId="2E05946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（一）供应商直接或者间接从采购人或者采购代理机构处获得其他供应商的相关情况并修改其</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或者响应文件；</w:t>
      </w:r>
    </w:p>
    <w:p w14:paraId="078381A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（二）供应商按照采购人或者采购代理机构的授意撤换、修改</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或者响应文件；</w:t>
      </w:r>
    </w:p>
    <w:p w14:paraId="41EECDD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（三）供应商之间协商报价、技术方案等</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或者响应文件的实质性内容；</w:t>
      </w:r>
    </w:p>
    <w:p w14:paraId="1E8CE14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（四）属于同一集团、协会、商会等组织成员的供应商按照该组织要求协同参加政府采购活动；</w:t>
      </w:r>
    </w:p>
    <w:p w14:paraId="18A8512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（五）供应商之间事先约定由某一特定供应商中标、成交；</w:t>
      </w:r>
    </w:p>
    <w:p w14:paraId="7D6628C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（六）供应商之间商定部分供应商放弃参加政府采购活动或者放弃中标、成交；</w:t>
      </w:r>
    </w:p>
    <w:p w14:paraId="2B77A31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（七）供应商与采购人或者采购代理机构之间、供应商相互之间，为谋求特定供应商中标、成交或者排斥其他供应商的其他串通行为。</w:t>
      </w:r>
    </w:p>
    <w:p w14:paraId="3FE7130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9.2.7禁止投标人相互串通投标。</w:t>
      </w:r>
    </w:p>
    <w:p w14:paraId="71D445E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有下列情形之一的，属于投标人相互串通投标：</w:t>
      </w:r>
    </w:p>
    <w:p w14:paraId="4E9321C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（一）投标人之间协商</w:t>
      </w:r>
      <w:r>
        <w:rPr>
          <w:rFonts w:hint="eastAsia" w:ascii="宋体" w:hAnsi="宋体" w:eastAsia="宋体" w:cs="宋体"/>
          <w:color w:val="000000" w:themeColor="text1"/>
          <w:sz w:val="28"/>
          <w:szCs w:val="28"/>
          <w:lang w:eastAsia="zh-CN"/>
          <w14:textFill>
            <w14:solidFill>
              <w14:schemeClr w14:val="tx1"/>
            </w14:solidFill>
          </w14:textFill>
        </w:rPr>
        <w:t>磋商报价</w:t>
      </w:r>
      <w:r>
        <w:rPr>
          <w:rFonts w:hint="eastAsia" w:ascii="宋体" w:hAnsi="宋体" w:eastAsia="宋体" w:cs="宋体"/>
          <w:color w:val="000000" w:themeColor="text1"/>
          <w:sz w:val="28"/>
          <w:szCs w:val="28"/>
          <w14:textFill>
            <w14:solidFill>
              <w14:schemeClr w14:val="tx1"/>
            </w14:solidFill>
          </w14:textFill>
        </w:rPr>
        <w:t>等</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的实质性内容；</w:t>
      </w:r>
    </w:p>
    <w:p w14:paraId="0289EDF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（二）投标人之间约定中标人；</w:t>
      </w:r>
    </w:p>
    <w:p w14:paraId="3098A05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（三）投标人之间约定部分投标人放弃投标或者中标；</w:t>
      </w:r>
    </w:p>
    <w:p w14:paraId="08FA3A9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（四）属于同一集团、协会、商会等组织成员的投标人按照该组织要求协同投标；</w:t>
      </w:r>
    </w:p>
    <w:p w14:paraId="1995540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（五）投标人之间为谋取中标或者排斥特定投标人而采取的其他联合行动。</w:t>
      </w:r>
    </w:p>
    <w:p w14:paraId="718FD7C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9.2.8有下列情形之一的，视为投标人相互串通投标：</w:t>
      </w:r>
    </w:p>
    <w:p w14:paraId="741E6DA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（一）不同投标人的</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由同一单位或者个人编制；</w:t>
      </w:r>
    </w:p>
    <w:p w14:paraId="0C336B6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（二）不同投标人委托同一单位或者个人办理投标事宜；</w:t>
      </w:r>
    </w:p>
    <w:p w14:paraId="00334FB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（三）不同投标人的</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载明的项目管理成员为同一人；</w:t>
      </w:r>
    </w:p>
    <w:p w14:paraId="6207225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（四）不同投标人的</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异常一致或者</w:t>
      </w:r>
      <w:r>
        <w:rPr>
          <w:rFonts w:hint="eastAsia" w:ascii="宋体" w:hAnsi="宋体" w:eastAsia="宋体" w:cs="宋体"/>
          <w:color w:val="000000" w:themeColor="text1"/>
          <w:sz w:val="28"/>
          <w:szCs w:val="28"/>
          <w:lang w:eastAsia="zh-CN"/>
          <w14:textFill>
            <w14:solidFill>
              <w14:schemeClr w14:val="tx1"/>
            </w14:solidFill>
          </w14:textFill>
        </w:rPr>
        <w:t>磋商报价</w:t>
      </w:r>
      <w:r>
        <w:rPr>
          <w:rFonts w:hint="eastAsia" w:ascii="宋体" w:hAnsi="宋体" w:eastAsia="宋体" w:cs="宋体"/>
          <w:color w:val="000000" w:themeColor="text1"/>
          <w:sz w:val="28"/>
          <w:szCs w:val="28"/>
          <w14:textFill>
            <w14:solidFill>
              <w14:schemeClr w14:val="tx1"/>
            </w14:solidFill>
          </w14:textFill>
        </w:rPr>
        <w:t>呈规律性差异；</w:t>
      </w:r>
    </w:p>
    <w:p w14:paraId="43168E2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（五）不同投标人的</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相互混装；</w:t>
      </w:r>
    </w:p>
    <w:p w14:paraId="545652F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（六）不同投标人的</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从同一单位或者个人的账户转出。</w:t>
      </w:r>
    </w:p>
    <w:p w14:paraId="54416E4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9.2.9禁止招标人与投标人串通投标。</w:t>
      </w:r>
    </w:p>
    <w:p w14:paraId="50672C0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有下列情形之一的，属于招标人与投标人串通投标：</w:t>
      </w:r>
    </w:p>
    <w:p w14:paraId="1E8292C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（一）招标人在开标前开启</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并将有关信息泄露给其他投标人；</w:t>
      </w:r>
    </w:p>
    <w:p w14:paraId="1C7B43A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（二）招标人直接或者间接向投标人泄露标底、评标委员会成员等信息；</w:t>
      </w:r>
    </w:p>
    <w:p w14:paraId="7450E3E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（三）招标人明示或者暗示投标人压低或者抬高</w:t>
      </w:r>
      <w:r>
        <w:rPr>
          <w:rFonts w:hint="eastAsia" w:ascii="宋体" w:hAnsi="宋体" w:eastAsia="宋体" w:cs="宋体"/>
          <w:color w:val="000000" w:themeColor="text1"/>
          <w:sz w:val="28"/>
          <w:szCs w:val="28"/>
          <w:lang w:eastAsia="zh-CN"/>
          <w14:textFill>
            <w14:solidFill>
              <w14:schemeClr w14:val="tx1"/>
            </w14:solidFill>
          </w14:textFill>
        </w:rPr>
        <w:t>磋商报价</w:t>
      </w:r>
      <w:r>
        <w:rPr>
          <w:rFonts w:hint="eastAsia" w:ascii="宋体" w:hAnsi="宋体" w:eastAsia="宋体" w:cs="宋体"/>
          <w:color w:val="000000" w:themeColor="text1"/>
          <w:sz w:val="28"/>
          <w:szCs w:val="28"/>
          <w14:textFill>
            <w14:solidFill>
              <w14:schemeClr w14:val="tx1"/>
            </w14:solidFill>
          </w14:textFill>
        </w:rPr>
        <w:t>；</w:t>
      </w:r>
    </w:p>
    <w:p w14:paraId="19CCF1B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（四）招标人授意投标人撤换、修改</w:t>
      </w:r>
      <w:r>
        <w:rPr>
          <w:rFonts w:hint="eastAsia" w:ascii="宋体" w:hAnsi="宋体" w:eastAsia="宋体" w:cs="宋体"/>
          <w:color w:val="000000" w:themeColor="text1"/>
          <w:sz w:val="28"/>
          <w:szCs w:val="28"/>
          <w:lang w:eastAsia="zh-CN"/>
          <w14:textFill>
            <w14:solidFill>
              <w14:schemeClr w14:val="tx1"/>
            </w14:solidFill>
          </w14:textFill>
        </w:rPr>
        <w:t>响应文件</w:t>
      </w:r>
      <w:r>
        <w:rPr>
          <w:rFonts w:hint="eastAsia" w:ascii="宋体" w:hAnsi="宋体" w:eastAsia="宋体" w:cs="宋体"/>
          <w:color w:val="000000" w:themeColor="text1"/>
          <w:sz w:val="28"/>
          <w:szCs w:val="28"/>
          <w14:textFill>
            <w14:solidFill>
              <w14:schemeClr w14:val="tx1"/>
            </w14:solidFill>
          </w14:textFill>
        </w:rPr>
        <w:t>；</w:t>
      </w:r>
    </w:p>
    <w:p w14:paraId="7D757B0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（五）招标人明示或者暗示投标人为特定投标人中标提供方便；</w:t>
      </w:r>
    </w:p>
    <w:p w14:paraId="0B7C5130">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（六）招标人与投标人为谋求特定投标人中标而采取的其他串通行为。</w:t>
      </w:r>
    </w:p>
    <w:p w14:paraId="396A47E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9.2.10使用通过受让或者租借等方式获取的资格、资质证书投标的，属于招标投标法第三十三条规定的以他人名义投标。</w:t>
      </w:r>
    </w:p>
    <w:p w14:paraId="163C1C1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投标人有下列情形之一的，属于招标投标法第三十三条规定的以其他方式弄虚作假的行为：</w:t>
      </w:r>
    </w:p>
    <w:p w14:paraId="398646F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（一）使用伪造、变造的许可证件；</w:t>
      </w:r>
    </w:p>
    <w:p w14:paraId="40DF91A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（二）提供虚假的财务状况或者业绩；</w:t>
      </w:r>
    </w:p>
    <w:p w14:paraId="59FA3E0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（三）提供虚假的项目负责人或者主要技术人员简历、劳动关系证明；</w:t>
      </w:r>
    </w:p>
    <w:p w14:paraId="73EB4E8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（四）提供虚假的信用状况；</w:t>
      </w:r>
    </w:p>
    <w:p w14:paraId="49FFF02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（五）其他弄虚作假的行为。</w:t>
      </w:r>
    </w:p>
    <w:p w14:paraId="28705B3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9.2.11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14:paraId="31747A3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投标人有下列行为之一的，属于招标投标法第五十三条规定的情节严重行为，由有关行政监督部门取消其1年至2年内参加依法必须进行招标的项目的投标资格：</w:t>
      </w:r>
    </w:p>
    <w:p w14:paraId="6319825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（一）以行贿谋取中标；</w:t>
      </w:r>
    </w:p>
    <w:p w14:paraId="361EF46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（二）3年内2次以上串通投标；</w:t>
      </w:r>
    </w:p>
    <w:p w14:paraId="782478F7">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（三）串通投标行为损害招标人、其他投标人或者国家、集体、公民的合法利益，造成直接经济损失30万元以上；</w:t>
      </w:r>
    </w:p>
    <w:p w14:paraId="05ADAFF6">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（四）其他串通投标情节严重的行为。</w:t>
      </w:r>
    </w:p>
    <w:p w14:paraId="033160F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投标人自本条第二款规定的处罚执行期限届满之日起3年内又有该款所列违法行为之一的，或者串通投标、以行贿谋取中标情节特别严重的，由工商行政管理机关吊销营业执照。</w:t>
      </w:r>
    </w:p>
    <w:p w14:paraId="21C15F6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法律、行政法规对串通</w:t>
      </w:r>
      <w:r>
        <w:rPr>
          <w:rFonts w:hint="eastAsia" w:ascii="宋体" w:hAnsi="宋体" w:eastAsia="宋体" w:cs="宋体"/>
          <w:color w:val="000000" w:themeColor="text1"/>
          <w:sz w:val="28"/>
          <w:szCs w:val="28"/>
          <w:lang w:eastAsia="zh-CN"/>
          <w14:textFill>
            <w14:solidFill>
              <w14:schemeClr w14:val="tx1"/>
            </w14:solidFill>
          </w14:textFill>
        </w:rPr>
        <w:t>磋商报价</w:t>
      </w:r>
      <w:r>
        <w:rPr>
          <w:rFonts w:hint="eastAsia" w:ascii="宋体" w:hAnsi="宋体" w:eastAsia="宋体" w:cs="宋体"/>
          <w:color w:val="000000" w:themeColor="text1"/>
          <w:sz w:val="28"/>
          <w:szCs w:val="28"/>
          <w14:textFill>
            <w14:solidFill>
              <w14:schemeClr w14:val="tx1"/>
            </w14:solidFill>
          </w14:textFill>
        </w:rPr>
        <w:t>行为的处罚另有规定的，从其规定。</w:t>
      </w:r>
    </w:p>
    <w:p w14:paraId="5C94246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9.2.12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14:paraId="6D05722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投标人有下列行为之一的，属于招标投标法第五十四条规定的情节严重行为，由有关行政监督部门取消其1年至3年内参加依法必须进行招标的项目的投标资格：</w:t>
      </w:r>
    </w:p>
    <w:p w14:paraId="62C27F01">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（一）伪造、变造资格、资质证书或者其他许可证件骗取中标；</w:t>
      </w:r>
    </w:p>
    <w:p w14:paraId="21EE5125">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（二）3年内2次以上使用他人名义投标；</w:t>
      </w:r>
    </w:p>
    <w:p w14:paraId="45A7CCF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（三）弄虚作假骗取中标给招标人造成直接经济损失30万元以上；</w:t>
      </w:r>
    </w:p>
    <w:p w14:paraId="151ADF8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（四）其他弄虚作假骗取中标情节严重的行为。</w:t>
      </w:r>
    </w:p>
    <w:p w14:paraId="587A788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投标人自本条第二款规定的处罚执行期限届满之日起3年内又有该款所列违法行为之一的，或者弄虚作假骗取中标情节特别严重的，由工商行政管理机关吊销营业执照。</w:t>
      </w:r>
    </w:p>
    <w:p w14:paraId="17E0889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9.2.13出让或者出租资格、资质证书供他人投标的，依照法律、行政法规的规定给予行政处罚；构成犯罪的，依法追究刑事责任。</w:t>
      </w:r>
    </w:p>
    <w:p w14:paraId="368CA4D6">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9.3 对磋商小组成员的纪律要求</w:t>
      </w:r>
    </w:p>
    <w:p w14:paraId="099EE31A">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9.3.1磋商小组成员不得收受他人的财物或者其他好处，不得向他人透漏对磋商响应文件的评审和比较、成交候选供应商的推荐情况以及评标有关的其他情况。在评标活动中，磋商小组成员不得擅离职守，影响评标程序正常进行，不得使用第三章“评标办法”没有规定的评审因素和标准进行评标。</w:t>
      </w:r>
    </w:p>
    <w:p w14:paraId="6C40F9B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9.3.2政府采购评审专家未按照采购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6D79E5E4">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政府采购评审专家与供应商存在利害关系未回避的，处2万元以上5万元以下的罚款，禁止其参加政府采购评审活动。</w:t>
      </w:r>
    </w:p>
    <w:p w14:paraId="54EDDF09">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政府采购评审专家收受采购人、采购代理机构、供应商贿赂或者获取其他不正当利益，构成犯罪的，依法追究刑事责任；尚不构成犯罪的，处2万元以上5万元以下的罚款，禁止其参加政府采购评审活动。</w:t>
      </w:r>
    </w:p>
    <w:p w14:paraId="2551486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政府采购评审专家有上述违法行为的，其评审意见无效，不得获取评审费；有违法所得的，没收违法所得；给他人造成损失的，依法承担民事责任。</w:t>
      </w:r>
    </w:p>
    <w:p w14:paraId="6834E728">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105" w:name="_Hlk522181179"/>
      <w:r>
        <w:rPr>
          <w:rFonts w:hint="eastAsia" w:ascii="宋体" w:hAnsi="宋体" w:eastAsia="宋体" w:cs="宋体"/>
          <w:color w:val="000000" w:themeColor="text1"/>
          <w:sz w:val="28"/>
          <w:szCs w:val="28"/>
          <w14:textFill>
            <w14:solidFill>
              <w14:schemeClr w14:val="tx1"/>
            </w14:solidFill>
          </w14:textFill>
        </w:rPr>
        <w:t>9.3.3评标委员会成员有下列行为之一的，由有关行政监督部门责令改正；情节严重的，禁止其在一定期限内参加依法必须进行招标的项目的评标；情节特别严重的，取消其担任评标委员会成员的资格：</w:t>
      </w:r>
    </w:p>
    <w:p w14:paraId="65560A32">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（一）应当回避而不回避；</w:t>
      </w:r>
    </w:p>
    <w:p w14:paraId="436626C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（二）擅离职守；</w:t>
      </w:r>
    </w:p>
    <w:p w14:paraId="26476C5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（三）不按照</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规定的评标标准和方法评标；</w:t>
      </w:r>
    </w:p>
    <w:p w14:paraId="381D9B1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（四）私下接触投标人；</w:t>
      </w:r>
    </w:p>
    <w:p w14:paraId="4CE55B4B">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（五）向招标人征询确定中标人的意向或者接受任何单位或者个人明示或者暗示提出的倾向或者排斥特定投标人的要求；</w:t>
      </w:r>
    </w:p>
    <w:p w14:paraId="096E420E">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（六）对依法应当否决的投标不提出否决意见；</w:t>
      </w:r>
    </w:p>
    <w:p w14:paraId="51C4F1B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（七）暗示或者诱导投标人作出澄清、说明或者接受投标人主动提出的澄清、说明；</w:t>
      </w:r>
    </w:p>
    <w:p w14:paraId="06ECCB9F">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（八）其他不客观、不公正履行职务的行为。</w:t>
      </w:r>
      <w:bookmarkEnd w:id="105"/>
    </w:p>
    <w:p w14:paraId="68A870A9">
      <w:pPr>
        <w:pageBreakBefore w:val="0"/>
        <w:widowControl w:val="0"/>
        <w:kinsoku/>
        <w:wordWrap/>
        <w:overflowPunct/>
        <w:topLinePunct w:val="0"/>
        <w:autoSpaceDE/>
        <w:autoSpaceDN/>
        <w:bidi w:val="0"/>
        <w:adjustRightInd/>
        <w:spacing w:line="360" w:lineRule="auto"/>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9.4 对与评标活动有关的工作人员的纪律要求</w:t>
      </w:r>
    </w:p>
    <w:p w14:paraId="6A8C3003">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9.4.1与评标活动有关的工作人员不得收受他人的财物或者其他好处，不得向他人透漏对磋商响应文件的评审和比较、成交候选供应商的推荐情况以及评标有关的其他情况。在评标活动中，与评标活动有关的工作人员不得擅离职守，影响评标程序正常进行。</w:t>
      </w:r>
    </w:p>
    <w:p w14:paraId="49FC353C">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9.4.2财政部门在履行政府采购监督管理职责中违反政府采购法和本条例规定，滥用职权、玩忽职守、徇私舞弊的，对直接负责的主管人员和其他直接责任人员依法给予处分；直接负责的主管人员和其他直接责任人员构成犯罪的，依法追究刑事责任。</w:t>
      </w:r>
    </w:p>
    <w:p w14:paraId="014DDBED">
      <w:pPr>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9.4.3国家工作人员利用职务便利，以直接或者间接、明示或者暗示等任何方式非法干涉招标投标活动，有下列情形之一的，依法给予记过或者记大过处分；情节严重的，依法给予降级或者撤职处分；情节特别严重的，依法给予开除处分；构成犯罪的，依法追究刑事责任：</w:t>
      </w:r>
    </w:p>
    <w:p w14:paraId="6342489A">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（一）要求对依法必须进行招标的项目不招标，或者要求对依法应当公开招标的项目不公开招标；</w:t>
      </w:r>
    </w:p>
    <w:p w14:paraId="4AF78D5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（二）要求评标委员会成员或者招标人以其指定的投标人作为中标候选人或者中标人，或者以其他方式非法干涉评标活动，影响中标结果；</w:t>
      </w:r>
    </w:p>
    <w:p w14:paraId="0FF24073">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（三）以其他方式非法干涉招标投标活动。</w:t>
      </w:r>
    </w:p>
    <w:p w14:paraId="677AA80F">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9.5 投诉</w:t>
      </w:r>
    </w:p>
    <w:p w14:paraId="5CF4C1C9">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9.5.1供应商和其他利害关系人认为本次招标活动违反法律、法规和规章规定的，有权向有关行政监督部门投诉。</w:t>
      </w:r>
    </w:p>
    <w:p w14:paraId="0BFDBF3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9.5.2供应商的质疑和投诉，详见《中华人民共和国财政部令第94号--政府采购质疑和投诉办法》有关规定。</w:t>
      </w:r>
    </w:p>
    <w:p w14:paraId="5BD2A4C3">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9.5.3投诉人不得以投诉为名排挤竞争对手，不得进行虚假、恶意投诉，阻碍招标投标活动的正常进行。</w:t>
      </w:r>
    </w:p>
    <w:p w14:paraId="4317E03E">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9.6评标过程的监控</w:t>
      </w:r>
    </w:p>
    <w:p w14:paraId="5D3C2BD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本项目评标过程实行全程录音、录像监控，供应商在评标过程中所进行的试图影响评标结果的不公正活动，可能导致其投标被拒绝。</w:t>
      </w:r>
    </w:p>
    <w:p w14:paraId="0958193E">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9.7质疑</w:t>
      </w:r>
    </w:p>
    <w:p w14:paraId="71FD673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9.7.1供应商对采购事项有疑问的，应当按照《政府采购质疑和投诉办法》规定，以书面形式向采购人或代理机构提出，经法定代表人签字并加盖公章。</w:t>
      </w:r>
    </w:p>
    <w:p w14:paraId="67D61BF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9.7.2供应商认为采购文件、采购过程、中标或者成交结果使自己的权益受到损害的，可以在知道或者应知其权益受到损害之日起7个工作日内，以书面形式向采购人、采购代理机构提出质疑。</w:t>
      </w:r>
    </w:p>
    <w:p w14:paraId="21C478F2">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9.7.3供应商对</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条款或技术参数有异议的，应当在开标前通过澄清或修改程序提出。供应商已经参与开标，并于开标后对</w:t>
      </w:r>
      <w:r>
        <w:rPr>
          <w:rFonts w:hint="eastAsia" w:ascii="宋体" w:hAnsi="宋体" w:eastAsia="宋体" w:cs="宋体"/>
          <w:color w:val="000000" w:themeColor="text1"/>
          <w:sz w:val="28"/>
          <w:szCs w:val="28"/>
          <w:lang w:eastAsia="zh-CN"/>
          <w14:textFill>
            <w14:solidFill>
              <w14:schemeClr w14:val="tx1"/>
            </w14:solidFill>
          </w14:textFill>
        </w:rPr>
        <w:t>磋商文件</w:t>
      </w:r>
      <w:r>
        <w:rPr>
          <w:rFonts w:hint="eastAsia" w:ascii="宋体" w:hAnsi="宋体" w:eastAsia="宋体" w:cs="宋体"/>
          <w:color w:val="000000" w:themeColor="text1"/>
          <w:sz w:val="28"/>
          <w:szCs w:val="28"/>
          <w14:textFill>
            <w14:solidFill>
              <w14:schemeClr w14:val="tx1"/>
            </w14:solidFill>
          </w14:textFill>
        </w:rPr>
        <w:t>提出质疑的，其质疑应当被视为无效质疑。在法定质疑期内对采购文件只能是一次性提出针对同一采购程序环节的质疑。</w:t>
      </w:r>
    </w:p>
    <w:p w14:paraId="3DB70FF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9.7.4提出质疑的供应商（以下简称质疑供应商）应当是参与所质疑项目采购活动的供应商。潜在供应商已依法获取其可质疑的采购文件的，可以对该文件提出质疑。</w:t>
      </w:r>
    </w:p>
    <w:p w14:paraId="3783F2F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9.7.5对采购文件提出质疑的，应当在获取采购文件或者采购文件公告期限届满之日起7个工作日内提出。</w:t>
      </w:r>
    </w:p>
    <w:p w14:paraId="34187BC9">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9.7.6供应商提出质疑应当提交质疑函（质疑函范本见附件①）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按照“谁主张、谁举证”的原则，质疑书应当附上相关证明材料，否则质疑将视为无有效证据支持，将被予以驳回。</w:t>
      </w:r>
    </w:p>
    <w:p w14:paraId="03E57A2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9.7.7有下列情形之一的，属于无效质疑，代理机构可不予受理：</w:t>
      </w:r>
    </w:p>
    <w:p w14:paraId="2B4D118A">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（1）未在有效期限内提出质疑的；</w:t>
      </w:r>
    </w:p>
    <w:p w14:paraId="214C8C84">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（2）质疑未以书面形式提出的；</w:t>
      </w:r>
    </w:p>
    <w:p w14:paraId="2D1E4D8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（3）所提交材料未明示属于质疑材料的；</w:t>
      </w:r>
    </w:p>
    <w:p w14:paraId="2E64F3EE">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（4）质疑书没有法定代表人签署本人姓名或印盖本人姓名章并加盖供应商公章；质疑书由参加</w:t>
      </w: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的授权代表签署本人姓名或印盖本人姓名章的，没有法定代表人的特别授权；质疑书加盖合同专用章的；</w:t>
      </w:r>
    </w:p>
    <w:p w14:paraId="58D51BB4">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（5）质疑书未提供有效联系人或联系方式的；</w:t>
      </w:r>
    </w:p>
    <w:p w14:paraId="3265904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（6）质疑事项已经进入投诉或者诉讼程序的；</w:t>
      </w:r>
    </w:p>
    <w:p w14:paraId="6DCC74A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（7）其它不符合受理条件的情形。</w:t>
      </w:r>
    </w:p>
    <w:p w14:paraId="0A2E9D5C">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9.7.8采购人或代理机构将在收到书面质疑后7个工作日内审查质疑事项，作出答复或相关处理决定，并以书面形式通知质疑供应商和其他有关供应商，但答复的内容不涉及商业秘密。若质疑涉及政府采购制度或程序，将被转交政府采购的管理部门审查。</w:t>
      </w:r>
    </w:p>
    <w:p w14:paraId="2A7278FD">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9.7.9供应商对评审过程、中标或者成交结果提出质疑的，采购人、采购代理机构可以组织原评标委员会、竞争性谈判小组、询价小组或者竞争性磋商小组协助答复质疑。</w:t>
      </w:r>
    </w:p>
    <w:p w14:paraId="261A1973">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9.7.10质疑人有下列情形之一的，代理机构应驳回质疑：</w:t>
      </w:r>
    </w:p>
    <w:p w14:paraId="0A88044C">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（1）质疑缺乏事实和法律依据的；</w:t>
      </w:r>
    </w:p>
    <w:p w14:paraId="76A1896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（2）质疑人捏造事实、提供虚假材料，或在一定期限内多次质疑而无实据的；</w:t>
      </w:r>
    </w:p>
    <w:p w14:paraId="0E66915C">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（3）质疑已经处理并答复后，质疑人就同一事项又提起质疑且未提供新的有效证据的；</w:t>
      </w:r>
    </w:p>
    <w:p w14:paraId="7EDB897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（4）其他根据相关法律、法规应当予以驳回的情形。</w:t>
      </w:r>
    </w:p>
    <w:p w14:paraId="5DBB865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9.7.11供应商进行虚假和恶意质疑的，代理机构可以提请有关部门将其列入不良记录名单，在一至三年内禁止参加政府采购活动，并将处理决定在相关政府采购媒体上公布。</w:t>
      </w:r>
    </w:p>
    <w:p w14:paraId="63CF213C">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9.7.12采购人、采购代理机构认为供应商质疑不成立，或者成立但未对中标、成交结果构成影响的，继续开展采购活动；认为供应商质疑成立且影响或者可能影响中标、成交结果的，按照下列情况处理：</w:t>
      </w:r>
    </w:p>
    <w:p w14:paraId="539FD0B1">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（一）对采购文件提出的质疑，依法通过澄清或者修改可以继续开展采购活动的，澄清或者修改采购文件后继续开展采购活动；否则应当修改采购文件后重新开展采购活动。</w:t>
      </w:r>
    </w:p>
    <w:p w14:paraId="03B4127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对采购过程、中标或者成交结果提出的质疑，合格供应商符合法定数量时，可以从合格的中标或者成交候选人中另行确定中标、成交供应商的，应当依法另行确定中标、成交供应商；否则应当重新开展采购活动。</w:t>
      </w:r>
    </w:p>
    <w:p w14:paraId="573D14FA">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质疑答复导致中标、成交结果改变的，采购人或者采购代理机构应当将有关情况书面报告本级财政部门。</w:t>
      </w:r>
    </w:p>
    <w:p w14:paraId="6F422373">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9.7.13质疑供应商对采购人、采购代理机构的答复不满意，或者采购人、采购代理机构未在规定时间内作出答复的，可以在答复期满后15个工作日内向本办法第六条规定的财政部门提起投诉（投诉书范本见附件②）。</w:t>
      </w:r>
    </w:p>
    <w:p w14:paraId="39C5E767">
      <w:pPr>
        <w:rPr>
          <w:rFonts w:hint="eastAsia" w:ascii="宋体" w:hAnsi="宋体" w:eastAsia="宋体" w:cs="宋体"/>
          <w:b/>
          <w:color w:val="000000" w:themeColor="text1"/>
          <w:sz w:val="28"/>
          <w:szCs w:val="28"/>
          <w14:textFill>
            <w14:solidFill>
              <w14:schemeClr w14:val="tx1"/>
            </w14:solidFill>
          </w14:textFill>
        </w:rPr>
      </w:pPr>
    </w:p>
    <w:p w14:paraId="1CC80E12">
      <w:pPr>
        <w:rPr>
          <w:rFonts w:hint="eastAsia" w:ascii="宋体" w:hAnsi="宋体" w:eastAsia="宋体" w:cs="宋体"/>
          <w:b/>
          <w:color w:val="000000" w:themeColor="text1"/>
          <w:sz w:val="28"/>
          <w:szCs w:val="28"/>
          <w14:textFill>
            <w14:solidFill>
              <w14:schemeClr w14:val="tx1"/>
            </w14:solidFill>
          </w14:textFill>
        </w:rPr>
      </w:pPr>
    </w:p>
    <w:p w14:paraId="5E41A039">
      <w:pPr>
        <w:rPr>
          <w:rFonts w:hint="eastAsia" w:ascii="宋体" w:hAnsi="宋体" w:eastAsia="宋体" w:cs="宋体"/>
          <w:b/>
          <w:color w:val="000000" w:themeColor="text1"/>
          <w:sz w:val="28"/>
          <w:szCs w:val="28"/>
          <w14:textFill>
            <w14:solidFill>
              <w14:schemeClr w14:val="tx1"/>
            </w14:solidFill>
          </w14:textFill>
        </w:rPr>
      </w:pPr>
    </w:p>
    <w:p w14:paraId="29742A17">
      <w:pPr>
        <w:rPr>
          <w:rFonts w:hint="eastAsia" w:ascii="宋体" w:hAnsi="宋体" w:eastAsia="宋体" w:cs="宋体"/>
          <w:b/>
          <w:color w:val="000000" w:themeColor="text1"/>
          <w:sz w:val="28"/>
          <w:szCs w:val="28"/>
          <w14:textFill>
            <w14:solidFill>
              <w14:schemeClr w14:val="tx1"/>
            </w14:solidFill>
          </w14:textFill>
        </w:rPr>
      </w:pPr>
    </w:p>
    <w:p w14:paraId="2670E867">
      <w:pPr>
        <w:rPr>
          <w:rFonts w:hint="eastAsia" w:ascii="宋体" w:hAnsi="宋体" w:eastAsia="宋体" w:cs="宋体"/>
          <w:b/>
          <w:color w:val="000000" w:themeColor="text1"/>
          <w:sz w:val="28"/>
          <w:szCs w:val="28"/>
          <w14:textFill>
            <w14:solidFill>
              <w14:schemeClr w14:val="tx1"/>
            </w14:solidFill>
          </w14:textFill>
        </w:rPr>
      </w:pPr>
    </w:p>
    <w:p w14:paraId="0481254A">
      <w:pPr>
        <w:rPr>
          <w:rFonts w:hint="eastAsia" w:ascii="宋体" w:hAnsi="宋体" w:eastAsia="宋体" w:cs="宋体"/>
          <w:b/>
          <w:color w:val="000000" w:themeColor="text1"/>
          <w:sz w:val="28"/>
          <w:szCs w:val="28"/>
          <w14:textFill>
            <w14:solidFill>
              <w14:schemeClr w14:val="tx1"/>
            </w14:solidFill>
          </w14:textFill>
        </w:rPr>
      </w:pPr>
    </w:p>
    <w:p w14:paraId="23EA6801">
      <w:pPr>
        <w:pStyle w:val="45"/>
        <w:rPr>
          <w:rFonts w:hint="eastAsia" w:ascii="宋体" w:hAnsi="宋体" w:eastAsia="宋体" w:cs="宋体"/>
          <w:b/>
          <w:color w:val="000000" w:themeColor="text1"/>
          <w:sz w:val="28"/>
          <w:szCs w:val="28"/>
          <w14:textFill>
            <w14:solidFill>
              <w14:schemeClr w14:val="tx1"/>
            </w14:solidFill>
          </w14:textFill>
        </w:rPr>
      </w:pPr>
    </w:p>
    <w:p w14:paraId="40444DB8">
      <w:pPr>
        <w:pStyle w:val="45"/>
        <w:rPr>
          <w:rFonts w:hint="eastAsia" w:ascii="宋体" w:hAnsi="宋体" w:eastAsia="宋体" w:cs="宋体"/>
          <w:b/>
          <w:color w:val="000000" w:themeColor="text1"/>
          <w:sz w:val="28"/>
          <w:szCs w:val="28"/>
          <w14:textFill>
            <w14:solidFill>
              <w14:schemeClr w14:val="tx1"/>
            </w14:solidFill>
          </w14:textFill>
        </w:rPr>
      </w:pPr>
    </w:p>
    <w:p w14:paraId="07FCC416">
      <w:pPr>
        <w:pStyle w:val="45"/>
        <w:rPr>
          <w:rFonts w:hint="eastAsia" w:ascii="宋体" w:hAnsi="宋体" w:eastAsia="宋体" w:cs="宋体"/>
          <w:b/>
          <w:color w:val="000000" w:themeColor="text1"/>
          <w:sz w:val="28"/>
          <w:szCs w:val="28"/>
          <w14:textFill>
            <w14:solidFill>
              <w14:schemeClr w14:val="tx1"/>
            </w14:solidFill>
          </w14:textFill>
        </w:rPr>
      </w:pPr>
    </w:p>
    <w:p w14:paraId="0112D9DD">
      <w:pPr>
        <w:pStyle w:val="45"/>
        <w:rPr>
          <w:rFonts w:hint="eastAsia" w:ascii="宋体" w:hAnsi="宋体" w:eastAsia="宋体" w:cs="宋体"/>
          <w:b/>
          <w:color w:val="000000" w:themeColor="text1"/>
          <w:sz w:val="28"/>
          <w:szCs w:val="28"/>
          <w14:textFill>
            <w14:solidFill>
              <w14:schemeClr w14:val="tx1"/>
            </w14:solidFill>
          </w14:textFill>
        </w:rPr>
      </w:pPr>
    </w:p>
    <w:p w14:paraId="69627DE9">
      <w:pPr>
        <w:pStyle w:val="45"/>
        <w:rPr>
          <w:rFonts w:hint="eastAsia" w:ascii="宋体" w:hAnsi="宋体" w:eastAsia="宋体" w:cs="宋体"/>
          <w:b/>
          <w:color w:val="000000" w:themeColor="text1"/>
          <w:sz w:val="28"/>
          <w:szCs w:val="28"/>
          <w14:textFill>
            <w14:solidFill>
              <w14:schemeClr w14:val="tx1"/>
            </w14:solidFill>
          </w14:textFill>
        </w:rPr>
      </w:pPr>
    </w:p>
    <w:p w14:paraId="20484718">
      <w:pPr>
        <w:pStyle w:val="45"/>
        <w:rPr>
          <w:rFonts w:hint="eastAsia" w:ascii="宋体" w:hAnsi="宋体" w:eastAsia="宋体" w:cs="宋体"/>
          <w:b/>
          <w:color w:val="000000" w:themeColor="text1"/>
          <w:sz w:val="28"/>
          <w:szCs w:val="28"/>
          <w14:textFill>
            <w14:solidFill>
              <w14:schemeClr w14:val="tx1"/>
            </w14:solidFill>
          </w14:textFill>
        </w:rPr>
      </w:pPr>
    </w:p>
    <w:p w14:paraId="3CDE9BD3">
      <w:pPr>
        <w:rPr>
          <w:rFonts w:hint="eastAsia" w:ascii="宋体" w:hAnsi="宋体" w:eastAsia="宋体" w:cs="宋体"/>
          <w:b/>
          <w:color w:val="000000" w:themeColor="text1"/>
          <w:sz w:val="28"/>
          <w:szCs w:val="28"/>
          <w14:textFill>
            <w14:solidFill>
              <w14:schemeClr w14:val="tx1"/>
            </w14:solidFill>
          </w14:textFill>
        </w:rPr>
      </w:pPr>
    </w:p>
    <w:p w14:paraId="5F9338B6">
      <w:pPr>
        <w:rPr>
          <w:rFonts w:hint="eastAsia" w:ascii="宋体" w:hAnsi="宋体" w:eastAsia="宋体" w:cs="宋体"/>
          <w:b/>
          <w:color w:val="000000" w:themeColor="text1"/>
          <w:sz w:val="28"/>
          <w:szCs w:val="28"/>
          <w14:textFill>
            <w14:solidFill>
              <w14:schemeClr w14:val="tx1"/>
            </w14:solidFill>
          </w14:textFill>
        </w:rPr>
      </w:pPr>
    </w:p>
    <w:p w14:paraId="6800EDAF">
      <w:pPr>
        <w:rPr>
          <w:rFonts w:hint="eastAsia" w:ascii="宋体" w:hAnsi="宋体" w:eastAsia="宋体" w:cs="宋体"/>
          <w:b/>
          <w:color w:val="000000" w:themeColor="text1"/>
          <w:sz w:val="28"/>
          <w:szCs w:val="28"/>
          <w14:textFill>
            <w14:solidFill>
              <w14:schemeClr w14:val="tx1"/>
            </w14:solidFill>
          </w14:textFill>
        </w:rPr>
      </w:pPr>
    </w:p>
    <w:p w14:paraId="54060828">
      <w:pP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附件①</w:t>
      </w:r>
    </w:p>
    <w:p w14:paraId="1CCAB2A8">
      <w:p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质疑函范本</w:t>
      </w:r>
    </w:p>
    <w:p w14:paraId="07293A80">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一、质疑供应商基本信息</w:t>
      </w:r>
    </w:p>
    <w:p w14:paraId="06950A13">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质疑供应商：</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3E6EEF03">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地址：</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邮编：</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70C0FBD3">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联系人：</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联系电话：</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11DA5D95">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授权代表：</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044D3D7F">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联系电话：</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372476AD">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地址：</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邮编：</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5504C3E6">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二、质疑项目基本情况</w:t>
      </w:r>
    </w:p>
    <w:p w14:paraId="7A59932D">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质疑项目的名称：</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77BD1595">
      <w:pPr>
        <w:adjustRightInd w:val="0"/>
        <w:snapToGrid w:val="0"/>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质疑项目的编号：</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12DBE6A4">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采购人名称：</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73A08A34">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采购文件获取日期：</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1DA5F37B">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三、质疑事项具体内容</w:t>
      </w:r>
    </w:p>
    <w:p w14:paraId="2B8CD2FF">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质疑事项1：</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6B28BDFF">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事实依据：</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67704D13">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法律依据：</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28A8C39F">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质疑事项2</w:t>
      </w:r>
    </w:p>
    <w:p w14:paraId="666D65F1">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p>
    <w:p w14:paraId="285D2C72">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四、与质疑事项相关的质疑请求</w:t>
      </w:r>
    </w:p>
    <w:p w14:paraId="5C21E9C4">
      <w:pPr>
        <w:adjustRightInd w:val="0"/>
        <w:snapToGrid w:val="0"/>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请求：</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2491DAE3">
      <w:pPr>
        <w:spacing w:line="360" w:lineRule="auto"/>
        <w:rPr>
          <w:rFonts w:hint="eastAsia" w:ascii="宋体" w:hAnsi="宋体" w:eastAsia="宋体" w:cs="宋体"/>
          <w:color w:val="000000" w:themeColor="text1"/>
          <w:sz w:val="28"/>
          <w:szCs w:val="28"/>
          <w14:textFill>
            <w14:solidFill>
              <w14:schemeClr w14:val="tx1"/>
            </w14:solidFill>
          </w14:textFill>
        </w:rPr>
      </w:pPr>
    </w:p>
    <w:p w14:paraId="7ACFD41B">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签字(</w:t>
      </w:r>
      <w:r>
        <w:rPr>
          <w:rFonts w:hint="eastAsia" w:ascii="宋体" w:hAnsi="宋体" w:eastAsia="宋体" w:cs="宋体"/>
          <w:color w:val="000000" w:themeColor="text1"/>
          <w:sz w:val="28"/>
          <w:szCs w:val="28"/>
          <w:lang w:eastAsia="zh-CN"/>
          <w14:textFill>
            <w14:solidFill>
              <w14:schemeClr w14:val="tx1"/>
            </w14:solidFill>
          </w14:textFill>
        </w:rPr>
        <w:t>签字或盖章</w:t>
      </w:r>
      <w:r>
        <w:rPr>
          <w:rFonts w:hint="eastAsia" w:ascii="宋体" w:hAnsi="宋体" w:eastAsia="宋体" w:cs="宋体"/>
          <w:color w:val="000000" w:themeColor="text1"/>
          <w:sz w:val="28"/>
          <w:szCs w:val="28"/>
          <w14:textFill>
            <w14:solidFill>
              <w14:schemeClr w14:val="tx1"/>
            </w14:solidFill>
          </w14:textFill>
        </w:rPr>
        <w:t xml:space="preserve">)：                   公章：                      </w:t>
      </w:r>
    </w:p>
    <w:p w14:paraId="60FB75A0">
      <w:pPr>
        <w:spacing w:line="360"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日期：    </w:t>
      </w:r>
    </w:p>
    <w:p w14:paraId="3BB0582E">
      <w:pPr>
        <w:spacing w:line="360" w:lineRule="auto"/>
        <w:rPr>
          <w:rFonts w:hint="eastAsia" w:ascii="宋体" w:hAnsi="宋体" w:eastAsia="宋体" w:cs="宋体"/>
          <w:b/>
          <w:color w:val="000000" w:themeColor="text1"/>
          <w:sz w:val="28"/>
          <w:szCs w:val="28"/>
          <w14:textFill>
            <w14:solidFill>
              <w14:schemeClr w14:val="tx1"/>
            </w14:solidFill>
          </w14:textFill>
        </w:rPr>
      </w:pPr>
    </w:p>
    <w:p w14:paraId="67BB9A48">
      <w:pPr>
        <w:spacing w:line="360"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质疑函制作说明：</w:t>
      </w:r>
    </w:p>
    <w:p w14:paraId="162CB217">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1.供应商提出质疑时，应提交质疑函和必要的证明材料。</w:t>
      </w:r>
    </w:p>
    <w:p w14:paraId="72ADBEA6">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2.质疑供应商若委托代理人进行质疑的，质疑函应按要求列明“授权代表”的有关内容，并在附件中提交由质疑</w:t>
      </w:r>
      <w:r>
        <w:rPr>
          <w:rFonts w:hint="eastAsia" w:ascii="宋体" w:hAnsi="宋体" w:eastAsia="宋体" w:cs="宋体"/>
          <w:color w:val="000000" w:themeColor="text1"/>
          <w:kern w:val="0"/>
          <w:sz w:val="28"/>
          <w:szCs w:val="28"/>
          <w14:textFill>
            <w14:solidFill>
              <w14:schemeClr w14:val="tx1"/>
            </w14:solidFill>
          </w14:textFill>
        </w:rPr>
        <w:t>供应商签署的授权委托书。授权委托书应载明代理人的姓名或者名称、代理事项、具体权限、期限和相关事项。</w:t>
      </w:r>
    </w:p>
    <w:p w14:paraId="03CD4CE1">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3.质疑供应商若对项目的某一分包进行质疑，质疑函中应列明具体分包号。</w:t>
      </w:r>
    </w:p>
    <w:p w14:paraId="0B643E0D">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4.质疑函的质疑事项应具体、明确，并有必要的事实依据和法律依据。</w:t>
      </w:r>
    </w:p>
    <w:p w14:paraId="75D9828A">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5.质疑函的质疑请求应与质疑事项相关。</w:t>
      </w:r>
    </w:p>
    <w:p w14:paraId="33012EB9">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45C59A5A">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br w:type="page"/>
      </w:r>
      <w:r>
        <w:rPr>
          <w:rFonts w:hint="eastAsia" w:ascii="宋体" w:hAnsi="宋体" w:eastAsia="宋体" w:cs="宋体"/>
          <w:b/>
          <w:color w:val="000000" w:themeColor="text1"/>
          <w:sz w:val="28"/>
          <w:szCs w:val="28"/>
          <w14:textFill>
            <w14:solidFill>
              <w14:schemeClr w14:val="tx1"/>
            </w14:solidFill>
          </w14:textFill>
        </w:rPr>
        <w:t>附件②</w:t>
      </w:r>
    </w:p>
    <w:p w14:paraId="099FB25A">
      <w:pPr>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投诉书范本</w:t>
      </w:r>
    </w:p>
    <w:p w14:paraId="1A0ADD97">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一、投诉相关主体基本情况</w:t>
      </w:r>
    </w:p>
    <w:p w14:paraId="12DF1913">
      <w:pPr>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投诉人：</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4F7758E3">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     址：</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邮编：</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4938563E">
      <w:pPr>
        <w:tabs>
          <w:tab w:val="left" w:pos="6510"/>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法定代表人/主要负责人：</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22879A47">
      <w:pPr>
        <w:tabs>
          <w:tab w:val="left" w:pos="6510"/>
        </w:tabs>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联系电话：</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10AD94F8">
      <w:pPr>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授权代表：</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联系电话：</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106F0DB9">
      <w:pPr>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     址：</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邮编：</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61F46244">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被投诉人1：</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7992D90D">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     址：</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邮编：</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3D54E0AF">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联系人：</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联系电话：</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081828D4">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被投诉人2</w:t>
      </w:r>
    </w:p>
    <w:p w14:paraId="45575572">
      <w:pPr>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p>
    <w:p w14:paraId="3EF7DA20">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相关供应商：</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2250ACAC">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     址：</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邮编：</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0D6BA46C">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联系人：</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联系电话：</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176E5070">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二、投诉项目基本情况</w:t>
      </w:r>
    </w:p>
    <w:p w14:paraId="52C9D010">
      <w:pPr>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名称：</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4ED0BDBF">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编号：</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4F3540A4">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采购人名称：</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552D395C">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代理机构名称：</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0F96F1F5">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采购文件公告:</w:t>
      </w:r>
      <w:r>
        <w:rPr>
          <w:rFonts w:hint="eastAsia" w:ascii="宋体" w:hAnsi="宋体" w:eastAsia="宋体" w:cs="宋体"/>
          <w:color w:val="000000" w:themeColor="text1"/>
          <w:sz w:val="28"/>
          <w:szCs w:val="28"/>
          <w:u w:val="single"/>
          <w14:textFill>
            <w14:solidFill>
              <w14:schemeClr w14:val="tx1"/>
            </w14:solidFill>
          </w14:textFill>
        </w:rPr>
        <w:t xml:space="preserve">是/否 </w:t>
      </w:r>
      <w:r>
        <w:rPr>
          <w:rFonts w:hint="eastAsia" w:ascii="宋体" w:hAnsi="宋体" w:eastAsia="宋体" w:cs="宋体"/>
          <w:color w:val="000000" w:themeColor="text1"/>
          <w:sz w:val="28"/>
          <w:szCs w:val="28"/>
          <w14:textFill>
            <w14:solidFill>
              <w14:schemeClr w14:val="tx1"/>
            </w14:solidFill>
          </w14:textFill>
        </w:rPr>
        <w:t xml:space="preserve">    公告期限：</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3F9D13B6">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采购结果公告:</w:t>
      </w:r>
      <w:r>
        <w:rPr>
          <w:rFonts w:hint="eastAsia" w:ascii="宋体" w:hAnsi="宋体" w:eastAsia="宋体" w:cs="宋体"/>
          <w:color w:val="000000" w:themeColor="text1"/>
          <w:sz w:val="28"/>
          <w:szCs w:val="28"/>
          <w:u w:val="single"/>
          <w14:textFill>
            <w14:solidFill>
              <w14:schemeClr w14:val="tx1"/>
            </w14:solidFill>
          </w14:textFill>
        </w:rPr>
        <w:t xml:space="preserve">是/否 </w:t>
      </w:r>
      <w:r>
        <w:rPr>
          <w:rFonts w:hint="eastAsia" w:ascii="宋体" w:hAnsi="宋体" w:eastAsia="宋体" w:cs="宋体"/>
          <w:color w:val="000000" w:themeColor="text1"/>
          <w:sz w:val="28"/>
          <w:szCs w:val="28"/>
          <w14:textFill>
            <w14:solidFill>
              <w14:schemeClr w14:val="tx1"/>
            </w14:solidFill>
          </w14:textFill>
        </w:rPr>
        <w:t xml:space="preserve">    公告期限：</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5D1F60B8">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三、质疑基本情况</w:t>
      </w:r>
    </w:p>
    <w:p w14:paraId="53646D83">
      <w:pPr>
        <w:spacing w:line="360" w:lineRule="auto"/>
        <w:ind w:firstLine="560" w:firstLineChars="200"/>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投诉人于</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年</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日,向</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提出质疑，质疑事项为：</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484D6F69">
      <w:pPr>
        <w:spacing w:line="360" w:lineRule="auto"/>
        <w:ind w:firstLine="420" w:firstLineChars="15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u w:val="single"/>
          <w14:textFill>
            <w14:solidFill>
              <w14:schemeClr w14:val="tx1"/>
            </w14:solidFill>
          </w14:textFill>
        </w:rPr>
        <w:t>采购人/代理机构</w:t>
      </w:r>
      <w:r>
        <w:rPr>
          <w:rFonts w:hint="eastAsia" w:ascii="宋体" w:hAnsi="宋体" w:eastAsia="宋体" w:cs="宋体"/>
          <w:color w:val="000000" w:themeColor="text1"/>
          <w:sz w:val="28"/>
          <w:szCs w:val="28"/>
          <w14:textFill>
            <w14:solidFill>
              <w14:schemeClr w14:val="tx1"/>
            </w14:solidFill>
          </w14:textFill>
        </w:rPr>
        <w:t>于</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年</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日,就质疑事项作出了答复/没有在法定期限内作出答复。</w:t>
      </w:r>
    </w:p>
    <w:p w14:paraId="46257A09">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四、投诉事项具体内容</w:t>
      </w:r>
    </w:p>
    <w:p w14:paraId="44EA7447">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投诉事项 1：</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01FE10FE">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事实依据：</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39A1A2BA">
      <w:pPr>
        <w:spacing w:line="360" w:lineRule="auto"/>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法律依据：</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43F05928">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投诉事项2</w:t>
      </w:r>
    </w:p>
    <w:p w14:paraId="3F6BE350">
      <w:pPr>
        <w:spacing w:line="360" w:lineRule="auto"/>
        <w:rPr>
          <w:rFonts w:hint="eastAsia" w:ascii="宋体" w:hAnsi="宋体" w:eastAsia="宋体" w:cs="宋体"/>
          <w:color w:val="000000" w:themeColor="text1"/>
          <w:sz w:val="28"/>
          <w:szCs w:val="28"/>
          <w:u w:val="dotted"/>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p>
    <w:p w14:paraId="76391B7A">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五、与投诉事项相关的投诉请求</w:t>
      </w:r>
    </w:p>
    <w:p w14:paraId="67C3EBAE">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请求：</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37BFD0C2">
      <w:pPr>
        <w:spacing w:line="360" w:lineRule="auto"/>
        <w:rPr>
          <w:rFonts w:hint="eastAsia" w:ascii="宋体" w:hAnsi="宋体" w:eastAsia="宋体" w:cs="宋体"/>
          <w:color w:val="000000" w:themeColor="text1"/>
          <w:sz w:val="28"/>
          <w:szCs w:val="28"/>
          <w14:textFill>
            <w14:solidFill>
              <w14:schemeClr w14:val="tx1"/>
            </w14:solidFill>
          </w14:textFill>
        </w:rPr>
      </w:pPr>
    </w:p>
    <w:p w14:paraId="591910F8">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签字(</w:t>
      </w:r>
      <w:r>
        <w:rPr>
          <w:rFonts w:hint="eastAsia" w:ascii="宋体" w:hAnsi="宋体" w:eastAsia="宋体" w:cs="宋体"/>
          <w:color w:val="000000" w:themeColor="text1"/>
          <w:sz w:val="28"/>
          <w:szCs w:val="28"/>
          <w:lang w:eastAsia="zh-CN"/>
          <w14:textFill>
            <w14:solidFill>
              <w14:schemeClr w14:val="tx1"/>
            </w14:solidFill>
          </w14:textFill>
        </w:rPr>
        <w:t>签字或盖章</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 xml:space="preserve"> 公章：</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142561C9">
      <w:pPr>
        <w:spacing w:line="360"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日期：</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052767EB">
      <w:pPr>
        <w:spacing w:line="360" w:lineRule="auto"/>
        <w:rPr>
          <w:rFonts w:hint="eastAsia" w:ascii="宋体" w:hAnsi="宋体" w:eastAsia="宋体" w:cs="宋体"/>
          <w:b/>
          <w:color w:val="000000" w:themeColor="text1"/>
          <w:sz w:val="28"/>
          <w:szCs w:val="28"/>
          <w14:textFill>
            <w14:solidFill>
              <w14:schemeClr w14:val="tx1"/>
            </w14:solidFill>
          </w14:textFill>
        </w:rPr>
      </w:pPr>
    </w:p>
    <w:p w14:paraId="6B835B5A">
      <w:pP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br w:type="page"/>
      </w:r>
    </w:p>
    <w:p w14:paraId="30C39BD1">
      <w:pPr>
        <w:spacing w:line="360"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投诉书制作说明：</w:t>
      </w:r>
    </w:p>
    <w:p w14:paraId="2BD567D0">
      <w:pPr>
        <w:widowControl/>
        <w:spacing w:line="360" w:lineRule="auto"/>
        <w:ind w:firstLine="560"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1.投诉人提起投诉时，应当提交投诉书和必要的证明材料，并按照被投诉人和与投诉事项有关的供应商数量提供投诉书副本。</w:t>
      </w:r>
    </w:p>
    <w:p w14:paraId="2E21A247">
      <w:pPr>
        <w:widowControl/>
        <w:spacing w:line="360" w:lineRule="auto"/>
        <w:ind w:firstLine="560"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2.投诉人若委托代理人进行投诉的，投诉书应按照要求列明“授权代表”的有关内容，并在附件中提交由</w:t>
      </w:r>
      <w:r>
        <w:rPr>
          <w:rFonts w:hint="eastAsia" w:ascii="宋体" w:hAnsi="宋体" w:eastAsia="宋体" w:cs="宋体"/>
          <w:color w:val="000000" w:themeColor="text1"/>
          <w:kern w:val="0"/>
          <w:sz w:val="28"/>
          <w:szCs w:val="28"/>
          <w14:textFill>
            <w14:solidFill>
              <w14:schemeClr w14:val="tx1"/>
            </w14:solidFill>
          </w14:textFill>
        </w:rPr>
        <w:t>投诉人签署的授权委托书。授权委托书应当载明代理人的姓名或者名称、代理事项、具体权限、期限和相关事项。</w:t>
      </w:r>
    </w:p>
    <w:p w14:paraId="0BD9C76D">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3.投诉人若对项目的某一分包进行投诉，投诉书应列明具体分包号。</w:t>
      </w:r>
    </w:p>
    <w:p w14:paraId="3C0FB7F3">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4.投诉书应简要列明质疑事项，质疑函、质疑答复等作为附件材料提供。</w:t>
      </w:r>
    </w:p>
    <w:p w14:paraId="60C12725">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5.投诉书的投诉事项应具体、明确，并有必要的事实依据和法律依据。</w:t>
      </w:r>
    </w:p>
    <w:p w14:paraId="6566CC95">
      <w:pPr>
        <w:widowControl/>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6.投诉书的投诉请求应与投诉事项相关。</w:t>
      </w:r>
    </w:p>
    <w:p w14:paraId="435FC0E9">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7E77BC84">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sectPr>
          <w:footerReference r:id="rId10" w:type="first"/>
          <w:footerReference r:id="rId9" w:type="default"/>
          <w:pgSz w:w="11906" w:h="16838"/>
          <w:pgMar w:top="1440" w:right="1440" w:bottom="1440" w:left="1440" w:header="851" w:footer="992" w:gutter="0"/>
          <w:lnNumType w:countBy="0" w:distance="360"/>
          <w:pgNumType w:fmt="decimal"/>
          <w:cols w:space="720" w:num="1"/>
          <w:titlePg/>
          <w:docGrid w:linePitch="312" w:charSpace="0"/>
        </w:sectPr>
      </w:pPr>
    </w:p>
    <w:p w14:paraId="24828046">
      <w:pPr>
        <w:spacing w:line="360" w:lineRule="auto"/>
        <w:ind w:firstLine="562" w:firstLineChars="200"/>
        <w:outlineLvl w:val="1"/>
        <w:rPr>
          <w:rFonts w:hint="eastAsia" w:ascii="宋体" w:hAnsi="宋体" w:eastAsia="宋体" w:cs="宋体"/>
          <w:b/>
          <w:color w:val="000000" w:themeColor="text1"/>
          <w:sz w:val="28"/>
          <w:szCs w:val="28"/>
          <w14:textFill>
            <w14:solidFill>
              <w14:schemeClr w14:val="tx1"/>
            </w14:solidFill>
          </w14:textFill>
        </w:rPr>
      </w:pPr>
      <w:bookmarkStart w:id="106" w:name="_Toc526842692"/>
      <w:bookmarkStart w:id="107" w:name="_Toc25074"/>
      <w:bookmarkStart w:id="108" w:name="_Toc421778374"/>
      <w:bookmarkStart w:id="109" w:name="_Toc420591652"/>
      <w:bookmarkStart w:id="110" w:name="_Toc425240473"/>
      <w:r>
        <w:rPr>
          <w:rFonts w:hint="eastAsia" w:ascii="宋体" w:hAnsi="宋体" w:eastAsia="宋体" w:cs="宋体"/>
          <w:b/>
          <w:color w:val="000000" w:themeColor="text1"/>
          <w:sz w:val="28"/>
          <w:szCs w:val="28"/>
          <w14:textFill>
            <w14:solidFill>
              <w14:schemeClr w14:val="tx1"/>
            </w14:solidFill>
          </w14:textFill>
        </w:rPr>
        <w:t>10、需要补充的其他内容</w:t>
      </w:r>
      <w:bookmarkEnd w:id="106"/>
      <w:bookmarkEnd w:id="107"/>
      <w:bookmarkStart w:id="111" w:name="_Toc356305901"/>
    </w:p>
    <w:bookmarkEnd w:id="108"/>
    <w:bookmarkEnd w:id="109"/>
    <w:bookmarkEnd w:id="110"/>
    <w:bookmarkEnd w:id="111"/>
    <w:p w14:paraId="060E34B5">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bookmarkStart w:id="112" w:name="_Hlk525811728"/>
      <w:r>
        <w:rPr>
          <w:rFonts w:hint="eastAsia" w:ascii="宋体" w:hAnsi="宋体" w:eastAsia="宋体" w:cs="宋体"/>
          <w:b/>
          <w:color w:val="000000" w:themeColor="text1"/>
          <w:sz w:val="28"/>
          <w:szCs w:val="28"/>
          <w14:textFill>
            <w14:solidFill>
              <w14:schemeClr w14:val="tx1"/>
            </w14:solidFill>
          </w14:textFill>
        </w:rPr>
        <w:t>10.</w:t>
      </w:r>
      <w:r>
        <w:rPr>
          <w:rFonts w:hint="eastAsia" w:ascii="宋体" w:hAnsi="宋体" w:eastAsia="宋体" w:cs="宋体"/>
          <w:b/>
          <w:color w:val="000000" w:themeColor="text1"/>
          <w:sz w:val="28"/>
          <w:szCs w:val="28"/>
          <w:lang w:val="en-US" w:eastAsia="zh-CN"/>
          <w14:textFill>
            <w14:solidFill>
              <w14:schemeClr w14:val="tx1"/>
            </w14:solidFill>
          </w14:textFill>
        </w:rPr>
        <w:t>1</w:t>
      </w:r>
      <w:r>
        <w:rPr>
          <w:rFonts w:hint="eastAsia" w:ascii="宋体" w:hAnsi="宋体" w:eastAsia="宋体" w:cs="宋体"/>
          <w:b/>
          <w:color w:val="000000" w:themeColor="text1"/>
          <w:sz w:val="28"/>
          <w:szCs w:val="28"/>
          <w14:textFill>
            <w14:solidFill>
              <w14:schemeClr w14:val="tx1"/>
            </w14:solidFill>
          </w14:textFill>
        </w:rPr>
        <w:t>合格投标人不足3家的有关法律条文</w:t>
      </w:r>
    </w:p>
    <w:bookmarkEnd w:id="112"/>
    <w:p w14:paraId="008BBCE5">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w:t>
      </w:r>
      <w:r>
        <w:rPr>
          <w:rFonts w:hint="eastAsia" w:ascii="宋体" w:hAnsi="宋体" w:cs="宋体"/>
          <w:b/>
          <w:color w:val="000000" w:themeColor="text1"/>
          <w:sz w:val="28"/>
          <w:szCs w:val="28"/>
          <w:lang w:val="en-US" w:eastAsia="zh-CN"/>
          <w14:textFill>
            <w14:solidFill>
              <w14:schemeClr w14:val="tx1"/>
            </w14:solidFill>
          </w14:textFill>
        </w:rPr>
        <w:t>1</w:t>
      </w:r>
      <w:r>
        <w:rPr>
          <w:rFonts w:hint="eastAsia" w:ascii="宋体" w:hAnsi="宋体" w:eastAsia="宋体" w:cs="宋体"/>
          <w:b/>
          <w:color w:val="000000" w:themeColor="text1"/>
          <w:sz w:val="28"/>
          <w:szCs w:val="28"/>
          <w14:textFill>
            <w14:solidFill>
              <w14:schemeClr w14:val="tx1"/>
            </w14:solidFill>
          </w14:textFill>
        </w:rPr>
        <w:t>）</w:t>
      </w:r>
      <w:bookmarkStart w:id="113" w:name="_Toc525798436"/>
      <w:r>
        <w:rPr>
          <w:rFonts w:hint="eastAsia" w:ascii="宋体" w:hAnsi="宋体" w:eastAsia="宋体" w:cs="宋体"/>
          <w:b/>
          <w:color w:val="000000" w:themeColor="text1"/>
          <w:sz w:val="28"/>
          <w:szCs w:val="28"/>
          <w14:textFill>
            <w14:solidFill>
              <w14:schemeClr w14:val="tx1"/>
            </w14:solidFill>
          </w14:textFill>
        </w:rPr>
        <w:t>财政部关于政府采购竞争性磋商采购方式管理暂行办法有关问题的补充通知</w:t>
      </w:r>
      <w:bookmarkEnd w:id="113"/>
      <w:r>
        <w:rPr>
          <w:rFonts w:hint="eastAsia" w:ascii="宋体" w:hAnsi="宋体" w:eastAsia="宋体" w:cs="宋体"/>
          <w:b/>
          <w:color w:val="000000" w:themeColor="text1"/>
          <w:sz w:val="28"/>
          <w:szCs w:val="28"/>
          <w14:textFill>
            <w14:solidFill>
              <w14:schemeClr w14:val="tx1"/>
            </w14:solidFill>
          </w14:textFill>
        </w:rPr>
        <w:t>--财库〔2015〕124号</w:t>
      </w:r>
    </w:p>
    <w:p w14:paraId="7F77F98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70C3420">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w:t>
      </w:r>
      <w:r>
        <w:rPr>
          <w:rFonts w:hint="eastAsia" w:ascii="宋体" w:hAnsi="宋体" w:cs="宋体"/>
          <w:b/>
          <w:color w:val="000000" w:themeColor="text1"/>
          <w:sz w:val="28"/>
          <w:szCs w:val="28"/>
          <w:lang w:val="en-US" w:eastAsia="zh-CN"/>
          <w14:textFill>
            <w14:solidFill>
              <w14:schemeClr w14:val="tx1"/>
            </w14:solidFill>
          </w14:textFill>
        </w:rPr>
        <w:t>2</w:t>
      </w:r>
      <w:r>
        <w:rPr>
          <w:rFonts w:hint="eastAsia" w:ascii="宋体" w:hAnsi="宋体" w:eastAsia="宋体" w:cs="宋体"/>
          <w:b/>
          <w:color w:val="000000" w:themeColor="text1"/>
          <w:sz w:val="28"/>
          <w:szCs w:val="28"/>
          <w14:textFill>
            <w14:solidFill>
              <w14:schemeClr w14:val="tx1"/>
            </w14:solidFill>
          </w14:textFill>
        </w:rPr>
        <w:t>）财政部关于印发《政府采购竞争性磋商采购方式管理暂行办法》的通知--财库〔2014〕214号</w:t>
      </w:r>
    </w:p>
    <w:p w14:paraId="1290602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第二十一条磋商文件能够详细列明采购标的的技术、服务要求的，磋商结束后，磋商小组应当要求所有实质性响应的供应商在规定时间内提交最后报价，提交最后报价的供应商不得少于3家。</w:t>
      </w:r>
    </w:p>
    <w:p w14:paraId="3B4FEC3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7EE31337">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最后报价是供应商响应文件的有效组成部分。符合本办法第三条第四项情形的，提交最后报价的供应商可以为2家。</w:t>
      </w:r>
    </w:p>
    <w:p w14:paraId="6CC3CF40">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参与磋商的供应商通过发布公告征集，征集不够的，可由采购单位或磋商小组推荐。在采购过程中符合竞争要求的供应商不足3家的，且采购单位或磋商小组不推荐的，须终止磋商采购活动，发布项目终止公告并说明原因，重新开展采购活动。</w:t>
      </w:r>
    </w:p>
    <w:p w14:paraId="7616999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竞争性磋商项目重新开展采购活动时，经财政部门批准，也可以采取公开招标方式。若继续采用竞争性磋商方式的，实质性响应的供应商仍然不足3家，且只有2家的，采购单位、代理机构须报经财政部门批准后，可以继续与2家供应商进行竞争性磋商。只有1家的，先按废标处理，如采购单位有特殊需求，须报经财政部门批准后，与该供应商进行单一来源谈判。</w:t>
      </w:r>
    </w:p>
    <w:p w14:paraId="371A8E9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w:t>
      </w: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第一次报价后，磋商小组可以变更采购需求，最后报价为最终报价。如采购需求没有实质性变化，各供应商的报价应逐次降低，本次报价超过上次报价的，为无效报价。出现相同报价的，可再次报价，直至产生唯一最低报价。如果因此导致报价在预算之内的供应商不足三家的情况，可以比照前款规定执行。</w:t>
      </w:r>
    </w:p>
    <w:p w14:paraId="53116E87">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w:t>
      </w: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磋商开始到成交供应商确定前，磋商小组、采购人及有关人员要严格遵循保密原则，任何一方不得向与评审无关的单位和人员透露与磋商有关的其它供应商的技术资料、价格及其它信息。否则，按《中华人民共和国政府采购法》、《中华人民共和国政府采购法实施条例》及有关法律、法规的法律规定进行相应的处罚。</w:t>
      </w:r>
    </w:p>
    <w:p w14:paraId="0E9FA6B3">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1B1006C4">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41986CF7">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76145024">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42CB962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7784152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67D3C24B">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125B5543">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668AB330">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69840D7A">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2981BE89">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4B497B13">
      <w:pPr>
        <w:pStyle w:val="3"/>
        <w:numPr>
          <w:ilvl w:val="0"/>
          <w:numId w:val="4"/>
        </w:numPr>
        <w:jc w:val="center"/>
        <w:rPr>
          <w:rFonts w:hint="eastAsia" w:ascii="宋体" w:hAnsi="宋体" w:eastAsia="宋体" w:cs="宋体"/>
          <w:color w:val="000000" w:themeColor="text1"/>
          <w:sz w:val="32"/>
          <w:szCs w:val="32"/>
          <w14:textFill>
            <w14:solidFill>
              <w14:schemeClr w14:val="tx1"/>
            </w14:solidFill>
          </w14:textFill>
        </w:rPr>
      </w:pPr>
      <w:bookmarkStart w:id="114" w:name="_Toc421778376"/>
      <w:bookmarkStart w:id="115" w:name="_Toc9686"/>
      <w:r>
        <w:rPr>
          <w:rFonts w:hint="eastAsia" w:ascii="宋体" w:hAnsi="宋体" w:eastAsia="宋体" w:cs="宋体"/>
          <w:color w:val="000000" w:themeColor="text1"/>
          <w:sz w:val="32"/>
          <w:szCs w:val="32"/>
          <w14:textFill>
            <w14:solidFill>
              <w14:schemeClr w14:val="tx1"/>
            </w14:solidFill>
          </w14:textFill>
        </w:rPr>
        <w:t>评标办法</w:t>
      </w:r>
      <w:bookmarkEnd w:id="114"/>
      <w:bookmarkEnd w:id="115"/>
    </w:p>
    <w:p w14:paraId="0BEF07F5">
      <w:pPr>
        <w:pStyle w:val="4"/>
        <w:spacing w:before="0" w:after="0" w:line="360" w:lineRule="auto"/>
        <w:jc w:val="center"/>
        <w:rPr>
          <w:rFonts w:hint="eastAsia"/>
          <w:highlight w:val="yellow"/>
        </w:rPr>
      </w:pPr>
      <w:bookmarkStart w:id="116" w:name="_Toc7185"/>
      <w:r>
        <w:rPr>
          <w:rFonts w:hint="eastAsia" w:ascii="宋体" w:hAnsi="宋体" w:eastAsia="宋体" w:cs="宋体"/>
          <w:color w:val="000000" w:themeColor="text1"/>
          <w:sz w:val="24"/>
          <w:highlight w:val="none"/>
          <w14:textFill>
            <w14:solidFill>
              <w14:schemeClr w14:val="tx1"/>
            </w14:solidFill>
          </w14:textFill>
        </w:rPr>
        <w:t>评标办法前附表</w:t>
      </w:r>
      <w:bookmarkEnd w:id="116"/>
    </w:p>
    <w:tbl>
      <w:tblPr>
        <w:tblStyle w:val="36"/>
        <w:tblW w:w="10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80"/>
        <w:gridCol w:w="2543"/>
        <w:gridCol w:w="6182"/>
      </w:tblGrid>
      <w:tr w14:paraId="7AE4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2" w:type="dxa"/>
            <w:gridSpan w:val="2"/>
            <w:vAlign w:val="center"/>
          </w:tcPr>
          <w:p w14:paraId="4F47DFEF">
            <w:pPr>
              <w:spacing w:line="360" w:lineRule="auto"/>
              <w:jc w:val="center"/>
              <w:rPr>
                <w:rFonts w:hint="eastAsia" w:ascii="宋体" w:hAnsi="宋体" w:eastAsia="宋体" w:cs="宋体"/>
                <w:b/>
                <w:color w:val="000000" w:themeColor="text1"/>
                <w:sz w:val="28"/>
                <w:szCs w:val="28"/>
                <w14:textFill>
                  <w14:solidFill>
                    <w14:schemeClr w14:val="tx1"/>
                  </w14:solidFill>
                </w14:textFill>
              </w:rPr>
            </w:pPr>
            <w:bookmarkStart w:id="117" w:name="_Toc343511683"/>
            <w:r>
              <w:rPr>
                <w:rFonts w:hint="eastAsia" w:ascii="宋体" w:hAnsi="宋体" w:eastAsia="宋体" w:cs="宋体"/>
                <w:b/>
                <w:color w:val="000000" w:themeColor="text1"/>
                <w:sz w:val="28"/>
                <w:szCs w:val="28"/>
                <w14:textFill>
                  <w14:solidFill>
                    <w14:schemeClr w14:val="tx1"/>
                  </w14:solidFill>
                </w14:textFill>
              </w:rPr>
              <w:t>条款号</w:t>
            </w:r>
            <w:bookmarkEnd w:id="117"/>
          </w:p>
        </w:tc>
        <w:tc>
          <w:tcPr>
            <w:tcW w:w="2543" w:type="dxa"/>
            <w:vAlign w:val="center"/>
          </w:tcPr>
          <w:p w14:paraId="33DB4BA9">
            <w:pPr>
              <w:spacing w:line="360" w:lineRule="auto"/>
              <w:jc w:val="center"/>
              <w:rPr>
                <w:rFonts w:hint="eastAsia" w:ascii="宋体" w:hAnsi="宋体" w:eastAsia="宋体" w:cs="宋体"/>
                <w:b/>
                <w:color w:val="000000" w:themeColor="text1"/>
                <w:sz w:val="28"/>
                <w:szCs w:val="28"/>
                <w14:textFill>
                  <w14:solidFill>
                    <w14:schemeClr w14:val="tx1"/>
                  </w14:solidFill>
                </w14:textFill>
              </w:rPr>
            </w:pPr>
            <w:bookmarkStart w:id="118" w:name="_Toc343511684"/>
            <w:r>
              <w:rPr>
                <w:rFonts w:hint="eastAsia" w:ascii="宋体" w:hAnsi="宋体" w:eastAsia="宋体" w:cs="宋体"/>
                <w:b/>
                <w:color w:val="000000" w:themeColor="text1"/>
                <w:sz w:val="28"/>
                <w:szCs w:val="28"/>
                <w14:textFill>
                  <w14:solidFill>
                    <w14:schemeClr w14:val="tx1"/>
                  </w14:solidFill>
                </w14:textFill>
              </w:rPr>
              <w:t>评审因素</w:t>
            </w:r>
            <w:bookmarkEnd w:id="118"/>
          </w:p>
        </w:tc>
        <w:tc>
          <w:tcPr>
            <w:tcW w:w="6182" w:type="dxa"/>
            <w:vAlign w:val="center"/>
          </w:tcPr>
          <w:p w14:paraId="7073300B">
            <w:pPr>
              <w:spacing w:line="360" w:lineRule="auto"/>
              <w:jc w:val="center"/>
              <w:rPr>
                <w:rFonts w:hint="eastAsia" w:ascii="宋体" w:hAnsi="宋体" w:eastAsia="宋体" w:cs="宋体"/>
                <w:b/>
                <w:color w:val="000000" w:themeColor="text1"/>
                <w:sz w:val="28"/>
                <w:szCs w:val="28"/>
                <w14:textFill>
                  <w14:solidFill>
                    <w14:schemeClr w14:val="tx1"/>
                  </w14:solidFill>
                </w14:textFill>
              </w:rPr>
            </w:pPr>
            <w:bookmarkStart w:id="119" w:name="_Toc343511685"/>
            <w:r>
              <w:rPr>
                <w:rFonts w:hint="eastAsia" w:ascii="宋体" w:hAnsi="宋体" w:eastAsia="宋体" w:cs="宋体"/>
                <w:b/>
                <w:color w:val="000000" w:themeColor="text1"/>
                <w:sz w:val="28"/>
                <w:szCs w:val="28"/>
                <w14:textFill>
                  <w14:solidFill>
                    <w14:schemeClr w14:val="tx1"/>
                  </w14:solidFill>
                </w14:textFill>
              </w:rPr>
              <w:t>评审标准</w:t>
            </w:r>
            <w:bookmarkEnd w:id="119"/>
          </w:p>
        </w:tc>
      </w:tr>
      <w:tr w14:paraId="6FD3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Align w:val="center"/>
          </w:tcPr>
          <w:p w14:paraId="66BCE5A0">
            <w:pPr>
              <w:spacing w:line="360" w:lineRule="auto"/>
              <w:jc w:val="center"/>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sz w:val="28"/>
                <w:szCs w:val="28"/>
                <w:lang w:val="en-US" w:eastAsia="zh-CN"/>
              </w:rPr>
              <w:t>1</w:t>
            </w:r>
          </w:p>
        </w:tc>
        <w:tc>
          <w:tcPr>
            <w:tcW w:w="680" w:type="dxa"/>
            <w:vAlign w:val="center"/>
          </w:tcPr>
          <w:p w14:paraId="10C4CAA6">
            <w:pPr>
              <w:spacing w:line="360" w:lineRule="auto"/>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资格</w:t>
            </w:r>
          </w:p>
          <w:p w14:paraId="0B58A4E1">
            <w:pPr>
              <w:spacing w:line="360" w:lineRule="auto"/>
              <w:jc w:val="center"/>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sz w:val="28"/>
                <w:szCs w:val="28"/>
                <w:lang w:eastAsia="zh-CN"/>
              </w:rPr>
              <w:t>审查</w:t>
            </w:r>
          </w:p>
        </w:tc>
        <w:tc>
          <w:tcPr>
            <w:tcW w:w="2543" w:type="dxa"/>
            <w:vAlign w:val="center"/>
          </w:tcPr>
          <w:p w14:paraId="3AB954D6">
            <w:pPr>
              <w:spacing w:line="360" w:lineRule="auto"/>
              <w:jc w:val="center"/>
              <w:rPr>
                <w:rFonts w:hint="eastAsia" w:ascii="宋体" w:hAnsi="宋体" w:eastAsia="宋体" w:cs="宋体"/>
                <w:b/>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sz w:val="28"/>
                <w:szCs w:val="28"/>
                <w:lang w:eastAsia="zh-CN"/>
              </w:rPr>
              <w:t>资格要求</w:t>
            </w:r>
          </w:p>
        </w:tc>
        <w:tc>
          <w:tcPr>
            <w:tcW w:w="6182" w:type="dxa"/>
            <w:vAlign w:val="center"/>
          </w:tcPr>
          <w:p w14:paraId="0C4ADDA7">
            <w:pPr>
              <w:spacing w:line="360" w:lineRule="auto"/>
              <w:jc w:val="both"/>
              <w:rPr>
                <w:rFonts w:hint="eastAsia" w:ascii="宋体" w:hAnsi="宋体" w:eastAsia="宋体" w:cs="宋体"/>
                <w:b/>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sz w:val="28"/>
                <w:szCs w:val="28"/>
                <w:lang w:val="en-US" w:eastAsia="zh-CN"/>
              </w:rPr>
              <w:t>第二章“供应商须知”第1.4.1项规定</w:t>
            </w:r>
          </w:p>
        </w:tc>
      </w:tr>
      <w:tr w14:paraId="4D38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02" w:type="dxa"/>
            <w:vMerge w:val="restart"/>
            <w:vAlign w:val="center"/>
          </w:tcPr>
          <w:p w14:paraId="5C7B2E56">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20" w:name="_Toc343511686"/>
            <w:r>
              <w:rPr>
                <w:rFonts w:hint="eastAsia" w:ascii="宋体" w:hAnsi="宋体" w:eastAsia="宋体" w:cs="宋体"/>
                <w:color w:val="000000" w:themeColor="text1"/>
                <w:sz w:val="28"/>
                <w:szCs w:val="28"/>
                <w14:textFill>
                  <w14:solidFill>
                    <w14:schemeClr w14:val="tx1"/>
                  </w14:solidFill>
                </w14:textFill>
              </w:rPr>
              <w:t>2.1.1</w:t>
            </w:r>
            <w:bookmarkEnd w:id="120"/>
          </w:p>
        </w:tc>
        <w:tc>
          <w:tcPr>
            <w:tcW w:w="680" w:type="dxa"/>
            <w:vMerge w:val="restart"/>
            <w:vAlign w:val="center"/>
          </w:tcPr>
          <w:p w14:paraId="01F81C77">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21" w:name="_Toc343511687"/>
            <w:r>
              <w:rPr>
                <w:rFonts w:hint="eastAsia" w:ascii="宋体" w:hAnsi="宋体" w:eastAsia="宋体" w:cs="宋体"/>
                <w:color w:val="000000" w:themeColor="text1"/>
                <w:sz w:val="28"/>
                <w:szCs w:val="28"/>
                <w14:textFill>
                  <w14:solidFill>
                    <w14:schemeClr w14:val="tx1"/>
                  </w14:solidFill>
                </w14:textFill>
              </w:rPr>
              <w:t>形式</w:t>
            </w:r>
          </w:p>
          <w:p w14:paraId="560C867E">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评审</w:t>
            </w:r>
          </w:p>
          <w:p w14:paraId="0C34E528">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标准</w:t>
            </w:r>
            <w:bookmarkEnd w:id="121"/>
          </w:p>
        </w:tc>
        <w:tc>
          <w:tcPr>
            <w:tcW w:w="2543" w:type="dxa"/>
            <w:vAlign w:val="center"/>
          </w:tcPr>
          <w:p w14:paraId="3237BD9E">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22" w:name="_Toc343511688"/>
            <w:r>
              <w:rPr>
                <w:rFonts w:hint="eastAsia" w:ascii="宋体" w:hAnsi="宋体" w:eastAsia="宋体" w:cs="宋体"/>
                <w:color w:val="000000" w:themeColor="text1"/>
                <w:sz w:val="28"/>
                <w:szCs w:val="28"/>
                <w14:textFill>
                  <w14:solidFill>
                    <w14:schemeClr w14:val="tx1"/>
                  </w14:solidFill>
                </w14:textFill>
              </w:rPr>
              <w:t>供应商名称</w:t>
            </w:r>
            <w:bookmarkEnd w:id="122"/>
          </w:p>
        </w:tc>
        <w:tc>
          <w:tcPr>
            <w:tcW w:w="6182" w:type="dxa"/>
            <w:vAlign w:val="center"/>
          </w:tcPr>
          <w:p w14:paraId="28519BC7">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23" w:name="_Toc343511689"/>
            <w:r>
              <w:rPr>
                <w:rFonts w:hint="eastAsia" w:ascii="宋体" w:hAnsi="宋体" w:eastAsia="宋体" w:cs="宋体"/>
                <w:color w:val="000000" w:themeColor="text1"/>
                <w:sz w:val="28"/>
                <w:szCs w:val="28"/>
                <w14:textFill>
                  <w14:solidFill>
                    <w14:schemeClr w14:val="tx1"/>
                  </w14:solidFill>
                </w14:textFill>
              </w:rPr>
              <w:t>与</w:t>
            </w:r>
            <w:r>
              <w:rPr>
                <w:rFonts w:hint="eastAsia" w:ascii="宋体" w:hAnsi="宋体" w:eastAsia="宋体" w:cs="宋体"/>
                <w:color w:val="000000" w:themeColor="text1"/>
                <w:sz w:val="28"/>
                <w:szCs w:val="28"/>
                <w:lang w:eastAsia="zh-CN"/>
                <w14:textFill>
                  <w14:solidFill>
                    <w14:schemeClr w14:val="tx1"/>
                  </w14:solidFill>
                </w14:textFill>
              </w:rPr>
              <w:t>营业执照</w:t>
            </w:r>
            <w:r>
              <w:rPr>
                <w:rFonts w:hint="eastAsia" w:ascii="宋体" w:hAnsi="宋体" w:eastAsia="宋体" w:cs="宋体"/>
                <w:color w:val="000000" w:themeColor="text1"/>
                <w:sz w:val="28"/>
                <w:szCs w:val="28"/>
                <w14:textFill>
                  <w14:solidFill>
                    <w14:schemeClr w14:val="tx1"/>
                  </w14:solidFill>
                </w14:textFill>
              </w:rPr>
              <w:t>、资质证书、安全生产许可证一致</w:t>
            </w:r>
            <w:bookmarkEnd w:id="123"/>
          </w:p>
        </w:tc>
      </w:tr>
      <w:tr w14:paraId="7A65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02" w:type="dxa"/>
            <w:vMerge w:val="continue"/>
            <w:vAlign w:val="center"/>
          </w:tcPr>
          <w:p w14:paraId="6F0D4514">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80" w:type="dxa"/>
            <w:vMerge w:val="continue"/>
            <w:vAlign w:val="center"/>
          </w:tcPr>
          <w:p w14:paraId="5BFBF1EC">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0297EC9B">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24" w:name="_Toc343511690"/>
            <w:r>
              <w:rPr>
                <w:rFonts w:hint="eastAsia" w:ascii="宋体" w:hAnsi="宋体" w:eastAsia="宋体" w:cs="宋体"/>
                <w:color w:val="000000" w:themeColor="text1"/>
                <w:sz w:val="28"/>
                <w:szCs w:val="28"/>
                <w:lang w:val="en-US"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函签字盖章</w:t>
            </w:r>
            <w:bookmarkEnd w:id="124"/>
          </w:p>
        </w:tc>
        <w:tc>
          <w:tcPr>
            <w:tcW w:w="6182" w:type="dxa"/>
            <w:vAlign w:val="center"/>
          </w:tcPr>
          <w:p w14:paraId="5721C733">
            <w:pPr>
              <w:spacing w:line="360" w:lineRule="auto"/>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符合第二章“供应商须知”第3.7款规定</w:t>
            </w:r>
          </w:p>
        </w:tc>
      </w:tr>
      <w:tr w14:paraId="19F8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02" w:type="dxa"/>
            <w:vMerge w:val="continue"/>
            <w:vAlign w:val="center"/>
          </w:tcPr>
          <w:p w14:paraId="4AD5703D">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80" w:type="dxa"/>
            <w:vMerge w:val="continue"/>
            <w:vAlign w:val="center"/>
          </w:tcPr>
          <w:p w14:paraId="37B75234">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2380A7DE">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25" w:name="_Toc343511692"/>
            <w:r>
              <w:rPr>
                <w:rFonts w:hint="eastAsia" w:ascii="宋体" w:hAnsi="宋体" w:eastAsia="宋体" w:cs="宋体"/>
                <w:color w:val="000000" w:themeColor="text1"/>
                <w:sz w:val="28"/>
                <w:szCs w:val="28"/>
                <w:lang w:val="en-US" w:eastAsia="zh-CN"/>
                <w14:textFill>
                  <w14:solidFill>
                    <w14:schemeClr w14:val="tx1"/>
                  </w14:solidFill>
                </w14:textFill>
              </w:rPr>
              <w:t>磋商响应</w:t>
            </w:r>
            <w:r>
              <w:rPr>
                <w:rFonts w:hint="eastAsia" w:ascii="宋体" w:hAnsi="宋体" w:eastAsia="宋体" w:cs="宋体"/>
                <w:color w:val="000000" w:themeColor="text1"/>
                <w:sz w:val="28"/>
                <w:szCs w:val="28"/>
                <w14:textFill>
                  <w14:solidFill>
                    <w14:schemeClr w14:val="tx1"/>
                  </w14:solidFill>
                </w14:textFill>
              </w:rPr>
              <w:t>文件格式</w:t>
            </w:r>
            <w:bookmarkEnd w:id="125"/>
          </w:p>
        </w:tc>
        <w:tc>
          <w:tcPr>
            <w:tcW w:w="6182" w:type="dxa"/>
            <w:vAlign w:val="center"/>
          </w:tcPr>
          <w:p w14:paraId="3447E84E">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26" w:name="_Toc343511693"/>
            <w:r>
              <w:rPr>
                <w:rFonts w:hint="eastAsia" w:ascii="宋体" w:hAnsi="宋体" w:eastAsia="宋体" w:cs="宋体"/>
                <w:color w:val="000000" w:themeColor="text1"/>
                <w:sz w:val="28"/>
                <w:szCs w:val="28"/>
                <w14:textFill>
                  <w14:solidFill>
                    <w14:schemeClr w14:val="tx1"/>
                  </w14:solidFill>
                </w14:textFill>
              </w:rPr>
              <w:t>符合第</w:t>
            </w:r>
            <w:r>
              <w:rPr>
                <w:rFonts w:hint="eastAsia" w:ascii="宋体" w:hAnsi="宋体" w:eastAsia="宋体" w:cs="宋体"/>
                <w:color w:val="000000" w:themeColor="text1"/>
                <w:sz w:val="28"/>
                <w:szCs w:val="28"/>
                <w:lang w:val="en-US" w:eastAsia="zh-CN"/>
                <w14:textFill>
                  <w14:solidFill>
                    <w14:schemeClr w14:val="tx1"/>
                  </w14:solidFill>
                </w14:textFill>
              </w:rPr>
              <w:t>六</w:t>
            </w:r>
            <w:r>
              <w:rPr>
                <w:rFonts w:hint="eastAsia" w:ascii="宋体" w:hAnsi="宋体" w:eastAsia="宋体" w:cs="宋体"/>
                <w:color w:val="000000" w:themeColor="text1"/>
                <w:sz w:val="28"/>
                <w:szCs w:val="28"/>
                <w14:textFill>
                  <w14:solidFill>
                    <w14:schemeClr w14:val="tx1"/>
                  </w14:solidFill>
                </w14:textFill>
              </w:rPr>
              <w:t>章“</w:t>
            </w:r>
            <w:r>
              <w:rPr>
                <w:rFonts w:hint="eastAsia" w:ascii="宋体" w:hAnsi="宋体" w:eastAsia="宋体" w:cs="宋体"/>
                <w:color w:val="000000" w:themeColor="text1"/>
                <w:sz w:val="28"/>
                <w:szCs w:val="28"/>
                <w:lang w:val="en-US" w:eastAsia="zh-CN"/>
                <w14:textFill>
                  <w14:solidFill>
                    <w14:schemeClr w14:val="tx1"/>
                  </w14:solidFill>
                </w14:textFill>
              </w:rPr>
              <w:t>磋商响应</w:t>
            </w:r>
            <w:r>
              <w:rPr>
                <w:rFonts w:hint="eastAsia" w:ascii="宋体" w:hAnsi="宋体" w:eastAsia="宋体" w:cs="宋体"/>
                <w:color w:val="000000" w:themeColor="text1"/>
                <w:sz w:val="28"/>
                <w:szCs w:val="28"/>
                <w14:textFill>
                  <w14:solidFill>
                    <w14:schemeClr w14:val="tx1"/>
                  </w14:solidFill>
                </w14:textFill>
              </w:rPr>
              <w:t>文件格式”的要求</w:t>
            </w:r>
            <w:bookmarkEnd w:id="126"/>
          </w:p>
        </w:tc>
      </w:tr>
      <w:tr w14:paraId="5F73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02" w:type="dxa"/>
            <w:vMerge w:val="continue"/>
            <w:vAlign w:val="center"/>
          </w:tcPr>
          <w:p w14:paraId="6BD56BEC">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80" w:type="dxa"/>
            <w:vMerge w:val="continue"/>
            <w:vAlign w:val="center"/>
          </w:tcPr>
          <w:p w14:paraId="38D03220">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4AE24A92">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27" w:name="_Toc343511694"/>
            <w:r>
              <w:rPr>
                <w:rFonts w:hint="eastAsia" w:ascii="宋体" w:hAnsi="宋体" w:eastAsia="宋体" w:cs="宋体"/>
                <w:color w:val="000000" w:themeColor="text1"/>
                <w:sz w:val="28"/>
                <w:szCs w:val="28"/>
                <w14:textFill>
                  <w14:solidFill>
                    <w14:schemeClr w14:val="tx1"/>
                  </w14:solidFill>
                </w14:textFill>
              </w:rPr>
              <w:t>报价唯一</w:t>
            </w:r>
            <w:bookmarkEnd w:id="127"/>
          </w:p>
        </w:tc>
        <w:tc>
          <w:tcPr>
            <w:tcW w:w="6182" w:type="dxa"/>
            <w:vAlign w:val="center"/>
          </w:tcPr>
          <w:p w14:paraId="434359D0">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28" w:name="_Toc343511695"/>
            <w:r>
              <w:rPr>
                <w:rFonts w:hint="eastAsia" w:ascii="宋体" w:hAnsi="宋体" w:eastAsia="宋体" w:cs="宋体"/>
                <w:color w:val="000000" w:themeColor="text1"/>
                <w:sz w:val="28"/>
                <w:szCs w:val="28"/>
                <w14:textFill>
                  <w14:solidFill>
                    <w14:schemeClr w14:val="tx1"/>
                  </w14:solidFill>
                </w14:textFill>
              </w:rPr>
              <w:t>只能有一个有效报价</w:t>
            </w:r>
            <w:bookmarkEnd w:id="128"/>
          </w:p>
        </w:tc>
      </w:tr>
      <w:tr w14:paraId="72CC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02" w:type="dxa"/>
            <w:vMerge w:val="restart"/>
            <w:vAlign w:val="center"/>
          </w:tcPr>
          <w:p w14:paraId="159B59A3">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29" w:name="_Toc343511710"/>
            <w:r>
              <w:rPr>
                <w:rFonts w:hint="eastAsia" w:ascii="宋体" w:hAnsi="宋体" w:eastAsia="宋体" w:cs="宋体"/>
                <w:color w:val="000000" w:themeColor="text1"/>
                <w:sz w:val="28"/>
                <w:szCs w:val="28"/>
                <w14:textFill>
                  <w14:solidFill>
                    <w14:schemeClr w14:val="tx1"/>
                  </w14:solidFill>
                </w14:textFill>
              </w:rPr>
              <w:t>2.1.</w:t>
            </w:r>
            <w:bookmarkEnd w:id="129"/>
            <w:r>
              <w:rPr>
                <w:rFonts w:hint="eastAsia" w:ascii="宋体" w:hAnsi="宋体" w:eastAsia="宋体" w:cs="宋体"/>
                <w:color w:val="000000" w:themeColor="text1"/>
                <w:sz w:val="28"/>
                <w:szCs w:val="28"/>
                <w14:textFill>
                  <w14:solidFill>
                    <w14:schemeClr w14:val="tx1"/>
                  </w14:solidFill>
                </w14:textFill>
              </w:rPr>
              <w:t>2</w:t>
            </w:r>
          </w:p>
        </w:tc>
        <w:tc>
          <w:tcPr>
            <w:tcW w:w="680" w:type="dxa"/>
            <w:vMerge w:val="restart"/>
            <w:vAlign w:val="center"/>
          </w:tcPr>
          <w:p w14:paraId="62D7A0BA">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30" w:name="_Toc343511711"/>
            <w:r>
              <w:rPr>
                <w:rFonts w:hint="eastAsia" w:ascii="宋体" w:hAnsi="宋体" w:eastAsia="宋体" w:cs="宋体"/>
                <w:color w:val="000000" w:themeColor="text1"/>
                <w:sz w:val="28"/>
                <w:szCs w:val="28"/>
                <w14:textFill>
                  <w14:solidFill>
                    <w14:schemeClr w14:val="tx1"/>
                  </w14:solidFill>
                </w14:textFill>
              </w:rPr>
              <w:t>响应性</w:t>
            </w:r>
            <w:bookmarkEnd w:id="130"/>
          </w:p>
          <w:p w14:paraId="35ADA705">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31" w:name="_Toc343511712"/>
            <w:r>
              <w:rPr>
                <w:rFonts w:hint="eastAsia" w:ascii="宋体" w:hAnsi="宋体" w:eastAsia="宋体" w:cs="宋体"/>
                <w:color w:val="000000" w:themeColor="text1"/>
                <w:sz w:val="28"/>
                <w:szCs w:val="28"/>
                <w14:textFill>
                  <w14:solidFill>
                    <w14:schemeClr w14:val="tx1"/>
                  </w14:solidFill>
                </w14:textFill>
              </w:rPr>
              <w:t>评审</w:t>
            </w:r>
            <w:bookmarkEnd w:id="131"/>
            <w:bookmarkStart w:id="132" w:name="_Toc343511713"/>
          </w:p>
          <w:p w14:paraId="328218FD">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标准</w:t>
            </w:r>
            <w:bookmarkEnd w:id="132"/>
          </w:p>
        </w:tc>
        <w:tc>
          <w:tcPr>
            <w:tcW w:w="2543" w:type="dxa"/>
            <w:vAlign w:val="center"/>
          </w:tcPr>
          <w:p w14:paraId="6F966A18">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33" w:name="_Toc343511714"/>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报价</w:t>
            </w:r>
            <w:bookmarkEnd w:id="133"/>
          </w:p>
        </w:tc>
        <w:tc>
          <w:tcPr>
            <w:tcW w:w="6182" w:type="dxa"/>
            <w:vAlign w:val="center"/>
          </w:tcPr>
          <w:p w14:paraId="20E92A32">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34" w:name="_Toc343511715"/>
            <w:r>
              <w:rPr>
                <w:rFonts w:hint="eastAsia" w:ascii="宋体" w:hAnsi="宋体" w:eastAsia="宋体" w:cs="宋体"/>
                <w:color w:val="000000" w:themeColor="text1"/>
                <w:sz w:val="28"/>
                <w:szCs w:val="28"/>
                <w14:textFill>
                  <w14:solidFill>
                    <w14:schemeClr w14:val="tx1"/>
                  </w14:solidFill>
                </w14:textFill>
              </w:rPr>
              <w:t>符合第二章“供应商须知”第3.</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项规定</w:t>
            </w:r>
            <w:bookmarkEnd w:id="134"/>
          </w:p>
        </w:tc>
      </w:tr>
      <w:tr w14:paraId="0D52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continue"/>
            <w:vAlign w:val="center"/>
          </w:tcPr>
          <w:p w14:paraId="5C02D9D5">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80" w:type="dxa"/>
            <w:vMerge w:val="continue"/>
            <w:vAlign w:val="center"/>
          </w:tcPr>
          <w:p w14:paraId="1FE07A1C">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61451747">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35" w:name="_Toc343511716"/>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内容</w:t>
            </w:r>
            <w:bookmarkEnd w:id="135"/>
          </w:p>
        </w:tc>
        <w:tc>
          <w:tcPr>
            <w:tcW w:w="6182" w:type="dxa"/>
            <w:vAlign w:val="center"/>
          </w:tcPr>
          <w:p w14:paraId="2BEC8755">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36" w:name="_Toc343511717"/>
            <w:r>
              <w:rPr>
                <w:rFonts w:hint="eastAsia" w:ascii="宋体" w:hAnsi="宋体" w:eastAsia="宋体" w:cs="宋体"/>
                <w:color w:val="000000" w:themeColor="text1"/>
                <w:sz w:val="28"/>
                <w:szCs w:val="28"/>
                <w14:textFill>
                  <w14:solidFill>
                    <w14:schemeClr w14:val="tx1"/>
                  </w14:solidFill>
                </w14:textFill>
              </w:rPr>
              <w:t>符合第二章“供应商须知”第1.3.1项规定</w:t>
            </w:r>
            <w:bookmarkEnd w:id="136"/>
          </w:p>
        </w:tc>
      </w:tr>
      <w:tr w14:paraId="3050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continue"/>
            <w:vAlign w:val="center"/>
          </w:tcPr>
          <w:p w14:paraId="614FC79D">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80" w:type="dxa"/>
            <w:vMerge w:val="continue"/>
            <w:vAlign w:val="center"/>
          </w:tcPr>
          <w:p w14:paraId="15ABF647">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6DF98B6D">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工期</w:t>
            </w:r>
          </w:p>
        </w:tc>
        <w:tc>
          <w:tcPr>
            <w:tcW w:w="6182" w:type="dxa"/>
            <w:vAlign w:val="center"/>
          </w:tcPr>
          <w:p w14:paraId="6D344535">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37" w:name="_Toc343511721"/>
            <w:r>
              <w:rPr>
                <w:rFonts w:hint="eastAsia" w:ascii="宋体" w:hAnsi="宋体" w:eastAsia="宋体" w:cs="宋体"/>
                <w:color w:val="000000" w:themeColor="text1"/>
                <w:sz w:val="28"/>
                <w:szCs w:val="28"/>
                <w14:textFill>
                  <w14:solidFill>
                    <w14:schemeClr w14:val="tx1"/>
                  </w14:solidFill>
                </w14:textFill>
              </w:rPr>
              <w:t>符合第二章“供应商须知”第1.3.2项规定</w:t>
            </w:r>
            <w:bookmarkEnd w:id="137"/>
          </w:p>
        </w:tc>
      </w:tr>
      <w:tr w14:paraId="4177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continue"/>
            <w:vAlign w:val="center"/>
          </w:tcPr>
          <w:p w14:paraId="519E486F">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80" w:type="dxa"/>
            <w:vMerge w:val="continue"/>
            <w:vAlign w:val="center"/>
          </w:tcPr>
          <w:p w14:paraId="61A0809A">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472AA3C6">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38" w:name="_Toc343511722"/>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有效期</w:t>
            </w:r>
            <w:bookmarkEnd w:id="138"/>
          </w:p>
        </w:tc>
        <w:tc>
          <w:tcPr>
            <w:tcW w:w="6182" w:type="dxa"/>
            <w:vAlign w:val="center"/>
          </w:tcPr>
          <w:p w14:paraId="36D9D700">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39" w:name="_Toc343511723"/>
            <w:r>
              <w:rPr>
                <w:rFonts w:hint="eastAsia" w:ascii="宋体" w:hAnsi="宋体" w:eastAsia="宋体" w:cs="宋体"/>
                <w:color w:val="000000" w:themeColor="text1"/>
                <w:sz w:val="28"/>
                <w:szCs w:val="28"/>
                <w14:textFill>
                  <w14:solidFill>
                    <w14:schemeClr w14:val="tx1"/>
                  </w14:solidFill>
                </w14:textFill>
              </w:rPr>
              <w:t>符合第二章“供应商须知”第3.3.1项规定</w:t>
            </w:r>
            <w:bookmarkEnd w:id="139"/>
          </w:p>
        </w:tc>
      </w:tr>
      <w:tr w14:paraId="7996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continue"/>
            <w:vAlign w:val="center"/>
          </w:tcPr>
          <w:p w14:paraId="1297822E">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80" w:type="dxa"/>
            <w:vMerge w:val="continue"/>
            <w:vAlign w:val="center"/>
          </w:tcPr>
          <w:p w14:paraId="21432B37">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577E452B">
            <w:pPr>
              <w:spacing w:line="360" w:lineRule="auto"/>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已标价的工程量清单</w:t>
            </w:r>
          </w:p>
        </w:tc>
        <w:tc>
          <w:tcPr>
            <w:tcW w:w="6182" w:type="dxa"/>
            <w:vAlign w:val="center"/>
          </w:tcPr>
          <w:p w14:paraId="1BB19A73">
            <w:pPr>
              <w:spacing w:line="360" w:lineRule="auto"/>
              <w:rPr>
                <w:rFonts w:hint="default" w:ascii="宋体" w:hAnsi="宋体" w:eastAsia="宋体" w:cs="宋体"/>
                <w:color w:val="000000" w:themeColor="text1"/>
                <w:sz w:val="28"/>
                <w:szCs w:val="28"/>
                <w:lang w:val="en-US" w:eastAsia="zh-CN"/>
                <w14:textFill>
                  <w14:solidFill>
                    <w14:schemeClr w14:val="tx1"/>
                  </w14:solidFill>
                </w14:textFill>
              </w:rPr>
            </w:pPr>
            <w:bookmarkStart w:id="140" w:name="_Toc343511729"/>
            <w:r>
              <w:rPr>
                <w:rFonts w:hint="eastAsia" w:ascii="宋体" w:hAnsi="宋体" w:eastAsia="宋体" w:cs="宋体"/>
                <w:color w:val="000000" w:themeColor="text1"/>
                <w:sz w:val="28"/>
                <w:szCs w:val="28"/>
                <w14:textFill>
                  <w14:solidFill>
                    <w14:schemeClr w14:val="tx1"/>
                  </w14:solidFill>
                </w14:textFill>
              </w:rPr>
              <w:t>符合第五章“</w:t>
            </w:r>
            <w:r>
              <w:rPr>
                <w:rFonts w:hint="eastAsia" w:ascii="宋体" w:hAnsi="宋体" w:eastAsia="宋体" w:cs="宋体"/>
                <w:color w:val="000000" w:themeColor="text1"/>
                <w:sz w:val="28"/>
                <w:szCs w:val="28"/>
                <w:lang w:val="en-US" w:eastAsia="zh-CN"/>
                <w14:textFill>
                  <w14:solidFill>
                    <w14:schemeClr w14:val="tx1"/>
                  </w14:solidFill>
                </w14:textFill>
              </w:rPr>
              <w:t>工程量清单</w:t>
            </w:r>
            <w:r>
              <w:rPr>
                <w:rFonts w:hint="eastAsia" w:ascii="宋体" w:hAnsi="宋体" w:eastAsia="宋体" w:cs="宋体"/>
                <w:color w:val="000000" w:themeColor="text1"/>
                <w:sz w:val="28"/>
                <w:szCs w:val="28"/>
                <w14:textFill>
                  <w14:solidFill>
                    <w14:schemeClr w14:val="tx1"/>
                  </w14:solidFill>
                </w14:textFill>
              </w:rPr>
              <w:t>”</w:t>
            </w:r>
            <w:bookmarkEnd w:id="140"/>
            <w:r>
              <w:rPr>
                <w:rFonts w:hint="eastAsia" w:ascii="宋体" w:hAnsi="宋体" w:cs="宋体"/>
                <w:color w:val="000000" w:themeColor="text1"/>
                <w:sz w:val="28"/>
                <w:szCs w:val="28"/>
                <w:lang w:val="en-US" w:eastAsia="zh-CN"/>
                <w14:textFill>
                  <w14:solidFill>
                    <w14:schemeClr w14:val="tx1"/>
                  </w14:solidFill>
                </w14:textFill>
              </w:rPr>
              <w:t>给出的子目编码、子目名称、子目特征、计量单位和工程量。</w:t>
            </w:r>
          </w:p>
        </w:tc>
      </w:tr>
      <w:tr w14:paraId="79F3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continue"/>
            <w:vAlign w:val="center"/>
          </w:tcPr>
          <w:p w14:paraId="1E942CD5">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80" w:type="dxa"/>
            <w:vMerge w:val="continue"/>
            <w:vAlign w:val="center"/>
          </w:tcPr>
          <w:p w14:paraId="734A039F">
            <w:pPr>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07E194CB">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有效</w:t>
            </w: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价格</w:t>
            </w:r>
          </w:p>
        </w:tc>
        <w:tc>
          <w:tcPr>
            <w:tcW w:w="6182" w:type="dxa"/>
            <w:vAlign w:val="center"/>
          </w:tcPr>
          <w:p w14:paraId="5860BDDF">
            <w:pPr>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小于（含等于）本工程</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最高限价（采购预算）</w:t>
            </w:r>
          </w:p>
        </w:tc>
      </w:tr>
      <w:tr w14:paraId="638F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2" w:type="dxa"/>
            <w:gridSpan w:val="2"/>
            <w:vAlign w:val="center"/>
          </w:tcPr>
          <w:p w14:paraId="6F0F5861">
            <w:pPr>
              <w:spacing w:line="360" w:lineRule="auto"/>
              <w:jc w:val="center"/>
              <w:rPr>
                <w:rFonts w:hint="eastAsia" w:ascii="宋体" w:hAnsi="宋体" w:eastAsia="宋体" w:cs="宋体"/>
                <w:b/>
                <w:color w:val="000000" w:themeColor="text1"/>
                <w:sz w:val="28"/>
                <w:szCs w:val="28"/>
                <w14:textFill>
                  <w14:solidFill>
                    <w14:schemeClr w14:val="tx1"/>
                  </w14:solidFill>
                </w14:textFill>
              </w:rPr>
            </w:pPr>
            <w:bookmarkStart w:id="141" w:name="_Toc343511732"/>
            <w:r>
              <w:rPr>
                <w:rFonts w:hint="eastAsia" w:ascii="宋体" w:hAnsi="宋体" w:eastAsia="宋体" w:cs="宋体"/>
                <w:b/>
                <w:color w:val="000000" w:themeColor="text1"/>
                <w:sz w:val="28"/>
                <w:szCs w:val="28"/>
                <w14:textFill>
                  <w14:solidFill>
                    <w14:schemeClr w14:val="tx1"/>
                  </w14:solidFill>
                </w14:textFill>
              </w:rPr>
              <w:t>条款号</w:t>
            </w:r>
            <w:bookmarkEnd w:id="141"/>
          </w:p>
        </w:tc>
        <w:tc>
          <w:tcPr>
            <w:tcW w:w="2543" w:type="dxa"/>
            <w:vAlign w:val="center"/>
          </w:tcPr>
          <w:p w14:paraId="3D8A64DF">
            <w:pPr>
              <w:spacing w:line="360" w:lineRule="auto"/>
              <w:jc w:val="center"/>
              <w:rPr>
                <w:rFonts w:hint="eastAsia" w:ascii="宋体" w:hAnsi="宋体" w:eastAsia="宋体" w:cs="宋体"/>
                <w:b/>
                <w:color w:val="000000" w:themeColor="text1"/>
                <w:sz w:val="28"/>
                <w:szCs w:val="28"/>
                <w14:textFill>
                  <w14:solidFill>
                    <w14:schemeClr w14:val="tx1"/>
                  </w14:solidFill>
                </w14:textFill>
              </w:rPr>
            </w:pPr>
            <w:bookmarkStart w:id="142" w:name="_Toc343511733"/>
            <w:r>
              <w:rPr>
                <w:rFonts w:hint="eastAsia" w:ascii="宋体" w:hAnsi="宋体" w:eastAsia="宋体" w:cs="宋体"/>
                <w:b/>
                <w:color w:val="000000" w:themeColor="text1"/>
                <w:sz w:val="28"/>
                <w:szCs w:val="28"/>
                <w14:textFill>
                  <w14:solidFill>
                    <w14:schemeClr w14:val="tx1"/>
                  </w14:solidFill>
                </w14:textFill>
              </w:rPr>
              <w:t>条款内容</w:t>
            </w:r>
            <w:bookmarkEnd w:id="142"/>
          </w:p>
        </w:tc>
        <w:tc>
          <w:tcPr>
            <w:tcW w:w="6182" w:type="dxa"/>
            <w:vAlign w:val="center"/>
          </w:tcPr>
          <w:p w14:paraId="5D0D8C27">
            <w:pPr>
              <w:spacing w:line="360" w:lineRule="auto"/>
              <w:jc w:val="center"/>
              <w:rPr>
                <w:rFonts w:hint="eastAsia" w:ascii="宋体" w:hAnsi="宋体" w:eastAsia="宋体" w:cs="宋体"/>
                <w:b/>
                <w:color w:val="000000" w:themeColor="text1"/>
                <w:sz w:val="28"/>
                <w:szCs w:val="28"/>
                <w14:textFill>
                  <w14:solidFill>
                    <w14:schemeClr w14:val="tx1"/>
                  </w14:solidFill>
                </w14:textFill>
              </w:rPr>
            </w:pPr>
            <w:bookmarkStart w:id="143" w:name="_Toc343511734"/>
            <w:r>
              <w:rPr>
                <w:rFonts w:hint="eastAsia" w:ascii="宋体" w:hAnsi="宋体" w:eastAsia="宋体" w:cs="宋体"/>
                <w:b/>
                <w:color w:val="000000" w:themeColor="text1"/>
                <w:sz w:val="28"/>
                <w:szCs w:val="28"/>
                <w14:textFill>
                  <w14:solidFill>
                    <w14:schemeClr w14:val="tx1"/>
                  </w14:solidFill>
                </w14:textFill>
              </w:rPr>
              <w:t>编列内容</w:t>
            </w:r>
            <w:bookmarkEnd w:id="143"/>
          </w:p>
        </w:tc>
      </w:tr>
      <w:tr w14:paraId="3A08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2" w:type="dxa"/>
            <w:gridSpan w:val="2"/>
            <w:vAlign w:val="center"/>
          </w:tcPr>
          <w:p w14:paraId="1DA833B6">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44" w:name="_Toc343511735"/>
            <w:r>
              <w:rPr>
                <w:rFonts w:hint="eastAsia" w:ascii="宋体" w:hAnsi="宋体" w:eastAsia="宋体" w:cs="宋体"/>
                <w:b/>
                <w:bCs/>
                <w:color w:val="000000" w:themeColor="text1"/>
                <w:sz w:val="28"/>
                <w:szCs w:val="28"/>
                <w14:textFill>
                  <w14:solidFill>
                    <w14:schemeClr w14:val="tx1"/>
                  </w14:solidFill>
                </w14:textFill>
              </w:rPr>
              <w:t>2.2.1</w:t>
            </w:r>
            <w:bookmarkEnd w:id="144"/>
          </w:p>
        </w:tc>
        <w:tc>
          <w:tcPr>
            <w:tcW w:w="2543" w:type="dxa"/>
            <w:vAlign w:val="center"/>
          </w:tcPr>
          <w:p w14:paraId="320DEFAF">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45" w:name="_Toc343511736"/>
            <w:r>
              <w:rPr>
                <w:rFonts w:hint="eastAsia" w:ascii="宋体" w:hAnsi="宋体" w:eastAsia="宋体" w:cs="宋体"/>
                <w:color w:val="000000" w:themeColor="text1"/>
                <w:sz w:val="28"/>
                <w:szCs w:val="28"/>
                <w14:textFill>
                  <w14:solidFill>
                    <w14:schemeClr w14:val="tx1"/>
                  </w14:solidFill>
                </w14:textFill>
              </w:rPr>
              <w:t>分值构成</w:t>
            </w:r>
            <w:bookmarkEnd w:id="145"/>
          </w:p>
          <w:p w14:paraId="4D24DD8A">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46" w:name="_Toc343511737"/>
            <w:r>
              <w:rPr>
                <w:rFonts w:hint="eastAsia" w:ascii="宋体" w:hAnsi="宋体" w:eastAsia="宋体" w:cs="宋体"/>
                <w:color w:val="000000" w:themeColor="text1"/>
                <w:sz w:val="28"/>
                <w:szCs w:val="28"/>
                <w14:textFill>
                  <w14:solidFill>
                    <w14:schemeClr w14:val="tx1"/>
                  </w14:solidFill>
                </w14:textFill>
              </w:rPr>
              <w:t>(总分100分)</w:t>
            </w:r>
            <w:bookmarkEnd w:id="146"/>
          </w:p>
        </w:tc>
        <w:tc>
          <w:tcPr>
            <w:tcW w:w="6182" w:type="dxa"/>
            <w:vAlign w:val="center"/>
          </w:tcPr>
          <w:p w14:paraId="3F238C2F">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47" w:name="_Toc343511738"/>
            <w:r>
              <w:rPr>
                <w:rFonts w:hint="eastAsia" w:ascii="宋体" w:hAnsi="宋体" w:eastAsia="宋体" w:cs="宋体"/>
                <w:color w:val="000000" w:themeColor="text1"/>
                <w:sz w:val="28"/>
                <w:szCs w:val="28"/>
                <w14:textFill>
                  <w14:solidFill>
                    <w14:schemeClr w14:val="tx1"/>
                  </w14:solidFill>
                </w14:textFill>
              </w:rPr>
              <w:t>技术</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w:t>
            </w:r>
            <w:bookmarkEnd w:id="147"/>
            <w:r>
              <w:rPr>
                <w:rFonts w:hint="eastAsia" w:ascii="宋体" w:hAnsi="宋体" w:cs="宋体"/>
                <w:color w:val="000000" w:themeColor="text1"/>
                <w:sz w:val="28"/>
                <w:szCs w:val="28"/>
                <w:lang w:val="en-US" w:eastAsia="zh-CN"/>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t>分</w:t>
            </w:r>
          </w:p>
          <w:p w14:paraId="3EA89CA2">
            <w:pPr>
              <w:spacing w:line="360" w:lineRule="auto"/>
              <w:jc w:val="left"/>
              <w:rPr>
                <w:rFonts w:hint="eastAsia" w:ascii="宋体" w:hAnsi="宋体" w:eastAsia="宋体" w:cs="宋体"/>
                <w:color w:val="000000" w:themeColor="text1"/>
                <w:sz w:val="28"/>
                <w:szCs w:val="28"/>
                <w14:textFill>
                  <w14:solidFill>
                    <w14:schemeClr w14:val="tx1"/>
                  </w14:solidFill>
                </w14:textFill>
              </w:rPr>
            </w:pPr>
            <w:bookmarkStart w:id="148" w:name="_Toc343511739"/>
            <w:r>
              <w:rPr>
                <w:rFonts w:hint="eastAsia" w:ascii="宋体" w:hAnsi="宋体" w:eastAsia="宋体" w:cs="宋体"/>
                <w:color w:val="000000" w:themeColor="text1"/>
                <w:sz w:val="28"/>
                <w:szCs w:val="28"/>
                <w14:textFill>
                  <w14:solidFill>
                    <w14:schemeClr w14:val="tx1"/>
                  </w14:solidFill>
                </w14:textFill>
              </w:rPr>
              <w:t>商务</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22</w:t>
            </w:r>
            <w:r>
              <w:rPr>
                <w:rFonts w:hint="eastAsia" w:ascii="宋体" w:hAnsi="宋体" w:eastAsia="宋体" w:cs="宋体"/>
                <w:color w:val="000000" w:themeColor="text1"/>
                <w:sz w:val="28"/>
                <w:szCs w:val="28"/>
                <w14:textFill>
                  <w14:solidFill>
                    <w14:schemeClr w14:val="tx1"/>
                  </w14:solidFill>
                </w14:textFill>
              </w:rPr>
              <w:t>分</w:t>
            </w:r>
            <w:bookmarkEnd w:id="148"/>
          </w:p>
          <w:p w14:paraId="6321C2E5">
            <w:pPr>
              <w:spacing w:line="360" w:lineRule="auto"/>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报价：30分</w:t>
            </w:r>
          </w:p>
        </w:tc>
      </w:tr>
      <w:tr w14:paraId="4E7D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482" w:type="dxa"/>
            <w:gridSpan w:val="2"/>
            <w:vAlign w:val="center"/>
          </w:tcPr>
          <w:p w14:paraId="7748FD26">
            <w:p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bookmarkStart w:id="149" w:name="_Toc343511740"/>
            <w:r>
              <w:rPr>
                <w:rFonts w:hint="eastAsia" w:ascii="宋体" w:hAnsi="宋体" w:eastAsia="宋体" w:cs="宋体"/>
                <w:b/>
                <w:bCs/>
                <w:color w:val="000000" w:themeColor="text1"/>
                <w:sz w:val="28"/>
                <w:szCs w:val="28"/>
                <w14:textFill>
                  <w14:solidFill>
                    <w14:schemeClr w14:val="tx1"/>
                  </w14:solidFill>
                </w14:textFill>
              </w:rPr>
              <w:t>2.2.2</w:t>
            </w:r>
            <w:bookmarkEnd w:id="149"/>
          </w:p>
        </w:tc>
        <w:tc>
          <w:tcPr>
            <w:tcW w:w="2543" w:type="dxa"/>
            <w:vAlign w:val="center"/>
          </w:tcPr>
          <w:p w14:paraId="0F58D3C2">
            <w:p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bookmarkStart w:id="150" w:name="_Toc343511741"/>
            <w:r>
              <w:rPr>
                <w:rFonts w:hint="eastAsia" w:ascii="宋体" w:hAnsi="宋体" w:eastAsia="宋体" w:cs="宋体"/>
                <w:b/>
                <w:bCs/>
                <w:color w:val="000000" w:themeColor="text1"/>
                <w:sz w:val="28"/>
                <w:szCs w:val="28"/>
                <w14:textFill>
                  <w14:solidFill>
                    <w14:schemeClr w14:val="tx1"/>
                  </w14:solidFill>
                </w14:textFill>
              </w:rPr>
              <w:t>评标方法</w:t>
            </w:r>
            <w:bookmarkEnd w:id="150"/>
          </w:p>
        </w:tc>
        <w:tc>
          <w:tcPr>
            <w:tcW w:w="6182" w:type="dxa"/>
            <w:vAlign w:val="center"/>
          </w:tcPr>
          <w:p w14:paraId="35423EF1">
            <w:p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bookmarkStart w:id="151" w:name="_Toc343511742"/>
            <w:r>
              <w:rPr>
                <w:rFonts w:hint="eastAsia" w:ascii="宋体" w:hAnsi="宋体" w:eastAsia="宋体" w:cs="宋体"/>
                <w:b/>
                <w:bCs/>
                <w:color w:val="000000" w:themeColor="text1"/>
                <w:sz w:val="28"/>
                <w:szCs w:val="28"/>
                <w14:textFill>
                  <w14:solidFill>
                    <w14:schemeClr w14:val="tx1"/>
                  </w14:solidFill>
                </w14:textFill>
              </w:rPr>
              <w:t>详细评审</w:t>
            </w:r>
            <w:bookmarkEnd w:id="151"/>
          </w:p>
        </w:tc>
      </w:tr>
      <w:tr w14:paraId="6094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82" w:type="dxa"/>
            <w:gridSpan w:val="2"/>
            <w:vAlign w:val="center"/>
          </w:tcPr>
          <w:p w14:paraId="635A4D96">
            <w:pPr>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2.2.3</w:t>
            </w:r>
          </w:p>
        </w:tc>
        <w:tc>
          <w:tcPr>
            <w:tcW w:w="2543" w:type="dxa"/>
            <w:vAlign w:val="center"/>
          </w:tcPr>
          <w:p w14:paraId="3A679CBF">
            <w:pPr>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技术</w:t>
            </w:r>
            <w:r>
              <w:rPr>
                <w:rFonts w:hint="eastAsia" w:ascii="宋体" w:hAnsi="宋体" w:eastAsia="宋体" w:cs="宋体"/>
                <w:b/>
                <w:color w:val="000000" w:themeColor="text1"/>
                <w:sz w:val="28"/>
                <w:szCs w:val="28"/>
                <w:lang w:eastAsia="zh-CN"/>
                <w14:textFill>
                  <w14:solidFill>
                    <w14:schemeClr w14:val="tx1"/>
                  </w14:solidFill>
                </w14:textFill>
              </w:rPr>
              <w:t>部分</w:t>
            </w:r>
            <w:r>
              <w:rPr>
                <w:rFonts w:hint="eastAsia" w:ascii="宋体" w:hAnsi="宋体" w:eastAsia="宋体" w:cs="宋体"/>
                <w:b/>
                <w:color w:val="000000" w:themeColor="text1"/>
                <w:sz w:val="28"/>
                <w:szCs w:val="28"/>
                <w14:textFill>
                  <w14:solidFill>
                    <w14:schemeClr w14:val="tx1"/>
                  </w14:solidFill>
                </w14:textFill>
              </w:rPr>
              <w:t>评分因素</w:t>
            </w:r>
          </w:p>
        </w:tc>
        <w:tc>
          <w:tcPr>
            <w:tcW w:w="6182" w:type="dxa"/>
            <w:vAlign w:val="center"/>
          </w:tcPr>
          <w:p w14:paraId="0FC71765">
            <w:pPr>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评分标准（满分</w:t>
            </w:r>
            <w:r>
              <w:rPr>
                <w:rFonts w:hint="eastAsia" w:ascii="宋体" w:hAnsi="宋体" w:cs="宋体"/>
                <w:b/>
                <w:color w:val="000000" w:themeColor="text1"/>
                <w:sz w:val="28"/>
                <w:szCs w:val="28"/>
                <w:lang w:val="en-US" w:eastAsia="zh-CN"/>
                <w14:textFill>
                  <w14:solidFill>
                    <w14:schemeClr w14:val="tx1"/>
                  </w14:solidFill>
                </w14:textFill>
              </w:rPr>
              <w:t>48</w:t>
            </w:r>
            <w:r>
              <w:rPr>
                <w:rFonts w:hint="eastAsia" w:ascii="宋体" w:hAnsi="宋体" w:eastAsia="宋体" w:cs="宋体"/>
                <w:b/>
                <w:color w:val="000000" w:themeColor="text1"/>
                <w:sz w:val="28"/>
                <w:szCs w:val="28"/>
                <w14:textFill>
                  <w14:solidFill>
                    <w14:schemeClr w14:val="tx1"/>
                  </w14:solidFill>
                </w14:textFill>
              </w:rPr>
              <w:t>分）</w:t>
            </w:r>
          </w:p>
        </w:tc>
      </w:tr>
      <w:tr w14:paraId="59F3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1482" w:type="dxa"/>
            <w:gridSpan w:val="2"/>
            <w:vMerge w:val="restart"/>
            <w:vAlign w:val="center"/>
          </w:tcPr>
          <w:p w14:paraId="4A52D6FB">
            <w:pPr>
              <w:spacing w:line="360" w:lineRule="auto"/>
              <w:jc w:val="center"/>
              <w:rPr>
                <w:rFonts w:hint="eastAsia" w:ascii="宋体" w:hAnsi="宋体" w:eastAsia="宋体" w:cs="宋体"/>
                <w:color w:val="000000" w:themeColor="text1"/>
                <w:sz w:val="28"/>
                <w:szCs w:val="28"/>
                <w14:textFill>
                  <w14:solidFill>
                    <w14:schemeClr w14:val="tx1"/>
                  </w14:solidFill>
                </w14:textFill>
              </w:rPr>
            </w:pPr>
            <w:bookmarkStart w:id="152" w:name="_Hlk521924147"/>
            <w:r>
              <w:rPr>
                <w:rFonts w:hint="eastAsia" w:ascii="宋体" w:hAnsi="宋体" w:eastAsia="宋体" w:cs="宋体"/>
                <w:color w:val="000000" w:themeColor="text1"/>
                <w:sz w:val="28"/>
                <w:szCs w:val="28"/>
                <w:lang w:val="en-US" w:eastAsia="zh-CN"/>
                <w14:textFill>
                  <w14:solidFill>
                    <w14:schemeClr w14:val="tx1"/>
                  </w14:solidFill>
                </w14:textFill>
              </w:rPr>
              <w:t>技术</w:t>
            </w:r>
            <w:r>
              <w:rPr>
                <w:rFonts w:hint="eastAsia" w:ascii="宋体" w:hAnsi="宋体" w:eastAsia="宋体" w:cs="宋体"/>
                <w:color w:val="000000" w:themeColor="text1"/>
                <w:sz w:val="28"/>
                <w:szCs w:val="28"/>
                <w14:textFill>
                  <w14:solidFill>
                    <w14:schemeClr w14:val="tx1"/>
                  </w14:solidFill>
                </w14:textFill>
              </w:rPr>
              <w:t>标</w:t>
            </w:r>
          </w:p>
          <w:p w14:paraId="6CBEEC98">
            <w:pPr>
              <w:spacing w:line="360" w:lineRule="auto"/>
              <w:jc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部分</w:t>
            </w:r>
          </w:p>
          <w:p w14:paraId="2CFAF527">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t>分）</w:t>
            </w:r>
          </w:p>
        </w:tc>
        <w:tc>
          <w:tcPr>
            <w:tcW w:w="2543" w:type="dxa"/>
            <w:vAlign w:val="center"/>
          </w:tcPr>
          <w:p w14:paraId="2555D417">
            <w:pPr>
              <w:keepNext w:val="0"/>
              <w:keepLines w:val="0"/>
              <w:widowControl/>
              <w:suppressLineNumbers w:val="0"/>
              <w:spacing w:line="360" w:lineRule="auto"/>
              <w:ind w:firstLine="280" w:firstLineChars="1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实施方案</w:t>
            </w:r>
          </w:p>
          <w:p w14:paraId="38CF9AB7">
            <w:pPr>
              <w:keepNext w:val="0"/>
              <w:keepLines w:val="0"/>
              <w:widowControl/>
              <w:suppressLineNumbers w:val="0"/>
              <w:spacing w:line="360" w:lineRule="auto"/>
              <w:jc w:val="left"/>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（满分</w:t>
            </w:r>
            <w:r>
              <w:rPr>
                <w:rFonts w:hint="eastAsia" w:ascii="宋体" w:hAnsi="宋体" w:cs="宋体"/>
                <w:color w:val="000000"/>
                <w:kern w:val="0"/>
                <w:sz w:val="28"/>
                <w:szCs w:val="28"/>
                <w:lang w:val="en-US" w:eastAsia="zh-CN" w:bidi="ar"/>
              </w:rPr>
              <w:t>18</w:t>
            </w:r>
            <w:r>
              <w:rPr>
                <w:rFonts w:hint="eastAsia" w:ascii="宋体" w:hAnsi="宋体" w:eastAsia="宋体" w:cs="宋体"/>
                <w:color w:val="000000"/>
                <w:kern w:val="0"/>
                <w:sz w:val="28"/>
                <w:szCs w:val="28"/>
                <w:lang w:val="en-US" w:eastAsia="zh-CN" w:bidi="ar"/>
              </w:rPr>
              <w:t>分）</w:t>
            </w:r>
          </w:p>
          <w:p w14:paraId="3507E0A0">
            <w:pPr>
              <w:keepNext w:val="0"/>
              <w:keepLines w:val="0"/>
              <w:widowControl/>
              <w:suppressLineNumbers w:val="0"/>
              <w:overflowPunct w:val="0"/>
              <w:topLinePunct/>
              <w:autoSpaceDE w:val="0"/>
              <w:adjustRightInd w:val="0"/>
              <w:spacing w:line="360" w:lineRule="auto"/>
              <w:jc w:val="left"/>
              <w:rPr>
                <w:rFonts w:hint="eastAsia" w:ascii="宋体" w:hAnsi="宋体" w:eastAsia="宋体" w:cs="宋体"/>
                <w:sz w:val="28"/>
                <w:szCs w:val="28"/>
                <w:lang w:eastAsia="zh-CN"/>
              </w:rPr>
            </w:pPr>
            <w:r>
              <w:rPr>
                <w:rFonts w:hint="eastAsia" w:ascii="宋体" w:hAnsi="宋体" w:eastAsia="宋体" w:cs="宋体"/>
                <w:color w:val="000000"/>
                <w:kern w:val="0"/>
                <w:sz w:val="28"/>
                <w:szCs w:val="28"/>
                <w:lang w:val="en-US" w:eastAsia="zh-CN" w:bidi="ar"/>
              </w:rPr>
              <w:t xml:space="preserve"> </w:t>
            </w:r>
          </w:p>
        </w:tc>
        <w:tc>
          <w:tcPr>
            <w:tcW w:w="6182" w:type="dxa"/>
            <w:vAlign w:val="center"/>
          </w:tcPr>
          <w:p w14:paraId="41AD3944">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一、评审内容</w:t>
            </w:r>
          </w:p>
          <w:p w14:paraId="6091DC17">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供应商根据项目特点及采购人实际需求编制完善的</w:t>
            </w:r>
            <w:r>
              <w:rPr>
                <w:rFonts w:hint="eastAsia" w:ascii="宋体" w:hAnsi="宋体" w:eastAsia="宋体" w:cs="宋体"/>
                <w:color w:val="000000" w:themeColor="text1"/>
                <w:sz w:val="28"/>
                <w:szCs w:val="28"/>
                <w:lang w:val="en-US" w:eastAsia="zh-CN"/>
                <w14:textFill>
                  <w14:solidFill>
                    <w14:schemeClr w14:val="tx1"/>
                  </w14:solidFill>
                </w14:textFill>
              </w:rPr>
              <w:t>实施</w:t>
            </w:r>
            <w:r>
              <w:rPr>
                <w:rFonts w:hint="eastAsia" w:ascii="宋体" w:hAnsi="宋体" w:eastAsia="宋体" w:cs="宋体"/>
                <w:color w:val="000000" w:themeColor="text1"/>
                <w:sz w:val="28"/>
                <w:szCs w:val="28"/>
                <w:lang w:eastAsia="zh-CN"/>
                <w14:textFill>
                  <w14:solidFill>
                    <w14:schemeClr w14:val="tx1"/>
                  </w14:solidFill>
                </w14:textFill>
              </w:rPr>
              <w:t>方案，内容包含：①</w:t>
            </w:r>
            <w:r>
              <w:rPr>
                <w:rFonts w:hint="eastAsia" w:ascii="宋体" w:hAnsi="宋体" w:cs="宋体"/>
                <w:color w:val="000000" w:themeColor="text1"/>
                <w:sz w:val="28"/>
                <w:szCs w:val="28"/>
                <w:lang w:val="en-US" w:eastAsia="zh-CN"/>
                <w14:textFill>
                  <w14:solidFill>
                    <w14:schemeClr w14:val="tx1"/>
                  </w14:solidFill>
                </w14:textFill>
              </w:rPr>
              <w:t>总体</w:t>
            </w:r>
            <w:r>
              <w:rPr>
                <w:rFonts w:hint="eastAsia" w:ascii="宋体" w:hAnsi="宋体" w:eastAsia="宋体" w:cs="宋体"/>
                <w:color w:val="000000" w:themeColor="text1"/>
                <w:sz w:val="28"/>
                <w:szCs w:val="28"/>
                <w:lang w:val="en-US" w:eastAsia="zh-CN"/>
                <w14:textFill>
                  <w14:solidFill>
                    <w14:schemeClr w14:val="tx1"/>
                  </w14:solidFill>
                </w14:textFill>
              </w:rPr>
              <w:t>实施方案</w:t>
            </w:r>
            <w:r>
              <w:rPr>
                <w:rFonts w:hint="eastAsia" w:ascii="宋体" w:hAnsi="宋体" w:eastAsia="宋体" w:cs="宋体"/>
                <w:color w:val="000000" w:themeColor="text1"/>
                <w:sz w:val="28"/>
                <w:szCs w:val="28"/>
                <w:lang w:eastAsia="zh-CN"/>
                <w14:textFill>
                  <w14:solidFill>
                    <w14:schemeClr w14:val="tx1"/>
                  </w14:solidFill>
                </w14:textFill>
              </w:rPr>
              <w:t>②</w:t>
            </w:r>
            <w:r>
              <w:rPr>
                <w:rFonts w:hint="eastAsia" w:ascii="宋体" w:hAnsi="宋体" w:eastAsia="宋体" w:cs="宋体"/>
                <w:color w:val="000000" w:themeColor="text1"/>
                <w:sz w:val="28"/>
                <w:szCs w:val="28"/>
                <w:lang w:val="en-US" w:eastAsia="zh-CN"/>
                <w14:textFill>
                  <w14:solidFill>
                    <w14:schemeClr w14:val="tx1"/>
                  </w14:solidFill>
                </w14:textFill>
              </w:rPr>
              <w:t>分工明确到位</w:t>
            </w:r>
            <w:r>
              <w:rPr>
                <w:rFonts w:hint="eastAsia" w:ascii="宋体" w:hAnsi="宋体" w:eastAsia="宋体" w:cs="宋体"/>
                <w:color w:val="000000" w:themeColor="text1"/>
                <w:sz w:val="28"/>
                <w:szCs w:val="28"/>
                <w:lang w:eastAsia="zh-CN"/>
                <w14:textFill>
                  <w14:solidFill>
                    <w14:schemeClr w14:val="tx1"/>
                  </w14:solidFill>
                </w14:textFill>
              </w:rPr>
              <w:t>③</w:t>
            </w:r>
            <w:r>
              <w:rPr>
                <w:rFonts w:hint="eastAsia" w:ascii="宋体" w:hAnsi="宋体" w:cs="宋体"/>
                <w:color w:val="000000" w:themeColor="text1"/>
                <w:sz w:val="28"/>
                <w:szCs w:val="28"/>
                <w:lang w:val="en-US" w:eastAsia="zh-CN"/>
                <w14:textFill>
                  <w14:solidFill>
                    <w14:schemeClr w14:val="tx1"/>
                  </w14:solidFill>
                </w14:textFill>
              </w:rPr>
              <w:t>技术组织措施</w:t>
            </w:r>
            <w:r>
              <w:rPr>
                <w:rFonts w:hint="eastAsia" w:ascii="宋体" w:hAnsi="宋体" w:eastAsia="宋体" w:cs="宋体"/>
                <w:color w:val="000000" w:themeColor="text1"/>
                <w:sz w:val="28"/>
                <w:szCs w:val="28"/>
                <w:lang w:eastAsia="zh-CN"/>
                <w14:textFill>
                  <w14:solidFill>
                    <w14:schemeClr w14:val="tx1"/>
                  </w14:solidFill>
                </w14:textFill>
              </w:rPr>
              <w:t>。</w:t>
            </w:r>
          </w:p>
          <w:p w14:paraId="1AF06AC9">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二、评审标准</w:t>
            </w:r>
          </w:p>
          <w:p w14:paraId="2456963C">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1.完整性：方案必须全面，对评审内容中的各项要求有详细描述；</w:t>
            </w:r>
          </w:p>
          <w:p w14:paraId="31251B28">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2.可实施性：切合本项目实际情况，提出步骤清晰、合理的方案；</w:t>
            </w:r>
          </w:p>
          <w:p w14:paraId="6B670DCA">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3.针对性：方案能够紧扣项目实际情况，内容科学合理。</w:t>
            </w:r>
          </w:p>
          <w:p w14:paraId="34317624">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三、赋分标准（满分</w:t>
            </w:r>
            <w:r>
              <w:rPr>
                <w:rFonts w:hint="eastAsia" w:ascii="宋体" w:hAnsi="宋体" w:cs="宋体"/>
                <w:b/>
                <w:bCs/>
                <w:color w:val="000000" w:themeColor="text1"/>
                <w:sz w:val="28"/>
                <w:szCs w:val="28"/>
                <w:lang w:val="en-US" w:eastAsia="zh-CN"/>
                <w14:textFill>
                  <w14:solidFill>
                    <w14:schemeClr w14:val="tx1"/>
                  </w14:solidFill>
                </w14:textFill>
              </w:rPr>
              <w:t>18</w:t>
            </w:r>
            <w:r>
              <w:rPr>
                <w:rFonts w:hint="eastAsia" w:ascii="宋体" w:hAnsi="宋体" w:eastAsia="宋体" w:cs="宋体"/>
                <w:b/>
                <w:bCs/>
                <w:color w:val="000000" w:themeColor="text1"/>
                <w:sz w:val="28"/>
                <w:szCs w:val="28"/>
                <w:lang w:eastAsia="zh-CN"/>
                <w14:textFill>
                  <w14:solidFill>
                    <w14:schemeClr w14:val="tx1"/>
                  </w14:solidFill>
                </w14:textFill>
              </w:rPr>
              <w:t>分）</w:t>
            </w:r>
          </w:p>
          <w:p w14:paraId="5AB6D343">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①</w:t>
            </w:r>
            <w:r>
              <w:rPr>
                <w:rFonts w:hint="eastAsia" w:ascii="宋体" w:hAnsi="宋体" w:cs="宋体"/>
                <w:color w:val="000000" w:themeColor="text1"/>
                <w:sz w:val="28"/>
                <w:szCs w:val="28"/>
                <w:lang w:val="en-US" w:eastAsia="zh-CN"/>
                <w14:textFill>
                  <w14:solidFill>
                    <w14:schemeClr w14:val="tx1"/>
                  </w14:solidFill>
                </w14:textFill>
              </w:rPr>
              <w:t>总体</w:t>
            </w:r>
            <w:r>
              <w:rPr>
                <w:rFonts w:hint="eastAsia" w:ascii="宋体" w:hAnsi="宋体" w:eastAsia="宋体" w:cs="宋体"/>
                <w:color w:val="000000" w:themeColor="text1"/>
                <w:sz w:val="28"/>
                <w:szCs w:val="28"/>
                <w:lang w:val="en-US" w:eastAsia="zh-CN"/>
                <w14:textFill>
                  <w14:solidFill>
                    <w14:schemeClr w14:val="tx1"/>
                  </w14:solidFill>
                </w14:textFill>
              </w:rPr>
              <w:t>实施方案</w:t>
            </w:r>
            <w:r>
              <w:rPr>
                <w:rFonts w:hint="eastAsia" w:ascii="宋体" w:hAnsi="宋体" w:eastAsia="宋体" w:cs="宋体"/>
                <w:color w:val="000000" w:themeColor="text1"/>
                <w:sz w:val="28"/>
                <w:szCs w:val="28"/>
                <w:lang w:eastAsia="zh-CN"/>
                <w14:textFill>
                  <w14:solidFill>
                    <w14:schemeClr w14:val="tx1"/>
                  </w14:solidFill>
                </w14:textFill>
              </w:rPr>
              <w:t>：每完全满足一个评审标准得</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分，满分</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分；</w:t>
            </w:r>
          </w:p>
          <w:p w14:paraId="72532B35">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②</w:t>
            </w:r>
            <w:r>
              <w:rPr>
                <w:rFonts w:hint="eastAsia" w:ascii="宋体" w:hAnsi="宋体" w:eastAsia="宋体" w:cs="宋体"/>
                <w:color w:val="000000" w:themeColor="text1"/>
                <w:sz w:val="28"/>
                <w:szCs w:val="28"/>
                <w:lang w:val="en-US" w:eastAsia="zh-CN"/>
                <w14:textFill>
                  <w14:solidFill>
                    <w14:schemeClr w14:val="tx1"/>
                  </w14:solidFill>
                </w14:textFill>
              </w:rPr>
              <w:t>分工明确到位</w:t>
            </w:r>
            <w:r>
              <w:rPr>
                <w:rFonts w:hint="eastAsia" w:ascii="宋体" w:hAnsi="宋体" w:eastAsia="宋体" w:cs="宋体"/>
                <w:color w:val="000000" w:themeColor="text1"/>
                <w:sz w:val="28"/>
                <w:szCs w:val="28"/>
                <w:lang w:eastAsia="zh-CN"/>
                <w14:textFill>
                  <w14:solidFill>
                    <w14:schemeClr w14:val="tx1"/>
                  </w14:solidFill>
                </w14:textFill>
              </w:rPr>
              <w:t>：每完全满足一个评审标准得</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分，满分</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分；</w:t>
            </w:r>
          </w:p>
          <w:p w14:paraId="5A4CC2AD">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③</w:t>
            </w:r>
            <w:r>
              <w:rPr>
                <w:rFonts w:hint="eastAsia" w:ascii="宋体" w:hAnsi="宋体" w:eastAsia="宋体" w:cs="宋体"/>
                <w:color w:val="000000" w:themeColor="text1"/>
                <w:sz w:val="28"/>
                <w:szCs w:val="28"/>
                <w:lang w:val="en-US" w:eastAsia="zh-CN"/>
                <w14:textFill>
                  <w14:solidFill>
                    <w14:schemeClr w14:val="tx1"/>
                  </w14:solidFill>
                </w14:textFill>
              </w:rPr>
              <w:t>技术组织措施</w:t>
            </w:r>
            <w:r>
              <w:rPr>
                <w:rFonts w:hint="eastAsia" w:ascii="宋体" w:hAnsi="宋体" w:eastAsia="宋体" w:cs="宋体"/>
                <w:color w:val="000000" w:themeColor="text1"/>
                <w:sz w:val="28"/>
                <w:szCs w:val="28"/>
                <w:lang w:eastAsia="zh-CN"/>
                <w14:textFill>
                  <w14:solidFill>
                    <w14:schemeClr w14:val="tx1"/>
                  </w14:solidFill>
                </w14:textFill>
              </w:rPr>
              <w:t>：每完全满足一个评审标准得</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分，满分</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分</w:t>
            </w:r>
            <w:r>
              <w:rPr>
                <w:rFonts w:hint="eastAsia" w:ascii="宋体" w:hAnsi="宋体" w:cs="宋体"/>
                <w:color w:val="000000" w:themeColor="text1"/>
                <w:sz w:val="28"/>
                <w:szCs w:val="28"/>
                <w:lang w:eastAsia="zh-CN"/>
                <w14:textFill>
                  <w14:solidFill>
                    <w14:schemeClr w14:val="tx1"/>
                  </w14:solidFill>
                </w14:textFill>
              </w:rPr>
              <w:t>。</w:t>
            </w:r>
          </w:p>
        </w:tc>
      </w:tr>
      <w:tr w14:paraId="118B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482" w:type="dxa"/>
            <w:gridSpan w:val="2"/>
            <w:vMerge w:val="continue"/>
            <w:vAlign w:val="center"/>
          </w:tcPr>
          <w:p w14:paraId="124E5808">
            <w:pPr>
              <w:widowControl/>
              <w:spacing w:line="360" w:lineRule="auto"/>
              <w:jc w:val="left"/>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5FF27B46">
            <w:pPr>
              <w:keepNext w:val="0"/>
              <w:keepLines w:val="0"/>
              <w:widowControl/>
              <w:suppressLineNumbers w:val="0"/>
              <w:spacing w:line="360" w:lineRule="auto"/>
              <w:ind w:firstLine="280" w:firstLineChars="1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资源配置计划</w:t>
            </w:r>
          </w:p>
          <w:p w14:paraId="2F7C2596">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满分</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分）</w:t>
            </w:r>
          </w:p>
        </w:tc>
        <w:tc>
          <w:tcPr>
            <w:tcW w:w="6182" w:type="dxa"/>
            <w:vAlign w:val="center"/>
          </w:tcPr>
          <w:p w14:paraId="747B9606">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一、评审内容</w:t>
            </w:r>
          </w:p>
          <w:p w14:paraId="4E9EA0B2">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针对本项目提供资源配置计划，内容包括①拟投入的主要施工机械设备计划②主要材料进场计划</w:t>
            </w:r>
          </w:p>
          <w:p w14:paraId="7B42CEE0">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二、评审标准</w:t>
            </w:r>
          </w:p>
          <w:p w14:paraId="72EA2BB4">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1.完整性：方案必须全面，对评审内容中的各项要求有详细描述；</w:t>
            </w:r>
          </w:p>
          <w:p w14:paraId="0098E45A">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2.可实施性：切合本项目实际情况，提出步骤清晰、合理的方案；</w:t>
            </w:r>
          </w:p>
          <w:p w14:paraId="303C26DB">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3.针对性：方案能够紧扣项目实际情况，内容科学合理。</w:t>
            </w:r>
          </w:p>
          <w:p w14:paraId="311FFB3D">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三、赋分标准（满分</w:t>
            </w:r>
            <w:r>
              <w:rPr>
                <w:rFonts w:hint="eastAsia" w:ascii="宋体" w:hAnsi="宋体" w:cs="宋体"/>
                <w:b/>
                <w:bCs/>
                <w:color w:val="000000" w:themeColor="text1"/>
                <w:sz w:val="28"/>
                <w:szCs w:val="28"/>
                <w:lang w:val="en-US" w:eastAsia="zh-CN"/>
                <w14:textFill>
                  <w14:solidFill>
                    <w14:schemeClr w14:val="tx1"/>
                  </w14:solidFill>
                </w14:textFill>
              </w:rPr>
              <w:t>6</w:t>
            </w:r>
            <w:r>
              <w:rPr>
                <w:rFonts w:hint="eastAsia" w:ascii="宋体" w:hAnsi="宋体" w:eastAsia="宋体" w:cs="宋体"/>
                <w:b/>
                <w:bCs/>
                <w:color w:val="000000" w:themeColor="text1"/>
                <w:sz w:val="28"/>
                <w:szCs w:val="28"/>
                <w:lang w:eastAsia="zh-CN"/>
                <w14:textFill>
                  <w14:solidFill>
                    <w14:schemeClr w14:val="tx1"/>
                  </w14:solidFill>
                </w14:textFill>
              </w:rPr>
              <w:t>）</w:t>
            </w:r>
          </w:p>
          <w:p w14:paraId="787EE0D9">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①拟投入的主要施工机械设备计划：每完全满足一个评审标准得1分，满分3分；</w:t>
            </w:r>
          </w:p>
          <w:p w14:paraId="2ABD1E2D">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②主要材料进场计划：每完全满足一个评审标准得1分，满分3分</w:t>
            </w:r>
            <w:r>
              <w:rPr>
                <w:rFonts w:hint="eastAsia" w:ascii="宋体" w:hAnsi="宋体" w:cs="宋体"/>
                <w:color w:val="000000" w:themeColor="text1"/>
                <w:sz w:val="28"/>
                <w:szCs w:val="28"/>
                <w:lang w:eastAsia="zh-CN"/>
                <w14:textFill>
                  <w14:solidFill>
                    <w14:schemeClr w14:val="tx1"/>
                  </w14:solidFill>
                </w14:textFill>
              </w:rPr>
              <w:t>。</w:t>
            </w:r>
          </w:p>
        </w:tc>
      </w:tr>
      <w:tr w14:paraId="0C2E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3" w:hRule="atLeast"/>
          <w:jc w:val="center"/>
        </w:trPr>
        <w:tc>
          <w:tcPr>
            <w:tcW w:w="1482" w:type="dxa"/>
            <w:gridSpan w:val="2"/>
            <w:vMerge w:val="continue"/>
            <w:vAlign w:val="center"/>
          </w:tcPr>
          <w:p w14:paraId="217F72E1">
            <w:pPr>
              <w:widowControl/>
              <w:spacing w:line="360" w:lineRule="auto"/>
              <w:jc w:val="left"/>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4BE4F334">
            <w:pPr>
              <w:keepNext w:val="0"/>
              <w:keepLines w:val="0"/>
              <w:widowControl/>
              <w:suppressLineNumbers w:val="0"/>
              <w:spacing w:line="360" w:lineRule="auto"/>
              <w:jc w:val="center"/>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进度计划及质量保证措施</w:t>
            </w:r>
          </w:p>
          <w:p w14:paraId="23CCCED2">
            <w:pPr>
              <w:keepNext w:val="0"/>
              <w:keepLines w:val="0"/>
              <w:widowControl/>
              <w:suppressLineNumbers w:val="0"/>
              <w:spacing w:line="360" w:lineRule="auto"/>
              <w:jc w:val="center"/>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（满分6分）</w:t>
            </w:r>
          </w:p>
          <w:p w14:paraId="1174AB92">
            <w:pPr>
              <w:overflowPunct w:val="0"/>
              <w:topLinePunct/>
              <w:autoSpaceDE w:val="0"/>
              <w:adjustRightInd w:val="0"/>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182" w:type="dxa"/>
            <w:vAlign w:val="center"/>
          </w:tcPr>
          <w:p w14:paraId="48D26F0D">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一、评审内容</w:t>
            </w:r>
          </w:p>
          <w:p w14:paraId="347E077F">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供应商编制完善的</w:t>
            </w:r>
            <w:r>
              <w:rPr>
                <w:rFonts w:hint="eastAsia" w:ascii="宋体" w:hAnsi="宋体" w:eastAsia="宋体" w:cs="宋体"/>
                <w:color w:val="000000" w:themeColor="text1"/>
                <w:sz w:val="28"/>
                <w:szCs w:val="28"/>
                <w:lang w:val="en-US" w:eastAsia="zh-CN"/>
                <w14:textFill>
                  <w14:solidFill>
                    <w14:schemeClr w14:val="tx1"/>
                  </w14:solidFill>
                </w14:textFill>
              </w:rPr>
              <w:t>进度计划及</w:t>
            </w:r>
            <w:r>
              <w:rPr>
                <w:rFonts w:hint="eastAsia" w:ascii="宋体" w:hAnsi="宋体" w:eastAsia="宋体" w:cs="宋体"/>
                <w:color w:val="000000" w:themeColor="text1"/>
                <w:sz w:val="28"/>
                <w:szCs w:val="28"/>
                <w:lang w:eastAsia="zh-CN"/>
                <w14:textFill>
                  <w14:solidFill>
                    <w14:schemeClr w14:val="tx1"/>
                  </w14:solidFill>
                </w14:textFill>
              </w:rPr>
              <w:t>质量</w:t>
            </w:r>
            <w:r>
              <w:rPr>
                <w:rFonts w:hint="eastAsia" w:ascii="宋体" w:hAnsi="宋体" w:eastAsia="宋体" w:cs="宋体"/>
                <w:color w:val="000000" w:themeColor="text1"/>
                <w:sz w:val="28"/>
                <w:szCs w:val="28"/>
                <w:lang w:val="en-US" w:eastAsia="zh-CN"/>
                <w14:textFill>
                  <w14:solidFill>
                    <w14:schemeClr w14:val="tx1"/>
                  </w14:solidFill>
                </w14:textFill>
              </w:rPr>
              <w:t>保证</w:t>
            </w:r>
            <w:r>
              <w:rPr>
                <w:rFonts w:hint="eastAsia" w:ascii="宋体" w:hAnsi="宋体" w:eastAsia="宋体" w:cs="宋体"/>
                <w:color w:val="000000" w:themeColor="text1"/>
                <w:sz w:val="28"/>
                <w:szCs w:val="28"/>
                <w:lang w:eastAsia="zh-CN"/>
                <w14:textFill>
                  <w14:solidFill>
                    <w14:schemeClr w14:val="tx1"/>
                  </w14:solidFill>
                </w14:textFill>
              </w:rPr>
              <w:t>措施，内容包含：①工程质量目标及质量管理②施工质量保证措施方案③施工质量控制方案</w:t>
            </w:r>
            <w:r>
              <w:rPr>
                <w:rFonts w:hint="eastAsia" w:ascii="宋体" w:hAnsi="宋体" w:eastAsia="宋体" w:cs="宋体"/>
                <w:color w:val="000000" w:themeColor="text1"/>
                <w:sz w:val="28"/>
                <w:szCs w:val="28"/>
                <w:lang w:val="en-US" w:eastAsia="zh-CN"/>
                <w14:textFill>
                  <w14:solidFill>
                    <w14:schemeClr w14:val="tx1"/>
                  </w14:solidFill>
                </w14:textFill>
              </w:rPr>
              <w:t>④施工进度计划及工期安排</w:t>
            </w:r>
            <w:r>
              <w:rPr>
                <w:rFonts w:hint="eastAsia" w:ascii="宋体" w:hAnsi="宋体" w:eastAsia="宋体" w:cs="宋体"/>
                <w:color w:val="000000" w:themeColor="text1"/>
                <w:sz w:val="28"/>
                <w:szCs w:val="28"/>
                <w:lang w:eastAsia="zh-CN"/>
                <w14:textFill>
                  <w14:solidFill>
                    <w14:schemeClr w14:val="tx1"/>
                  </w14:solidFill>
                </w14:textFill>
              </w:rPr>
              <w:t>保证措施</w:t>
            </w:r>
            <w:r>
              <w:rPr>
                <w:rFonts w:hint="eastAsia" w:ascii="宋体" w:hAnsi="宋体" w:eastAsia="宋体" w:cs="宋体"/>
                <w:color w:val="000000" w:themeColor="text1"/>
                <w:sz w:val="28"/>
                <w:szCs w:val="28"/>
                <w:lang w:val="en-US" w:eastAsia="zh-CN"/>
                <w14:textFill>
                  <w14:solidFill>
                    <w14:schemeClr w14:val="tx1"/>
                  </w14:solidFill>
                </w14:textFill>
              </w:rPr>
              <w:t>。</w:t>
            </w:r>
          </w:p>
          <w:p w14:paraId="5F862D7A">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二、评审标准</w:t>
            </w:r>
          </w:p>
          <w:p w14:paraId="123EF9E1">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1.完整性：</w:t>
            </w:r>
            <w:r>
              <w:rPr>
                <w:rFonts w:hint="eastAsia" w:ascii="宋体" w:hAnsi="宋体" w:eastAsia="宋体" w:cs="宋体"/>
                <w:color w:val="000000" w:themeColor="text1"/>
                <w:sz w:val="28"/>
                <w:szCs w:val="28"/>
                <w:lang w:val="en-US" w:eastAsia="zh-CN"/>
                <w14:textFill>
                  <w14:solidFill>
                    <w14:schemeClr w14:val="tx1"/>
                  </w14:solidFill>
                </w14:textFill>
              </w:rPr>
              <w:t>保证措施</w:t>
            </w:r>
            <w:r>
              <w:rPr>
                <w:rFonts w:hint="eastAsia" w:ascii="宋体" w:hAnsi="宋体" w:eastAsia="宋体" w:cs="宋体"/>
                <w:color w:val="000000" w:themeColor="text1"/>
                <w:sz w:val="28"/>
                <w:szCs w:val="28"/>
                <w:lang w:eastAsia="zh-CN"/>
                <w14:textFill>
                  <w14:solidFill>
                    <w14:schemeClr w14:val="tx1"/>
                  </w14:solidFill>
                </w14:textFill>
              </w:rPr>
              <w:t>必须全面，对评审内容中的各项要求有详细描述；</w:t>
            </w:r>
          </w:p>
          <w:p w14:paraId="37747FCA">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2.可实施性：切合本项目实际情况，提出步骤清晰、合理的方案；</w:t>
            </w:r>
          </w:p>
          <w:p w14:paraId="63D7923E">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3.针对性：</w:t>
            </w:r>
            <w:r>
              <w:rPr>
                <w:rFonts w:hint="eastAsia" w:ascii="宋体" w:hAnsi="宋体" w:eastAsia="宋体" w:cs="宋体"/>
                <w:color w:val="000000" w:themeColor="text1"/>
                <w:sz w:val="28"/>
                <w:szCs w:val="28"/>
                <w:lang w:val="en-US" w:eastAsia="zh-CN"/>
                <w14:textFill>
                  <w14:solidFill>
                    <w14:schemeClr w14:val="tx1"/>
                  </w14:solidFill>
                </w14:textFill>
              </w:rPr>
              <w:t>保证措施</w:t>
            </w:r>
            <w:r>
              <w:rPr>
                <w:rFonts w:hint="eastAsia" w:ascii="宋体" w:hAnsi="宋体" w:eastAsia="宋体" w:cs="宋体"/>
                <w:color w:val="000000" w:themeColor="text1"/>
                <w:sz w:val="28"/>
                <w:szCs w:val="28"/>
                <w:lang w:eastAsia="zh-CN"/>
                <w14:textFill>
                  <w14:solidFill>
                    <w14:schemeClr w14:val="tx1"/>
                  </w14:solidFill>
                </w14:textFill>
              </w:rPr>
              <w:t>能够紧扣项目实际情况，内容科学合理。</w:t>
            </w:r>
          </w:p>
          <w:p w14:paraId="33FA7D44">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三、赋分标准（满分</w:t>
            </w:r>
            <w:r>
              <w:rPr>
                <w:rFonts w:hint="eastAsia" w:ascii="宋体" w:hAnsi="宋体" w:eastAsia="宋体" w:cs="宋体"/>
                <w:b/>
                <w:bCs/>
                <w:color w:val="000000" w:themeColor="text1"/>
                <w:sz w:val="28"/>
                <w:szCs w:val="28"/>
                <w:lang w:val="en-US" w:eastAsia="zh-CN"/>
                <w14:textFill>
                  <w14:solidFill>
                    <w14:schemeClr w14:val="tx1"/>
                  </w14:solidFill>
                </w14:textFill>
              </w:rPr>
              <w:t>6</w:t>
            </w:r>
            <w:r>
              <w:rPr>
                <w:rFonts w:hint="eastAsia" w:ascii="宋体" w:hAnsi="宋体" w:eastAsia="宋体" w:cs="宋体"/>
                <w:b/>
                <w:bCs/>
                <w:color w:val="000000" w:themeColor="text1"/>
                <w:sz w:val="28"/>
                <w:szCs w:val="28"/>
                <w:lang w:eastAsia="zh-CN"/>
                <w14:textFill>
                  <w14:solidFill>
                    <w14:schemeClr w14:val="tx1"/>
                  </w14:solidFill>
                </w14:textFill>
              </w:rPr>
              <w:t>分）</w:t>
            </w:r>
          </w:p>
          <w:p w14:paraId="0E46D565">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①工程质量目标及质量管理：每完全满足一个评审标准得0.5分，满分1.5分；</w:t>
            </w:r>
          </w:p>
          <w:p w14:paraId="079373A3">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②施工质量保证措施方案：每完全满足一个评审标准得0.5分，满分1.5分；</w:t>
            </w:r>
          </w:p>
          <w:p w14:paraId="264A3595">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③施工质量控制方案：每完全满足一个评审标准得0.5分，满分1.5分。</w:t>
            </w:r>
          </w:p>
          <w:p w14:paraId="207F577A">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④施工进度计划及工期安排</w:t>
            </w:r>
            <w:r>
              <w:rPr>
                <w:rFonts w:hint="eastAsia" w:ascii="宋体" w:hAnsi="宋体" w:eastAsia="宋体" w:cs="宋体"/>
                <w:color w:val="000000" w:themeColor="text1"/>
                <w:sz w:val="28"/>
                <w:szCs w:val="28"/>
                <w:lang w:eastAsia="zh-CN"/>
                <w14:textFill>
                  <w14:solidFill>
                    <w14:schemeClr w14:val="tx1"/>
                  </w14:solidFill>
                </w14:textFill>
              </w:rPr>
              <w:t>保证措施：每完全满足一个评审标准得0.5分，满分1.5分。</w:t>
            </w:r>
          </w:p>
        </w:tc>
      </w:tr>
      <w:tr w14:paraId="038F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gridSpan w:val="2"/>
            <w:vMerge w:val="continue"/>
            <w:vAlign w:val="center"/>
          </w:tcPr>
          <w:p w14:paraId="762B83BE">
            <w:pPr>
              <w:widowControl/>
              <w:spacing w:line="360" w:lineRule="auto"/>
              <w:jc w:val="left"/>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01F6066A">
            <w:pPr>
              <w:keepNext w:val="0"/>
              <w:keepLines w:val="0"/>
              <w:widowControl/>
              <w:suppressLineNumbers w:val="0"/>
              <w:spacing w:line="360" w:lineRule="auto"/>
              <w:jc w:val="left"/>
              <w:rPr>
                <w:rFonts w:hint="eastAsia" w:ascii="宋体" w:hAnsi="宋体" w:eastAsia="宋体" w:cs="宋体"/>
                <w:color w:val="000000"/>
                <w:kern w:val="0"/>
                <w:sz w:val="28"/>
                <w:szCs w:val="28"/>
                <w:lang w:val="en-US" w:eastAsia="zh-CN" w:bidi="ar"/>
              </w:rPr>
            </w:pPr>
          </w:p>
          <w:p w14:paraId="531D6A42">
            <w:pPr>
              <w:keepNext w:val="0"/>
              <w:keepLines w:val="0"/>
              <w:widowControl/>
              <w:suppressLineNumbers w:val="0"/>
              <w:spacing w:line="360" w:lineRule="auto"/>
              <w:jc w:val="center"/>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文明施工措施</w:t>
            </w:r>
          </w:p>
          <w:p w14:paraId="4051C113">
            <w:pPr>
              <w:keepNext w:val="0"/>
              <w:keepLines w:val="0"/>
              <w:widowControl/>
              <w:suppressLineNumbers w:val="0"/>
              <w:spacing w:line="360" w:lineRule="auto"/>
              <w:jc w:val="center"/>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（满分</w:t>
            </w:r>
            <w:r>
              <w:rPr>
                <w:rFonts w:hint="eastAsia" w:ascii="宋体" w:hAnsi="宋体" w:cs="宋体"/>
                <w:color w:val="000000"/>
                <w:kern w:val="0"/>
                <w:sz w:val="28"/>
                <w:szCs w:val="28"/>
                <w:lang w:val="en-US" w:eastAsia="zh-CN" w:bidi="ar"/>
              </w:rPr>
              <w:t>6</w:t>
            </w:r>
            <w:r>
              <w:rPr>
                <w:rFonts w:hint="eastAsia" w:ascii="宋体" w:hAnsi="宋体" w:eastAsia="宋体" w:cs="宋体"/>
                <w:color w:val="000000"/>
                <w:kern w:val="0"/>
                <w:sz w:val="28"/>
                <w:szCs w:val="28"/>
                <w:lang w:val="en-US" w:eastAsia="zh-CN" w:bidi="ar"/>
              </w:rPr>
              <w:t>分）</w:t>
            </w:r>
          </w:p>
          <w:p w14:paraId="6C8ADC63">
            <w:pPr>
              <w:overflowPunct w:val="0"/>
              <w:topLinePunct/>
              <w:autoSpaceDE w:val="0"/>
              <w:adjustRightInd w:val="0"/>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182" w:type="dxa"/>
            <w:vAlign w:val="center"/>
          </w:tcPr>
          <w:p w14:paraId="5BB813E5">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一、评审内容</w:t>
            </w:r>
          </w:p>
          <w:p w14:paraId="0250F6AC">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供应商编制完善的文明施工措施，内容包含：①成品保护措施和制度②施工现场的临时管理措施③文明施工保障措施。</w:t>
            </w:r>
          </w:p>
          <w:p w14:paraId="61B4C10F">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二、评审标准</w:t>
            </w:r>
          </w:p>
          <w:p w14:paraId="633B33E8">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1.完整性：方案必须全面，对评审内容中的各项要求有详细描述；</w:t>
            </w:r>
          </w:p>
          <w:p w14:paraId="4DA6CDBA">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2.可实施性：切合本项目实际情况，提出步骤清晰、合理的方案；</w:t>
            </w:r>
          </w:p>
          <w:p w14:paraId="47CC86FD">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三、赋分标准（满分</w:t>
            </w:r>
            <w:r>
              <w:rPr>
                <w:rFonts w:hint="eastAsia" w:ascii="宋体" w:hAnsi="宋体" w:cs="宋体"/>
                <w:b/>
                <w:bCs/>
                <w:color w:val="000000"/>
                <w:kern w:val="0"/>
                <w:sz w:val="28"/>
                <w:szCs w:val="28"/>
                <w:lang w:val="en-US" w:eastAsia="zh-CN"/>
              </w:rPr>
              <w:t>6</w:t>
            </w:r>
            <w:r>
              <w:rPr>
                <w:rFonts w:hint="eastAsia" w:ascii="宋体" w:hAnsi="宋体" w:eastAsia="宋体" w:cs="宋体"/>
                <w:b/>
                <w:bCs/>
                <w:color w:val="000000"/>
                <w:kern w:val="0"/>
                <w:sz w:val="28"/>
                <w:szCs w:val="28"/>
              </w:rPr>
              <w:t>分）</w:t>
            </w:r>
          </w:p>
          <w:p w14:paraId="63A72AE5">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①成品保护措施和制度：每完全满足一个评审标准得</w:t>
            </w:r>
            <w:r>
              <w:rPr>
                <w:rFonts w:hint="eastAsia" w:ascii="宋体" w:hAnsi="宋体" w:cs="宋体"/>
                <w:color w:val="000000"/>
                <w:kern w:val="0"/>
                <w:sz w:val="28"/>
                <w:szCs w:val="28"/>
                <w:lang w:val="en-US" w:eastAsia="zh-CN"/>
              </w:rPr>
              <w:t>1</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2</w:t>
            </w:r>
            <w:r>
              <w:rPr>
                <w:rFonts w:hint="eastAsia" w:ascii="宋体" w:hAnsi="宋体" w:eastAsia="宋体" w:cs="宋体"/>
                <w:color w:val="000000"/>
                <w:kern w:val="0"/>
                <w:sz w:val="28"/>
                <w:szCs w:val="28"/>
              </w:rPr>
              <w:t>分；</w:t>
            </w:r>
          </w:p>
          <w:p w14:paraId="29BD39BE">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②施工现场的临时管理措施：每完全满足一个评审标准得</w:t>
            </w:r>
            <w:r>
              <w:rPr>
                <w:rFonts w:hint="eastAsia" w:ascii="宋体" w:hAnsi="宋体" w:cs="宋体"/>
                <w:color w:val="000000"/>
                <w:kern w:val="0"/>
                <w:sz w:val="28"/>
                <w:szCs w:val="28"/>
                <w:lang w:val="en-US" w:eastAsia="zh-CN"/>
              </w:rPr>
              <w:t>1</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2</w:t>
            </w:r>
            <w:r>
              <w:rPr>
                <w:rFonts w:hint="eastAsia" w:ascii="宋体" w:hAnsi="宋体" w:eastAsia="宋体" w:cs="宋体"/>
                <w:color w:val="000000"/>
                <w:kern w:val="0"/>
                <w:sz w:val="28"/>
                <w:szCs w:val="28"/>
              </w:rPr>
              <w:t>分；</w:t>
            </w:r>
          </w:p>
          <w:p w14:paraId="20BC429C">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rPr>
              <w:t>③文明施工保障措施：每完全满足一个评审标准得</w:t>
            </w:r>
            <w:r>
              <w:rPr>
                <w:rFonts w:hint="eastAsia" w:ascii="宋体" w:hAnsi="宋体" w:cs="宋体"/>
                <w:color w:val="000000"/>
                <w:kern w:val="0"/>
                <w:sz w:val="28"/>
                <w:szCs w:val="28"/>
                <w:lang w:val="en-US" w:eastAsia="zh-CN"/>
              </w:rPr>
              <w:t>1</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2</w:t>
            </w:r>
            <w:r>
              <w:rPr>
                <w:rFonts w:hint="eastAsia" w:ascii="宋体" w:hAnsi="宋体" w:eastAsia="宋体" w:cs="宋体"/>
                <w:color w:val="000000"/>
                <w:kern w:val="0"/>
                <w:sz w:val="28"/>
                <w:szCs w:val="28"/>
              </w:rPr>
              <w:t>分。</w:t>
            </w:r>
          </w:p>
        </w:tc>
      </w:tr>
      <w:tr w14:paraId="7901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gridSpan w:val="2"/>
            <w:vMerge w:val="continue"/>
            <w:vAlign w:val="center"/>
          </w:tcPr>
          <w:p w14:paraId="64EFA4B2">
            <w:pPr>
              <w:widowControl/>
              <w:spacing w:line="360" w:lineRule="auto"/>
              <w:jc w:val="left"/>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01456147">
            <w:pPr>
              <w:keepNext w:val="0"/>
              <w:keepLines w:val="0"/>
              <w:widowControl/>
              <w:suppressLineNumbers w:val="0"/>
              <w:spacing w:line="360" w:lineRule="auto"/>
              <w:jc w:val="center"/>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安全技术措施</w:t>
            </w:r>
          </w:p>
          <w:p w14:paraId="1360FC73">
            <w:pPr>
              <w:keepNext w:val="0"/>
              <w:keepLines w:val="0"/>
              <w:widowControl/>
              <w:suppressLineNumbers w:val="0"/>
              <w:spacing w:line="360" w:lineRule="auto"/>
              <w:jc w:val="center"/>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（满分6分）</w:t>
            </w:r>
          </w:p>
          <w:p w14:paraId="7252C9B4">
            <w:pPr>
              <w:overflowPunct w:val="0"/>
              <w:topLinePunct/>
              <w:autoSpaceDE w:val="0"/>
              <w:adjustRightInd w:val="0"/>
              <w:spacing w:line="360" w:lineRule="auto"/>
              <w:jc w:val="center"/>
              <w:rPr>
                <w:rFonts w:hint="eastAsia" w:ascii="宋体" w:hAnsi="宋体" w:eastAsia="宋体" w:cs="宋体"/>
                <w:color w:val="000000" w:themeColor="text1"/>
                <w:sz w:val="28"/>
                <w:szCs w:val="28"/>
                <w14:textFill>
                  <w14:solidFill>
                    <w14:schemeClr w14:val="tx1"/>
                  </w14:solidFill>
                </w14:textFill>
              </w:rPr>
            </w:pPr>
          </w:p>
        </w:tc>
        <w:tc>
          <w:tcPr>
            <w:tcW w:w="6182" w:type="dxa"/>
            <w:vAlign w:val="center"/>
          </w:tcPr>
          <w:p w14:paraId="0D924225">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一、评审内容</w:t>
            </w:r>
          </w:p>
          <w:p w14:paraId="6C4049E0">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供应商编制完善的安全技术措施，内容包含：①安全管理体系②安全责任归属划分③安全标识：安全警戒标语、施工人员安全警示服和安全帽穿配要求④安全教育培训。</w:t>
            </w:r>
          </w:p>
          <w:p w14:paraId="48C298C6">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二、评审标准</w:t>
            </w:r>
          </w:p>
          <w:p w14:paraId="3665C1C6">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1.完整性：方案必须全面，对评审内容中的各项要求有详细描述；</w:t>
            </w:r>
          </w:p>
          <w:p w14:paraId="002B6C7E">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2.可实施性：切合本项目实际情况，提出步骤清晰、合理的方案；</w:t>
            </w:r>
          </w:p>
          <w:p w14:paraId="037E2043">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3.针对性：方案能够紧扣项目实际情况，内容科学合理。</w:t>
            </w:r>
          </w:p>
          <w:p w14:paraId="094DC085">
            <w:pPr>
              <w:keepNext w:val="0"/>
              <w:keepLines w:val="0"/>
              <w:widowControl/>
              <w:suppressLineNumbers w:val="0"/>
              <w:spacing w:line="360" w:lineRule="auto"/>
              <w:ind w:firstLine="562" w:firstLineChars="200"/>
              <w:jc w:val="both"/>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三、赋分标准（满分6分）</w:t>
            </w:r>
          </w:p>
          <w:p w14:paraId="287BA2F5">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①安全管理体系：每完全满足一个评审标准得0.5分，满分1.5分；</w:t>
            </w:r>
          </w:p>
          <w:p w14:paraId="49B45239">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②安全责任归属划分：每完全满足一个评审标准得0.5分，满分1.5分；</w:t>
            </w:r>
          </w:p>
          <w:p w14:paraId="591F1975">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③安全标识：每完全满足一个评审标准得0.5分，满分1.5分；</w:t>
            </w:r>
          </w:p>
          <w:p w14:paraId="03A042DB">
            <w:pPr>
              <w:keepNext w:val="0"/>
              <w:keepLines w:val="0"/>
              <w:widowControl/>
              <w:suppressLineNumbers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④安全教育培训：每完全满足一个评审标准得0.5分，满分1.5分。</w:t>
            </w:r>
          </w:p>
        </w:tc>
      </w:tr>
      <w:tr w14:paraId="0F8A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gridSpan w:val="2"/>
            <w:vMerge w:val="continue"/>
            <w:vAlign w:val="center"/>
          </w:tcPr>
          <w:p w14:paraId="47A74D4F">
            <w:pPr>
              <w:widowControl/>
              <w:spacing w:line="360" w:lineRule="auto"/>
              <w:jc w:val="left"/>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471CD1A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8"/>
                <w:szCs w:val="28"/>
                <w:lang w:bidi="ar"/>
              </w:rPr>
            </w:pPr>
            <w:r>
              <w:rPr>
                <w:rFonts w:hint="eastAsia" w:ascii="宋体" w:hAnsi="宋体" w:eastAsia="宋体" w:cs="宋体"/>
                <w:color w:val="000000"/>
                <w:sz w:val="28"/>
                <w:szCs w:val="28"/>
                <w:lang w:bidi="ar"/>
              </w:rPr>
              <w:t>应急</w:t>
            </w:r>
            <w:r>
              <w:rPr>
                <w:rFonts w:hint="eastAsia" w:ascii="宋体" w:hAnsi="宋体" w:eastAsia="宋体" w:cs="宋体"/>
                <w:color w:val="000000"/>
                <w:sz w:val="28"/>
                <w:szCs w:val="28"/>
                <w:lang w:val="en-US" w:eastAsia="zh-CN" w:bidi="ar"/>
              </w:rPr>
              <w:t>保障</w:t>
            </w:r>
            <w:r>
              <w:rPr>
                <w:rFonts w:hint="eastAsia" w:ascii="宋体" w:hAnsi="宋体" w:eastAsia="宋体" w:cs="宋体"/>
                <w:color w:val="000000"/>
                <w:sz w:val="28"/>
                <w:szCs w:val="28"/>
                <w:lang w:bidi="ar"/>
              </w:rPr>
              <w:t>措施</w:t>
            </w:r>
          </w:p>
          <w:p w14:paraId="115304A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sz w:val="28"/>
                <w:szCs w:val="28"/>
                <w:lang w:bidi="ar"/>
              </w:rPr>
              <w:t>(</w:t>
            </w:r>
            <w:r>
              <w:rPr>
                <w:rFonts w:hint="eastAsia" w:ascii="宋体" w:hAnsi="宋体" w:eastAsia="宋体" w:cs="宋体"/>
                <w:color w:val="000000"/>
                <w:sz w:val="28"/>
                <w:szCs w:val="28"/>
                <w:lang w:val="en-US" w:eastAsia="zh-CN" w:bidi="ar"/>
              </w:rPr>
              <w:t>满分</w:t>
            </w:r>
            <w:r>
              <w:rPr>
                <w:rFonts w:hint="eastAsia" w:ascii="宋体" w:hAnsi="宋体" w:cs="宋体"/>
                <w:color w:val="000000"/>
                <w:sz w:val="28"/>
                <w:szCs w:val="28"/>
                <w:lang w:val="en-US" w:eastAsia="zh-CN" w:bidi="ar"/>
              </w:rPr>
              <w:t>6</w:t>
            </w:r>
            <w:r>
              <w:rPr>
                <w:rFonts w:hint="eastAsia" w:ascii="宋体" w:hAnsi="宋体" w:eastAsia="宋体" w:cs="宋体"/>
                <w:color w:val="000000"/>
                <w:sz w:val="28"/>
                <w:szCs w:val="28"/>
                <w:lang w:bidi="ar"/>
              </w:rPr>
              <w:t>分）</w:t>
            </w:r>
          </w:p>
        </w:tc>
        <w:tc>
          <w:tcPr>
            <w:tcW w:w="6182" w:type="dxa"/>
            <w:vAlign w:val="center"/>
          </w:tcPr>
          <w:p w14:paraId="6268F3B0">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一、评审内容</w:t>
            </w:r>
          </w:p>
          <w:p w14:paraId="6063C65C">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供应商编制详细可靠的紧急情况应急措施，内容包含①</w:t>
            </w:r>
            <w:r>
              <w:rPr>
                <w:rFonts w:hint="eastAsia" w:ascii="宋体" w:hAnsi="宋体" w:eastAsia="宋体" w:cs="宋体"/>
                <w:color w:val="000000"/>
                <w:kern w:val="0"/>
                <w:sz w:val="28"/>
                <w:szCs w:val="28"/>
                <w:lang w:val="en-US" w:eastAsia="zh-CN"/>
              </w:rPr>
              <w:t>应对突发应急状况的人力保障</w:t>
            </w:r>
            <w:r>
              <w:rPr>
                <w:rFonts w:hint="eastAsia" w:ascii="宋体" w:hAnsi="宋体" w:eastAsia="宋体" w:cs="宋体"/>
                <w:color w:val="000000"/>
                <w:kern w:val="0"/>
                <w:sz w:val="28"/>
                <w:szCs w:val="28"/>
              </w:rPr>
              <w:t>②</w:t>
            </w:r>
            <w:r>
              <w:rPr>
                <w:rFonts w:hint="eastAsia" w:ascii="宋体" w:hAnsi="宋体" w:eastAsia="宋体" w:cs="宋体"/>
                <w:color w:val="000000"/>
                <w:kern w:val="0"/>
                <w:sz w:val="28"/>
                <w:szCs w:val="28"/>
                <w:lang w:val="en-US" w:eastAsia="zh-CN"/>
              </w:rPr>
              <w:t>应对突发应急状况的方案措施</w:t>
            </w:r>
            <w:r>
              <w:rPr>
                <w:rFonts w:hint="eastAsia" w:ascii="宋体" w:hAnsi="宋体" w:eastAsia="宋体" w:cs="宋体"/>
                <w:color w:val="000000"/>
                <w:kern w:val="0"/>
                <w:sz w:val="28"/>
                <w:szCs w:val="28"/>
              </w:rPr>
              <w:t>。</w:t>
            </w:r>
          </w:p>
          <w:p w14:paraId="0FFF1ED4">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二、评审标准</w:t>
            </w:r>
          </w:p>
          <w:p w14:paraId="78F13D62">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1.完整性：应急</w:t>
            </w:r>
            <w:r>
              <w:rPr>
                <w:rFonts w:hint="eastAsia" w:ascii="宋体" w:hAnsi="宋体" w:eastAsia="宋体" w:cs="宋体"/>
                <w:color w:val="000000"/>
                <w:kern w:val="0"/>
                <w:sz w:val="28"/>
                <w:szCs w:val="28"/>
                <w:lang w:val="en-US" w:eastAsia="zh-CN"/>
              </w:rPr>
              <w:t>保障</w:t>
            </w:r>
            <w:r>
              <w:rPr>
                <w:rFonts w:hint="eastAsia" w:ascii="宋体" w:hAnsi="宋体" w:eastAsia="宋体" w:cs="宋体"/>
                <w:color w:val="000000"/>
                <w:kern w:val="0"/>
                <w:sz w:val="28"/>
                <w:szCs w:val="28"/>
              </w:rPr>
              <w:t>措施全面，对评审内容中的各项要求有详细描述；</w:t>
            </w:r>
          </w:p>
          <w:p w14:paraId="23E9D2C4">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2.可实施性：切合本项目实际情况，提出步骤清晰、</w:t>
            </w:r>
            <w:r>
              <w:rPr>
                <w:rFonts w:hint="eastAsia" w:ascii="宋体" w:hAnsi="宋体" w:eastAsia="宋体" w:cs="宋体"/>
                <w:color w:val="000000"/>
                <w:kern w:val="0"/>
                <w:sz w:val="28"/>
                <w:szCs w:val="28"/>
                <w:lang w:val="en-US" w:eastAsia="zh-CN"/>
              </w:rPr>
              <w:t>切实可行</w:t>
            </w:r>
            <w:r>
              <w:rPr>
                <w:rFonts w:hint="eastAsia" w:ascii="宋体" w:hAnsi="宋体" w:eastAsia="宋体" w:cs="宋体"/>
                <w:color w:val="000000"/>
                <w:kern w:val="0"/>
                <w:sz w:val="28"/>
                <w:szCs w:val="28"/>
              </w:rPr>
              <w:t>的方案</w:t>
            </w:r>
            <w:r>
              <w:rPr>
                <w:rFonts w:hint="eastAsia" w:ascii="宋体" w:hAnsi="宋体" w:eastAsia="宋体" w:cs="宋体"/>
                <w:color w:val="000000"/>
                <w:kern w:val="0"/>
                <w:sz w:val="28"/>
                <w:szCs w:val="28"/>
                <w:lang w:val="en-US" w:eastAsia="zh-CN"/>
              </w:rPr>
              <w:t>措施</w:t>
            </w:r>
            <w:r>
              <w:rPr>
                <w:rFonts w:hint="eastAsia" w:ascii="宋体" w:hAnsi="宋体" w:eastAsia="宋体" w:cs="宋体"/>
                <w:color w:val="000000"/>
                <w:kern w:val="0"/>
                <w:sz w:val="28"/>
                <w:szCs w:val="28"/>
              </w:rPr>
              <w:t>；</w:t>
            </w:r>
          </w:p>
          <w:p w14:paraId="18FF5F6B">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 xml:space="preserve">三、赋分标准（满分 </w:t>
            </w:r>
            <w:r>
              <w:rPr>
                <w:rFonts w:hint="eastAsia" w:ascii="宋体" w:hAnsi="宋体" w:cs="宋体"/>
                <w:b/>
                <w:bCs/>
                <w:color w:val="000000"/>
                <w:kern w:val="0"/>
                <w:sz w:val="28"/>
                <w:szCs w:val="28"/>
                <w:lang w:val="en-US" w:eastAsia="zh-CN"/>
              </w:rPr>
              <w:t>6</w:t>
            </w:r>
            <w:r>
              <w:rPr>
                <w:rFonts w:hint="eastAsia" w:ascii="宋体" w:hAnsi="宋体" w:eastAsia="宋体" w:cs="宋体"/>
                <w:b/>
                <w:bCs/>
                <w:color w:val="000000"/>
                <w:kern w:val="0"/>
                <w:sz w:val="28"/>
                <w:szCs w:val="28"/>
              </w:rPr>
              <w:t>分）</w:t>
            </w:r>
          </w:p>
          <w:p w14:paraId="03C007A2">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①</w:t>
            </w:r>
            <w:r>
              <w:rPr>
                <w:rFonts w:hint="eastAsia" w:ascii="宋体" w:hAnsi="宋体" w:eastAsia="宋体" w:cs="宋体"/>
                <w:color w:val="000000"/>
                <w:kern w:val="0"/>
                <w:sz w:val="28"/>
                <w:szCs w:val="28"/>
                <w:lang w:val="en-US" w:eastAsia="zh-CN"/>
              </w:rPr>
              <w:t>应对突发应急状况的人力保障</w:t>
            </w:r>
            <w:r>
              <w:rPr>
                <w:rFonts w:hint="eastAsia" w:ascii="宋体" w:hAnsi="宋体" w:eastAsia="宋体" w:cs="宋体"/>
                <w:color w:val="000000"/>
                <w:kern w:val="0"/>
                <w:sz w:val="28"/>
                <w:szCs w:val="28"/>
              </w:rPr>
              <w:t>：每完全满足一个评审标准得</w:t>
            </w:r>
            <w:r>
              <w:rPr>
                <w:rFonts w:hint="eastAsia" w:ascii="宋体" w:hAnsi="宋体" w:eastAsia="宋体" w:cs="宋体"/>
                <w:color w:val="000000"/>
                <w:kern w:val="0"/>
                <w:sz w:val="28"/>
                <w:szCs w:val="28"/>
                <w:lang w:val="en-US" w:eastAsia="zh-CN"/>
              </w:rPr>
              <w:t>1</w:t>
            </w:r>
            <w:r>
              <w:rPr>
                <w:rFonts w:hint="eastAsia" w:ascii="宋体" w:hAnsi="宋体" w:cs="宋体"/>
                <w:color w:val="000000"/>
                <w:kern w:val="0"/>
                <w:sz w:val="28"/>
                <w:szCs w:val="28"/>
                <w:lang w:val="en-US" w:eastAsia="zh-CN"/>
              </w:rPr>
              <w:t>.5</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3</w:t>
            </w:r>
            <w:r>
              <w:rPr>
                <w:rFonts w:hint="eastAsia" w:ascii="宋体" w:hAnsi="宋体" w:eastAsia="宋体" w:cs="宋体"/>
                <w:color w:val="000000"/>
                <w:kern w:val="0"/>
                <w:sz w:val="28"/>
                <w:szCs w:val="28"/>
              </w:rPr>
              <w:t>分；</w:t>
            </w:r>
          </w:p>
          <w:p w14:paraId="1165C855">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rPr>
              <w:t>②</w:t>
            </w:r>
            <w:r>
              <w:rPr>
                <w:rFonts w:hint="eastAsia" w:ascii="宋体" w:hAnsi="宋体" w:eastAsia="宋体" w:cs="宋体"/>
                <w:color w:val="000000"/>
                <w:kern w:val="0"/>
                <w:sz w:val="28"/>
                <w:szCs w:val="28"/>
                <w:lang w:val="en-US" w:eastAsia="zh-CN"/>
              </w:rPr>
              <w:t>应对突发应急状况的方案措施</w:t>
            </w:r>
            <w:r>
              <w:rPr>
                <w:rFonts w:hint="eastAsia" w:ascii="宋体" w:hAnsi="宋体" w:eastAsia="宋体" w:cs="宋体"/>
                <w:color w:val="000000"/>
                <w:kern w:val="0"/>
                <w:sz w:val="28"/>
                <w:szCs w:val="28"/>
              </w:rPr>
              <w:t>：每完全满足一个评审标准得</w:t>
            </w:r>
            <w:r>
              <w:rPr>
                <w:rFonts w:hint="eastAsia" w:ascii="宋体" w:hAnsi="宋体" w:eastAsia="宋体" w:cs="宋体"/>
                <w:color w:val="000000"/>
                <w:kern w:val="0"/>
                <w:sz w:val="28"/>
                <w:szCs w:val="28"/>
                <w:lang w:val="en-US" w:eastAsia="zh-CN"/>
              </w:rPr>
              <w:t>1</w:t>
            </w:r>
            <w:r>
              <w:rPr>
                <w:rFonts w:hint="eastAsia" w:ascii="宋体" w:hAnsi="宋体" w:cs="宋体"/>
                <w:color w:val="000000"/>
                <w:kern w:val="0"/>
                <w:sz w:val="28"/>
                <w:szCs w:val="28"/>
                <w:lang w:val="en-US" w:eastAsia="zh-CN"/>
              </w:rPr>
              <w:t>.5</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3</w:t>
            </w:r>
            <w:r>
              <w:rPr>
                <w:rFonts w:hint="eastAsia" w:ascii="宋体" w:hAnsi="宋体" w:eastAsia="宋体" w:cs="宋体"/>
                <w:color w:val="000000"/>
                <w:kern w:val="0"/>
                <w:sz w:val="28"/>
                <w:szCs w:val="28"/>
              </w:rPr>
              <w:t>分。</w:t>
            </w:r>
          </w:p>
        </w:tc>
      </w:tr>
      <w:bookmarkEnd w:id="152"/>
      <w:tr w14:paraId="593B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gridSpan w:val="2"/>
            <w:vAlign w:val="center"/>
          </w:tcPr>
          <w:p w14:paraId="313FEFF7">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2.2.4</w:t>
            </w:r>
          </w:p>
        </w:tc>
        <w:tc>
          <w:tcPr>
            <w:tcW w:w="2543" w:type="dxa"/>
            <w:vAlign w:val="center"/>
          </w:tcPr>
          <w:p w14:paraId="71B72B95">
            <w:pPr>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商务</w:t>
            </w:r>
            <w:r>
              <w:rPr>
                <w:rFonts w:hint="eastAsia" w:ascii="宋体" w:hAnsi="宋体" w:eastAsia="宋体" w:cs="宋体"/>
                <w:b/>
                <w:color w:val="000000" w:themeColor="text1"/>
                <w:sz w:val="28"/>
                <w:szCs w:val="28"/>
                <w:lang w:eastAsia="zh-CN"/>
                <w14:textFill>
                  <w14:solidFill>
                    <w14:schemeClr w14:val="tx1"/>
                  </w14:solidFill>
                </w14:textFill>
              </w:rPr>
              <w:t>部分</w:t>
            </w:r>
            <w:r>
              <w:rPr>
                <w:rFonts w:hint="eastAsia" w:ascii="宋体" w:hAnsi="宋体" w:eastAsia="宋体" w:cs="宋体"/>
                <w:b/>
                <w:color w:val="000000" w:themeColor="text1"/>
                <w:sz w:val="28"/>
                <w:szCs w:val="28"/>
                <w14:textFill>
                  <w14:solidFill>
                    <w14:schemeClr w14:val="tx1"/>
                  </w14:solidFill>
                </w14:textFill>
              </w:rPr>
              <w:t>评分因素</w:t>
            </w:r>
          </w:p>
        </w:tc>
        <w:tc>
          <w:tcPr>
            <w:tcW w:w="6182" w:type="dxa"/>
            <w:vAlign w:val="center"/>
          </w:tcPr>
          <w:p w14:paraId="156B3B81">
            <w:pPr>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评分标准（满分</w:t>
            </w:r>
            <w:r>
              <w:rPr>
                <w:rFonts w:hint="eastAsia" w:ascii="宋体" w:hAnsi="宋体" w:cs="宋体"/>
                <w:b/>
                <w:color w:val="000000" w:themeColor="text1"/>
                <w:sz w:val="28"/>
                <w:szCs w:val="28"/>
                <w:lang w:val="en-US" w:eastAsia="zh-CN"/>
                <w14:textFill>
                  <w14:solidFill>
                    <w14:schemeClr w14:val="tx1"/>
                  </w14:solidFill>
                </w14:textFill>
              </w:rPr>
              <w:t>22</w:t>
            </w:r>
            <w:r>
              <w:rPr>
                <w:rFonts w:hint="eastAsia" w:ascii="宋体" w:hAnsi="宋体" w:eastAsia="宋体" w:cs="宋体"/>
                <w:b/>
                <w:color w:val="000000" w:themeColor="text1"/>
                <w:sz w:val="28"/>
                <w:szCs w:val="28"/>
                <w14:textFill>
                  <w14:solidFill>
                    <w14:schemeClr w14:val="tx1"/>
                  </w14:solidFill>
                </w14:textFill>
              </w:rPr>
              <w:t>分）</w:t>
            </w:r>
          </w:p>
        </w:tc>
      </w:tr>
      <w:tr w14:paraId="7B98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gridSpan w:val="2"/>
            <w:vMerge w:val="restart"/>
            <w:vAlign w:val="center"/>
          </w:tcPr>
          <w:p w14:paraId="76637049">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商务标</w:t>
            </w:r>
          </w:p>
          <w:p w14:paraId="62580144">
            <w:pPr>
              <w:spacing w:line="360" w:lineRule="auto"/>
              <w:jc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部分</w:t>
            </w:r>
          </w:p>
          <w:p w14:paraId="33147009">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22</w:t>
            </w:r>
            <w:r>
              <w:rPr>
                <w:rFonts w:hint="eastAsia" w:ascii="宋体" w:hAnsi="宋体" w:eastAsia="宋体" w:cs="宋体"/>
                <w:color w:val="000000" w:themeColor="text1"/>
                <w:sz w:val="28"/>
                <w:szCs w:val="28"/>
                <w14:textFill>
                  <w14:solidFill>
                    <w14:schemeClr w14:val="tx1"/>
                  </w14:solidFill>
                </w14:textFill>
              </w:rPr>
              <w:t>分）</w:t>
            </w:r>
          </w:p>
        </w:tc>
        <w:tc>
          <w:tcPr>
            <w:tcW w:w="2543" w:type="dxa"/>
            <w:vAlign w:val="center"/>
          </w:tcPr>
          <w:p w14:paraId="4C7B4F24">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业绩</w:t>
            </w:r>
          </w:p>
          <w:p w14:paraId="21C0B059">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满分</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分）</w:t>
            </w:r>
          </w:p>
        </w:tc>
        <w:tc>
          <w:tcPr>
            <w:tcW w:w="6182" w:type="dxa"/>
            <w:vAlign w:val="center"/>
          </w:tcPr>
          <w:p w14:paraId="0F85C3C5">
            <w:pPr>
              <w:tabs>
                <w:tab w:val="left" w:pos="2292"/>
              </w:tabs>
              <w:spacing w:line="360" w:lineRule="auto"/>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 xml:space="preserve">  供应商提供自202</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lang w:val="en-US" w:eastAsia="zh-CN"/>
              </w:rPr>
              <w:t>年</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lang w:val="en-US" w:eastAsia="zh-CN"/>
              </w:rPr>
              <w:t>月1日至今类似项目业绩（以合同签订日期</w:t>
            </w:r>
            <w:r>
              <w:rPr>
                <w:rFonts w:hint="eastAsia" w:ascii="宋体" w:hAnsi="宋体" w:cs="宋体"/>
                <w:color w:val="000000"/>
                <w:sz w:val="28"/>
                <w:szCs w:val="28"/>
                <w:lang w:val="en-US" w:eastAsia="zh-CN"/>
              </w:rPr>
              <w:t>或</w:t>
            </w:r>
            <w:r>
              <w:rPr>
                <w:rFonts w:hint="eastAsia" w:ascii="宋体" w:hAnsi="宋体" w:eastAsia="宋体" w:cs="宋体"/>
                <w:color w:val="000000"/>
                <w:sz w:val="28"/>
                <w:szCs w:val="28"/>
                <w:lang w:val="en-US" w:eastAsia="zh-CN"/>
              </w:rPr>
              <w:t>中标（成交）日期</w:t>
            </w:r>
            <w:r>
              <w:rPr>
                <w:rFonts w:hint="eastAsia" w:ascii="宋体" w:hAnsi="宋体" w:eastAsia="宋体" w:cs="宋体"/>
                <w:color w:val="000000"/>
                <w:sz w:val="28"/>
                <w:szCs w:val="28"/>
                <w:lang w:val="en-US" w:eastAsia="zh-CN"/>
              </w:rPr>
              <w:t>为准）（建筑装修装饰工程或电子与智能化工程），每提供一个业绩得</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lang w:val="en-US" w:eastAsia="zh-CN"/>
              </w:rPr>
              <w:t>分，最高</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分。</w:t>
            </w:r>
          </w:p>
          <w:p w14:paraId="0BED9923">
            <w:pPr>
              <w:tabs>
                <w:tab w:val="left" w:pos="2292"/>
              </w:tabs>
              <w:spacing w:line="360" w:lineRule="auto"/>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bCs/>
                <w:color w:val="000000"/>
                <w:sz w:val="28"/>
                <w:szCs w:val="28"/>
                <w:lang w:val="en-US" w:eastAsia="zh-CN"/>
              </w:rPr>
              <w:t>注：以响应文件中所附业绩合同或中标</w:t>
            </w:r>
            <w:r>
              <w:rPr>
                <w:rFonts w:hint="eastAsia" w:ascii="宋体" w:hAnsi="宋体" w:cs="宋体"/>
                <w:b/>
                <w:bCs/>
                <w:color w:val="000000"/>
                <w:sz w:val="28"/>
                <w:szCs w:val="28"/>
                <w:lang w:val="en-US" w:eastAsia="zh-CN"/>
              </w:rPr>
              <w:t>（成交）</w:t>
            </w:r>
            <w:r>
              <w:rPr>
                <w:rFonts w:hint="eastAsia" w:ascii="宋体" w:hAnsi="宋体" w:eastAsia="宋体" w:cs="宋体"/>
                <w:b/>
                <w:bCs/>
                <w:color w:val="000000"/>
                <w:sz w:val="28"/>
                <w:szCs w:val="28"/>
                <w:lang w:val="en-US" w:eastAsia="zh-CN"/>
              </w:rPr>
              <w:t>通知书复印件或扫描件加盖公章为准。</w:t>
            </w:r>
          </w:p>
        </w:tc>
      </w:tr>
      <w:tr w14:paraId="5691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gridSpan w:val="2"/>
            <w:vMerge w:val="continue"/>
            <w:vAlign w:val="center"/>
          </w:tcPr>
          <w:p w14:paraId="2573E9E5">
            <w:pPr>
              <w:widowControl/>
              <w:spacing w:line="360" w:lineRule="auto"/>
              <w:jc w:val="left"/>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07CF94A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auto"/>
                <w:sz w:val="28"/>
                <w:szCs w:val="28"/>
                <w:lang w:val="en-US" w:eastAsia="zh-CN" w:bidi="ar"/>
              </w:rPr>
            </w:pPr>
            <w:r>
              <w:rPr>
                <w:rFonts w:hint="eastAsia" w:ascii="宋体" w:hAnsi="宋体" w:cs="宋体"/>
                <w:color w:val="auto"/>
                <w:sz w:val="28"/>
                <w:szCs w:val="28"/>
                <w:lang w:val="en-US" w:eastAsia="zh-CN" w:bidi="ar"/>
              </w:rPr>
              <w:t>项目团队</w:t>
            </w:r>
          </w:p>
          <w:p w14:paraId="6434FED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kern w:val="2"/>
                <w:sz w:val="28"/>
                <w:szCs w:val="28"/>
                <w:lang w:val="en-US" w:eastAsia="zh-CN" w:bidi="ar"/>
              </w:rPr>
            </w:pPr>
            <w:r>
              <w:rPr>
                <w:rFonts w:hint="eastAsia" w:ascii="宋体" w:hAnsi="宋体" w:eastAsia="宋体" w:cs="宋体"/>
                <w:color w:val="auto"/>
                <w:sz w:val="28"/>
                <w:szCs w:val="28"/>
                <w:lang w:bidi="ar"/>
              </w:rPr>
              <w:t>（</w:t>
            </w:r>
            <w:r>
              <w:rPr>
                <w:rFonts w:hint="eastAsia" w:ascii="宋体" w:hAnsi="宋体" w:eastAsia="宋体" w:cs="宋体"/>
                <w:color w:val="auto"/>
                <w:sz w:val="28"/>
                <w:szCs w:val="28"/>
                <w:lang w:val="en-US" w:eastAsia="zh-CN" w:bidi="ar"/>
              </w:rPr>
              <w:t>满分</w:t>
            </w:r>
            <w:r>
              <w:rPr>
                <w:rFonts w:hint="eastAsia" w:ascii="宋体" w:hAnsi="宋体" w:cs="宋体"/>
                <w:color w:val="auto"/>
                <w:sz w:val="28"/>
                <w:szCs w:val="28"/>
                <w:lang w:val="en-US" w:eastAsia="zh-CN" w:bidi="ar"/>
              </w:rPr>
              <w:t>10</w:t>
            </w:r>
            <w:r>
              <w:rPr>
                <w:rFonts w:hint="eastAsia" w:ascii="宋体" w:hAnsi="宋体" w:eastAsia="宋体" w:cs="宋体"/>
                <w:color w:val="auto"/>
                <w:sz w:val="28"/>
                <w:szCs w:val="28"/>
                <w:lang w:bidi="ar"/>
              </w:rPr>
              <w:t>分）</w:t>
            </w:r>
          </w:p>
        </w:tc>
        <w:tc>
          <w:tcPr>
            <w:tcW w:w="6182" w:type="dxa"/>
            <w:vAlign w:val="center"/>
          </w:tcPr>
          <w:p w14:paraId="21DB79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1、拟派项目</w:t>
            </w:r>
            <w:r>
              <w:rPr>
                <w:rFonts w:hint="eastAsia" w:ascii="宋体" w:hAnsi="宋体" w:cs="宋体"/>
                <w:color w:val="auto"/>
                <w:kern w:val="0"/>
                <w:sz w:val="28"/>
                <w:szCs w:val="28"/>
                <w:lang w:val="en-US" w:eastAsia="zh-CN" w:bidi="ar-SA"/>
              </w:rPr>
              <w:t>经理</w:t>
            </w:r>
            <w:r>
              <w:rPr>
                <w:rFonts w:hint="eastAsia" w:ascii="宋体" w:hAnsi="宋体" w:eastAsia="宋体" w:cs="宋体"/>
                <w:color w:val="auto"/>
                <w:kern w:val="0"/>
                <w:sz w:val="28"/>
                <w:szCs w:val="28"/>
                <w:lang w:val="en-US" w:eastAsia="zh-CN" w:bidi="ar-SA"/>
              </w:rPr>
              <w:t>具有工程类相关专业高级技术职称得</w:t>
            </w:r>
            <w:r>
              <w:rPr>
                <w:rFonts w:hint="eastAsia" w:ascii="宋体" w:hAnsi="宋体" w:cs="宋体"/>
                <w:color w:val="auto"/>
                <w:kern w:val="0"/>
                <w:sz w:val="28"/>
                <w:szCs w:val="28"/>
                <w:lang w:val="en-US" w:eastAsia="zh-CN" w:bidi="ar-SA"/>
              </w:rPr>
              <w:t>3</w:t>
            </w:r>
            <w:r>
              <w:rPr>
                <w:rFonts w:hint="eastAsia" w:ascii="宋体" w:hAnsi="宋体" w:eastAsia="宋体" w:cs="宋体"/>
                <w:color w:val="auto"/>
                <w:kern w:val="0"/>
                <w:sz w:val="28"/>
                <w:szCs w:val="28"/>
                <w:lang w:val="en-US" w:eastAsia="zh-CN" w:bidi="ar-SA"/>
              </w:rPr>
              <w:t>分，中级技术职称得2分，初级技术职称得1分，其它情况不得分。（以加盖公章的职称证复印件为准)</w:t>
            </w:r>
            <w:r>
              <w:rPr>
                <w:rFonts w:hint="eastAsia" w:ascii="宋体" w:hAnsi="宋体" w:cs="宋体"/>
                <w:color w:val="auto"/>
                <w:kern w:val="0"/>
                <w:sz w:val="28"/>
                <w:szCs w:val="28"/>
                <w:lang w:val="en-US" w:eastAsia="zh-CN" w:bidi="ar-SA"/>
              </w:rPr>
              <w:t>；</w:t>
            </w:r>
          </w:p>
          <w:p w14:paraId="7D64329E">
            <w:pPr>
              <w:pStyle w:val="34"/>
              <w:rPr>
                <w:rFonts w:hint="default"/>
                <w:lang w:val="en-US" w:eastAsia="zh-CN"/>
              </w:rPr>
            </w:pPr>
            <w:r>
              <w:rPr>
                <w:rFonts w:hint="eastAsia" w:ascii="宋体" w:hAnsi="宋体" w:cs="宋体"/>
                <w:color w:val="auto"/>
                <w:kern w:val="0"/>
                <w:sz w:val="28"/>
                <w:szCs w:val="28"/>
                <w:lang w:val="en-US" w:eastAsia="zh-CN" w:bidi="ar-SA"/>
              </w:rPr>
              <w:t xml:space="preserve">  2、项目副经理具有机电工程专业</w:t>
            </w:r>
            <w:r>
              <w:rPr>
                <w:rFonts w:hint="eastAsia" w:ascii="宋体" w:hAnsi="宋体" w:eastAsia="宋体" w:cs="宋体"/>
                <w:color w:val="auto"/>
                <w:kern w:val="0"/>
                <w:sz w:val="28"/>
                <w:szCs w:val="28"/>
                <w:lang w:val="en-US" w:eastAsia="zh-CN" w:bidi="ar-SA"/>
              </w:rPr>
              <w:t>二级及以上注册建造师注册证书得1分</w:t>
            </w:r>
            <w:r>
              <w:rPr>
                <w:rFonts w:hint="eastAsia" w:ascii="宋体" w:hAnsi="宋体" w:cs="宋体"/>
                <w:color w:val="auto"/>
                <w:kern w:val="0"/>
                <w:sz w:val="28"/>
                <w:szCs w:val="28"/>
                <w:lang w:val="en-US" w:eastAsia="zh-CN" w:bidi="ar-SA"/>
              </w:rPr>
              <w:t>，</w:t>
            </w:r>
            <w:r>
              <w:rPr>
                <w:rFonts w:hint="eastAsia" w:ascii="宋体" w:hAnsi="宋体" w:eastAsia="宋体" w:cs="宋体"/>
                <w:color w:val="auto"/>
                <w:kern w:val="0"/>
                <w:sz w:val="28"/>
                <w:szCs w:val="28"/>
                <w:lang w:val="en-US" w:eastAsia="zh-CN" w:bidi="ar-SA"/>
              </w:rPr>
              <w:t>其它情况不得分；</w:t>
            </w:r>
          </w:p>
          <w:p w14:paraId="34BACF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宋体" w:hAnsi="宋体" w:eastAsia="宋体" w:cs="宋体"/>
                <w:color w:val="auto"/>
                <w:kern w:val="0"/>
                <w:sz w:val="28"/>
                <w:szCs w:val="28"/>
                <w:lang w:val="en-US" w:eastAsia="zh-CN" w:bidi="ar-SA"/>
              </w:rPr>
            </w:pPr>
            <w:r>
              <w:rPr>
                <w:rFonts w:hint="default" w:ascii="宋体" w:hAnsi="宋体" w:eastAsia="宋体" w:cs="宋体"/>
                <w:color w:val="auto"/>
                <w:kern w:val="0"/>
                <w:sz w:val="28"/>
                <w:szCs w:val="28"/>
                <w:lang w:val="en-US" w:eastAsia="zh-CN" w:bidi="ar-SA"/>
              </w:rPr>
              <w:t>2、</w:t>
            </w:r>
            <w:r>
              <w:rPr>
                <w:rFonts w:hint="eastAsia" w:ascii="宋体" w:hAnsi="宋体" w:eastAsia="宋体" w:cs="宋体"/>
                <w:color w:val="auto"/>
                <w:kern w:val="0"/>
                <w:sz w:val="28"/>
                <w:szCs w:val="28"/>
                <w:lang w:val="en-US" w:eastAsia="zh-CN" w:bidi="ar-SA"/>
              </w:rPr>
              <w:t>技术负责人具有二级及以上注册建造师注册证书得</w:t>
            </w:r>
            <w:r>
              <w:rPr>
                <w:rFonts w:hint="eastAsia" w:ascii="宋体" w:hAnsi="宋体" w:cs="宋体"/>
                <w:color w:val="auto"/>
                <w:kern w:val="0"/>
                <w:sz w:val="28"/>
                <w:szCs w:val="28"/>
                <w:lang w:val="en-US" w:eastAsia="zh-CN" w:bidi="ar-SA"/>
              </w:rPr>
              <w:t>1</w:t>
            </w:r>
            <w:r>
              <w:rPr>
                <w:rFonts w:hint="eastAsia" w:ascii="宋体" w:hAnsi="宋体" w:eastAsia="宋体" w:cs="宋体"/>
                <w:color w:val="auto"/>
                <w:kern w:val="0"/>
                <w:sz w:val="28"/>
                <w:szCs w:val="28"/>
                <w:lang w:val="en-US" w:eastAsia="zh-CN" w:bidi="ar-SA"/>
              </w:rPr>
              <w:t>分，具有工程类相关专业</w:t>
            </w:r>
            <w:r>
              <w:rPr>
                <w:rFonts w:hint="eastAsia" w:ascii="宋体" w:hAnsi="宋体" w:cs="宋体"/>
                <w:color w:val="auto"/>
                <w:kern w:val="0"/>
                <w:sz w:val="28"/>
                <w:szCs w:val="28"/>
                <w:lang w:val="en-US" w:eastAsia="zh-CN" w:bidi="ar-SA"/>
              </w:rPr>
              <w:t>中级以上</w:t>
            </w:r>
            <w:r>
              <w:rPr>
                <w:rFonts w:hint="eastAsia" w:ascii="宋体" w:hAnsi="宋体" w:eastAsia="宋体" w:cs="宋体"/>
                <w:color w:val="auto"/>
                <w:kern w:val="0"/>
                <w:sz w:val="28"/>
                <w:szCs w:val="28"/>
                <w:lang w:val="en-US" w:eastAsia="zh-CN" w:bidi="ar-SA"/>
              </w:rPr>
              <w:t>技术职称得</w:t>
            </w:r>
            <w:r>
              <w:rPr>
                <w:rFonts w:hint="eastAsia" w:ascii="宋体" w:hAnsi="宋体" w:cs="宋体"/>
                <w:color w:val="auto"/>
                <w:kern w:val="0"/>
                <w:sz w:val="28"/>
                <w:szCs w:val="28"/>
                <w:lang w:val="en-US" w:eastAsia="zh-CN" w:bidi="ar-SA"/>
              </w:rPr>
              <w:t>1</w:t>
            </w:r>
            <w:r>
              <w:rPr>
                <w:rFonts w:hint="eastAsia" w:ascii="宋体" w:hAnsi="宋体" w:eastAsia="宋体" w:cs="宋体"/>
                <w:color w:val="auto"/>
                <w:kern w:val="0"/>
                <w:sz w:val="28"/>
                <w:szCs w:val="28"/>
                <w:lang w:val="en-US" w:eastAsia="zh-CN" w:bidi="ar-SA"/>
              </w:rPr>
              <w:t>分</w:t>
            </w:r>
            <w:r>
              <w:rPr>
                <w:rFonts w:hint="eastAsia" w:ascii="宋体" w:hAnsi="宋体" w:cs="宋体"/>
                <w:color w:val="auto"/>
                <w:kern w:val="0"/>
                <w:sz w:val="28"/>
                <w:szCs w:val="28"/>
                <w:lang w:val="en-US" w:eastAsia="zh-CN" w:bidi="ar-SA"/>
              </w:rPr>
              <w:t>，</w:t>
            </w:r>
            <w:r>
              <w:rPr>
                <w:rFonts w:hint="eastAsia" w:ascii="宋体" w:hAnsi="宋体" w:eastAsia="宋体" w:cs="宋体"/>
                <w:color w:val="auto"/>
                <w:kern w:val="0"/>
                <w:sz w:val="28"/>
                <w:szCs w:val="28"/>
                <w:lang w:val="en-US" w:eastAsia="zh-CN" w:bidi="ar-SA"/>
              </w:rPr>
              <w:t>其它情况不得分</w:t>
            </w:r>
            <w:r>
              <w:rPr>
                <w:rFonts w:hint="eastAsia" w:ascii="宋体" w:hAnsi="宋体" w:cs="宋体"/>
                <w:color w:val="auto"/>
                <w:kern w:val="0"/>
                <w:sz w:val="28"/>
                <w:szCs w:val="28"/>
                <w:lang w:val="en-US" w:eastAsia="zh-CN" w:bidi="ar-SA"/>
              </w:rPr>
              <w:t>；</w:t>
            </w:r>
          </w:p>
          <w:p w14:paraId="66228894">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auto"/>
                <w:kern w:val="0"/>
                <w:sz w:val="28"/>
                <w:szCs w:val="28"/>
                <w:lang w:val="en-US" w:eastAsia="zh-CN" w:bidi="ar-SA"/>
              </w:rPr>
            </w:pPr>
            <w:r>
              <w:rPr>
                <w:rFonts w:hint="eastAsia" w:ascii="宋体" w:hAnsi="宋体" w:cs="宋体"/>
                <w:color w:val="auto"/>
                <w:kern w:val="0"/>
                <w:sz w:val="28"/>
                <w:szCs w:val="28"/>
                <w:lang w:val="en-US" w:eastAsia="zh-CN" w:bidi="ar-SA"/>
              </w:rPr>
              <w:t>3、</w:t>
            </w:r>
            <w:r>
              <w:rPr>
                <w:rFonts w:hint="eastAsia" w:ascii="宋体" w:hAnsi="宋体" w:eastAsia="宋体" w:cs="宋体"/>
                <w:color w:val="auto"/>
                <w:kern w:val="0"/>
                <w:sz w:val="28"/>
                <w:szCs w:val="28"/>
                <w:lang w:val="en-US" w:eastAsia="zh-CN" w:bidi="ar-SA"/>
              </w:rPr>
              <w:t>施工员、</w:t>
            </w:r>
            <w:r>
              <w:rPr>
                <w:rFonts w:hint="eastAsia" w:ascii="宋体" w:hAnsi="宋体" w:cs="宋体"/>
                <w:color w:val="auto"/>
                <w:kern w:val="0"/>
                <w:sz w:val="28"/>
                <w:szCs w:val="28"/>
                <w:lang w:val="en-US" w:eastAsia="zh-CN" w:bidi="ar-SA"/>
              </w:rPr>
              <w:t>质量</w:t>
            </w:r>
            <w:r>
              <w:rPr>
                <w:rFonts w:hint="eastAsia" w:ascii="宋体" w:hAnsi="宋体" w:eastAsia="宋体" w:cs="宋体"/>
                <w:color w:val="auto"/>
                <w:kern w:val="0"/>
                <w:sz w:val="28"/>
                <w:szCs w:val="28"/>
                <w:lang w:val="en-US" w:eastAsia="zh-CN" w:bidi="ar-SA"/>
              </w:rPr>
              <w:t>员、材料员，</w:t>
            </w:r>
            <w:r>
              <w:rPr>
                <w:rFonts w:hint="eastAsia" w:ascii="宋体" w:hAnsi="宋体" w:cs="宋体"/>
                <w:color w:val="auto"/>
                <w:kern w:val="0"/>
                <w:sz w:val="28"/>
                <w:szCs w:val="28"/>
                <w:lang w:val="en-US" w:eastAsia="zh-CN" w:bidi="ar-SA"/>
              </w:rPr>
              <w:t>安全</w:t>
            </w:r>
            <w:r>
              <w:rPr>
                <w:rFonts w:hint="eastAsia" w:ascii="宋体" w:hAnsi="宋体" w:eastAsia="宋体" w:cs="宋体"/>
                <w:color w:val="auto"/>
                <w:kern w:val="0"/>
                <w:sz w:val="28"/>
                <w:szCs w:val="28"/>
                <w:lang w:val="en-US" w:eastAsia="zh-CN" w:bidi="ar-SA"/>
              </w:rPr>
              <w:t>员均具备相应的岗位证得4分,任一人员不符合扣1分</w:t>
            </w:r>
            <w:r>
              <w:rPr>
                <w:rFonts w:hint="eastAsia" w:ascii="宋体" w:hAnsi="宋体" w:cs="宋体"/>
                <w:color w:val="auto"/>
                <w:kern w:val="0"/>
                <w:sz w:val="28"/>
                <w:szCs w:val="28"/>
                <w:lang w:val="en-US" w:eastAsia="zh-CN" w:bidi="ar-SA"/>
              </w:rPr>
              <w:t>。</w:t>
            </w:r>
          </w:p>
        </w:tc>
      </w:tr>
      <w:tr w14:paraId="3ED1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2" w:type="dxa"/>
            <w:gridSpan w:val="2"/>
            <w:vMerge w:val="continue"/>
            <w:vAlign w:val="center"/>
          </w:tcPr>
          <w:p w14:paraId="1B0419E0">
            <w:pPr>
              <w:widowControl/>
              <w:spacing w:line="360" w:lineRule="auto"/>
              <w:jc w:val="left"/>
              <w:rPr>
                <w:rFonts w:hint="eastAsia" w:ascii="宋体" w:hAnsi="宋体" w:eastAsia="宋体" w:cs="宋体"/>
                <w:color w:val="000000" w:themeColor="text1"/>
                <w:sz w:val="28"/>
                <w:szCs w:val="28"/>
                <w14:textFill>
                  <w14:solidFill>
                    <w14:schemeClr w14:val="tx1"/>
                  </w14:solidFill>
                </w14:textFill>
              </w:rPr>
            </w:pPr>
          </w:p>
        </w:tc>
        <w:tc>
          <w:tcPr>
            <w:tcW w:w="2543" w:type="dxa"/>
            <w:vAlign w:val="center"/>
          </w:tcPr>
          <w:p w14:paraId="1BC28FD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8"/>
                <w:szCs w:val="28"/>
                <w:lang w:val="en-US" w:eastAsia="zh-CN" w:bidi="ar"/>
              </w:rPr>
            </w:pPr>
            <w:r>
              <w:rPr>
                <w:rFonts w:hint="eastAsia" w:ascii="宋体" w:hAnsi="宋体" w:eastAsia="宋体" w:cs="宋体"/>
                <w:color w:val="000000"/>
                <w:sz w:val="28"/>
                <w:szCs w:val="28"/>
                <w:lang w:val="en-US" w:eastAsia="zh-CN" w:bidi="ar"/>
              </w:rPr>
              <w:t>售后服务</w:t>
            </w:r>
          </w:p>
          <w:p w14:paraId="490EBAB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2"/>
                <w:sz w:val="28"/>
                <w:szCs w:val="28"/>
                <w:lang w:val="en-US" w:eastAsia="zh-CN" w:bidi="ar"/>
              </w:rPr>
            </w:pPr>
            <w:r>
              <w:rPr>
                <w:rFonts w:hint="eastAsia" w:ascii="宋体" w:hAnsi="宋体" w:eastAsia="宋体" w:cs="宋体"/>
                <w:color w:val="000000"/>
                <w:sz w:val="28"/>
                <w:szCs w:val="28"/>
                <w:lang w:bidi="ar"/>
              </w:rPr>
              <w:t>(</w:t>
            </w:r>
            <w:r>
              <w:rPr>
                <w:rFonts w:hint="eastAsia" w:ascii="宋体" w:hAnsi="宋体" w:eastAsia="宋体" w:cs="宋体"/>
                <w:color w:val="000000"/>
                <w:sz w:val="28"/>
                <w:szCs w:val="28"/>
                <w:lang w:val="en-US" w:eastAsia="zh-CN" w:bidi="ar"/>
              </w:rPr>
              <w:t>满分</w:t>
            </w:r>
            <w:r>
              <w:rPr>
                <w:rFonts w:hint="eastAsia" w:ascii="宋体" w:hAnsi="宋体" w:cs="宋体"/>
                <w:color w:val="000000"/>
                <w:sz w:val="28"/>
                <w:szCs w:val="28"/>
                <w:lang w:val="en-US" w:eastAsia="zh-CN" w:bidi="ar"/>
              </w:rPr>
              <w:t>9</w:t>
            </w:r>
            <w:r>
              <w:rPr>
                <w:rFonts w:hint="eastAsia" w:ascii="宋体" w:hAnsi="宋体" w:eastAsia="宋体" w:cs="宋体"/>
                <w:color w:val="000000"/>
                <w:sz w:val="28"/>
                <w:szCs w:val="28"/>
                <w:lang w:bidi="ar"/>
              </w:rPr>
              <w:t>分)</w:t>
            </w:r>
          </w:p>
        </w:tc>
        <w:tc>
          <w:tcPr>
            <w:tcW w:w="6182" w:type="dxa"/>
            <w:vAlign w:val="center"/>
          </w:tcPr>
          <w:p w14:paraId="186EC6DB">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一、评审内容</w:t>
            </w:r>
          </w:p>
          <w:p w14:paraId="525F736A">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针对本项目的售后方案的合理性、实用性进行评审</w:t>
            </w:r>
            <w:r>
              <w:rPr>
                <w:rFonts w:hint="eastAsia" w:ascii="宋体" w:hAnsi="宋体" w:eastAsia="宋体" w:cs="宋体"/>
                <w:color w:val="000000"/>
                <w:kern w:val="0"/>
                <w:sz w:val="28"/>
                <w:szCs w:val="28"/>
              </w:rPr>
              <w:t>，内容包含①</w:t>
            </w:r>
            <w:r>
              <w:rPr>
                <w:rFonts w:hint="eastAsia" w:ascii="宋体" w:hAnsi="宋体" w:eastAsia="宋体" w:cs="宋体"/>
                <w:color w:val="000000"/>
                <w:kern w:val="0"/>
                <w:sz w:val="28"/>
                <w:szCs w:val="28"/>
                <w:lang w:val="en-US" w:eastAsia="zh-CN"/>
              </w:rPr>
              <w:t>售后服务内容</w:t>
            </w:r>
            <w:r>
              <w:rPr>
                <w:rFonts w:hint="eastAsia" w:ascii="宋体" w:hAnsi="宋体" w:eastAsia="宋体" w:cs="宋体"/>
                <w:color w:val="000000"/>
                <w:kern w:val="0"/>
                <w:sz w:val="28"/>
                <w:szCs w:val="28"/>
              </w:rPr>
              <w:t>②</w:t>
            </w:r>
            <w:r>
              <w:rPr>
                <w:rFonts w:hint="eastAsia" w:ascii="宋体" w:hAnsi="宋体" w:eastAsia="宋体" w:cs="宋体"/>
                <w:color w:val="000000"/>
                <w:kern w:val="0"/>
                <w:sz w:val="28"/>
                <w:szCs w:val="28"/>
                <w:lang w:val="en-US" w:eastAsia="zh-CN"/>
              </w:rPr>
              <w:t>售后人员配置安排</w:t>
            </w:r>
            <w:r>
              <w:rPr>
                <w:rFonts w:hint="eastAsia" w:ascii="宋体" w:hAnsi="宋体" w:eastAsia="宋体" w:cs="宋体"/>
                <w:color w:val="000000"/>
                <w:kern w:val="0"/>
                <w:sz w:val="28"/>
                <w:szCs w:val="28"/>
              </w:rPr>
              <w:t>③</w:t>
            </w:r>
            <w:r>
              <w:rPr>
                <w:rFonts w:hint="eastAsia" w:ascii="宋体" w:hAnsi="宋体" w:eastAsia="宋体" w:cs="宋体"/>
                <w:color w:val="000000"/>
                <w:kern w:val="0"/>
                <w:sz w:val="28"/>
                <w:szCs w:val="28"/>
                <w:lang w:val="en-US" w:eastAsia="zh-CN"/>
              </w:rPr>
              <w:t>售后服务响应时间</w:t>
            </w:r>
            <w:r>
              <w:rPr>
                <w:rFonts w:hint="eastAsia" w:ascii="宋体" w:hAnsi="宋体" w:eastAsia="宋体" w:cs="宋体"/>
                <w:color w:val="000000"/>
                <w:kern w:val="0"/>
                <w:sz w:val="28"/>
                <w:szCs w:val="28"/>
              </w:rPr>
              <w:t>④</w:t>
            </w:r>
            <w:r>
              <w:rPr>
                <w:rFonts w:hint="eastAsia" w:ascii="宋体" w:hAnsi="宋体" w:eastAsia="宋体" w:cs="宋体"/>
                <w:color w:val="000000"/>
                <w:kern w:val="0"/>
                <w:sz w:val="28"/>
                <w:szCs w:val="28"/>
                <w:lang w:val="en-US" w:eastAsia="zh-CN"/>
              </w:rPr>
              <w:t>提供完善的售后服务机制承诺⑤售后服务保障措施。</w:t>
            </w:r>
          </w:p>
          <w:p w14:paraId="04DD8AB3">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二、评审标准</w:t>
            </w:r>
          </w:p>
          <w:p w14:paraId="1555D5E7">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1.完整性：内容必须全面，对评审内容中的各项要求有详细描述；</w:t>
            </w:r>
          </w:p>
          <w:p w14:paraId="12CA805F">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2.落实性：切合项目具体情况，提出责任明确、要求具体的方案；</w:t>
            </w:r>
          </w:p>
          <w:p w14:paraId="1CB75F61">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3.针对性：内容能够紧扣项目实际情况，内容科学合理。</w:t>
            </w:r>
          </w:p>
          <w:p w14:paraId="35978FE3">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三、赋分标准（满分</w:t>
            </w:r>
            <w:r>
              <w:rPr>
                <w:rFonts w:hint="eastAsia" w:ascii="宋体" w:hAnsi="宋体" w:cs="宋体"/>
                <w:b/>
                <w:bCs/>
                <w:color w:val="000000"/>
                <w:kern w:val="0"/>
                <w:sz w:val="28"/>
                <w:szCs w:val="28"/>
                <w:lang w:val="en-US" w:eastAsia="zh-CN"/>
              </w:rPr>
              <w:t>9</w:t>
            </w:r>
            <w:r>
              <w:rPr>
                <w:rFonts w:hint="eastAsia" w:ascii="宋体" w:hAnsi="宋体" w:eastAsia="宋体" w:cs="宋体"/>
                <w:b/>
                <w:bCs/>
                <w:color w:val="000000"/>
                <w:kern w:val="0"/>
                <w:sz w:val="28"/>
                <w:szCs w:val="28"/>
              </w:rPr>
              <w:t>分）</w:t>
            </w:r>
          </w:p>
          <w:p w14:paraId="790A83D0">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①</w:t>
            </w:r>
            <w:r>
              <w:rPr>
                <w:rFonts w:hint="eastAsia" w:ascii="宋体" w:hAnsi="宋体" w:eastAsia="宋体" w:cs="宋体"/>
                <w:color w:val="000000"/>
                <w:kern w:val="0"/>
                <w:sz w:val="28"/>
                <w:szCs w:val="28"/>
                <w:lang w:val="en-US" w:eastAsia="zh-CN"/>
              </w:rPr>
              <w:t>售后服务内容</w:t>
            </w:r>
            <w:r>
              <w:rPr>
                <w:rFonts w:hint="eastAsia" w:ascii="宋体" w:hAnsi="宋体" w:eastAsia="宋体" w:cs="宋体"/>
                <w:color w:val="000000"/>
                <w:kern w:val="0"/>
                <w:sz w:val="28"/>
                <w:szCs w:val="28"/>
              </w:rPr>
              <w:t>：每完全满足一个评审标准得</w:t>
            </w:r>
            <w:r>
              <w:rPr>
                <w:rFonts w:hint="eastAsia" w:ascii="宋体" w:hAnsi="宋体" w:cs="宋体"/>
                <w:color w:val="000000"/>
                <w:kern w:val="0"/>
                <w:sz w:val="28"/>
                <w:szCs w:val="28"/>
                <w:lang w:val="en-US" w:eastAsia="zh-CN"/>
              </w:rPr>
              <w:t>0.6</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1.8</w:t>
            </w:r>
            <w:r>
              <w:rPr>
                <w:rFonts w:hint="eastAsia" w:ascii="宋体" w:hAnsi="宋体" w:eastAsia="宋体" w:cs="宋体"/>
                <w:color w:val="000000"/>
                <w:kern w:val="0"/>
                <w:sz w:val="28"/>
                <w:szCs w:val="28"/>
              </w:rPr>
              <w:t>分；</w:t>
            </w:r>
          </w:p>
          <w:p w14:paraId="3B0A06EA">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②</w:t>
            </w:r>
            <w:r>
              <w:rPr>
                <w:rFonts w:hint="eastAsia" w:ascii="宋体" w:hAnsi="宋体" w:eastAsia="宋体" w:cs="宋体"/>
                <w:color w:val="000000"/>
                <w:kern w:val="0"/>
                <w:sz w:val="28"/>
                <w:szCs w:val="28"/>
                <w:lang w:val="en-US" w:eastAsia="zh-CN"/>
              </w:rPr>
              <w:t>售后人员配置安排</w:t>
            </w:r>
            <w:r>
              <w:rPr>
                <w:rFonts w:hint="eastAsia" w:ascii="宋体" w:hAnsi="宋体" w:eastAsia="宋体" w:cs="宋体"/>
                <w:color w:val="000000"/>
                <w:kern w:val="0"/>
                <w:sz w:val="28"/>
                <w:szCs w:val="28"/>
              </w:rPr>
              <w:t>：每完全满足一个评审标准得</w:t>
            </w:r>
            <w:r>
              <w:rPr>
                <w:rFonts w:hint="eastAsia" w:ascii="宋体" w:hAnsi="宋体" w:cs="宋体"/>
                <w:color w:val="000000"/>
                <w:kern w:val="0"/>
                <w:sz w:val="28"/>
                <w:szCs w:val="28"/>
                <w:lang w:val="en-US" w:eastAsia="zh-CN"/>
              </w:rPr>
              <w:t>0.6</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1.8</w:t>
            </w:r>
            <w:r>
              <w:rPr>
                <w:rFonts w:hint="eastAsia" w:ascii="宋体" w:hAnsi="宋体" w:eastAsia="宋体" w:cs="宋体"/>
                <w:color w:val="000000"/>
                <w:kern w:val="0"/>
                <w:sz w:val="28"/>
                <w:szCs w:val="28"/>
              </w:rPr>
              <w:t>分；</w:t>
            </w:r>
          </w:p>
          <w:p w14:paraId="3AC149CB">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③</w:t>
            </w:r>
            <w:r>
              <w:rPr>
                <w:rFonts w:hint="eastAsia" w:ascii="宋体" w:hAnsi="宋体" w:eastAsia="宋体" w:cs="宋体"/>
                <w:color w:val="000000"/>
                <w:kern w:val="0"/>
                <w:sz w:val="28"/>
                <w:szCs w:val="28"/>
                <w:lang w:val="en-US" w:eastAsia="zh-CN"/>
              </w:rPr>
              <w:t>售后服务响应时间</w:t>
            </w:r>
            <w:r>
              <w:rPr>
                <w:rFonts w:hint="eastAsia" w:ascii="宋体" w:hAnsi="宋体" w:eastAsia="宋体" w:cs="宋体"/>
                <w:color w:val="000000"/>
                <w:kern w:val="0"/>
                <w:sz w:val="28"/>
                <w:szCs w:val="28"/>
              </w:rPr>
              <w:t>：每完全满足一个评审标准得</w:t>
            </w:r>
            <w:r>
              <w:rPr>
                <w:rFonts w:hint="eastAsia" w:ascii="宋体" w:hAnsi="宋体" w:cs="宋体"/>
                <w:color w:val="000000"/>
                <w:kern w:val="0"/>
                <w:sz w:val="28"/>
                <w:szCs w:val="28"/>
                <w:lang w:val="en-US" w:eastAsia="zh-CN"/>
              </w:rPr>
              <w:t>0.6</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1.8</w:t>
            </w:r>
            <w:r>
              <w:rPr>
                <w:rFonts w:hint="eastAsia" w:ascii="宋体" w:hAnsi="宋体" w:eastAsia="宋体" w:cs="宋体"/>
                <w:color w:val="000000"/>
                <w:kern w:val="0"/>
                <w:sz w:val="28"/>
                <w:szCs w:val="28"/>
              </w:rPr>
              <w:t>分；</w:t>
            </w:r>
          </w:p>
          <w:p w14:paraId="64EC964D">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④</w:t>
            </w:r>
            <w:r>
              <w:rPr>
                <w:rFonts w:hint="eastAsia" w:ascii="宋体" w:hAnsi="宋体" w:eastAsia="宋体" w:cs="宋体"/>
                <w:color w:val="000000"/>
                <w:kern w:val="0"/>
                <w:sz w:val="28"/>
                <w:szCs w:val="28"/>
                <w:lang w:val="en-US" w:eastAsia="zh-CN"/>
              </w:rPr>
              <w:t>提供完善的售后服务机制承诺</w:t>
            </w:r>
            <w:r>
              <w:rPr>
                <w:rFonts w:hint="eastAsia" w:ascii="宋体" w:hAnsi="宋体" w:eastAsia="宋体" w:cs="宋体"/>
                <w:color w:val="000000"/>
                <w:kern w:val="0"/>
                <w:sz w:val="28"/>
                <w:szCs w:val="28"/>
              </w:rPr>
              <w:t>：每完全满足一个评审标准得</w:t>
            </w:r>
            <w:r>
              <w:rPr>
                <w:rFonts w:hint="eastAsia" w:ascii="宋体" w:hAnsi="宋体" w:cs="宋体"/>
                <w:color w:val="000000"/>
                <w:kern w:val="0"/>
                <w:sz w:val="28"/>
                <w:szCs w:val="28"/>
                <w:lang w:val="en-US" w:eastAsia="zh-CN"/>
              </w:rPr>
              <w:t>0.6</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1.8</w:t>
            </w:r>
            <w:r>
              <w:rPr>
                <w:rFonts w:hint="eastAsia" w:ascii="宋体" w:hAnsi="宋体" w:eastAsia="宋体" w:cs="宋体"/>
                <w:color w:val="000000"/>
                <w:kern w:val="0"/>
                <w:sz w:val="28"/>
                <w:szCs w:val="28"/>
              </w:rPr>
              <w:t>分；</w:t>
            </w:r>
          </w:p>
          <w:p w14:paraId="56755AF3">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rPr>
              <w:t>⑤售后服务保障措施</w:t>
            </w:r>
            <w:r>
              <w:rPr>
                <w:rFonts w:hint="eastAsia" w:ascii="宋体" w:hAnsi="宋体" w:eastAsia="宋体" w:cs="宋体"/>
                <w:color w:val="000000"/>
                <w:kern w:val="0"/>
                <w:sz w:val="28"/>
                <w:szCs w:val="28"/>
              </w:rPr>
              <w:t>：每完全满足一个评审标准得</w:t>
            </w:r>
            <w:r>
              <w:rPr>
                <w:rFonts w:hint="eastAsia" w:ascii="宋体" w:hAnsi="宋体" w:cs="宋体"/>
                <w:color w:val="000000"/>
                <w:kern w:val="0"/>
                <w:sz w:val="28"/>
                <w:szCs w:val="28"/>
                <w:lang w:val="en-US" w:eastAsia="zh-CN"/>
              </w:rPr>
              <w:t>0.6</w:t>
            </w:r>
            <w:r>
              <w:rPr>
                <w:rFonts w:hint="eastAsia" w:ascii="宋体" w:hAnsi="宋体" w:eastAsia="宋体" w:cs="宋体"/>
                <w:color w:val="000000"/>
                <w:kern w:val="0"/>
                <w:sz w:val="28"/>
                <w:szCs w:val="28"/>
              </w:rPr>
              <w:t>分，满分</w:t>
            </w:r>
            <w:r>
              <w:rPr>
                <w:rFonts w:hint="eastAsia" w:ascii="宋体" w:hAnsi="宋体" w:cs="宋体"/>
                <w:color w:val="000000"/>
                <w:kern w:val="0"/>
                <w:sz w:val="28"/>
                <w:szCs w:val="28"/>
                <w:lang w:val="en-US" w:eastAsia="zh-CN"/>
              </w:rPr>
              <w:t>1.8</w:t>
            </w:r>
            <w:r>
              <w:rPr>
                <w:rFonts w:hint="eastAsia" w:ascii="宋体" w:hAnsi="宋体" w:eastAsia="宋体" w:cs="宋体"/>
                <w:color w:val="000000"/>
                <w:kern w:val="0"/>
                <w:sz w:val="28"/>
                <w:szCs w:val="28"/>
              </w:rPr>
              <w:t>分</w:t>
            </w:r>
            <w:r>
              <w:rPr>
                <w:rFonts w:hint="eastAsia" w:ascii="宋体" w:hAnsi="宋体" w:cs="宋体"/>
                <w:color w:val="000000"/>
                <w:kern w:val="0"/>
                <w:sz w:val="28"/>
                <w:szCs w:val="28"/>
                <w:lang w:eastAsia="zh-CN"/>
              </w:rPr>
              <w:t>。</w:t>
            </w:r>
          </w:p>
        </w:tc>
      </w:tr>
      <w:tr w14:paraId="2876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gridSpan w:val="2"/>
            <w:vAlign w:val="center"/>
          </w:tcPr>
          <w:p w14:paraId="06ADD77B">
            <w:pPr>
              <w:widowControl/>
              <w:spacing w:line="360" w:lineRule="auto"/>
              <w:jc w:val="cente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2.2.5</w:t>
            </w:r>
          </w:p>
        </w:tc>
        <w:tc>
          <w:tcPr>
            <w:tcW w:w="2543" w:type="dxa"/>
            <w:vAlign w:val="center"/>
          </w:tcPr>
          <w:p w14:paraId="6D51C696">
            <w:pPr>
              <w:spacing w:line="360" w:lineRule="auto"/>
              <w:jc w:val="center"/>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磋商</w:t>
            </w:r>
            <w:r>
              <w:rPr>
                <w:rFonts w:hint="eastAsia" w:ascii="宋体" w:hAnsi="宋体" w:eastAsia="宋体" w:cs="宋体"/>
                <w:b/>
                <w:bCs/>
                <w:color w:val="000000" w:themeColor="text1"/>
                <w:sz w:val="28"/>
                <w:szCs w:val="28"/>
                <w:lang w:eastAsia="zh-CN"/>
                <w14:textFill>
                  <w14:solidFill>
                    <w14:schemeClr w14:val="tx1"/>
                  </w14:solidFill>
                </w14:textFill>
              </w:rPr>
              <w:t>报价评分因素</w:t>
            </w:r>
          </w:p>
        </w:tc>
        <w:tc>
          <w:tcPr>
            <w:tcW w:w="6182" w:type="dxa"/>
            <w:vAlign w:val="center"/>
          </w:tcPr>
          <w:p w14:paraId="17B8F1B7">
            <w:pPr>
              <w:tabs>
                <w:tab w:val="left" w:pos="2292"/>
              </w:tabs>
              <w:spacing w:line="360" w:lineRule="auto"/>
              <w:jc w:val="both"/>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评分标准（满分</w:t>
            </w:r>
            <w:r>
              <w:rPr>
                <w:rFonts w:hint="eastAsia" w:ascii="宋体" w:hAnsi="宋体" w:eastAsia="宋体" w:cs="宋体"/>
                <w:b/>
                <w:bCs/>
                <w:color w:val="000000" w:themeColor="text1"/>
                <w:sz w:val="28"/>
                <w:szCs w:val="28"/>
                <w:lang w:val="en-US" w:eastAsia="zh-CN"/>
                <w14:textFill>
                  <w14:solidFill>
                    <w14:schemeClr w14:val="tx1"/>
                  </w14:solidFill>
                </w14:textFill>
              </w:rPr>
              <w:t>30分</w:t>
            </w:r>
            <w:r>
              <w:rPr>
                <w:rFonts w:hint="eastAsia" w:ascii="宋体" w:hAnsi="宋体" w:eastAsia="宋体" w:cs="宋体"/>
                <w:b/>
                <w:bCs/>
                <w:color w:val="000000" w:themeColor="text1"/>
                <w:sz w:val="28"/>
                <w:szCs w:val="28"/>
                <w:lang w:eastAsia="zh-CN"/>
                <w14:textFill>
                  <w14:solidFill>
                    <w14:schemeClr w14:val="tx1"/>
                  </w14:solidFill>
                </w14:textFill>
              </w:rPr>
              <w:t>）</w:t>
            </w:r>
          </w:p>
        </w:tc>
      </w:tr>
      <w:tr w14:paraId="74D0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gridSpan w:val="2"/>
            <w:vAlign w:val="center"/>
          </w:tcPr>
          <w:p w14:paraId="74A46F88">
            <w:pPr>
              <w:widowControl/>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kern w:val="0"/>
                <w:sz w:val="28"/>
                <w:szCs w:val="28"/>
                <w:lang w:val="en-US" w:eastAsia="zh-CN"/>
              </w:rPr>
              <w:t>磋商</w:t>
            </w:r>
            <w:r>
              <w:rPr>
                <w:rFonts w:hint="eastAsia" w:ascii="宋体" w:hAnsi="宋体" w:eastAsia="宋体" w:cs="宋体"/>
                <w:color w:val="auto"/>
                <w:kern w:val="0"/>
                <w:sz w:val="28"/>
                <w:szCs w:val="28"/>
              </w:rPr>
              <w:t>报价</w:t>
            </w:r>
          </w:p>
        </w:tc>
        <w:tc>
          <w:tcPr>
            <w:tcW w:w="2543" w:type="dxa"/>
            <w:vAlign w:val="center"/>
          </w:tcPr>
          <w:p w14:paraId="767C23E7">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0分</w:t>
            </w:r>
          </w:p>
        </w:tc>
        <w:tc>
          <w:tcPr>
            <w:tcW w:w="6182" w:type="dxa"/>
            <w:vAlign w:val="center"/>
          </w:tcPr>
          <w:p w14:paraId="3170E162">
            <w:pPr>
              <w:tabs>
                <w:tab w:val="left" w:pos="6060"/>
              </w:tabs>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1、本次磋商设最高投标限价</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预算金额</w:t>
            </w:r>
            <w:r>
              <w:rPr>
                <w:rFonts w:hint="eastAsia" w:ascii="宋体" w:hAnsi="宋体" w:cs="宋体"/>
                <w:color w:val="auto"/>
                <w:sz w:val="28"/>
                <w:szCs w:val="28"/>
                <w:lang w:eastAsia="zh-CN"/>
              </w:rPr>
              <w:t>）</w:t>
            </w:r>
            <w:r>
              <w:rPr>
                <w:rFonts w:hint="eastAsia" w:ascii="宋体" w:hAnsi="宋体" w:eastAsia="宋体" w:cs="宋体"/>
                <w:color w:val="auto"/>
                <w:sz w:val="28"/>
                <w:szCs w:val="28"/>
                <w:lang w:eastAsia="zh-CN"/>
              </w:rPr>
              <w:t>。供应商的磋商报价超过最高投标限价的视为废标，不再参与下一步评审。</w:t>
            </w:r>
          </w:p>
          <w:p w14:paraId="278280CA">
            <w:pPr>
              <w:tabs>
                <w:tab w:val="left" w:pos="6060"/>
              </w:tabs>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2、未超出财政预算，实质性满足磋商文件要求且最后报价最低的报价为磋商基准价，其价格分为满分</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0分。其它供应商的价格分统一按照下列公式计算：磋商报价得分=（磋商基准价/最后磋商报价）×价格分值×100%</w:t>
            </w:r>
          </w:p>
          <w:p w14:paraId="240DDE16">
            <w:pPr>
              <w:tabs>
                <w:tab w:val="left" w:pos="6060"/>
              </w:tabs>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、磋商报价不完整的，不进入评标基准价的计算，本项得0分。</w:t>
            </w:r>
          </w:p>
          <w:p w14:paraId="1144C2BE">
            <w:pPr>
              <w:tabs>
                <w:tab w:val="left" w:pos="6060"/>
              </w:tabs>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磋商小组三分之二以上成员认为某磋商报价有低于成本价嫌疑的，有可能影响产品质量或者不能诚信履约的，应当要求其在评标现场合理的时间内提供书面说明，必要时提交相关证明材料;供应商不能证明其报价合理性的，磋商小组应当将其作为无效磋商处理。</w:t>
            </w:r>
          </w:p>
        </w:tc>
      </w:tr>
    </w:tbl>
    <w:p w14:paraId="6732154A">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75E125D0">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23D01557">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0722C734">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52872E9F">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213E2C87">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1206D442">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73F63949">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6EAE29D0">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72D01E6C">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6DBBAC11">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7C43C9D4">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136B6666">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3F308C11">
      <w:pPr>
        <w:spacing w:line="360" w:lineRule="auto"/>
        <w:rPr>
          <w:rFonts w:hint="eastAsia" w:ascii="宋体" w:hAnsi="宋体" w:eastAsia="宋体" w:cs="宋体"/>
          <w:color w:val="000000" w:themeColor="text1"/>
          <w:sz w:val="28"/>
          <w:szCs w:val="28"/>
          <w:lang w:eastAsia="zh-CN"/>
          <w14:textFill>
            <w14:solidFill>
              <w14:schemeClr w14:val="tx1"/>
            </w14:solidFill>
          </w14:textFill>
        </w:rPr>
      </w:pPr>
    </w:p>
    <w:p w14:paraId="2058D83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延安市城市建设项目服务中心延安系统化全域推进海绵城市建设科普展示中心项目</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文件，由</w:t>
      </w:r>
      <w:r>
        <w:rPr>
          <w:rFonts w:hint="eastAsia" w:ascii="宋体" w:hAnsi="宋体" w:cs="宋体"/>
          <w:color w:val="000000" w:themeColor="text1"/>
          <w:sz w:val="28"/>
          <w:szCs w:val="28"/>
          <w:lang w:eastAsia="zh-CN"/>
          <w14:textFill>
            <w14:solidFill>
              <w14:schemeClr w14:val="tx1"/>
            </w14:solidFill>
          </w14:textFill>
        </w:rPr>
        <w:t>陕西新招项目管理有限公司</w:t>
      </w:r>
      <w:r>
        <w:rPr>
          <w:rFonts w:hint="eastAsia" w:ascii="宋体" w:hAnsi="宋体" w:eastAsia="宋体" w:cs="宋体"/>
          <w:color w:val="000000" w:themeColor="text1"/>
          <w:sz w:val="28"/>
          <w:szCs w:val="28"/>
          <w14:textFill>
            <w14:solidFill>
              <w14:schemeClr w14:val="tx1"/>
            </w14:solidFill>
          </w14:textFill>
        </w:rPr>
        <w:t>根据采购人提出的采购要求和商务要求编制，经</w:t>
      </w:r>
      <w:r>
        <w:rPr>
          <w:rFonts w:hint="eastAsia" w:ascii="宋体" w:hAnsi="宋体" w:eastAsia="宋体" w:cs="宋体"/>
          <w:color w:val="000000" w:themeColor="text1"/>
          <w:sz w:val="28"/>
          <w:szCs w:val="28"/>
          <w:lang w:eastAsia="zh-CN"/>
          <w14:textFill>
            <w14:solidFill>
              <w14:schemeClr w14:val="tx1"/>
            </w14:solidFill>
          </w14:textFill>
        </w:rPr>
        <w:t>采购人</w:t>
      </w:r>
      <w:r>
        <w:rPr>
          <w:rFonts w:hint="eastAsia" w:ascii="宋体" w:hAnsi="宋体" w:eastAsia="宋体" w:cs="宋体"/>
          <w:color w:val="000000" w:themeColor="text1"/>
          <w:sz w:val="28"/>
          <w:szCs w:val="28"/>
          <w14:textFill>
            <w14:solidFill>
              <w14:schemeClr w14:val="tx1"/>
            </w14:solidFill>
          </w14:textFill>
        </w:rPr>
        <w:t>审定、备案后发售。</w:t>
      </w:r>
    </w:p>
    <w:p w14:paraId="76C0CBF5">
      <w:pPr>
        <w:pStyle w:val="4"/>
        <w:spacing w:before="0" w:after="0" w:line="360" w:lineRule="auto"/>
        <w:ind w:firstLine="562" w:firstLineChars="200"/>
        <w:rPr>
          <w:rFonts w:hint="eastAsia" w:ascii="宋体" w:hAnsi="宋体" w:eastAsia="宋体" w:cs="宋体"/>
          <w:color w:val="000000" w:themeColor="text1"/>
          <w:sz w:val="28"/>
          <w:szCs w:val="28"/>
          <w14:textFill>
            <w14:solidFill>
              <w14:schemeClr w14:val="tx1"/>
            </w14:solidFill>
          </w14:textFill>
        </w:rPr>
      </w:pPr>
      <w:bookmarkStart w:id="153" w:name="_Toc22424"/>
      <w:bookmarkStart w:id="154" w:name="_Toc526842695"/>
      <w:r>
        <w:rPr>
          <w:rFonts w:hint="eastAsia" w:ascii="宋体" w:hAnsi="宋体" w:eastAsia="宋体" w:cs="宋体"/>
          <w:color w:val="000000" w:themeColor="text1"/>
          <w:sz w:val="28"/>
          <w:szCs w:val="28"/>
          <w14:textFill>
            <w14:solidFill>
              <w14:schemeClr w14:val="tx1"/>
            </w14:solidFill>
          </w14:textFill>
        </w:rPr>
        <w:t>1. 评标方法</w:t>
      </w:r>
      <w:bookmarkEnd w:id="153"/>
      <w:bookmarkEnd w:id="154"/>
    </w:p>
    <w:p w14:paraId="46BA754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1.1评标原则</w:t>
      </w:r>
    </w:p>
    <w:p w14:paraId="1558937E">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（1）公平、公正、科学、择优；</w:t>
      </w:r>
    </w:p>
    <w:p w14:paraId="784B289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工期</w:t>
      </w:r>
      <w:r>
        <w:rPr>
          <w:rFonts w:hint="eastAsia" w:ascii="宋体" w:hAnsi="宋体" w:eastAsia="宋体" w:cs="宋体"/>
          <w:color w:val="000000" w:themeColor="text1"/>
          <w:sz w:val="28"/>
          <w:szCs w:val="28"/>
          <w14:textFill>
            <w14:solidFill>
              <w14:schemeClr w14:val="tx1"/>
            </w14:solidFill>
          </w14:textFill>
        </w:rPr>
        <w:t>合理、方案可行；</w:t>
      </w:r>
    </w:p>
    <w:p w14:paraId="6A7F729D">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（3）价格合理,且不低于成本价；</w:t>
      </w:r>
    </w:p>
    <w:p w14:paraId="7C121F6A">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（4）禁止不正当竞争。</w:t>
      </w:r>
    </w:p>
    <w:p w14:paraId="57774CF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 本次评标采用综合评分法。</w:t>
      </w:r>
    </w:p>
    <w:p w14:paraId="528F6E0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w:t>
      </w:r>
      <w:r>
        <w:rPr>
          <w:rFonts w:hint="eastAsia" w:ascii="宋体" w:hAnsi="宋体" w:cs="宋体"/>
          <w:color w:val="000000" w:themeColor="text1"/>
          <w:sz w:val="28"/>
          <w:szCs w:val="28"/>
          <w:lang w:val="en-US" w:eastAsia="zh-CN"/>
          <w14:textFill>
            <w14:solidFill>
              <w14:schemeClr w14:val="tx1"/>
            </w14:solidFill>
          </w14:textFill>
        </w:rPr>
        <w:t>相关</w:t>
      </w:r>
      <w:r>
        <w:rPr>
          <w:rFonts w:hint="eastAsia" w:ascii="宋体" w:hAnsi="宋体" w:eastAsia="宋体" w:cs="宋体"/>
          <w:color w:val="000000" w:themeColor="text1"/>
          <w:sz w:val="28"/>
          <w:szCs w:val="28"/>
          <w14:textFill>
            <w14:solidFill>
              <w14:schemeClr w14:val="tx1"/>
            </w14:solidFill>
          </w14:textFill>
        </w:rPr>
        <w:t>的规定，本次评标采用“综合评估法”，即在最大限度地满足</w:t>
      </w:r>
      <w:r>
        <w:rPr>
          <w:rFonts w:hint="eastAsia" w:ascii="宋体" w:hAnsi="宋体" w:eastAsia="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文件实质性要求前提下，按照</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文件中规定的各项因素和相应的权重分值进行综合评审后，以总得分最高的投标人作为中标候选人并依次排序。</w:t>
      </w:r>
    </w:p>
    <w:p w14:paraId="3AB03AC3">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磋商小组对满足磋商文件实质性要求的磋商响应文件，按照本章第2.2款规定的评分标准进行打分。磋商小组对供应商在磋商响应文件中提出的</w:t>
      </w:r>
      <w:r>
        <w:rPr>
          <w:rFonts w:hint="eastAsia" w:ascii="宋体" w:hAnsi="宋体" w:eastAsia="宋体" w:cs="宋体"/>
          <w:color w:val="000000" w:themeColor="text1"/>
          <w:sz w:val="28"/>
          <w:szCs w:val="28"/>
          <w:lang w:eastAsia="zh-CN"/>
          <w14:textFill>
            <w14:solidFill>
              <w14:schemeClr w14:val="tx1"/>
            </w14:solidFill>
          </w14:textFill>
        </w:rPr>
        <w:t>工期</w:t>
      </w:r>
      <w:r>
        <w:rPr>
          <w:rFonts w:hint="eastAsia" w:ascii="宋体" w:hAnsi="宋体" w:eastAsia="宋体" w:cs="宋体"/>
          <w:color w:val="000000" w:themeColor="text1"/>
          <w:sz w:val="28"/>
          <w:szCs w:val="28"/>
          <w14:textFill>
            <w14:solidFill>
              <w14:schemeClr w14:val="tx1"/>
            </w14:solidFill>
          </w14:textFill>
        </w:rPr>
        <w:t>、质量、投标价格等能否最大限度地满足磋商文件的要求进行评审、赋分，向采购人推荐</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名成交候选供应商，标明排列顺序，综合得分最高者为第一成交候选供应商。</w:t>
      </w:r>
    </w:p>
    <w:p w14:paraId="14B68831">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1.3在评标过程中，供应商对采购人和磋商小组施加影响的任何行为，都将导致其投标资格被取消。</w:t>
      </w:r>
    </w:p>
    <w:p w14:paraId="1F5C3028">
      <w:pPr>
        <w:pStyle w:val="4"/>
        <w:spacing w:before="0" w:after="0" w:line="360" w:lineRule="auto"/>
        <w:ind w:firstLine="562" w:firstLineChars="200"/>
        <w:rPr>
          <w:rFonts w:hint="eastAsia" w:ascii="宋体" w:hAnsi="宋体" w:eastAsia="宋体" w:cs="宋体"/>
          <w:color w:val="000000" w:themeColor="text1"/>
          <w:sz w:val="28"/>
          <w:szCs w:val="28"/>
          <w14:textFill>
            <w14:solidFill>
              <w14:schemeClr w14:val="tx1"/>
            </w14:solidFill>
          </w14:textFill>
        </w:rPr>
      </w:pPr>
      <w:bookmarkStart w:id="155" w:name="_Toc526842696"/>
      <w:bookmarkStart w:id="156" w:name="_Toc24205"/>
      <w:r>
        <w:rPr>
          <w:rFonts w:hint="eastAsia" w:ascii="宋体" w:hAnsi="宋体" w:eastAsia="宋体" w:cs="宋体"/>
          <w:color w:val="000000" w:themeColor="text1"/>
          <w:sz w:val="28"/>
          <w:szCs w:val="28"/>
          <w14:textFill>
            <w14:solidFill>
              <w14:schemeClr w14:val="tx1"/>
            </w14:solidFill>
          </w14:textFill>
        </w:rPr>
        <w:t>2. 评审标准</w:t>
      </w:r>
      <w:bookmarkEnd w:id="155"/>
      <w:bookmarkEnd w:id="156"/>
    </w:p>
    <w:p w14:paraId="3E9303DB">
      <w:pPr>
        <w:pStyle w:val="5"/>
        <w:ind w:firstLine="562" w:firstLineChars="200"/>
        <w:rPr>
          <w:rFonts w:hint="eastAsia" w:ascii="宋体" w:hAnsi="宋体" w:eastAsia="宋体" w:cs="宋体"/>
          <w:color w:val="000000" w:themeColor="text1"/>
          <w:sz w:val="28"/>
          <w:szCs w:val="28"/>
          <w14:textFill>
            <w14:solidFill>
              <w14:schemeClr w14:val="tx1"/>
            </w14:solidFill>
          </w14:textFill>
        </w:rPr>
      </w:pPr>
      <w:bookmarkStart w:id="157" w:name="_Toc8321"/>
      <w:bookmarkStart w:id="158" w:name="_Toc526842697"/>
      <w:r>
        <w:rPr>
          <w:rFonts w:hint="eastAsia" w:ascii="宋体" w:hAnsi="宋体" w:eastAsia="宋体" w:cs="宋体"/>
          <w:color w:val="000000" w:themeColor="text1"/>
          <w:sz w:val="28"/>
          <w:szCs w:val="28"/>
          <w14:textFill>
            <w14:solidFill>
              <w14:schemeClr w14:val="tx1"/>
            </w14:solidFill>
          </w14:textFill>
        </w:rPr>
        <w:t>2.1 初步评审标准</w:t>
      </w:r>
      <w:bookmarkEnd w:id="157"/>
      <w:bookmarkEnd w:id="158"/>
    </w:p>
    <w:p w14:paraId="0F48FE80">
      <w:pPr>
        <w:wordWrap/>
        <w:overflowPunct/>
        <w:topLinePunct w:val="0"/>
        <w:bidi w:val="0"/>
        <w:spacing w:line="360" w:lineRule="auto"/>
        <w:ind w:firstLine="560" w:firstLineChars="200"/>
        <w:rPr>
          <w:rFonts w:hint="eastAsia" w:ascii="宋体" w:hAnsi="宋体" w:eastAsia="宋体" w:cs="宋体"/>
          <w:color w:val="000000"/>
          <w:sz w:val="28"/>
          <w:szCs w:val="28"/>
        </w:rPr>
      </w:pPr>
      <w:bookmarkStart w:id="159" w:name="_Toc526842698"/>
      <w:bookmarkStart w:id="160" w:name="_Toc526842699"/>
      <w:r>
        <w:rPr>
          <w:rFonts w:hint="eastAsia" w:ascii="宋体" w:hAnsi="宋体" w:eastAsia="宋体" w:cs="宋体"/>
          <w:color w:val="000000"/>
          <w:sz w:val="28"/>
          <w:szCs w:val="28"/>
        </w:rPr>
        <w:t>2.1.1形式评审标准：见评标办法前附表。</w:t>
      </w:r>
    </w:p>
    <w:p w14:paraId="349BB2D0">
      <w:pPr>
        <w:pStyle w:val="5"/>
        <w:ind w:firstLine="560" w:firstLineChars="200"/>
        <w:rPr>
          <w:rFonts w:hint="eastAsia" w:ascii="宋体" w:hAnsi="宋体" w:eastAsia="宋体" w:cs="宋体"/>
          <w:b w:val="0"/>
          <w:bCs/>
          <w:color w:val="000000"/>
          <w:sz w:val="28"/>
          <w:szCs w:val="28"/>
        </w:rPr>
      </w:pPr>
      <w:bookmarkStart w:id="161" w:name="_Toc3038"/>
      <w:r>
        <w:rPr>
          <w:rFonts w:hint="eastAsia" w:ascii="宋体" w:hAnsi="宋体" w:eastAsia="宋体" w:cs="宋体"/>
          <w:b w:val="0"/>
          <w:bCs/>
          <w:color w:val="000000"/>
          <w:sz w:val="28"/>
          <w:szCs w:val="28"/>
        </w:rPr>
        <w:t>2.1.2响应性评审标准：见评标办法前附表。</w:t>
      </w:r>
      <w:bookmarkEnd w:id="161"/>
    </w:p>
    <w:p w14:paraId="5C7B3092">
      <w:pPr>
        <w:pStyle w:val="5"/>
        <w:ind w:firstLine="562" w:firstLineChars="200"/>
        <w:rPr>
          <w:rFonts w:hint="eastAsia" w:ascii="宋体" w:hAnsi="宋体" w:eastAsia="宋体" w:cs="宋体"/>
          <w:color w:val="000000" w:themeColor="text1"/>
          <w:sz w:val="28"/>
          <w:szCs w:val="28"/>
          <w14:textFill>
            <w14:solidFill>
              <w14:schemeClr w14:val="tx1"/>
            </w14:solidFill>
          </w14:textFill>
        </w:rPr>
      </w:pPr>
      <w:bookmarkStart w:id="162" w:name="_Toc21767"/>
      <w:r>
        <w:rPr>
          <w:rFonts w:hint="eastAsia" w:ascii="宋体" w:hAnsi="宋体" w:eastAsia="宋体" w:cs="宋体"/>
          <w:color w:val="000000" w:themeColor="text1"/>
          <w:sz w:val="28"/>
          <w:szCs w:val="28"/>
          <w14:textFill>
            <w14:solidFill>
              <w14:schemeClr w14:val="tx1"/>
            </w14:solidFill>
          </w14:textFill>
        </w:rPr>
        <w:t>2.2 详细评审标准</w:t>
      </w:r>
      <w:bookmarkEnd w:id="159"/>
      <w:bookmarkEnd w:id="162"/>
    </w:p>
    <w:p w14:paraId="6D24B727">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2.2.1 分值构成</w:t>
      </w:r>
    </w:p>
    <w:p w14:paraId="1400DE1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（1）技术</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：见评标办法前附表；</w:t>
      </w:r>
    </w:p>
    <w:p w14:paraId="39AFF050">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（2）商务</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：见评标办法前附表。</w:t>
      </w:r>
    </w:p>
    <w:p w14:paraId="34E5583A">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2.2.2评分标准</w:t>
      </w:r>
    </w:p>
    <w:p w14:paraId="7E83F5C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（1）技术</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评分标准：见评标办法前附表；</w:t>
      </w:r>
    </w:p>
    <w:p w14:paraId="6CD21EFA">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（2）商务</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评分标准：见评标办法前附表。</w:t>
      </w:r>
    </w:p>
    <w:p w14:paraId="3ED5CA35">
      <w:pPr>
        <w:pStyle w:val="4"/>
        <w:spacing w:before="0" w:after="0" w:line="360" w:lineRule="auto"/>
        <w:ind w:firstLine="562" w:firstLineChars="200"/>
        <w:rPr>
          <w:rFonts w:hint="eastAsia" w:ascii="宋体" w:hAnsi="宋体" w:eastAsia="宋体" w:cs="宋体"/>
          <w:color w:val="000000" w:themeColor="text1"/>
          <w:sz w:val="28"/>
          <w:szCs w:val="28"/>
          <w14:textFill>
            <w14:solidFill>
              <w14:schemeClr w14:val="tx1"/>
            </w14:solidFill>
          </w14:textFill>
        </w:rPr>
      </w:pPr>
      <w:bookmarkStart w:id="163" w:name="_Toc15104"/>
      <w:r>
        <w:rPr>
          <w:rFonts w:hint="eastAsia" w:ascii="宋体" w:hAnsi="宋体" w:eastAsia="宋体" w:cs="宋体"/>
          <w:color w:val="000000" w:themeColor="text1"/>
          <w:sz w:val="28"/>
          <w:szCs w:val="28"/>
          <w14:textFill>
            <w14:solidFill>
              <w14:schemeClr w14:val="tx1"/>
            </w14:solidFill>
          </w14:textFill>
        </w:rPr>
        <w:t>3. 评标程序</w:t>
      </w:r>
      <w:bookmarkEnd w:id="160"/>
      <w:bookmarkEnd w:id="163"/>
    </w:p>
    <w:p w14:paraId="205D47C1">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3.1按照初审、详评、推荐成交候选供应商三个步骤进行评标。在上一步评审中被废标者，不进入下一步的评审。</w:t>
      </w:r>
    </w:p>
    <w:p w14:paraId="6C3C314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3.1.1对磋商响应文件的初审:</w:t>
      </w:r>
    </w:p>
    <w:p w14:paraId="4FC3B26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按照以下内容对磋商响应文件初审，一项不合格即为废标。</w:t>
      </w:r>
    </w:p>
    <w:p w14:paraId="66401099">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（1）磋商响应文件的完整性。磋商响应文件构成是否有重大缺项，是否按照</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文件要求的格式编写磋商响应文件。</w:t>
      </w:r>
    </w:p>
    <w:p w14:paraId="7A2597C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（2）磋商响应文件的有效性。磋商响应文件的签署、加盖印章是否合格、有效；提供的各种证明文件、数据、资料是否齐全。</w:t>
      </w:r>
    </w:p>
    <w:p w14:paraId="132DDFC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提供的资格证明文件是否符合</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文件要求。</w:t>
      </w:r>
    </w:p>
    <w:p w14:paraId="67F7B624">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（3）磋商响应文件的响应性。投标有效期是否符合</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文件要求；是否满足本次投标的特殊要求；投标方案是否有重大缺漏项；投标服务内容与要求是否有重大偏离；投标商务条款是否有重大偏离；对合同中规定的双方的权利和义务是否做出了实质性修改。</w:t>
      </w:r>
    </w:p>
    <w:p w14:paraId="0A7823A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是否按照</w:t>
      </w:r>
      <w:r>
        <w:rPr>
          <w:rFonts w:hint="eastAsia" w:ascii="宋体" w:hAnsi="宋体" w:eastAsia="宋体" w:cs="宋体"/>
          <w:bCs/>
          <w:color w:val="000000"/>
          <w:sz w:val="28"/>
          <w:szCs w:val="28"/>
          <w:lang w:eastAsia="zh-CN"/>
        </w:rPr>
        <w:t>磋商</w:t>
      </w:r>
      <w:r>
        <w:rPr>
          <w:rFonts w:hint="eastAsia" w:ascii="宋体" w:hAnsi="宋体" w:eastAsia="宋体" w:cs="宋体"/>
          <w:color w:val="000000" w:themeColor="text1"/>
          <w:sz w:val="28"/>
          <w:szCs w:val="28"/>
          <w14:textFill>
            <w14:solidFill>
              <w14:schemeClr w14:val="tx1"/>
            </w14:solidFill>
          </w14:textFill>
        </w:rPr>
        <w:t>文件的要求提交了有效足额的</w:t>
      </w:r>
      <w:r>
        <w:rPr>
          <w:rFonts w:hint="eastAsia" w:ascii="宋体" w:hAnsi="宋体" w:eastAsia="宋体" w:cs="宋体"/>
          <w:color w:val="000000" w:themeColor="text1"/>
          <w:sz w:val="28"/>
          <w:szCs w:val="28"/>
          <w:lang w:eastAsia="zh-CN"/>
          <w14:textFill>
            <w14:solidFill>
              <w14:schemeClr w14:val="tx1"/>
            </w14:solidFill>
          </w14:textFill>
        </w:rPr>
        <w:t>磋商保证金</w:t>
      </w:r>
      <w:r>
        <w:rPr>
          <w:rFonts w:hint="eastAsia" w:ascii="宋体" w:hAnsi="宋体" w:eastAsia="宋体" w:cs="宋体"/>
          <w:color w:val="000000" w:themeColor="text1"/>
          <w:sz w:val="28"/>
          <w:szCs w:val="28"/>
          <w14:textFill>
            <w14:solidFill>
              <w14:schemeClr w14:val="tx1"/>
            </w14:solidFill>
          </w14:textFill>
        </w:rPr>
        <w:t>。</w:t>
      </w:r>
    </w:p>
    <w:p w14:paraId="191F5E2E">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3.1.2对于磋商响应文件中可能出现的不一致和算术计算错误按以下方法更正:</w:t>
      </w:r>
    </w:p>
    <w:p w14:paraId="172380A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（1）磋商响应文件中开标一览表（报价表）内容与磋商响应文件中明细表内容不一致的，以开标一览表（报价表）为准。</w:t>
      </w:r>
    </w:p>
    <w:p w14:paraId="2FF0676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（2）用数字表示的金额和用文字表示的金额不一致的，以文字表示的金额为准。</w:t>
      </w:r>
    </w:p>
    <w:p w14:paraId="6091B04E">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（3）总价金额与按单价汇总金额不一致的，以单价金额计算结果为准；但单价金额小数点有明显错位的，以总价为准，并修正单价。</w:t>
      </w:r>
    </w:p>
    <w:p w14:paraId="36BBB69D">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磋商小组将按照上述修正错误的方法修正磋商响应文件中的</w:t>
      </w:r>
      <w:r>
        <w:rPr>
          <w:rFonts w:hint="eastAsia" w:ascii="宋体" w:hAnsi="宋体" w:eastAsia="宋体" w:cs="宋体"/>
          <w:color w:val="000000" w:themeColor="text1"/>
          <w:sz w:val="28"/>
          <w:szCs w:val="28"/>
          <w:lang w:eastAsia="zh-CN"/>
          <w14:textFill>
            <w14:solidFill>
              <w14:schemeClr w14:val="tx1"/>
            </w14:solidFill>
          </w14:textFill>
        </w:rPr>
        <w:t>磋商报价</w:t>
      </w:r>
      <w:r>
        <w:rPr>
          <w:rFonts w:hint="eastAsia" w:ascii="宋体" w:hAnsi="宋体" w:eastAsia="宋体" w:cs="宋体"/>
          <w:color w:val="000000" w:themeColor="text1"/>
          <w:sz w:val="28"/>
          <w:szCs w:val="28"/>
          <w14:textFill>
            <w14:solidFill>
              <w14:schemeClr w14:val="tx1"/>
            </w14:solidFill>
          </w14:textFill>
        </w:rPr>
        <w:t>，修正后的价格对供应商具有约束力。如果供应商不接受修正后的价格，其投标将被拒绝。</w:t>
      </w:r>
    </w:p>
    <w:p w14:paraId="6C0B741E">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3.1.3详评:对于经初审合格的所有投标，由磋商小组各成员按照下列《评标分值及评审要素一览表》规定的内容独立进行综合评价、比较打分，然后汇总每个投标人的得分，按包从高到低依次排序，推荐成交候选供应商。</w:t>
      </w:r>
    </w:p>
    <w:p w14:paraId="74C854AF">
      <w:pPr>
        <w:pStyle w:val="5"/>
        <w:ind w:firstLine="562" w:firstLineChars="200"/>
        <w:rPr>
          <w:rFonts w:hint="eastAsia" w:ascii="宋体" w:hAnsi="宋体" w:eastAsia="宋体" w:cs="宋体"/>
          <w:color w:val="000000" w:themeColor="text1"/>
          <w:sz w:val="28"/>
          <w:szCs w:val="28"/>
          <w14:textFill>
            <w14:solidFill>
              <w14:schemeClr w14:val="tx1"/>
            </w14:solidFill>
          </w14:textFill>
        </w:rPr>
      </w:pPr>
      <w:bookmarkStart w:id="164" w:name="_Toc23340"/>
      <w:bookmarkStart w:id="165" w:name="_Toc526842700"/>
      <w:r>
        <w:rPr>
          <w:rFonts w:hint="eastAsia" w:ascii="宋体" w:hAnsi="宋体" w:eastAsia="宋体" w:cs="宋体"/>
          <w:color w:val="000000" w:themeColor="text1"/>
          <w:sz w:val="28"/>
          <w:szCs w:val="28"/>
          <w14:textFill>
            <w14:solidFill>
              <w14:schemeClr w14:val="tx1"/>
            </w14:solidFill>
          </w14:textFill>
        </w:rPr>
        <w:t>3.2初步评审</w:t>
      </w:r>
      <w:bookmarkEnd w:id="164"/>
      <w:bookmarkEnd w:id="165"/>
    </w:p>
    <w:p w14:paraId="330E776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3.2.1磋商小组依据本章第2.1款规定的标准对磋商响应文件进行初步评审。有一项不符合评审标准的，磋商小组应当否决其投标。</w:t>
      </w:r>
    </w:p>
    <w:p w14:paraId="01D0BD5A">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3.2.2 供应商有以下情形之一的，磋商小组应当否决其投标：</w:t>
      </w:r>
    </w:p>
    <w:p w14:paraId="0E354AA9">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（1）第二章“供应商须知”第1.4.1项规定的任何一种情形的；</w:t>
      </w:r>
    </w:p>
    <w:p w14:paraId="4A6CBDD1">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（2）串通投标或弄虚作假或有其他违法行为的；</w:t>
      </w:r>
    </w:p>
    <w:p w14:paraId="59A91C1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（3）不按磋商小组要求澄清、说明或补正的。</w:t>
      </w:r>
    </w:p>
    <w:p w14:paraId="61031CA9">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3.2.3磋商报价有算术错误的，磋商小组按以下原则对磋商报价进行修正，修正的价格经供应商书面确认后具有约束力。供应商不接受修正价格的，磋商小组应当否决其投标。</w:t>
      </w:r>
    </w:p>
    <w:p w14:paraId="0F2592D7">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（1）磋商响应文件中的大写金额与小写金额不一致的，以大写金额为准；</w:t>
      </w:r>
    </w:p>
    <w:p w14:paraId="491721E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（2）总价金额与依据单价计算出的结果不一致的，以单价金额为准修正总价，但单价金额小数点有明显错误的除外。</w:t>
      </w:r>
    </w:p>
    <w:p w14:paraId="15DD4082">
      <w:pPr>
        <w:pStyle w:val="5"/>
        <w:ind w:firstLine="562" w:firstLineChars="200"/>
        <w:rPr>
          <w:rFonts w:hint="eastAsia" w:ascii="宋体" w:hAnsi="宋体" w:eastAsia="宋体" w:cs="宋体"/>
          <w:color w:val="000000" w:themeColor="text1"/>
          <w:sz w:val="28"/>
          <w:szCs w:val="28"/>
          <w14:textFill>
            <w14:solidFill>
              <w14:schemeClr w14:val="tx1"/>
            </w14:solidFill>
          </w14:textFill>
        </w:rPr>
      </w:pPr>
      <w:bookmarkStart w:id="166" w:name="_Toc272"/>
      <w:bookmarkStart w:id="167" w:name="_Toc526842701"/>
      <w:r>
        <w:rPr>
          <w:rFonts w:hint="eastAsia" w:ascii="宋体" w:hAnsi="宋体" w:eastAsia="宋体" w:cs="宋体"/>
          <w:color w:val="000000" w:themeColor="text1"/>
          <w:sz w:val="28"/>
          <w:szCs w:val="28"/>
          <w14:textFill>
            <w14:solidFill>
              <w14:schemeClr w14:val="tx1"/>
            </w14:solidFill>
          </w14:textFill>
        </w:rPr>
        <w:t>3.3 详细评审</w:t>
      </w:r>
      <w:bookmarkEnd w:id="166"/>
      <w:bookmarkEnd w:id="167"/>
    </w:p>
    <w:p w14:paraId="7630342A">
      <w:pPr>
        <w:tabs>
          <w:tab w:val="left" w:pos="6060"/>
        </w:tabs>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3.3.1评审内容及步骤</w:t>
      </w:r>
    </w:p>
    <w:p w14:paraId="599074E3">
      <w:pPr>
        <w:pStyle w:val="8"/>
        <w:ind w:left="0" w:leftChars="0" w:firstLine="41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评标前</w:t>
      </w:r>
      <w:r>
        <w:rPr>
          <w:rFonts w:hint="eastAsia" w:ascii="宋体" w:hAnsi="宋体" w:cs="宋体"/>
          <w:color w:val="000000" w:themeColor="text1"/>
          <w:sz w:val="28"/>
          <w:szCs w:val="28"/>
          <w:lang w:val="en-US" w:eastAsia="zh-CN"/>
          <w14:textFill>
            <w14:solidFill>
              <w14:schemeClr w14:val="tx1"/>
            </w14:solidFill>
          </w14:textFill>
        </w:rPr>
        <w:t>采购人</w:t>
      </w:r>
      <w:r>
        <w:rPr>
          <w:rFonts w:hint="eastAsia" w:ascii="宋体" w:hAnsi="宋体" w:eastAsia="宋体" w:cs="宋体"/>
          <w:color w:val="000000" w:themeColor="text1"/>
          <w:sz w:val="28"/>
          <w:szCs w:val="28"/>
          <w14:textFill>
            <w14:solidFill>
              <w14:schemeClr w14:val="tx1"/>
            </w14:solidFill>
          </w14:textFill>
        </w:rPr>
        <w:t>需先对供应商磋商响应文件中的资格证明文件进行资格审查和符合性评审，然后再对通过资格审查和符合性评审的供应商进行技术</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、商务</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进行量化打分。</w:t>
      </w:r>
    </w:p>
    <w:p w14:paraId="5EAD88A7">
      <w:pPr>
        <w:tabs>
          <w:tab w:val="left" w:pos="6060"/>
        </w:tabs>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3.3.2技术</w:t>
      </w:r>
      <w:r>
        <w:rPr>
          <w:rFonts w:hint="eastAsia" w:ascii="宋体" w:hAnsi="宋体" w:eastAsia="宋体" w:cs="宋体"/>
          <w:b/>
          <w:color w:val="000000" w:themeColor="text1"/>
          <w:sz w:val="28"/>
          <w:szCs w:val="28"/>
          <w:lang w:eastAsia="zh-CN"/>
          <w14:textFill>
            <w14:solidFill>
              <w14:schemeClr w14:val="tx1"/>
            </w14:solidFill>
          </w14:textFill>
        </w:rPr>
        <w:t>部分</w:t>
      </w:r>
      <w:r>
        <w:rPr>
          <w:rFonts w:hint="eastAsia" w:ascii="宋体" w:hAnsi="宋体" w:eastAsia="宋体" w:cs="宋体"/>
          <w:b/>
          <w:color w:val="000000" w:themeColor="text1"/>
          <w:sz w:val="28"/>
          <w:szCs w:val="28"/>
          <w14:textFill>
            <w14:solidFill>
              <w14:schemeClr w14:val="tx1"/>
            </w14:solidFill>
          </w14:textFill>
        </w:rPr>
        <w:t>的评审：</w:t>
      </w:r>
    </w:p>
    <w:p w14:paraId="59E25201">
      <w:pPr>
        <w:spacing w:line="360" w:lineRule="auto"/>
        <w:ind w:firstLine="420" w:firstLineChars="15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磋商小组依据供应商提交的磋商响应文件，对供应商的技术</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进行详细评审。</w:t>
      </w:r>
    </w:p>
    <w:p w14:paraId="108D2E0B">
      <w:pPr>
        <w:tabs>
          <w:tab w:val="left" w:pos="6060"/>
        </w:tabs>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3.3.3确定供应商的有效报价：</w:t>
      </w:r>
    </w:p>
    <w:p w14:paraId="29166054">
      <w:pPr>
        <w:pStyle w:val="24"/>
        <w:spacing w:line="360" w:lineRule="auto"/>
        <w:ind w:left="0"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供应商有效报价αi：磋商报价≤最高投标限价（采购预算）的磋商报价。当出现价格汇总错误、单价与合不符时，必须以磋商小组修正的为准，否则不再参与评标。</w:t>
      </w:r>
    </w:p>
    <w:p w14:paraId="0A4B6197">
      <w:pPr>
        <w:tabs>
          <w:tab w:val="left" w:pos="6060"/>
        </w:tabs>
        <w:spacing w:line="360" w:lineRule="auto"/>
        <w:ind w:firstLine="562"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3.3.4商务标评审，详见上述评标办法前附表。</w:t>
      </w:r>
    </w:p>
    <w:p w14:paraId="42B87397">
      <w:pPr>
        <w:tabs>
          <w:tab w:val="left" w:pos="6060"/>
        </w:tabs>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3.3.5汇总上述技术</w:t>
      </w:r>
      <w:r>
        <w:rPr>
          <w:rFonts w:hint="eastAsia" w:ascii="宋体" w:hAnsi="宋体" w:eastAsia="宋体" w:cs="宋体"/>
          <w:b/>
          <w:color w:val="000000" w:themeColor="text1"/>
          <w:sz w:val="28"/>
          <w:szCs w:val="28"/>
          <w:lang w:eastAsia="zh-CN"/>
          <w14:textFill>
            <w14:solidFill>
              <w14:schemeClr w14:val="tx1"/>
            </w14:solidFill>
          </w14:textFill>
        </w:rPr>
        <w:t>部分</w:t>
      </w:r>
      <w:r>
        <w:rPr>
          <w:rFonts w:hint="eastAsia" w:ascii="宋体" w:hAnsi="宋体" w:eastAsia="宋体" w:cs="宋体"/>
          <w:b/>
          <w:color w:val="000000" w:themeColor="text1"/>
          <w:sz w:val="28"/>
          <w:szCs w:val="28"/>
          <w14:textFill>
            <w14:solidFill>
              <w14:schemeClr w14:val="tx1"/>
            </w14:solidFill>
          </w14:textFill>
        </w:rPr>
        <w:t>和商务</w:t>
      </w:r>
      <w:r>
        <w:rPr>
          <w:rFonts w:hint="eastAsia" w:ascii="宋体" w:hAnsi="宋体" w:eastAsia="宋体" w:cs="宋体"/>
          <w:b/>
          <w:color w:val="000000" w:themeColor="text1"/>
          <w:sz w:val="28"/>
          <w:szCs w:val="28"/>
          <w:lang w:eastAsia="zh-CN"/>
          <w14:textFill>
            <w14:solidFill>
              <w14:schemeClr w14:val="tx1"/>
            </w14:solidFill>
          </w14:textFill>
        </w:rPr>
        <w:t>部分</w:t>
      </w:r>
      <w:r>
        <w:rPr>
          <w:rFonts w:hint="eastAsia" w:ascii="宋体" w:hAnsi="宋体" w:eastAsia="宋体" w:cs="宋体"/>
          <w:b/>
          <w:color w:val="000000" w:themeColor="text1"/>
          <w:sz w:val="28"/>
          <w:szCs w:val="28"/>
          <w14:textFill>
            <w14:solidFill>
              <w14:schemeClr w14:val="tx1"/>
            </w14:solidFill>
          </w14:textFill>
        </w:rPr>
        <w:t>得分，按综合得分由高到低的顺序排序。</w:t>
      </w:r>
    </w:p>
    <w:p w14:paraId="6EB9F10C">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3.3.6确定成交供应商：</w:t>
      </w:r>
    </w:p>
    <w:p w14:paraId="73A03485">
      <w:pPr>
        <w:spacing w:line="360" w:lineRule="auto"/>
        <w:ind w:firstLine="551"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u w:val="single"/>
          <w14:textFill>
            <w14:solidFill>
              <w14:schemeClr w14:val="tx1"/>
            </w14:solidFill>
          </w14:textFill>
        </w:rPr>
        <w:t>采购人依据磋商小组推荐的候选人，按照评标排序来确定第一名为成交供应商。成交供应商磋商报价（总价和综合单价）为成交价即为合同价，以此类推</w:t>
      </w:r>
      <w:r>
        <w:rPr>
          <w:rFonts w:hint="eastAsia" w:ascii="宋体" w:hAnsi="宋体" w:eastAsia="宋体" w:cs="宋体"/>
          <w:color w:val="000000" w:themeColor="text1"/>
          <w:sz w:val="28"/>
          <w:szCs w:val="28"/>
          <w14:textFill>
            <w14:solidFill>
              <w14:schemeClr w14:val="tx1"/>
            </w14:solidFill>
          </w14:textFill>
        </w:rPr>
        <w:t>。</w:t>
      </w:r>
    </w:p>
    <w:p w14:paraId="63B01B54">
      <w:pPr>
        <w:tabs>
          <w:tab w:val="left" w:pos="6060"/>
        </w:tabs>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当确定的成交供应商放弃成交或不能够履行磋商响应文件承诺的条款，成交供应商按排名顺序依次递补或经采购人及监管同意后项目废标。</w:t>
      </w:r>
    </w:p>
    <w:p w14:paraId="60BF1725">
      <w:pPr>
        <w:tabs>
          <w:tab w:val="left" w:pos="6060"/>
        </w:tabs>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3.3.7其他情况：</w:t>
      </w:r>
    </w:p>
    <w:p w14:paraId="4F0B9126">
      <w:pPr>
        <w:tabs>
          <w:tab w:val="left" w:pos="6060"/>
        </w:tabs>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综合得分并列时，比较磋商报价，此分项得分高者排序靠前；若磋商报价得分仍相同，比较供应商技术</w:t>
      </w:r>
      <w:r>
        <w:rPr>
          <w:rFonts w:hint="eastAsia" w:ascii="宋体" w:hAnsi="宋体" w:eastAsia="宋体" w:cs="宋体"/>
          <w:color w:val="000000" w:themeColor="text1"/>
          <w:sz w:val="28"/>
          <w:szCs w:val="28"/>
          <w:lang w:eastAsia="zh-CN"/>
          <w14:textFill>
            <w14:solidFill>
              <w14:schemeClr w14:val="tx1"/>
            </w14:solidFill>
          </w14:textFill>
        </w:rPr>
        <w:t>部分</w:t>
      </w:r>
      <w:r>
        <w:rPr>
          <w:rFonts w:hint="eastAsia" w:ascii="宋体" w:hAnsi="宋体" w:eastAsia="宋体" w:cs="宋体"/>
          <w:color w:val="000000" w:themeColor="text1"/>
          <w:sz w:val="28"/>
          <w:szCs w:val="28"/>
          <w14:textFill>
            <w14:solidFill>
              <w14:schemeClr w14:val="tx1"/>
            </w14:solidFill>
          </w14:textFill>
        </w:rPr>
        <w:t>得分；如仍相同，则由评委无记名投票，以得票高低确定排序先后。</w:t>
      </w:r>
    </w:p>
    <w:p w14:paraId="031F5765">
      <w:pPr>
        <w:tabs>
          <w:tab w:val="left" w:pos="6060"/>
        </w:tabs>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评标中采用插入法计算保留小数点后两位，第三位四舍五入。</w:t>
      </w:r>
    </w:p>
    <w:p w14:paraId="41DF4BD5">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本办法由采购人负责解释，未尽事宜执行有关规定。</w:t>
      </w:r>
    </w:p>
    <w:p w14:paraId="3AC4D4AC">
      <w:pPr>
        <w:pStyle w:val="5"/>
        <w:ind w:firstLine="562" w:firstLineChars="200"/>
        <w:rPr>
          <w:rFonts w:hint="eastAsia" w:ascii="宋体" w:hAnsi="宋体" w:eastAsia="宋体" w:cs="宋体"/>
          <w:color w:val="000000" w:themeColor="text1"/>
          <w:sz w:val="28"/>
          <w:szCs w:val="28"/>
          <w14:textFill>
            <w14:solidFill>
              <w14:schemeClr w14:val="tx1"/>
            </w14:solidFill>
          </w14:textFill>
        </w:rPr>
      </w:pPr>
      <w:bookmarkStart w:id="168" w:name="_Toc17944"/>
      <w:bookmarkStart w:id="169" w:name="_Toc526842702"/>
      <w:r>
        <w:rPr>
          <w:rFonts w:hint="eastAsia" w:ascii="宋体" w:hAnsi="宋体" w:eastAsia="宋体" w:cs="宋体"/>
          <w:color w:val="000000" w:themeColor="text1"/>
          <w:sz w:val="28"/>
          <w:szCs w:val="28"/>
          <w14:textFill>
            <w14:solidFill>
              <w14:schemeClr w14:val="tx1"/>
            </w14:solidFill>
          </w14:textFill>
        </w:rPr>
        <w:t>3.4 磋商响应文件的澄清和补正</w:t>
      </w:r>
      <w:bookmarkEnd w:id="168"/>
      <w:bookmarkEnd w:id="169"/>
    </w:p>
    <w:p w14:paraId="485D417B">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3.4.1在评标过程中，磋商小组可以书面形式要求供应商对所提交磋商响应文件中不明确的内容进行书面澄清或说明，或者对细微偏差进行补正。磋商小组不接受供应商主动提出的澄清、说明或补正。</w:t>
      </w:r>
    </w:p>
    <w:p w14:paraId="21F5BD86">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3.4.2 澄清、说明和补正不得改变磋商响应文件的实质性内容（算术性错误修正的除外）。供应商的书面澄清、说明和补正属于磋商响应文件的组成部分。</w:t>
      </w:r>
    </w:p>
    <w:p w14:paraId="4F160C68">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3.4.3 磋商小组对供应商提交的澄清、说明或补正有疑问的，可以要求供应商进一步澄清、说明或补正，直至满足磋商小组的要求。</w:t>
      </w:r>
    </w:p>
    <w:p w14:paraId="3126E2E3">
      <w:pPr>
        <w:pStyle w:val="5"/>
        <w:ind w:firstLine="562" w:firstLineChars="200"/>
        <w:rPr>
          <w:rFonts w:hint="eastAsia" w:ascii="宋体" w:hAnsi="宋体" w:eastAsia="宋体" w:cs="宋体"/>
          <w:color w:val="000000" w:themeColor="text1"/>
          <w:sz w:val="28"/>
          <w:szCs w:val="28"/>
          <w14:textFill>
            <w14:solidFill>
              <w14:schemeClr w14:val="tx1"/>
            </w14:solidFill>
          </w14:textFill>
        </w:rPr>
      </w:pPr>
      <w:bookmarkStart w:id="170" w:name="_Toc526842703"/>
      <w:bookmarkStart w:id="171" w:name="_Toc13592"/>
      <w:r>
        <w:rPr>
          <w:rFonts w:hint="eastAsia" w:ascii="宋体" w:hAnsi="宋体" w:eastAsia="宋体" w:cs="宋体"/>
          <w:color w:val="000000" w:themeColor="text1"/>
          <w:sz w:val="28"/>
          <w:szCs w:val="28"/>
          <w14:textFill>
            <w14:solidFill>
              <w14:schemeClr w14:val="tx1"/>
            </w14:solidFill>
          </w14:textFill>
        </w:rPr>
        <w:t>3.5 评标结果</w:t>
      </w:r>
      <w:bookmarkEnd w:id="170"/>
      <w:bookmarkEnd w:id="171"/>
    </w:p>
    <w:p w14:paraId="5D5AA937">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3.5.1磋商小组按照得分由高到低的顺序推荐成交候选供应商。</w:t>
      </w:r>
    </w:p>
    <w:p w14:paraId="4F362850">
      <w:pPr>
        <w:spacing w:line="360" w:lineRule="auto"/>
        <w:ind w:firstLine="560"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3.5.2 磋商小组完成评标后，应当向采购人提交书面评标报告。</w:t>
      </w:r>
    </w:p>
    <w:p w14:paraId="28FCEC17">
      <w:pPr>
        <w:pStyle w:val="4"/>
        <w:spacing w:before="0" w:after="0" w:line="360" w:lineRule="auto"/>
        <w:rPr>
          <w:rFonts w:hint="eastAsia" w:ascii="宋体" w:hAnsi="宋体" w:eastAsia="宋体" w:cs="宋体"/>
          <w:color w:val="000000" w:themeColor="text1"/>
          <w:sz w:val="28"/>
          <w:szCs w:val="28"/>
          <w14:textFill>
            <w14:solidFill>
              <w14:schemeClr w14:val="tx1"/>
            </w14:solidFill>
          </w14:textFill>
        </w:rPr>
      </w:pPr>
      <w:bookmarkStart w:id="172" w:name="_Toc18242"/>
      <w:r>
        <w:rPr>
          <w:rFonts w:hint="eastAsia" w:ascii="宋体" w:hAnsi="宋体" w:eastAsia="宋体" w:cs="宋体"/>
          <w:color w:val="000000" w:themeColor="text1"/>
          <w:sz w:val="28"/>
          <w:szCs w:val="28"/>
          <w14:textFill>
            <w14:solidFill>
              <w14:schemeClr w14:val="tx1"/>
            </w14:solidFill>
          </w14:textFill>
        </w:rPr>
        <w:t>4.需要落实的政府采购政策</w:t>
      </w:r>
      <w:bookmarkEnd w:id="172"/>
      <w:bookmarkStart w:id="173" w:name="_Toc6400"/>
      <w:bookmarkStart w:id="174" w:name="_Toc15026"/>
      <w:bookmarkStart w:id="175" w:name="_Toc290389727"/>
      <w:bookmarkStart w:id="176" w:name="_Toc332199115"/>
      <w:bookmarkStart w:id="177" w:name="_Toc526842704"/>
      <w:bookmarkStart w:id="178" w:name="_Toc9257"/>
      <w:bookmarkStart w:id="179" w:name="_Toc500323106"/>
      <w:bookmarkStart w:id="180" w:name="_Toc369361291"/>
      <w:bookmarkStart w:id="181" w:name="_Toc487726885"/>
      <w:bookmarkStart w:id="182" w:name="_Toc332199024"/>
      <w:bookmarkStart w:id="183" w:name="_Toc360604917"/>
    </w:p>
    <w:p w14:paraId="074D54EF">
      <w:pPr>
        <w:pStyle w:val="4"/>
        <w:spacing w:before="0" w:after="0" w:line="360" w:lineRule="auto"/>
        <w:rPr>
          <w:rFonts w:hint="eastAsia" w:ascii="宋体" w:hAnsi="宋体" w:eastAsia="宋体" w:cs="宋体"/>
          <w:b/>
          <w:bCs w:val="0"/>
          <w:color w:val="000000"/>
          <w:sz w:val="28"/>
          <w:szCs w:val="28"/>
          <w:lang w:val="en-US" w:eastAsia="zh-CN"/>
        </w:rPr>
      </w:pPr>
      <w:r>
        <w:rPr>
          <w:rFonts w:hint="eastAsia" w:ascii="宋体" w:hAnsi="宋体" w:eastAsia="宋体" w:cs="宋体"/>
          <w:b/>
          <w:bCs w:val="0"/>
          <w:color w:val="000000"/>
          <w:sz w:val="28"/>
          <w:szCs w:val="28"/>
          <w:lang w:val="en-US" w:eastAsia="zh-CN"/>
        </w:rPr>
        <w:t>1.</w:t>
      </w:r>
      <w:r>
        <w:rPr>
          <w:rFonts w:hint="eastAsia" w:ascii="宋体" w:hAnsi="宋体" w:eastAsia="宋体" w:cs="宋体"/>
          <w:b/>
          <w:bCs w:val="0"/>
          <w:color w:val="000000"/>
          <w:sz w:val="28"/>
          <w:szCs w:val="28"/>
        </w:rPr>
        <w:t>《政府采购促进中小企业发展管理办法》的通知（财库〔2020〕46号）</w:t>
      </w:r>
      <w:bookmarkEnd w:id="173"/>
    </w:p>
    <w:p w14:paraId="240AF23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184" w:name="_Toc10056"/>
      <w:bookmarkStart w:id="185" w:name="_Toc26075"/>
      <w:bookmarkStart w:id="186" w:name="_Toc15061"/>
      <w:bookmarkStart w:id="187" w:name="_Toc28308"/>
      <w:bookmarkStart w:id="188" w:name="_Toc2618"/>
      <w:bookmarkStart w:id="189" w:name="_Toc12159"/>
      <w:r>
        <w:rPr>
          <w:rFonts w:hint="eastAsia" w:ascii="宋体" w:hAnsi="宋体" w:eastAsia="宋体" w:cs="宋体"/>
          <w:b w:val="0"/>
          <w:bCs/>
          <w:color w:val="000000"/>
          <w:sz w:val="28"/>
          <w:szCs w:val="28"/>
          <w:lang w:val="en-US" w:eastAsia="zh-CN"/>
        </w:rPr>
        <w:t>在政府采购活动中，供应商提供的货物、工程或者服务符合下列情形的，享受《办法》规定的中小企业扶持政策:</w:t>
      </w:r>
      <w:bookmarkEnd w:id="184"/>
      <w:bookmarkEnd w:id="185"/>
      <w:bookmarkEnd w:id="186"/>
      <w:bookmarkEnd w:id="187"/>
      <w:bookmarkEnd w:id="188"/>
    </w:p>
    <w:p w14:paraId="6279978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190" w:name="_Toc13553"/>
      <w:bookmarkStart w:id="191" w:name="_Toc13145"/>
      <w:bookmarkStart w:id="192" w:name="_Toc12926"/>
      <w:bookmarkStart w:id="193" w:name="_Toc29610"/>
      <w:bookmarkStart w:id="194" w:name="_Toc3750"/>
      <w:r>
        <w:rPr>
          <w:rFonts w:hint="eastAsia" w:ascii="宋体" w:hAnsi="宋体" w:eastAsia="宋体" w:cs="宋体"/>
          <w:b w:val="0"/>
          <w:bCs/>
          <w:color w:val="000000"/>
          <w:sz w:val="28"/>
          <w:szCs w:val="28"/>
          <w:lang w:val="en-US" w:eastAsia="zh-CN"/>
        </w:rPr>
        <w:t>(一)在货物采购项目中，货物由中小企业制造，即货物由中小企业生产且使用该中小企业商号或者注册商标；</w:t>
      </w:r>
      <w:bookmarkEnd w:id="190"/>
      <w:bookmarkEnd w:id="191"/>
      <w:bookmarkEnd w:id="192"/>
      <w:bookmarkEnd w:id="193"/>
      <w:bookmarkEnd w:id="194"/>
    </w:p>
    <w:p w14:paraId="1AB7FF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195" w:name="_Toc5972"/>
      <w:bookmarkStart w:id="196" w:name="_Toc2212"/>
      <w:bookmarkStart w:id="197" w:name="_Toc98"/>
      <w:bookmarkStart w:id="198" w:name="_Toc27737"/>
      <w:bookmarkStart w:id="199" w:name="_Toc10777"/>
      <w:r>
        <w:rPr>
          <w:rFonts w:hint="eastAsia" w:ascii="宋体" w:hAnsi="宋体" w:eastAsia="宋体" w:cs="宋体"/>
          <w:b w:val="0"/>
          <w:bCs/>
          <w:color w:val="000000"/>
          <w:sz w:val="28"/>
          <w:szCs w:val="28"/>
          <w:lang w:val="en-US" w:eastAsia="zh-CN"/>
        </w:rPr>
        <w:t>(二)在工程采购项目中，工程由中小企业承建，即工程施工单位为中小企业；</w:t>
      </w:r>
      <w:bookmarkEnd w:id="195"/>
      <w:bookmarkEnd w:id="196"/>
      <w:bookmarkEnd w:id="197"/>
      <w:bookmarkEnd w:id="198"/>
      <w:bookmarkEnd w:id="199"/>
    </w:p>
    <w:p w14:paraId="13C0F6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200" w:name="_Toc2676"/>
      <w:bookmarkStart w:id="201" w:name="_Toc31732"/>
      <w:bookmarkStart w:id="202" w:name="_Toc30603"/>
      <w:bookmarkStart w:id="203" w:name="_Toc13181"/>
      <w:bookmarkStart w:id="204" w:name="_Toc14952"/>
      <w:r>
        <w:rPr>
          <w:rFonts w:hint="eastAsia" w:ascii="宋体" w:hAnsi="宋体" w:eastAsia="宋体" w:cs="宋体"/>
          <w:b w:val="0"/>
          <w:bCs/>
          <w:color w:val="000000"/>
          <w:sz w:val="28"/>
          <w:szCs w:val="28"/>
          <w:lang w:val="en-US" w:eastAsia="zh-CN"/>
        </w:rPr>
        <w:t>(三)在服务采购项目中，服务由中小企业承接，即提供服务的人员为中小企业依照《中华人民共和国</w:t>
      </w:r>
      <w:r>
        <w:rPr>
          <w:rFonts w:hint="eastAsia" w:ascii="宋体" w:hAnsi="宋体" w:cs="宋体"/>
          <w:b w:val="0"/>
          <w:bCs/>
          <w:color w:val="000000"/>
          <w:sz w:val="28"/>
          <w:szCs w:val="28"/>
          <w:lang w:val="en-US" w:eastAsia="zh-CN"/>
        </w:rPr>
        <w:t>民法典</w:t>
      </w:r>
      <w:r>
        <w:rPr>
          <w:rFonts w:hint="eastAsia" w:ascii="宋体" w:hAnsi="宋体" w:eastAsia="宋体" w:cs="宋体"/>
          <w:b w:val="0"/>
          <w:bCs/>
          <w:color w:val="000000"/>
          <w:sz w:val="28"/>
          <w:szCs w:val="28"/>
          <w:lang w:val="en-US" w:eastAsia="zh-CN"/>
        </w:rPr>
        <w:t>》订立劳动合同的从业人员。</w:t>
      </w:r>
      <w:bookmarkEnd w:id="200"/>
      <w:bookmarkEnd w:id="201"/>
      <w:bookmarkEnd w:id="202"/>
      <w:bookmarkEnd w:id="203"/>
      <w:bookmarkEnd w:id="204"/>
    </w:p>
    <w:p w14:paraId="10FBEB0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205" w:name="_Toc21217"/>
      <w:bookmarkStart w:id="206" w:name="_Toc31982"/>
      <w:bookmarkStart w:id="207" w:name="_Toc9186"/>
      <w:bookmarkStart w:id="208" w:name="_Toc28280"/>
      <w:bookmarkStart w:id="209" w:name="_Toc31112"/>
      <w:r>
        <w:rPr>
          <w:rFonts w:hint="eastAsia" w:ascii="宋体" w:hAnsi="宋体" w:eastAsia="宋体" w:cs="宋体"/>
          <w:b w:val="0"/>
          <w:bCs/>
          <w:color w:val="000000"/>
          <w:sz w:val="28"/>
          <w:szCs w:val="28"/>
          <w:lang w:val="en-US" w:eastAsia="zh-CN"/>
        </w:rPr>
        <w:t>在货物采购项目中，供应商提供的货物既有中小企业制造货物，也有大型企业制造货物的，不享受《办法》规定的中小企业扶持政策。</w:t>
      </w:r>
      <w:bookmarkEnd w:id="205"/>
      <w:bookmarkEnd w:id="206"/>
      <w:bookmarkEnd w:id="207"/>
      <w:bookmarkEnd w:id="208"/>
      <w:bookmarkEnd w:id="209"/>
    </w:p>
    <w:p w14:paraId="26C86C8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210" w:name="_Toc12766"/>
      <w:bookmarkStart w:id="211" w:name="_Toc28678"/>
      <w:bookmarkStart w:id="212" w:name="_Toc6020"/>
      <w:bookmarkStart w:id="213" w:name="_Toc18434"/>
      <w:bookmarkStart w:id="214" w:name="_Toc23925"/>
      <w:r>
        <w:rPr>
          <w:rFonts w:hint="eastAsia" w:ascii="宋体" w:hAnsi="宋体" w:eastAsia="宋体" w:cs="宋体"/>
          <w:b w:val="0"/>
          <w:bCs/>
          <w:color w:val="000000"/>
          <w:sz w:val="28"/>
          <w:szCs w:val="28"/>
          <w:lang w:val="en-US" w:eastAsia="zh-CN"/>
        </w:rPr>
        <w:t>以联合体形式参加政府采购活动，联合体各方均为中小企业的，联合体视同中小企业。其中，联合体各方均为小微企业的，联合体视同小微企业。</w:t>
      </w:r>
      <w:bookmarkEnd w:id="210"/>
      <w:bookmarkEnd w:id="211"/>
      <w:bookmarkEnd w:id="212"/>
      <w:bookmarkEnd w:id="213"/>
      <w:bookmarkEnd w:id="214"/>
    </w:p>
    <w:p w14:paraId="3AEA2B4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215" w:name="_Toc24099"/>
      <w:bookmarkStart w:id="216" w:name="_Toc9423"/>
      <w:bookmarkStart w:id="217" w:name="_Toc28971"/>
      <w:bookmarkStart w:id="218" w:name="_Toc17492"/>
      <w:bookmarkStart w:id="219" w:name="_Toc1848"/>
      <w:r>
        <w:rPr>
          <w:rFonts w:hint="eastAsia" w:ascii="宋体" w:hAnsi="宋体" w:eastAsia="宋体" w:cs="宋体"/>
          <w:b w:val="0"/>
          <w:bCs/>
          <w:color w:val="000000"/>
          <w:sz w:val="28"/>
          <w:szCs w:val="28"/>
          <w:lang w:val="en-US" w:eastAsia="zh-CN"/>
        </w:rPr>
        <w:t>依据《办法》规定享受扶持政策获得政府采购合同的，小微企业不得将合同分包给大中型企业，中型企业不得将合同分包给大型企业。</w:t>
      </w:r>
      <w:bookmarkEnd w:id="215"/>
      <w:bookmarkEnd w:id="216"/>
      <w:bookmarkEnd w:id="217"/>
      <w:bookmarkEnd w:id="218"/>
      <w:bookmarkEnd w:id="219"/>
    </w:p>
    <w:p w14:paraId="7F2F733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220" w:name="_Toc12812"/>
      <w:bookmarkStart w:id="221" w:name="_Toc26502"/>
      <w:bookmarkStart w:id="222" w:name="_Toc4775"/>
      <w:bookmarkStart w:id="223" w:name="_Toc7194"/>
      <w:bookmarkStart w:id="224" w:name="_Toc26091"/>
      <w:r>
        <w:rPr>
          <w:rFonts w:hint="eastAsia" w:ascii="宋体" w:hAnsi="宋体" w:eastAsia="宋体" w:cs="宋体"/>
          <w:b w:val="0"/>
          <w:bCs/>
          <w:color w:val="000000"/>
          <w:sz w:val="28"/>
          <w:szCs w:val="28"/>
          <w:lang w:val="en-US" w:eastAsia="zh-CN"/>
        </w:rPr>
        <w:t>根据《政府采购促进中小企业发展管理办法》的通知（财库〔2020〕46号）规定，参加政府采购活动的中小企业应当提供《中小企业声明函》（见附件）。供应商提供的《中小企业声明函》资料必须真实，否则，按照有关规定予以处理。</w:t>
      </w:r>
      <w:bookmarkEnd w:id="220"/>
      <w:bookmarkEnd w:id="221"/>
      <w:bookmarkEnd w:id="222"/>
      <w:bookmarkEnd w:id="223"/>
      <w:bookmarkEnd w:id="224"/>
    </w:p>
    <w:p w14:paraId="582FC31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225" w:name="_Toc2963"/>
      <w:bookmarkStart w:id="226" w:name="_Toc29579"/>
      <w:bookmarkStart w:id="227" w:name="_Toc10392"/>
      <w:bookmarkStart w:id="228" w:name="_Toc4731"/>
      <w:bookmarkStart w:id="229" w:name="_Toc28497"/>
      <w:r>
        <w:rPr>
          <w:rFonts w:hint="eastAsia" w:ascii="宋体" w:hAnsi="宋体" w:eastAsia="宋体" w:cs="宋体"/>
          <w:b w:val="0"/>
          <w:bCs/>
          <w:color w:val="000000"/>
          <w:sz w:val="28"/>
          <w:szCs w:val="28"/>
          <w:lang w:val="en-US" w:eastAsia="zh-CN"/>
        </w:rPr>
        <w:t>评标委员会根据《政府采购促进中小企业发展管理办法》的通知（财库〔2020〕46号）、《财政部关于进一步加大政府采购支持中小企业力度的通知》（财库〔2022〕19号）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bookmarkEnd w:id="225"/>
      <w:bookmarkEnd w:id="226"/>
      <w:bookmarkEnd w:id="227"/>
      <w:bookmarkEnd w:id="228"/>
      <w:bookmarkEnd w:id="229"/>
    </w:p>
    <w:p w14:paraId="70DB47D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bookmarkStart w:id="230" w:name="_Toc11983"/>
      <w:bookmarkStart w:id="231" w:name="_Toc25557"/>
      <w:bookmarkStart w:id="232" w:name="_Toc10033"/>
      <w:bookmarkStart w:id="233" w:name="_Toc12101"/>
      <w:bookmarkStart w:id="234" w:name="_Toc2434"/>
      <w:r>
        <w:rPr>
          <w:rFonts w:hint="eastAsia" w:ascii="宋体" w:hAnsi="宋体" w:eastAsia="宋体" w:cs="宋体"/>
          <w:b w:val="0"/>
          <w:bCs/>
          <w:color w:val="000000"/>
          <w:sz w:val="28"/>
          <w:szCs w:val="28"/>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bookmarkEnd w:id="230"/>
      <w:bookmarkEnd w:id="231"/>
      <w:bookmarkEnd w:id="232"/>
      <w:bookmarkEnd w:id="233"/>
      <w:bookmarkEnd w:id="234"/>
    </w:p>
    <w:p w14:paraId="2618582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t>在政府采购活动中，残疾人福利性单位、监狱企业视同小型、微型企业，不重复享受政策。</w:t>
      </w:r>
    </w:p>
    <w:p w14:paraId="386D9A29">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lang w:val="en-US" w:eastAsia="zh-CN"/>
        </w:rPr>
        <w:t>2.</w:t>
      </w:r>
      <w:r>
        <w:rPr>
          <w:rFonts w:hint="eastAsia" w:ascii="宋体" w:hAnsi="宋体" w:eastAsia="宋体" w:cs="宋体"/>
          <w:b/>
          <w:bCs w:val="0"/>
          <w:color w:val="000000"/>
          <w:sz w:val="28"/>
          <w:szCs w:val="28"/>
        </w:rPr>
        <w:t>财政部司法部关于政府采购支持监狱企业发展有关问题的通知—财库〔2014〕68号</w:t>
      </w:r>
      <w:bookmarkEnd w:id="189"/>
      <w:r>
        <w:rPr>
          <w:rFonts w:hint="eastAsia" w:ascii="宋体" w:hAnsi="宋体" w:eastAsia="宋体" w:cs="宋体"/>
          <w:b/>
          <w:bCs w:val="0"/>
          <w:color w:val="000000"/>
          <w:sz w:val="28"/>
          <w:szCs w:val="28"/>
        </w:rPr>
        <w:t xml:space="preserve"> </w:t>
      </w:r>
    </w:p>
    <w:p w14:paraId="029ACA2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35" w:name="_Toc13779"/>
      <w:r>
        <w:rPr>
          <w:rFonts w:hint="eastAsia" w:ascii="宋体" w:hAnsi="宋体" w:eastAsia="宋体" w:cs="宋体"/>
          <w:b w:val="0"/>
          <w:bCs/>
          <w:color w:val="000000"/>
          <w:sz w:val="28"/>
          <w:szCs w:val="28"/>
        </w:rPr>
        <w:t>根据《关于政府采购支持监狱企业发展有关问题的通知》（财库（2014）68号）规定，在政府采购活动中，监狱企业视同小型、微型企业，享受政府采购促进中小企业发展的政府采购政策。监狱企业参加政府采购活动时，应当提供由省级以上监狱管理局、戒毒管理局（含新疆生产建设兵团）出具的属于监狱企业的证明文件。</w:t>
      </w:r>
      <w:bookmarkEnd w:id="235"/>
    </w:p>
    <w:p w14:paraId="3A66C19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36" w:name="_Toc30736"/>
      <w:r>
        <w:rPr>
          <w:rFonts w:hint="eastAsia" w:ascii="宋体" w:hAnsi="宋体" w:eastAsia="宋体" w:cs="宋体"/>
          <w:b w:val="0"/>
          <w:bCs/>
          <w:color w:val="000000"/>
          <w:sz w:val="28"/>
          <w:szCs w:val="28"/>
        </w:rPr>
        <w:t>评标委员会对监狱企业的价格给予</w:t>
      </w:r>
      <w:r>
        <w:rPr>
          <w:rFonts w:hint="eastAsia" w:ascii="宋体" w:hAnsi="宋体" w:cs="宋体"/>
          <w:b w:val="0"/>
          <w:bCs/>
          <w:color w:val="000000"/>
          <w:sz w:val="28"/>
          <w:szCs w:val="28"/>
          <w:lang w:val="en-US" w:eastAsia="zh-CN"/>
        </w:rPr>
        <w:t>10</w:t>
      </w:r>
      <w:r>
        <w:rPr>
          <w:rFonts w:hint="eastAsia" w:ascii="宋体" w:hAnsi="宋体" w:eastAsia="宋体" w:cs="宋体"/>
          <w:b w:val="0"/>
          <w:bCs/>
          <w:color w:val="000000"/>
          <w:sz w:val="28"/>
          <w:szCs w:val="28"/>
        </w:rPr>
        <w:t>%的扣除，用扣除后的价格参与评审。</w:t>
      </w:r>
      <w:bookmarkEnd w:id="236"/>
    </w:p>
    <w:p w14:paraId="401540B7">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宋体" w:hAnsi="宋体" w:eastAsia="宋体" w:cs="宋体"/>
          <w:b/>
          <w:bCs w:val="0"/>
          <w:color w:val="000000"/>
          <w:sz w:val="28"/>
          <w:szCs w:val="28"/>
        </w:rPr>
      </w:pPr>
      <w:bookmarkStart w:id="237" w:name="_Toc15904"/>
      <w:r>
        <w:rPr>
          <w:rFonts w:hint="eastAsia" w:ascii="宋体" w:hAnsi="宋体" w:eastAsia="宋体" w:cs="宋体"/>
          <w:b/>
          <w:bCs w:val="0"/>
          <w:color w:val="000000"/>
          <w:sz w:val="28"/>
          <w:szCs w:val="28"/>
          <w:lang w:val="en-US" w:eastAsia="zh-CN"/>
        </w:rPr>
        <w:t>3.</w:t>
      </w:r>
      <w:r>
        <w:rPr>
          <w:rFonts w:hint="eastAsia" w:ascii="宋体" w:hAnsi="宋体" w:eastAsia="宋体" w:cs="宋体"/>
          <w:b/>
          <w:bCs w:val="0"/>
          <w:color w:val="000000"/>
          <w:sz w:val="28"/>
          <w:szCs w:val="28"/>
        </w:rPr>
        <w:t>《国务院办公厅关于建立政府强制采购节能产品制度的通知》—国办发〔2007〕51号</w:t>
      </w:r>
      <w:bookmarkEnd w:id="237"/>
    </w:p>
    <w:p w14:paraId="0B2F16E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38" w:name="_Toc24650"/>
      <w:r>
        <w:rPr>
          <w:rFonts w:hint="eastAsia" w:ascii="宋体" w:hAnsi="宋体" w:eastAsia="宋体" w:cs="宋体"/>
          <w:b w:val="0"/>
          <w:bCs/>
          <w:color w:val="000000"/>
          <w:sz w:val="28"/>
          <w:szCs w:val="28"/>
        </w:rPr>
        <w:t>各级政府机构使用财政性资金进行政府采购活动时，在技术、服务等指标满足采购需求的前提下，要优先采购节能产品，对部分节能效果、性能等达到要求的产品，实行强制采购。</w:t>
      </w:r>
      <w:bookmarkEnd w:id="238"/>
    </w:p>
    <w:p w14:paraId="75DAA9D5">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宋体" w:hAnsi="宋体" w:eastAsia="宋体" w:cs="宋体"/>
          <w:b/>
          <w:bCs w:val="0"/>
          <w:color w:val="000000"/>
          <w:sz w:val="28"/>
          <w:szCs w:val="28"/>
        </w:rPr>
      </w:pPr>
      <w:bookmarkStart w:id="239" w:name="_Toc3243"/>
      <w:r>
        <w:rPr>
          <w:rFonts w:hint="eastAsia" w:ascii="宋体" w:hAnsi="宋体" w:eastAsia="宋体" w:cs="宋体"/>
          <w:b/>
          <w:bCs w:val="0"/>
          <w:color w:val="000000"/>
          <w:sz w:val="28"/>
          <w:szCs w:val="28"/>
          <w:lang w:val="en-US" w:eastAsia="zh-CN"/>
        </w:rPr>
        <w:t>4.</w:t>
      </w:r>
      <w:r>
        <w:rPr>
          <w:rFonts w:hint="eastAsia" w:ascii="宋体" w:hAnsi="宋体" w:eastAsia="宋体" w:cs="宋体"/>
          <w:b/>
          <w:bCs w:val="0"/>
          <w:color w:val="000000"/>
          <w:sz w:val="28"/>
          <w:szCs w:val="28"/>
        </w:rPr>
        <w:t>《环境标志产品政府采购实施的意见》--财库[2006]90号</w:t>
      </w:r>
      <w:bookmarkEnd w:id="239"/>
    </w:p>
    <w:p w14:paraId="7BED832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40" w:name="_Toc16156"/>
      <w:r>
        <w:rPr>
          <w:rFonts w:hint="eastAsia" w:ascii="宋体" w:hAnsi="宋体" w:eastAsia="宋体" w:cs="宋体"/>
          <w:b w:val="0"/>
          <w:bCs/>
          <w:color w:val="000000"/>
          <w:sz w:val="28"/>
          <w:szCs w:val="28"/>
        </w:rPr>
        <w:t>根据《环境标志产品政府采购实施的意见》--财库[2006]90号规定，采购人采购的产品在品目清单中并具有认证证书的，在性能、技术、服务等指标同等条件下，应当优先采购清单中的产品。</w:t>
      </w:r>
      <w:bookmarkEnd w:id="240"/>
    </w:p>
    <w:p w14:paraId="6933286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41" w:name="_Toc28793"/>
      <w:r>
        <w:rPr>
          <w:rFonts w:hint="eastAsia" w:ascii="宋体" w:hAnsi="宋体" w:eastAsia="宋体" w:cs="宋体"/>
          <w:b w:val="0"/>
          <w:bCs/>
          <w:color w:val="000000"/>
          <w:sz w:val="28"/>
          <w:szCs w:val="28"/>
        </w:rPr>
        <w:t>产品属于品目清单范围中实施政府强制采购的，需提供依据国家确定的认证机构出具的、处于有效期之内的环境标志产品认证证书，属于品目清单范围中实施政府优先采购的，依据提供的品目清单和认证证书实施政府优先采购。</w:t>
      </w:r>
      <w:bookmarkEnd w:id="241"/>
    </w:p>
    <w:p w14:paraId="25E08E4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宋体" w:hAnsi="宋体" w:eastAsia="宋体" w:cs="宋体"/>
          <w:b w:val="0"/>
          <w:bCs/>
          <w:color w:val="000000"/>
          <w:sz w:val="28"/>
          <w:szCs w:val="28"/>
        </w:rPr>
      </w:pPr>
      <w:bookmarkStart w:id="242" w:name="_Toc29696"/>
      <w:r>
        <w:rPr>
          <w:rFonts w:hint="eastAsia" w:ascii="宋体" w:hAnsi="宋体" w:eastAsia="宋体" w:cs="宋体"/>
          <w:b/>
          <w:bCs w:val="0"/>
          <w:color w:val="000000"/>
          <w:sz w:val="28"/>
          <w:szCs w:val="28"/>
          <w:lang w:val="en-US" w:eastAsia="zh-CN"/>
        </w:rPr>
        <w:t>5.</w:t>
      </w:r>
      <w:r>
        <w:rPr>
          <w:rFonts w:hint="eastAsia" w:ascii="宋体" w:hAnsi="宋体" w:eastAsia="宋体" w:cs="宋体"/>
          <w:b/>
          <w:bCs w:val="0"/>
          <w:color w:val="000000"/>
          <w:sz w:val="28"/>
          <w:szCs w:val="28"/>
        </w:rPr>
        <w:t>《节能产品政府采购实施意见》--（财库[2004]185号）</w:t>
      </w:r>
      <w:bookmarkEnd w:id="242"/>
      <w:r>
        <w:rPr>
          <w:rFonts w:hint="eastAsia" w:ascii="宋体" w:hAnsi="宋体" w:eastAsia="宋体" w:cs="宋体"/>
          <w:b w:val="0"/>
          <w:bCs/>
          <w:color w:val="000000"/>
          <w:sz w:val="28"/>
          <w:szCs w:val="28"/>
        </w:rPr>
        <w:t xml:space="preserve"> </w:t>
      </w:r>
    </w:p>
    <w:p w14:paraId="6FC3E83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43" w:name="_Toc3457"/>
      <w:r>
        <w:rPr>
          <w:rFonts w:hint="eastAsia" w:ascii="宋体" w:hAnsi="宋体" w:eastAsia="宋体" w:cs="宋体"/>
          <w:b w:val="0"/>
          <w:bCs/>
          <w:color w:val="000000"/>
          <w:sz w:val="28"/>
          <w:szCs w:val="28"/>
        </w:rPr>
        <w:t>根据《节能产品政府采购实施意见》--（财库[2004]185号）规定，采购人采购的产品在品目清单中并具有认证证书的，在技术、服务等指标同等条件下，应当优先采购节能清单所列的节能产品。</w:t>
      </w:r>
      <w:bookmarkEnd w:id="243"/>
    </w:p>
    <w:p w14:paraId="02BA3B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44" w:name="_Toc21485"/>
      <w:r>
        <w:rPr>
          <w:rFonts w:hint="eastAsia" w:ascii="宋体" w:hAnsi="宋体" w:eastAsia="宋体" w:cs="宋体"/>
          <w:b w:val="0"/>
          <w:bCs/>
          <w:color w:val="000000"/>
          <w:sz w:val="28"/>
          <w:szCs w:val="28"/>
        </w:rPr>
        <w:t>产品属于品目清单范围中实施政府强制采购的，需提供依据国家确定的认证机构出具的、处于有效期之内的节能产品认证证书，属于品目清单范围中实施政府优先采购的，依据提供的品目清单和认证证书实施政府优先采购。</w:t>
      </w:r>
      <w:bookmarkEnd w:id="244"/>
    </w:p>
    <w:p w14:paraId="719E264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45" w:name="_Toc2641"/>
      <w:r>
        <w:rPr>
          <w:rFonts w:hint="eastAsia" w:ascii="宋体" w:hAnsi="宋体" w:eastAsia="宋体" w:cs="宋体"/>
          <w:b w:val="0"/>
          <w:bCs/>
          <w:color w:val="000000"/>
          <w:sz w:val="28"/>
          <w:szCs w:val="28"/>
          <w:lang w:eastAsia="zh-CN"/>
        </w:rPr>
        <w:t>注：</w:t>
      </w:r>
      <w:r>
        <w:rPr>
          <w:rFonts w:hint="eastAsia" w:ascii="宋体" w:hAnsi="宋体" w:eastAsia="宋体" w:cs="宋体"/>
          <w:b w:val="0"/>
          <w:bCs/>
          <w:color w:val="000000"/>
          <w:sz w:val="28"/>
          <w:szCs w:val="28"/>
        </w:rPr>
        <w:t>获得上述认证的产品在</w:t>
      </w:r>
      <w:r>
        <w:rPr>
          <w:rFonts w:hint="eastAsia" w:ascii="宋体" w:hAnsi="宋体" w:eastAsia="宋体" w:cs="宋体"/>
          <w:b w:val="0"/>
          <w:bCs/>
          <w:color w:val="000000"/>
          <w:sz w:val="28"/>
          <w:szCs w:val="28"/>
          <w:lang w:eastAsia="zh-CN"/>
        </w:rPr>
        <w:t>投标</w:t>
      </w:r>
      <w:r>
        <w:rPr>
          <w:rFonts w:hint="eastAsia" w:ascii="宋体" w:hAnsi="宋体" w:eastAsia="宋体" w:cs="宋体"/>
          <w:b w:val="0"/>
          <w:bCs/>
          <w:color w:val="000000"/>
          <w:sz w:val="28"/>
          <w:szCs w:val="28"/>
        </w:rPr>
        <w:t>时应提供有效证明材料。以上所有证明文件复印件须加盖</w:t>
      </w:r>
      <w:r>
        <w:rPr>
          <w:rFonts w:hint="eastAsia" w:ascii="宋体" w:hAnsi="宋体" w:eastAsia="宋体" w:cs="宋体"/>
          <w:b w:val="0"/>
          <w:bCs/>
          <w:color w:val="000000"/>
          <w:sz w:val="28"/>
          <w:szCs w:val="28"/>
          <w:lang w:eastAsia="zh-CN"/>
        </w:rPr>
        <w:t>供应商</w:t>
      </w:r>
      <w:r>
        <w:rPr>
          <w:rFonts w:hint="eastAsia" w:ascii="宋体" w:hAnsi="宋体" w:eastAsia="宋体" w:cs="宋体"/>
          <w:b w:val="0"/>
          <w:bCs/>
          <w:color w:val="000000"/>
          <w:sz w:val="28"/>
          <w:szCs w:val="28"/>
        </w:rPr>
        <w:t>公章并注明“与原件一致”，否则不予计分。</w:t>
      </w:r>
      <w:bookmarkEnd w:id="245"/>
    </w:p>
    <w:p w14:paraId="78A95442">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宋体" w:hAnsi="宋体" w:eastAsia="宋体" w:cs="宋体"/>
          <w:b/>
          <w:bCs w:val="0"/>
          <w:color w:val="000000"/>
          <w:sz w:val="28"/>
          <w:szCs w:val="28"/>
        </w:rPr>
      </w:pPr>
      <w:bookmarkStart w:id="246" w:name="_Toc17122"/>
      <w:r>
        <w:rPr>
          <w:rFonts w:hint="eastAsia" w:ascii="宋体" w:hAnsi="宋体" w:eastAsia="宋体" w:cs="宋体"/>
          <w:b/>
          <w:bCs w:val="0"/>
          <w:color w:val="000000"/>
          <w:sz w:val="28"/>
          <w:szCs w:val="28"/>
          <w:lang w:val="en-US" w:eastAsia="zh-CN"/>
        </w:rPr>
        <w:t>6.</w:t>
      </w:r>
      <w:r>
        <w:rPr>
          <w:rFonts w:hint="eastAsia" w:ascii="宋体" w:hAnsi="宋体" w:eastAsia="宋体" w:cs="宋体"/>
          <w:b/>
          <w:bCs w:val="0"/>
          <w:color w:val="000000"/>
          <w:sz w:val="28"/>
          <w:szCs w:val="28"/>
        </w:rPr>
        <w:t>《关于促进残疾人就业政府采购政策的通知》财库〔2017〕141号</w:t>
      </w:r>
      <w:bookmarkEnd w:id="246"/>
    </w:p>
    <w:p w14:paraId="2CEAC63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1"/>
        <w:rPr>
          <w:rFonts w:hint="eastAsia" w:ascii="宋体" w:hAnsi="宋体" w:eastAsia="宋体" w:cs="宋体"/>
          <w:b w:val="0"/>
          <w:bCs/>
          <w:color w:val="000000"/>
          <w:sz w:val="28"/>
          <w:szCs w:val="28"/>
        </w:rPr>
      </w:pPr>
      <w:bookmarkStart w:id="247" w:name="_Toc1750"/>
      <w:r>
        <w:rPr>
          <w:rFonts w:hint="eastAsia" w:ascii="宋体" w:hAnsi="宋体" w:eastAsia="宋体" w:cs="宋体"/>
          <w:b w:val="0"/>
          <w:bCs/>
          <w:color w:val="000000"/>
          <w:sz w:val="28"/>
          <w:szCs w:val="28"/>
        </w:rPr>
        <w:t>福利企业参加政府采购活动时，应当提供市级以上民政局、财政局、残联部门出具的福利性企业的证明文件。</w:t>
      </w:r>
      <w:bookmarkEnd w:id="247"/>
    </w:p>
    <w:p w14:paraId="5234A28C">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1"/>
        <w:rPr>
          <w:rFonts w:hint="eastAsia" w:ascii="宋体" w:hAnsi="宋体" w:eastAsia="宋体" w:cs="宋体"/>
          <w:b/>
          <w:bCs w:val="0"/>
          <w:color w:val="000000"/>
          <w:sz w:val="28"/>
          <w:szCs w:val="28"/>
          <w:lang w:val="en-US" w:eastAsia="zh-CN"/>
        </w:rPr>
      </w:pPr>
      <w:bookmarkStart w:id="248" w:name="_Toc20174"/>
      <w:r>
        <w:rPr>
          <w:rFonts w:hint="eastAsia" w:ascii="宋体" w:hAnsi="宋体" w:cs="宋体"/>
          <w:b/>
          <w:bCs w:val="0"/>
          <w:color w:val="000000"/>
          <w:sz w:val="28"/>
          <w:szCs w:val="28"/>
          <w:lang w:val="en-US" w:eastAsia="zh-CN"/>
        </w:rPr>
        <w:t>7</w:t>
      </w:r>
      <w:r>
        <w:rPr>
          <w:rFonts w:hint="eastAsia" w:ascii="宋体" w:hAnsi="宋体" w:eastAsia="宋体" w:cs="宋体"/>
          <w:b/>
          <w:bCs w:val="0"/>
          <w:color w:val="000000"/>
          <w:sz w:val="28"/>
          <w:szCs w:val="28"/>
          <w:lang w:val="en-US" w:eastAsia="zh-CN"/>
        </w:rPr>
        <w:t>.陕西省财政厅关于印发《陕西省中小企业政府采购信用融资办法》（陕财办采〔2018〕23号）</w:t>
      </w:r>
      <w:bookmarkEnd w:id="248"/>
    </w:p>
    <w:p w14:paraId="48F7FFEB">
      <w:pPr>
        <w:spacing w:line="360" w:lineRule="auto"/>
        <w:ind w:firstLine="560" w:firstLineChars="200"/>
        <w:outlineLvl w:val="1"/>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249" w:name="_Toc1696"/>
      <w:bookmarkStart w:id="250" w:name="_Toc26044"/>
      <w:bookmarkStart w:id="251" w:name="_Toc802"/>
      <w:bookmarkStart w:id="252" w:name="_Toc2203"/>
      <w:bookmarkStart w:id="253" w:name="_Toc2902"/>
      <w:r>
        <w:rPr>
          <w:rFonts w:hint="eastAsia" w:ascii="宋体" w:hAnsi="宋体" w:eastAsia="宋体" w:cs="宋体"/>
          <w:b w:val="0"/>
          <w:bCs/>
          <w:color w:val="000000" w:themeColor="text1"/>
          <w:sz w:val="28"/>
          <w:szCs w:val="28"/>
          <w:lang w:val="en-US" w:eastAsia="zh-CN"/>
          <w14:textFill>
            <w14:solidFill>
              <w14:schemeClr w14:val="tx1"/>
            </w14:solidFill>
          </w14:textFill>
        </w:rPr>
        <w:t>融资平台：有融资需求的供应商可根据自身情况，在陕西省政府采购信用融资平台（含各市分平台）自主选择金融机构及其融资产品，凭政府采购中标（成交）通知书或政府采购合同向金融机构提出融资申请。</w:t>
      </w:r>
      <w:bookmarkEnd w:id="249"/>
      <w:bookmarkEnd w:id="250"/>
      <w:bookmarkEnd w:id="251"/>
      <w:bookmarkEnd w:id="252"/>
      <w:bookmarkEnd w:id="253"/>
    </w:p>
    <w:p w14:paraId="5D70EE12">
      <w:pPr>
        <w:spacing w:line="360" w:lineRule="auto"/>
        <w:outlineLvl w:val="1"/>
        <w:rPr>
          <w:rFonts w:hint="eastAsia" w:ascii="宋体" w:hAnsi="宋体" w:eastAsia="宋体" w:cs="宋体"/>
          <w:b w:val="0"/>
          <w:bCs/>
          <w:color w:val="000000" w:themeColor="text1"/>
          <w:sz w:val="28"/>
          <w:szCs w:val="28"/>
          <w14:textFill>
            <w14:solidFill>
              <w14:schemeClr w14:val="tx1"/>
            </w14:solidFill>
          </w14:textFill>
        </w:rPr>
      </w:pPr>
      <w:bookmarkStart w:id="254" w:name="_Toc6798"/>
      <w:bookmarkStart w:id="255" w:name="_Toc4872"/>
      <w:bookmarkStart w:id="256" w:name="_Toc29619"/>
      <w:bookmarkStart w:id="257" w:name="_Toc30311"/>
      <w:bookmarkStart w:id="258" w:name="_Toc31707"/>
      <w:r>
        <w:rPr>
          <w:rFonts w:hint="eastAsia" w:ascii="宋体" w:hAnsi="宋体" w:eastAsia="宋体" w:cs="宋体"/>
          <w:b w:val="0"/>
          <w:bCs/>
          <w:color w:val="000000" w:themeColor="text1"/>
          <w:sz w:val="28"/>
          <w:szCs w:val="28"/>
          <w:lang w:val="en-US" w:eastAsia="zh-CN"/>
          <w14:textFill>
            <w14:solidFill>
              <w14:schemeClr w14:val="tx1"/>
            </w14:solidFill>
          </w14:textFill>
        </w:rPr>
        <w:t>网址：http://www.ccgp-shaanxi.gov.cn/zcdservice/zcd/shanxi/</w:t>
      </w:r>
      <w:bookmarkEnd w:id="254"/>
      <w:bookmarkEnd w:id="255"/>
      <w:bookmarkEnd w:id="256"/>
      <w:bookmarkEnd w:id="257"/>
      <w:bookmarkEnd w:id="258"/>
    </w:p>
    <w:p w14:paraId="42FAE0C5">
      <w:pPr>
        <w:spacing w:line="360" w:lineRule="auto"/>
        <w:outlineLvl w:val="1"/>
        <w:rPr>
          <w:rFonts w:hint="eastAsia" w:ascii="宋体" w:hAnsi="宋体" w:eastAsia="宋体" w:cs="宋体"/>
          <w:b/>
          <w:color w:val="000000" w:themeColor="text1"/>
          <w:sz w:val="28"/>
          <w:szCs w:val="28"/>
          <w14:textFill>
            <w14:solidFill>
              <w14:schemeClr w14:val="tx1"/>
            </w14:solidFill>
          </w14:textFill>
        </w:rPr>
      </w:pPr>
    </w:p>
    <w:p w14:paraId="734B1D73">
      <w:pPr>
        <w:pStyle w:val="4"/>
        <w:rPr>
          <w:rFonts w:hint="eastAsia"/>
        </w:rPr>
      </w:pPr>
    </w:p>
    <w:p w14:paraId="5F54D5D9">
      <w:pPr>
        <w:rPr>
          <w:rFonts w:hint="eastAsia"/>
        </w:rPr>
      </w:pPr>
    </w:p>
    <w:p w14:paraId="356087EF">
      <w:pPr>
        <w:pStyle w:val="4"/>
        <w:rPr>
          <w:rFonts w:hint="eastAsia"/>
        </w:rPr>
      </w:pPr>
    </w:p>
    <w:p w14:paraId="3816CA3F">
      <w:pPr>
        <w:rPr>
          <w:rFonts w:hint="eastAsia"/>
        </w:rPr>
      </w:pPr>
    </w:p>
    <w:p w14:paraId="27294B23">
      <w:pPr>
        <w:pStyle w:val="4"/>
        <w:rPr>
          <w:rFonts w:hint="eastAsia"/>
        </w:rPr>
      </w:pPr>
    </w:p>
    <w:p w14:paraId="0CBF35BF">
      <w:pPr>
        <w:rPr>
          <w:rFonts w:hint="eastAsia"/>
        </w:rPr>
      </w:pPr>
    </w:p>
    <w:p w14:paraId="7B7CDA97">
      <w:pPr>
        <w:spacing w:line="360" w:lineRule="auto"/>
        <w:outlineLvl w:val="1"/>
        <w:rPr>
          <w:rFonts w:hint="eastAsia" w:ascii="宋体" w:hAnsi="宋体" w:eastAsia="宋体" w:cs="宋体"/>
          <w:b/>
          <w:color w:val="000000" w:themeColor="text1"/>
          <w:sz w:val="28"/>
          <w:szCs w:val="28"/>
          <w14:textFill>
            <w14:solidFill>
              <w14:schemeClr w14:val="tx1"/>
            </w14:solidFill>
          </w14:textFill>
        </w:rPr>
      </w:pPr>
    </w:p>
    <w:p w14:paraId="0B10A34E">
      <w:pPr>
        <w:spacing w:line="360" w:lineRule="auto"/>
        <w:outlineLvl w:val="1"/>
        <w:rPr>
          <w:rFonts w:hint="eastAsia" w:ascii="宋体" w:hAnsi="宋体" w:eastAsia="宋体" w:cs="宋体"/>
          <w:b/>
          <w:color w:val="000000" w:themeColor="text1"/>
          <w:sz w:val="28"/>
          <w:szCs w:val="28"/>
          <w14:textFill>
            <w14:solidFill>
              <w14:schemeClr w14:val="tx1"/>
            </w14:solidFill>
          </w14:textFill>
        </w:rPr>
      </w:pPr>
    </w:p>
    <w:p w14:paraId="7596AFB1">
      <w:pPr>
        <w:spacing w:line="360" w:lineRule="auto"/>
        <w:outlineLvl w:val="1"/>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附件A:废标条件</w:t>
      </w:r>
      <w:bookmarkEnd w:id="174"/>
      <w:bookmarkEnd w:id="175"/>
      <w:bookmarkEnd w:id="176"/>
      <w:bookmarkEnd w:id="177"/>
      <w:bookmarkEnd w:id="178"/>
      <w:bookmarkEnd w:id="179"/>
      <w:bookmarkEnd w:id="180"/>
      <w:bookmarkEnd w:id="181"/>
      <w:bookmarkEnd w:id="182"/>
      <w:bookmarkEnd w:id="183"/>
    </w:p>
    <w:p w14:paraId="2CDCF5FE">
      <w:pPr>
        <w:adjustRightInd w:val="0"/>
        <w:snapToGrid w:val="0"/>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废 标 条 件</w:t>
      </w:r>
    </w:p>
    <w:p w14:paraId="56161F47">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A0. 总  则</w:t>
      </w:r>
    </w:p>
    <w:p w14:paraId="5AACA4F7">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本附件所集中所示的否决投标条件，是本章“评标办法”的组成部分，是对本章正文部分所归定否决投标条件的总结和补充，如果出现相互矛盾的情况，以本章正文部分的规定为准。</w:t>
      </w:r>
    </w:p>
    <w:p w14:paraId="63415693">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A1. 否决投标条件</w:t>
      </w:r>
    </w:p>
    <w:p w14:paraId="6819073D">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供应商或其磋商响应文件有下列情形之一的，否决其投标：</w:t>
      </w:r>
    </w:p>
    <w:p w14:paraId="5B672616">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（1）</w:t>
      </w:r>
      <w:r>
        <w:rPr>
          <w:rFonts w:hint="eastAsia" w:ascii="宋体" w:hAnsi="宋体" w:eastAsia="宋体" w:cs="宋体"/>
          <w:color w:val="000000" w:themeColor="text1"/>
          <w:spacing w:val="4"/>
          <w:sz w:val="28"/>
          <w:szCs w:val="28"/>
          <w:lang w:eastAsia="zh-CN"/>
          <w14:textFill>
            <w14:solidFill>
              <w14:schemeClr w14:val="tx1"/>
            </w14:solidFill>
          </w14:textFill>
        </w:rPr>
        <w:t>磋商报价</w:t>
      </w:r>
      <w:r>
        <w:rPr>
          <w:rFonts w:hint="eastAsia" w:ascii="宋体" w:hAnsi="宋体" w:eastAsia="宋体" w:cs="宋体"/>
          <w:color w:val="000000" w:themeColor="text1"/>
          <w:spacing w:val="4"/>
          <w:sz w:val="28"/>
          <w:szCs w:val="28"/>
          <w14:textFill>
            <w14:solidFill>
              <w14:schemeClr w14:val="tx1"/>
            </w14:solidFill>
          </w14:textFill>
        </w:rPr>
        <w:t>明显低于成本形成不正当竞争的；</w:t>
      </w:r>
    </w:p>
    <w:p w14:paraId="0FD5BD94">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（2）</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正副本数量不符合</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规定；</w:t>
      </w:r>
    </w:p>
    <w:p w14:paraId="2CEAB219">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（3）</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的语言、计量单位、报价货币、知识产权、</w:t>
      </w:r>
      <w:r>
        <w:rPr>
          <w:rFonts w:hint="eastAsia" w:ascii="宋体" w:hAnsi="宋体" w:eastAsia="宋体" w:cs="宋体"/>
          <w:color w:val="000000" w:themeColor="text1"/>
          <w:spacing w:val="4"/>
          <w:sz w:val="28"/>
          <w:szCs w:val="28"/>
          <w:lang w:eastAsia="zh-CN"/>
          <w14:textFill>
            <w14:solidFill>
              <w14:schemeClr w14:val="tx1"/>
            </w14:solidFill>
          </w14:textFill>
        </w:rPr>
        <w:t>投标</w:t>
      </w:r>
      <w:r>
        <w:rPr>
          <w:rFonts w:hint="eastAsia" w:ascii="宋体" w:hAnsi="宋体" w:eastAsia="宋体" w:cs="宋体"/>
          <w:color w:val="000000" w:themeColor="text1"/>
          <w:spacing w:val="4"/>
          <w:sz w:val="28"/>
          <w:szCs w:val="28"/>
          <w14:textFill>
            <w14:solidFill>
              <w14:schemeClr w14:val="tx1"/>
            </w14:solidFill>
          </w14:textFill>
        </w:rPr>
        <w:t>有效期等不符合</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规定；</w:t>
      </w:r>
    </w:p>
    <w:p w14:paraId="34B95677">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（4）未按</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规定要求签署、盖章的；无</w:t>
      </w:r>
      <w:r>
        <w:rPr>
          <w:rFonts w:hint="eastAsia" w:ascii="宋体" w:hAnsi="宋体" w:eastAsia="宋体" w:cs="宋体"/>
          <w:color w:val="000000" w:themeColor="text1"/>
          <w:spacing w:val="4"/>
          <w:sz w:val="28"/>
          <w:szCs w:val="28"/>
          <w:lang w:eastAsia="zh-CN"/>
          <w14:textFill>
            <w14:solidFill>
              <w14:schemeClr w14:val="tx1"/>
            </w14:solidFill>
          </w14:textFill>
        </w:rPr>
        <w:t>投标</w:t>
      </w:r>
      <w:r>
        <w:rPr>
          <w:rFonts w:hint="eastAsia" w:ascii="宋体" w:hAnsi="宋体" w:eastAsia="宋体" w:cs="宋体"/>
          <w:color w:val="000000" w:themeColor="text1"/>
          <w:spacing w:val="4"/>
          <w:sz w:val="28"/>
          <w:szCs w:val="28"/>
          <w14:textFill>
            <w14:solidFill>
              <w14:schemeClr w14:val="tx1"/>
            </w14:solidFill>
          </w14:textFill>
        </w:rPr>
        <w:t>有效期或有效期达不到</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要求的</w:t>
      </w: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14:textFill>
            <w14:solidFill>
              <w14:schemeClr w14:val="tx1"/>
            </w14:solidFill>
          </w14:textFill>
        </w:rPr>
        <w:t>不符合</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规定且影响整个</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有效性和采购活动公平竞争的；</w:t>
      </w:r>
    </w:p>
    <w:p w14:paraId="32639F21">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（5）响应技术标准明显不符合</w:t>
      </w:r>
      <w:r>
        <w:rPr>
          <w:rFonts w:hint="eastAsia" w:ascii="宋体" w:hAnsi="宋体" w:eastAsia="宋体" w:cs="宋体"/>
          <w:color w:val="000000" w:themeColor="text1"/>
          <w:spacing w:val="4"/>
          <w:sz w:val="28"/>
          <w:szCs w:val="28"/>
          <w:lang w:eastAsia="zh-CN"/>
          <w14:textFill>
            <w14:solidFill>
              <w14:schemeClr w14:val="tx1"/>
            </w14:solidFill>
          </w14:textFill>
        </w:rPr>
        <w:t>项目</w:t>
      </w:r>
      <w:r>
        <w:rPr>
          <w:rFonts w:hint="eastAsia" w:ascii="宋体" w:hAnsi="宋体" w:eastAsia="宋体" w:cs="宋体"/>
          <w:color w:val="000000" w:themeColor="text1"/>
          <w:spacing w:val="4"/>
          <w:sz w:val="28"/>
          <w:szCs w:val="28"/>
          <w14:textFill>
            <w14:solidFill>
              <w14:schemeClr w14:val="tx1"/>
            </w14:solidFill>
          </w14:textFill>
        </w:rPr>
        <w:t>的要求；</w:t>
      </w:r>
    </w:p>
    <w:p w14:paraId="40559767">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（6）附有采购人不能接受的条件或者不符合</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规定的其他实质性要求，商务条款偏离的；</w:t>
      </w:r>
    </w:p>
    <w:p w14:paraId="2BCF3049">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（7）未按照</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要求编制，内容严重缺失的。</w:t>
      </w:r>
    </w:p>
    <w:p w14:paraId="67ECDE27">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8</w:t>
      </w:r>
      <w:r>
        <w:rPr>
          <w:rFonts w:hint="eastAsia" w:ascii="宋体" w:hAnsi="宋体" w:eastAsia="宋体" w:cs="宋体"/>
          <w:color w:val="000000" w:themeColor="text1"/>
          <w:spacing w:val="4"/>
          <w:sz w:val="28"/>
          <w:szCs w:val="28"/>
          <w:lang w:eastAsia="zh-CN"/>
          <w14:textFill>
            <w14:solidFill>
              <w14:schemeClr w14:val="tx1"/>
            </w14:solidFill>
          </w14:textFill>
        </w:rPr>
        <w:t>）投标人</w:t>
      </w:r>
      <w:r>
        <w:rPr>
          <w:rFonts w:hint="eastAsia" w:ascii="宋体" w:hAnsi="宋体" w:eastAsia="宋体" w:cs="宋体"/>
          <w:color w:val="000000" w:themeColor="text1"/>
          <w:spacing w:val="4"/>
          <w:sz w:val="28"/>
          <w:szCs w:val="28"/>
          <w14:textFill>
            <w14:solidFill>
              <w14:schemeClr w14:val="tx1"/>
            </w14:solidFill>
          </w14:textFill>
        </w:rPr>
        <w:t>单位未经过正常渠道领取</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，或</w:t>
      </w:r>
      <w:r>
        <w:rPr>
          <w:rFonts w:hint="eastAsia" w:ascii="宋体" w:hAnsi="宋体" w:eastAsia="宋体" w:cs="宋体"/>
          <w:color w:val="000000" w:themeColor="text1"/>
          <w:spacing w:val="4"/>
          <w:sz w:val="28"/>
          <w:szCs w:val="28"/>
          <w:lang w:eastAsia="zh-CN"/>
          <w14:textFill>
            <w14:solidFill>
              <w14:schemeClr w14:val="tx1"/>
            </w14:solidFill>
          </w14:textFill>
        </w:rPr>
        <w:t>投标人</w:t>
      </w:r>
      <w:r>
        <w:rPr>
          <w:rFonts w:hint="eastAsia" w:ascii="宋体" w:hAnsi="宋体" w:eastAsia="宋体" w:cs="宋体"/>
          <w:color w:val="000000" w:themeColor="text1"/>
          <w:spacing w:val="4"/>
          <w:sz w:val="28"/>
          <w:szCs w:val="28"/>
          <w14:textFill>
            <w14:solidFill>
              <w14:schemeClr w14:val="tx1"/>
            </w14:solidFill>
          </w14:textFill>
        </w:rPr>
        <w:t>名称与领取</w:t>
      </w:r>
      <w:r>
        <w:rPr>
          <w:rFonts w:hint="eastAsia" w:ascii="宋体" w:hAnsi="宋体" w:eastAsia="宋体" w:cs="宋体"/>
          <w:color w:val="000000" w:themeColor="text1"/>
          <w:spacing w:val="4"/>
          <w:sz w:val="28"/>
          <w:szCs w:val="28"/>
          <w:lang w:eastAsia="zh-CN"/>
          <w14:textFill>
            <w14:solidFill>
              <w14:schemeClr w14:val="tx1"/>
            </w14:solidFill>
          </w14:textFill>
        </w:rPr>
        <w:t>磋商文件</w:t>
      </w:r>
      <w:r>
        <w:rPr>
          <w:rFonts w:hint="eastAsia" w:ascii="宋体" w:hAnsi="宋体" w:eastAsia="宋体" w:cs="宋体"/>
          <w:color w:val="000000" w:themeColor="text1"/>
          <w:spacing w:val="4"/>
          <w:sz w:val="28"/>
          <w:szCs w:val="28"/>
          <w14:textFill>
            <w14:solidFill>
              <w14:schemeClr w14:val="tx1"/>
            </w14:solidFill>
          </w14:textFill>
        </w:rPr>
        <w:t>时登记的</w:t>
      </w:r>
      <w:r>
        <w:rPr>
          <w:rFonts w:hint="eastAsia" w:ascii="宋体" w:hAnsi="宋体" w:eastAsia="宋体" w:cs="宋体"/>
          <w:color w:val="000000" w:themeColor="text1"/>
          <w:spacing w:val="4"/>
          <w:sz w:val="28"/>
          <w:szCs w:val="28"/>
          <w:lang w:eastAsia="zh-CN"/>
          <w14:textFill>
            <w14:solidFill>
              <w14:schemeClr w14:val="tx1"/>
            </w14:solidFill>
          </w14:textFill>
        </w:rPr>
        <w:t>投标</w:t>
      </w:r>
      <w:r>
        <w:rPr>
          <w:rFonts w:hint="eastAsia" w:ascii="宋体" w:hAnsi="宋体" w:eastAsia="宋体" w:cs="宋体"/>
          <w:color w:val="000000" w:themeColor="text1"/>
          <w:spacing w:val="4"/>
          <w:sz w:val="28"/>
          <w:szCs w:val="28"/>
          <w14:textFill>
            <w14:solidFill>
              <w14:schemeClr w14:val="tx1"/>
            </w14:solidFill>
          </w14:textFill>
        </w:rPr>
        <w:t>单位名称不符的；</w:t>
      </w:r>
    </w:p>
    <w:p w14:paraId="3FF4C896">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9</w:t>
      </w: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14:textFill>
            <w14:solidFill>
              <w14:schemeClr w14:val="tx1"/>
            </w14:solidFill>
          </w14:textFill>
        </w:rPr>
        <w:t>未按规定交纳</w:t>
      </w:r>
      <w:r>
        <w:rPr>
          <w:rFonts w:hint="eastAsia" w:ascii="宋体" w:hAnsi="宋体" w:eastAsia="宋体" w:cs="宋体"/>
          <w:color w:val="000000" w:themeColor="text1"/>
          <w:spacing w:val="4"/>
          <w:sz w:val="28"/>
          <w:szCs w:val="28"/>
          <w:lang w:eastAsia="zh-CN"/>
          <w14:textFill>
            <w14:solidFill>
              <w14:schemeClr w14:val="tx1"/>
            </w14:solidFill>
          </w14:textFill>
        </w:rPr>
        <w:t>磋商保证金</w:t>
      </w:r>
      <w:r>
        <w:rPr>
          <w:rFonts w:hint="eastAsia" w:ascii="宋体" w:hAnsi="宋体" w:eastAsia="宋体" w:cs="宋体"/>
          <w:color w:val="000000" w:themeColor="text1"/>
          <w:spacing w:val="4"/>
          <w:sz w:val="28"/>
          <w:szCs w:val="28"/>
          <w14:textFill>
            <w14:solidFill>
              <w14:schemeClr w14:val="tx1"/>
            </w14:solidFill>
          </w14:textFill>
        </w:rPr>
        <w:t>的；</w:t>
      </w:r>
    </w:p>
    <w:p w14:paraId="663C09E9">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10</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未按照</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格式及内容要求填写的；</w:t>
      </w:r>
    </w:p>
    <w:p w14:paraId="1C8DB4B5">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11</w:t>
      </w:r>
      <w:r>
        <w:rPr>
          <w:rFonts w:hint="eastAsia" w:ascii="宋体" w:hAnsi="宋体" w:eastAsia="宋体" w:cs="宋体"/>
          <w:color w:val="000000" w:themeColor="text1"/>
          <w:spacing w:val="4"/>
          <w:sz w:val="28"/>
          <w:szCs w:val="28"/>
          <w:lang w:eastAsia="zh-CN"/>
          <w14:textFill>
            <w14:solidFill>
              <w14:schemeClr w14:val="tx1"/>
            </w14:solidFill>
          </w14:textFill>
        </w:rPr>
        <w:t>）投标人</w:t>
      </w:r>
      <w:r>
        <w:rPr>
          <w:rFonts w:hint="eastAsia" w:ascii="宋体" w:hAnsi="宋体" w:eastAsia="宋体" w:cs="宋体"/>
          <w:color w:val="000000" w:themeColor="text1"/>
          <w:spacing w:val="4"/>
          <w:sz w:val="28"/>
          <w:szCs w:val="28"/>
          <w14:textFill>
            <w14:solidFill>
              <w14:schemeClr w14:val="tx1"/>
            </w14:solidFill>
          </w14:textFill>
        </w:rPr>
        <w:t>针对同一项目递交两份或多份内容不同的</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，未书面声明哪一份是有效的或出现选择性报价的；</w:t>
      </w:r>
    </w:p>
    <w:p w14:paraId="2F4801A7">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12</w:t>
      </w: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14:textFill>
            <w14:solidFill>
              <w14:schemeClr w14:val="tx1"/>
            </w14:solidFill>
          </w14:textFill>
        </w:rPr>
        <w:t>附有采购人、</w:t>
      </w:r>
      <w:r>
        <w:rPr>
          <w:rFonts w:hint="eastAsia" w:ascii="宋体" w:hAnsi="宋体" w:eastAsia="宋体" w:cs="宋体"/>
          <w:color w:val="000000" w:themeColor="text1"/>
          <w:spacing w:val="4"/>
          <w:sz w:val="28"/>
          <w:szCs w:val="28"/>
          <w:lang w:eastAsia="zh-CN"/>
          <w14:textFill>
            <w14:solidFill>
              <w14:schemeClr w14:val="tx1"/>
            </w14:solidFill>
          </w14:textFill>
        </w:rPr>
        <w:t>招标</w:t>
      </w:r>
      <w:r>
        <w:rPr>
          <w:rFonts w:hint="eastAsia" w:ascii="宋体" w:hAnsi="宋体" w:eastAsia="宋体" w:cs="宋体"/>
          <w:color w:val="000000" w:themeColor="text1"/>
          <w:spacing w:val="4"/>
          <w:sz w:val="28"/>
          <w:szCs w:val="28"/>
          <w14:textFill>
            <w14:solidFill>
              <w14:schemeClr w14:val="tx1"/>
            </w14:solidFill>
          </w14:textFill>
        </w:rPr>
        <w:t>组织机构不能接受的条款和商务响应方面（</w:t>
      </w:r>
      <w:r>
        <w:rPr>
          <w:rFonts w:hint="eastAsia" w:ascii="宋体" w:hAnsi="宋体" w:eastAsia="宋体" w:cs="宋体"/>
          <w:color w:val="000000" w:themeColor="text1"/>
          <w:spacing w:val="4"/>
          <w:sz w:val="28"/>
          <w:szCs w:val="28"/>
          <w:lang w:eastAsia="zh-CN"/>
          <w14:textFill>
            <w14:solidFill>
              <w14:schemeClr w14:val="tx1"/>
            </w14:solidFill>
          </w14:textFill>
        </w:rPr>
        <w:t>工期、履约验收</w:t>
      </w:r>
      <w:r>
        <w:rPr>
          <w:rFonts w:hint="eastAsia" w:ascii="宋体" w:hAnsi="宋体" w:eastAsia="宋体" w:cs="宋体"/>
          <w:color w:val="000000" w:themeColor="text1"/>
          <w:spacing w:val="4"/>
          <w:sz w:val="28"/>
          <w:szCs w:val="28"/>
          <w14:textFill>
            <w14:solidFill>
              <w14:schemeClr w14:val="tx1"/>
            </w14:solidFill>
          </w14:textFill>
        </w:rPr>
        <w:t>）与</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要求不一致的；</w:t>
      </w:r>
    </w:p>
    <w:p w14:paraId="309DA20F">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13</w:t>
      </w:r>
      <w:r>
        <w:rPr>
          <w:rFonts w:hint="eastAsia" w:ascii="宋体" w:hAnsi="宋体" w:eastAsia="宋体" w:cs="宋体"/>
          <w:color w:val="000000" w:themeColor="text1"/>
          <w:spacing w:val="4"/>
          <w:sz w:val="28"/>
          <w:szCs w:val="28"/>
          <w:lang w:eastAsia="zh-CN"/>
          <w14:textFill>
            <w14:solidFill>
              <w14:schemeClr w14:val="tx1"/>
            </w14:solidFill>
          </w14:textFill>
        </w:rPr>
        <w:t>）在政府采购或其它重大项目履约过程中有不良记录，不能按期履约的；</w:t>
      </w:r>
    </w:p>
    <w:p w14:paraId="507AF79B">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14</w:t>
      </w:r>
      <w:r>
        <w:rPr>
          <w:rFonts w:hint="eastAsia" w:ascii="宋体" w:hAnsi="宋体" w:eastAsia="宋体" w:cs="宋体"/>
          <w:color w:val="000000" w:themeColor="text1"/>
          <w:spacing w:val="4"/>
          <w:sz w:val="28"/>
          <w:szCs w:val="28"/>
          <w:lang w:eastAsia="zh-CN"/>
          <w14:textFill>
            <w14:solidFill>
              <w14:schemeClr w14:val="tx1"/>
            </w14:solidFill>
          </w14:textFill>
        </w:rPr>
        <w:t>）磋商报价与市场价偏离较大，低于成本，形成不正当竞争的；</w:t>
      </w:r>
    </w:p>
    <w:p w14:paraId="54513F8F">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15</w:t>
      </w:r>
      <w:r>
        <w:rPr>
          <w:rFonts w:hint="eastAsia" w:ascii="宋体" w:hAnsi="宋体" w:eastAsia="宋体" w:cs="宋体"/>
          <w:color w:val="000000" w:themeColor="text1"/>
          <w:spacing w:val="4"/>
          <w:sz w:val="28"/>
          <w:szCs w:val="28"/>
          <w:lang w:eastAsia="zh-CN"/>
          <w14:textFill>
            <w14:solidFill>
              <w14:schemeClr w14:val="tx1"/>
            </w14:solidFill>
          </w14:textFill>
        </w:rPr>
        <w:t>）有重大缺漏项的；</w:t>
      </w:r>
    </w:p>
    <w:p w14:paraId="24E789DE">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16</w:t>
      </w:r>
      <w:r>
        <w:rPr>
          <w:rFonts w:hint="eastAsia" w:ascii="宋体" w:hAnsi="宋体" w:eastAsia="宋体" w:cs="宋体"/>
          <w:color w:val="000000" w:themeColor="text1"/>
          <w:spacing w:val="4"/>
          <w:sz w:val="28"/>
          <w:szCs w:val="28"/>
          <w:lang w:eastAsia="zh-CN"/>
          <w14:textFill>
            <w14:solidFill>
              <w14:schemeClr w14:val="tx1"/>
            </w14:solidFill>
          </w14:textFill>
        </w:rPr>
        <w:t>）以他人名义进行投标的；</w:t>
      </w:r>
    </w:p>
    <w:p w14:paraId="30F0AD8B">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17</w:t>
      </w:r>
      <w:r>
        <w:rPr>
          <w:rFonts w:hint="eastAsia" w:ascii="宋体" w:hAnsi="宋体" w:eastAsia="宋体" w:cs="宋体"/>
          <w:color w:val="000000" w:themeColor="text1"/>
          <w:spacing w:val="4"/>
          <w:sz w:val="28"/>
          <w:szCs w:val="28"/>
          <w:lang w:eastAsia="zh-CN"/>
          <w14:textFill>
            <w14:solidFill>
              <w14:schemeClr w14:val="tx1"/>
            </w14:solidFill>
          </w14:textFill>
        </w:rPr>
        <w:t>）投标人无法定代表人授权书或其授权书的有效性不符合磋商文件规定的；</w:t>
      </w:r>
    </w:p>
    <w:p w14:paraId="5D952405">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18</w:t>
      </w:r>
      <w:r>
        <w:rPr>
          <w:rFonts w:hint="eastAsia" w:ascii="宋体" w:hAnsi="宋体" w:eastAsia="宋体" w:cs="宋体"/>
          <w:color w:val="000000" w:themeColor="text1"/>
          <w:spacing w:val="4"/>
          <w:sz w:val="28"/>
          <w:szCs w:val="28"/>
          <w:lang w:eastAsia="zh-CN"/>
          <w14:textFill>
            <w14:solidFill>
              <w14:schemeClr w14:val="tx1"/>
            </w14:solidFill>
          </w14:textFill>
        </w:rPr>
        <w:t>）投标人有串通投标、弄虚作假、行贿等违法行为的。</w:t>
      </w:r>
    </w:p>
    <w:p w14:paraId="373F4944">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19</w:t>
      </w:r>
      <w:r>
        <w:rPr>
          <w:rFonts w:hint="eastAsia" w:ascii="宋体" w:hAnsi="宋体" w:eastAsia="宋体" w:cs="宋体"/>
          <w:color w:val="000000" w:themeColor="text1"/>
          <w:spacing w:val="4"/>
          <w:sz w:val="28"/>
          <w:szCs w:val="28"/>
          <w:lang w:eastAsia="zh-CN"/>
          <w14:textFill>
            <w14:solidFill>
              <w14:schemeClr w14:val="tx1"/>
            </w14:solidFill>
          </w14:textFill>
        </w:rPr>
        <w:t>）照抄或复印磋商文件技术及商务要求的、手写的、未按规定签署的响应文件的；</w:t>
      </w:r>
    </w:p>
    <w:p w14:paraId="0CF24F84">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20</w:t>
      </w:r>
      <w:r>
        <w:rPr>
          <w:rFonts w:hint="eastAsia" w:ascii="宋体" w:hAnsi="宋体" w:eastAsia="宋体" w:cs="宋体"/>
          <w:color w:val="000000" w:themeColor="text1"/>
          <w:spacing w:val="4"/>
          <w:sz w:val="28"/>
          <w:szCs w:val="28"/>
          <w:lang w:eastAsia="zh-CN"/>
          <w14:textFill>
            <w14:solidFill>
              <w14:schemeClr w14:val="tx1"/>
            </w14:solidFill>
          </w14:textFill>
        </w:rPr>
        <w:t>）响应文件的实质性内容未使用中文表述，意思表述不明确，前后矛盾或者使用计量单位不符合磋商文件要求；</w:t>
      </w:r>
    </w:p>
    <w:p w14:paraId="0BA18BD6">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21</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的关键内容字迹模糊、无法辨认的，或者</w:t>
      </w:r>
      <w:r>
        <w:rPr>
          <w:rFonts w:hint="eastAsia" w:ascii="宋体" w:hAnsi="宋体" w:eastAsia="宋体" w:cs="宋体"/>
          <w:color w:val="000000" w:themeColor="text1"/>
          <w:spacing w:val="4"/>
          <w:sz w:val="28"/>
          <w:szCs w:val="28"/>
          <w:lang w:eastAsia="zh-CN"/>
          <w14:textFill>
            <w14:solidFill>
              <w14:schemeClr w14:val="tx1"/>
            </w14:solidFill>
          </w14:textFill>
        </w:rPr>
        <w:t>响应文件</w:t>
      </w:r>
      <w:r>
        <w:rPr>
          <w:rFonts w:hint="eastAsia" w:ascii="宋体" w:hAnsi="宋体" w:eastAsia="宋体" w:cs="宋体"/>
          <w:color w:val="000000" w:themeColor="text1"/>
          <w:spacing w:val="4"/>
          <w:sz w:val="28"/>
          <w:szCs w:val="28"/>
          <w14:textFill>
            <w14:solidFill>
              <w14:schemeClr w14:val="tx1"/>
            </w14:solidFill>
          </w14:textFill>
        </w:rPr>
        <w:t>中经修正的内容字迹模糊难以辨认或者修改处未按规定签名盖章的；</w:t>
      </w:r>
    </w:p>
    <w:p w14:paraId="7B5017FA">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22</w:t>
      </w: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14:textFill>
            <w14:solidFill>
              <w14:schemeClr w14:val="tx1"/>
            </w14:solidFill>
          </w14:textFill>
        </w:rPr>
        <w:t>未实质性响</w:t>
      </w:r>
      <w:r>
        <w:rPr>
          <w:rFonts w:hint="eastAsia" w:ascii="宋体" w:hAnsi="宋体" w:eastAsia="宋体" w:cs="宋体"/>
          <w:color w:val="000000" w:themeColor="text1"/>
          <w:spacing w:val="4"/>
          <w:sz w:val="28"/>
          <w:szCs w:val="28"/>
          <w:lang w:eastAsia="zh-CN"/>
          <w14:textFill>
            <w14:solidFill>
              <w14:schemeClr w14:val="tx1"/>
            </w14:solidFill>
          </w14:textFill>
        </w:rPr>
        <w:t>应或者擅自改变磋商文件要求的；</w:t>
      </w:r>
    </w:p>
    <w:p w14:paraId="5F9D0599">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23</w:t>
      </w:r>
      <w:r>
        <w:rPr>
          <w:rFonts w:hint="eastAsia" w:ascii="宋体" w:hAnsi="宋体" w:eastAsia="宋体" w:cs="宋体"/>
          <w:color w:val="000000" w:themeColor="text1"/>
          <w:spacing w:val="4"/>
          <w:sz w:val="28"/>
          <w:szCs w:val="28"/>
          <w:lang w:eastAsia="zh-CN"/>
          <w14:textFill>
            <w14:solidFill>
              <w14:schemeClr w14:val="tx1"/>
            </w14:solidFill>
          </w14:textFill>
        </w:rPr>
        <w:t>）磋商报价超出最高限价或者超出采购预算，采购人不能支付的；</w:t>
      </w:r>
    </w:p>
    <w:p w14:paraId="03B52CD3">
      <w:pPr>
        <w:pStyle w:val="35"/>
        <w:ind w:left="0" w:leftChars="0" w:firstLine="0" w:firstLineChars="0"/>
        <w:rPr>
          <w:rFonts w:hint="eastAsia"/>
          <w:lang w:eastAsia="zh-CN"/>
        </w:rPr>
      </w:pPr>
      <w:r>
        <w:rPr>
          <w:rFonts w:hint="eastAsia" w:ascii="宋体" w:hAnsi="宋体" w:eastAsia="宋体" w:cs="宋体"/>
          <w:color w:val="000000" w:themeColor="text1"/>
          <w:spacing w:val="4"/>
          <w:kern w:val="2"/>
          <w:sz w:val="28"/>
          <w:szCs w:val="28"/>
          <w:lang w:val="en-US" w:eastAsia="zh-CN" w:bidi="ar-SA"/>
          <w14:textFill>
            <w14:solidFill>
              <w14:schemeClr w14:val="tx1"/>
            </w14:solidFill>
          </w14:textFill>
        </w:rPr>
        <w:t>（25）中小企业声明函未按要求填写，或填写信息有误的。</w:t>
      </w:r>
    </w:p>
    <w:p w14:paraId="77817F35">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2</w:t>
      </w:r>
      <w:r>
        <w:rPr>
          <w:rFonts w:hint="eastAsia" w:ascii="宋体" w:hAnsi="宋体" w:cs="宋体"/>
          <w:color w:val="000000" w:themeColor="text1"/>
          <w:spacing w:val="4"/>
          <w:sz w:val="28"/>
          <w:szCs w:val="28"/>
          <w:lang w:val="en-US" w:eastAsia="zh-CN"/>
          <w14:textFill>
            <w14:solidFill>
              <w14:schemeClr w14:val="tx1"/>
            </w14:solidFill>
          </w14:textFill>
        </w:rPr>
        <w:t>4</w:t>
      </w:r>
      <w:r>
        <w:rPr>
          <w:rFonts w:hint="eastAsia" w:ascii="宋体" w:hAnsi="宋体" w:eastAsia="宋体" w:cs="宋体"/>
          <w:color w:val="000000" w:themeColor="text1"/>
          <w:spacing w:val="4"/>
          <w:sz w:val="28"/>
          <w:szCs w:val="28"/>
          <w:lang w:eastAsia="zh-CN"/>
          <w14:textFill>
            <w14:solidFill>
              <w14:schemeClr w14:val="tx1"/>
            </w14:solidFill>
          </w14:textFill>
        </w:rPr>
        <w:t>）法律法规规定其他投标无效情形的。</w:t>
      </w:r>
    </w:p>
    <w:p w14:paraId="3C829394">
      <w:pPr>
        <w:spacing w:line="360" w:lineRule="auto"/>
        <w:rPr>
          <w:rFonts w:hint="eastAsia" w:ascii="宋体" w:hAnsi="宋体" w:eastAsia="宋体" w:cs="宋体"/>
          <w:color w:val="000000" w:themeColor="text1"/>
          <w:spacing w:val="4"/>
          <w:sz w:val="28"/>
          <w:szCs w:val="28"/>
          <w:lang w:eastAsia="zh-CN"/>
          <w14:textFill>
            <w14:solidFill>
              <w14:schemeClr w14:val="tx1"/>
            </w14:solidFill>
          </w14:textFill>
        </w:rPr>
      </w:pPr>
      <w:r>
        <w:rPr>
          <w:rFonts w:hint="eastAsia" w:ascii="宋体" w:hAnsi="宋体" w:eastAsia="宋体" w:cs="宋体"/>
          <w:color w:val="000000" w:themeColor="text1"/>
          <w:spacing w:val="4"/>
          <w:sz w:val="28"/>
          <w:szCs w:val="28"/>
          <w:lang w:eastAsia="zh-CN"/>
          <w14:textFill>
            <w14:solidFill>
              <w14:schemeClr w14:val="tx1"/>
            </w14:solidFill>
          </w14:textFill>
        </w:rPr>
        <w:t>A2 . 串通投标</w:t>
      </w:r>
    </w:p>
    <w:p w14:paraId="2C8463AE">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有下列情形之一的，属于供应商相互串通投标：</w:t>
      </w:r>
    </w:p>
    <w:p w14:paraId="1D09A115">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（1）供应商之间协商磋商报价等磋商响应文件的实质性内容；</w:t>
      </w:r>
    </w:p>
    <w:p w14:paraId="49F8267A">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（2）供应商之间约定成交供应商；</w:t>
      </w:r>
    </w:p>
    <w:p w14:paraId="2C298762">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（3）供应商之间约定部分供应商放弃投标或者成交；</w:t>
      </w:r>
    </w:p>
    <w:p w14:paraId="7D7B3AB8">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（4）属于同一集团、协会、商会等组织成员的供应商按照该组织要求协同投标；</w:t>
      </w:r>
    </w:p>
    <w:p w14:paraId="03A25205">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（5）供应商之间为谋取成交或者排斥特定供应商而采取的其他联合行动。</w:t>
      </w:r>
    </w:p>
    <w:p w14:paraId="227A7A38">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有下列情形之一的，视为供应商相互串通投标：</w:t>
      </w:r>
    </w:p>
    <w:p w14:paraId="7A686A53">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（1）不同供应商的磋商响应文件由同一单位或者个人编制；</w:t>
      </w:r>
    </w:p>
    <w:p w14:paraId="306A617F">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（2）不同供应商委托同一单位或者个人办理投标事宜；</w:t>
      </w:r>
    </w:p>
    <w:p w14:paraId="1283EDA6">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（3）不同供应商的磋商响应文件载明的项目管理成员为同一人；</w:t>
      </w:r>
    </w:p>
    <w:p w14:paraId="29EF9ABB">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（4）不同供应商的磋商响应文件异常一致或者磋商报价呈规律性差异；</w:t>
      </w:r>
    </w:p>
    <w:p w14:paraId="1104C954">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（5）不同供应商的磋商响应文件相互混装；</w:t>
      </w:r>
    </w:p>
    <w:p w14:paraId="6D281534">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（6）不同供应商的磋商保证金从同一单位或者个人的账户转出。</w:t>
      </w:r>
    </w:p>
    <w:p w14:paraId="55DFA73B">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A3. 弄虚作假</w:t>
      </w:r>
    </w:p>
    <w:p w14:paraId="62336339">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供应商有下列情形之一的，属于弄虚作假的行为：</w:t>
      </w:r>
    </w:p>
    <w:p w14:paraId="7D28EBF1">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A3.1 使用伪造、变造的许可证件；</w:t>
      </w:r>
    </w:p>
    <w:p w14:paraId="06F2F44F">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A3.2 提供虚假的财务状况或者业绩；</w:t>
      </w:r>
    </w:p>
    <w:p w14:paraId="4BF42B6B">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A3.3 提供虚假的项目负责人或者技术人员简历、劳动关系证明；</w:t>
      </w:r>
    </w:p>
    <w:p w14:paraId="33C7551C">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A3.4 提供虚假的信用状况；</w:t>
      </w:r>
    </w:p>
    <w:p w14:paraId="255ED986">
      <w:pPr>
        <w:spacing w:line="360" w:lineRule="auto"/>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A3.5 其他弄虚作假的行为。</w:t>
      </w:r>
    </w:p>
    <w:p w14:paraId="6771675A">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p>
    <w:p w14:paraId="4FC6B589">
      <w:pPr>
        <w:adjustRightInd w:val="0"/>
        <w:snapToGrid w:val="0"/>
        <w:spacing w:line="360" w:lineRule="auto"/>
        <w:rPr>
          <w:rFonts w:hint="eastAsia" w:ascii="宋体" w:hAnsi="宋体" w:eastAsia="宋体" w:cs="宋体"/>
          <w:color w:val="000000" w:themeColor="text1"/>
          <w:sz w:val="28"/>
          <w:szCs w:val="28"/>
          <w14:textFill>
            <w14:solidFill>
              <w14:schemeClr w14:val="tx1"/>
            </w14:solidFill>
          </w14:textFill>
        </w:rPr>
      </w:pPr>
    </w:p>
    <w:p w14:paraId="52BC73A9">
      <w:pPr>
        <w:pStyle w:val="45"/>
        <w:rPr>
          <w:rFonts w:hint="eastAsia" w:ascii="宋体" w:hAnsi="宋体" w:eastAsia="宋体" w:cs="宋体"/>
          <w:color w:val="000000" w:themeColor="text1"/>
          <w:sz w:val="28"/>
          <w:szCs w:val="28"/>
          <w14:textFill>
            <w14:solidFill>
              <w14:schemeClr w14:val="tx1"/>
            </w14:solidFill>
          </w14:textFill>
        </w:rPr>
      </w:pPr>
    </w:p>
    <w:p w14:paraId="4136BFF7">
      <w:pPr>
        <w:pStyle w:val="45"/>
        <w:rPr>
          <w:rFonts w:hint="eastAsia" w:ascii="宋体" w:hAnsi="宋体" w:eastAsia="宋体" w:cs="宋体"/>
          <w:color w:val="000000" w:themeColor="text1"/>
          <w:sz w:val="28"/>
          <w:szCs w:val="28"/>
          <w14:textFill>
            <w14:solidFill>
              <w14:schemeClr w14:val="tx1"/>
            </w14:solidFill>
          </w14:textFill>
        </w:rPr>
      </w:pPr>
    </w:p>
    <w:p w14:paraId="1747802D">
      <w:pPr>
        <w:pStyle w:val="45"/>
        <w:rPr>
          <w:rFonts w:hint="eastAsia" w:ascii="宋体" w:hAnsi="宋体" w:eastAsia="宋体" w:cs="宋体"/>
          <w:color w:val="000000" w:themeColor="text1"/>
          <w:sz w:val="28"/>
          <w:szCs w:val="28"/>
          <w14:textFill>
            <w14:solidFill>
              <w14:schemeClr w14:val="tx1"/>
            </w14:solidFill>
          </w14:textFill>
        </w:rPr>
      </w:pPr>
    </w:p>
    <w:p w14:paraId="105ED1C8">
      <w:pPr>
        <w:pStyle w:val="45"/>
        <w:rPr>
          <w:rFonts w:hint="eastAsia" w:ascii="宋体" w:hAnsi="宋体" w:eastAsia="宋体" w:cs="宋体"/>
          <w:color w:val="000000" w:themeColor="text1"/>
          <w:sz w:val="28"/>
          <w:szCs w:val="28"/>
          <w14:textFill>
            <w14:solidFill>
              <w14:schemeClr w14:val="tx1"/>
            </w14:solidFill>
          </w14:textFill>
        </w:rPr>
      </w:pPr>
    </w:p>
    <w:p w14:paraId="23A9DBFB">
      <w:pPr>
        <w:pStyle w:val="45"/>
        <w:rPr>
          <w:rFonts w:hint="eastAsia" w:ascii="宋体" w:hAnsi="宋体" w:eastAsia="宋体" w:cs="宋体"/>
          <w:color w:val="000000" w:themeColor="text1"/>
          <w:sz w:val="28"/>
          <w:szCs w:val="28"/>
          <w14:textFill>
            <w14:solidFill>
              <w14:schemeClr w14:val="tx1"/>
            </w14:solidFill>
          </w14:textFill>
        </w:rPr>
      </w:pPr>
    </w:p>
    <w:p w14:paraId="630F8BEE">
      <w:pPr>
        <w:pStyle w:val="45"/>
        <w:rPr>
          <w:rFonts w:hint="eastAsia" w:ascii="宋体" w:hAnsi="宋体" w:eastAsia="宋体" w:cs="宋体"/>
          <w:color w:val="000000" w:themeColor="text1"/>
          <w:sz w:val="28"/>
          <w:szCs w:val="28"/>
          <w14:textFill>
            <w14:solidFill>
              <w14:schemeClr w14:val="tx1"/>
            </w14:solidFill>
          </w14:textFill>
        </w:rPr>
      </w:pPr>
    </w:p>
    <w:p w14:paraId="267331B2">
      <w:pPr>
        <w:pStyle w:val="45"/>
        <w:rPr>
          <w:rFonts w:hint="eastAsia" w:ascii="宋体" w:hAnsi="宋体" w:eastAsia="宋体" w:cs="宋体"/>
          <w:color w:val="000000" w:themeColor="text1"/>
          <w:sz w:val="28"/>
          <w:szCs w:val="28"/>
          <w14:textFill>
            <w14:solidFill>
              <w14:schemeClr w14:val="tx1"/>
            </w14:solidFill>
          </w14:textFill>
        </w:rPr>
      </w:pPr>
    </w:p>
    <w:p w14:paraId="39073986">
      <w:pPr>
        <w:pStyle w:val="45"/>
        <w:rPr>
          <w:rFonts w:hint="eastAsia" w:ascii="宋体" w:hAnsi="宋体" w:eastAsia="宋体" w:cs="宋体"/>
          <w:color w:val="000000" w:themeColor="text1"/>
          <w:sz w:val="28"/>
          <w:szCs w:val="28"/>
          <w14:textFill>
            <w14:solidFill>
              <w14:schemeClr w14:val="tx1"/>
            </w14:solidFill>
          </w14:textFill>
        </w:rPr>
      </w:pPr>
    </w:p>
    <w:p w14:paraId="0C00A7A3">
      <w:pPr>
        <w:pStyle w:val="45"/>
        <w:rPr>
          <w:rFonts w:hint="eastAsia" w:ascii="宋体" w:hAnsi="宋体" w:eastAsia="宋体" w:cs="宋体"/>
          <w:color w:val="000000" w:themeColor="text1"/>
          <w:sz w:val="28"/>
          <w:szCs w:val="28"/>
          <w14:textFill>
            <w14:solidFill>
              <w14:schemeClr w14:val="tx1"/>
            </w14:solidFill>
          </w14:textFill>
        </w:rPr>
      </w:pPr>
    </w:p>
    <w:p w14:paraId="63955183">
      <w:pPr>
        <w:pStyle w:val="45"/>
        <w:rPr>
          <w:rFonts w:hint="eastAsia" w:ascii="宋体" w:hAnsi="宋体" w:eastAsia="宋体" w:cs="宋体"/>
          <w:color w:val="000000" w:themeColor="text1"/>
          <w:sz w:val="28"/>
          <w:szCs w:val="28"/>
          <w14:textFill>
            <w14:solidFill>
              <w14:schemeClr w14:val="tx1"/>
            </w14:solidFill>
          </w14:textFill>
        </w:rPr>
      </w:pPr>
    </w:p>
    <w:p w14:paraId="344FB934">
      <w:pPr>
        <w:pStyle w:val="45"/>
        <w:rPr>
          <w:rFonts w:hint="eastAsia" w:ascii="宋体" w:hAnsi="宋体" w:eastAsia="宋体" w:cs="宋体"/>
          <w:color w:val="000000" w:themeColor="text1"/>
          <w:sz w:val="28"/>
          <w:szCs w:val="28"/>
          <w14:textFill>
            <w14:solidFill>
              <w14:schemeClr w14:val="tx1"/>
            </w14:solidFill>
          </w14:textFill>
        </w:rPr>
      </w:pPr>
    </w:p>
    <w:p w14:paraId="08DECBFD">
      <w:pPr>
        <w:pStyle w:val="45"/>
        <w:rPr>
          <w:rFonts w:hint="eastAsia" w:ascii="宋体" w:hAnsi="宋体" w:eastAsia="宋体" w:cs="宋体"/>
          <w:color w:val="000000" w:themeColor="text1"/>
          <w:sz w:val="28"/>
          <w:szCs w:val="28"/>
          <w14:textFill>
            <w14:solidFill>
              <w14:schemeClr w14:val="tx1"/>
            </w14:solidFill>
          </w14:textFill>
        </w:rPr>
      </w:pPr>
    </w:p>
    <w:p w14:paraId="441E27C2">
      <w:pPr>
        <w:pStyle w:val="45"/>
        <w:rPr>
          <w:rFonts w:hint="eastAsia" w:ascii="宋体" w:hAnsi="宋体" w:eastAsia="宋体" w:cs="宋体"/>
          <w:color w:val="000000" w:themeColor="text1"/>
          <w:sz w:val="28"/>
          <w:szCs w:val="28"/>
          <w14:textFill>
            <w14:solidFill>
              <w14:schemeClr w14:val="tx1"/>
            </w14:solidFill>
          </w14:textFill>
        </w:rPr>
      </w:pP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427A27B1">
      <w:pPr>
        <w:pStyle w:val="3"/>
        <w:numPr>
          <w:ilvl w:val="0"/>
          <w:numId w:val="4"/>
        </w:numPr>
        <w:bidi w:val="0"/>
        <w:ind w:left="0" w:leftChars="0" w:firstLine="0" w:firstLineChars="0"/>
        <w:jc w:val="center"/>
        <w:rPr>
          <w:rFonts w:hint="eastAsia"/>
          <w:sz w:val="32"/>
          <w:szCs w:val="32"/>
          <w:lang w:eastAsia="zh-CN"/>
        </w:rPr>
      </w:pPr>
      <w:bookmarkStart w:id="259" w:name="_Toc30610"/>
      <w:bookmarkStart w:id="260" w:name="_Toc30671"/>
      <w:bookmarkStart w:id="261" w:name="_Toc406150410"/>
      <w:bookmarkStart w:id="262" w:name="_Toc457826139"/>
      <w:r>
        <w:rPr>
          <w:rFonts w:hint="eastAsia"/>
          <w:sz w:val="32"/>
          <w:szCs w:val="32"/>
        </w:rPr>
        <w:t>合同</w:t>
      </w:r>
      <w:r>
        <w:rPr>
          <w:rFonts w:hint="eastAsia"/>
          <w:sz w:val="32"/>
          <w:szCs w:val="32"/>
          <w:lang w:eastAsia="zh-CN"/>
        </w:rPr>
        <w:t>（</w:t>
      </w:r>
      <w:r>
        <w:rPr>
          <w:rFonts w:hint="eastAsia"/>
          <w:sz w:val="32"/>
          <w:szCs w:val="32"/>
          <w:lang w:val="en-US" w:eastAsia="zh-CN"/>
        </w:rPr>
        <w:t>拟签订文本</w:t>
      </w:r>
      <w:r>
        <w:rPr>
          <w:rFonts w:hint="eastAsia"/>
          <w:sz w:val="32"/>
          <w:szCs w:val="32"/>
          <w:lang w:eastAsia="zh-CN"/>
        </w:rPr>
        <w:t>）</w:t>
      </w:r>
      <w:bookmarkEnd w:id="259"/>
      <w:bookmarkEnd w:id="260"/>
    </w:p>
    <w:p w14:paraId="7E47B22F">
      <w:pPr>
        <w:keepNext w:val="0"/>
        <w:keepLines w:val="0"/>
        <w:pageBreakBefore w:val="0"/>
        <w:widowControl w:val="0"/>
        <w:kinsoku w:val="0"/>
        <w:wordWrap/>
        <w:overflowPunct/>
        <w:topLinePunct w:val="0"/>
        <w:autoSpaceDE/>
        <w:autoSpaceDN/>
        <w:bidi w:val="0"/>
        <w:adjustRightInd/>
        <w:snapToGrid/>
        <w:spacing w:line="360" w:lineRule="auto"/>
        <w:ind w:right="0" w:rightChars="0" w:firstLine="7440" w:firstLineChars="310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合同编号：</w:t>
      </w:r>
    </w:p>
    <w:p w14:paraId="7A2E2515">
      <w:pPr>
        <w:keepNext w:val="0"/>
        <w:keepLines w:val="0"/>
        <w:pageBreakBefore w:val="0"/>
        <w:widowControl w:val="0"/>
        <w:kinsoku w:val="0"/>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eastAsia="zh-CN"/>
        </w:rPr>
        <w:t>甲方：</w:t>
      </w:r>
      <w:r>
        <w:rPr>
          <w:rFonts w:hint="eastAsia" w:ascii="宋体" w:hAnsi="宋体" w:cs="宋体"/>
          <w:bCs/>
          <w:color w:val="auto"/>
          <w:sz w:val="24"/>
          <w:szCs w:val="24"/>
          <w:lang w:val="en-US" w:eastAsia="zh-CN"/>
        </w:rPr>
        <w:t>延安市城市建设项目服务中心</w:t>
      </w:r>
    </w:p>
    <w:p w14:paraId="4AC7E495">
      <w:pPr>
        <w:keepNext w:val="0"/>
        <w:keepLines w:val="0"/>
        <w:pageBreakBefore w:val="0"/>
        <w:widowControl w:val="0"/>
        <w:kinsoku w:val="0"/>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乙方：</w:t>
      </w:r>
    </w:p>
    <w:p w14:paraId="6C36D481">
      <w:pPr>
        <w:keepNext w:val="0"/>
        <w:keepLines w:val="0"/>
        <w:pageBreakBefore w:val="0"/>
        <w:widowControl w:val="0"/>
        <w:kinsoku w:val="0"/>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bCs/>
          <w:color w:val="auto"/>
          <w:sz w:val="24"/>
          <w:szCs w:val="24"/>
          <w:lang w:val="en-US" w:eastAsia="zh-CN"/>
        </w:rPr>
        <w:t>代理机构</w:t>
      </w:r>
      <w:r>
        <w:rPr>
          <w:rFonts w:hint="eastAsia" w:ascii="宋体" w:hAnsi="宋体" w:eastAsia="宋体" w:cs="宋体"/>
          <w:bCs/>
          <w:color w:val="auto"/>
          <w:sz w:val="24"/>
          <w:szCs w:val="24"/>
          <w:lang w:eastAsia="zh-CN"/>
        </w:rPr>
        <w:t>：</w:t>
      </w:r>
      <w:r>
        <w:rPr>
          <w:rFonts w:hint="eastAsia" w:ascii="宋体" w:hAnsi="宋体" w:cs="宋体"/>
          <w:bCs/>
          <w:color w:val="auto"/>
          <w:sz w:val="24"/>
          <w:szCs w:val="24"/>
          <w:lang w:eastAsia="zh-CN"/>
        </w:rPr>
        <w:t>陕西新招项目管理有限公司</w:t>
      </w:r>
      <w:r>
        <w:rPr>
          <w:rFonts w:hint="eastAsia" w:ascii="宋体" w:hAnsi="宋体" w:eastAsia="宋体" w:cs="宋体"/>
          <w:color w:val="auto"/>
          <w:kern w:val="0"/>
          <w:sz w:val="24"/>
          <w:szCs w:val="24"/>
        </w:rPr>
        <w:t xml:space="preserve">   </w:t>
      </w:r>
    </w:p>
    <w:p w14:paraId="12249AD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依照《中华人民共和国</w:t>
      </w:r>
      <w:r>
        <w:rPr>
          <w:rFonts w:hint="eastAsia" w:ascii="宋体" w:hAnsi="宋体" w:eastAsia="宋体" w:cs="宋体"/>
          <w:kern w:val="0"/>
          <w:sz w:val="24"/>
          <w:szCs w:val="24"/>
          <w:lang w:val="en-US" w:eastAsia="zh-CN"/>
        </w:rPr>
        <w:t>民法典</w:t>
      </w:r>
      <w:r>
        <w:rPr>
          <w:rFonts w:hint="eastAsia" w:ascii="宋体" w:hAnsi="宋体" w:eastAsia="宋体" w:cs="宋体"/>
          <w:kern w:val="0"/>
          <w:sz w:val="24"/>
          <w:szCs w:val="24"/>
        </w:rPr>
        <w:t>》、《中华人民共和国政府采购法》及其他有关法律、行政法规，遵循平等、自愿、公平和诚实信用的原则，双方就本建设工程施工协商一致，订立本合同。</w:t>
      </w:r>
    </w:p>
    <w:p w14:paraId="5B10127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一、工程概况</w:t>
      </w:r>
    </w:p>
    <w:p w14:paraId="24B269A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sz w:val="24"/>
          <w:szCs w:val="24"/>
          <w:u w:val="single"/>
        </w:rPr>
      </w:pPr>
      <w:r>
        <w:rPr>
          <w:rFonts w:hint="eastAsia" w:ascii="宋体" w:hAnsi="宋体" w:eastAsia="宋体" w:cs="宋体"/>
          <w:kern w:val="0"/>
          <w:sz w:val="24"/>
          <w:szCs w:val="24"/>
        </w:rPr>
        <w:t>工程名称：</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32E1E14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sz w:val="24"/>
          <w:szCs w:val="24"/>
          <w:u w:val="single"/>
        </w:rPr>
      </w:pPr>
      <w:r>
        <w:rPr>
          <w:rFonts w:hint="eastAsia" w:ascii="宋体" w:hAnsi="宋体" w:eastAsia="宋体" w:cs="宋体"/>
          <w:kern w:val="0"/>
          <w:sz w:val="24"/>
          <w:szCs w:val="24"/>
        </w:rPr>
        <w:t>工程地点：</w:t>
      </w:r>
      <w:r>
        <w:rPr>
          <w:rFonts w:hint="eastAsia" w:ascii="宋体" w:hAnsi="宋体" w:eastAsia="宋体" w:cs="宋体"/>
          <w:sz w:val="24"/>
          <w:szCs w:val="24"/>
          <w:u w:val="single"/>
        </w:rPr>
        <w:t xml:space="preserve">                      </w:t>
      </w:r>
    </w:p>
    <w:p w14:paraId="5533B812">
      <w:pPr>
        <w:keepNext w:val="0"/>
        <w:keepLines w:val="0"/>
        <w:pageBreakBefore w:val="0"/>
        <w:kinsoku/>
        <w:wordWrap/>
        <w:overflowPunct/>
        <w:topLinePunct w:val="0"/>
        <w:autoSpaceDE/>
        <w:autoSpaceDN/>
        <w:bidi w:val="0"/>
        <w:adjustRightInd/>
        <w:snapToGrid/>
        <w:spacing w:line="360" w:lineRule="auto"/>
        <w:ind w:left="0" w:leftChars="0" w:right="0" w:rightChars="0"/>
        <w:outlineLvl w:val="9"/>
        <w:rPr>
          <w:rFonts w:hint="eastAsia" w:ascii="宋体" w:hAnsi="宋体" w:eastAsia="宋体" w:cs="宋体"/>
          <w:sz w:val="24"/>
          <w:szCs w:val="24"/>
        </w:rPr>
      </w:pPr>
      <w:r>
        <w:rPr>
          <w:rFonts w:hint="eastAsia" w:ascii="宋体" w:hAnsi="宋体" w:eastAsia="宋体" w:cs="宋体"/>
          <w:kern w:val="0"/>
          <w:sz w:val="24"/>
          <w:szCs w:val="24"/>
        </w:rPr>
        <w:t xml:space="preserve">    工程项目内容：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70EE255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资金来源：</w:t>
      </w:r>
      <w:r>
        <w:rPr>
          <w:rFonts w:hint="eastAsia" w:ascii="宋体" w:hAnsi="宋体" w:cs="宋体"/>
          <w:kern w:val="0"/>
          <w:sz w:val="24"/>
          <w:szCs w:val="24"/>
          <w:u w:val="single"/>
          <w:lang w:val="en-US" w:eastAsia="zh-CN"/>
        </w:rPr>
        <w:t>自筹</w:t>
      </w:r>
      <w:r>
        <w:rPr>
          <w:rFonts w:hint="eastAsia" w:ascii="宋体" w:hAnsi="宋体" w:cs="宋体"/>
          <w:kern w:val="0"/>
          <w:sz w:val="24"/>
          <w:szCs w:val="24"/>
          <w:u w:val="single"/>
          <w:lang w:eastAsia="zh-CN"/>
        </w:rPr>
        <w:t>资金</w:t>
      </w:r>
    </w:p>
    <w:p w14:paraId="76D9D96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二、工程承包范围</w:t>
      </w:r>
    </w:p>
    <w:p w14:paraId="39066BC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sz w:val="24"/>
          <w:szCs w:val="24"/>
          <w:u w:val="single"/>
        </w:rPr>
      </w:pPr>
      <w:r>
        <w:rPr>
          <w:rFonts w:hint="eastAsia" w:ascii="宋体" w:hAnsi="宋体" w:eastAsia="宋体" w:cs="宋体"/>
          <w:kern w:val="0"/>
          <w:sz w:val="24"/>
          <w:szCs w:val="24"/>
        </w:rPr>
        <w:t>承包范围：</w:t>
      </w:r>
      <w:r>
        <w:rPr>
          <w:rFonts w:hint="eastAsia" w:ascii="宋体" w:hAnsi="宋体" w:eastAsia="宋体" w:cs="宋体"/>
          <w:sz w:val="24"/>
          <w:szCs w:val="24"/>
          <w:u w:val="single"/>
        </w:rPr>
        <w:t>该项目清单范围内发包人要求的全部工作内容。</w:t>
      </w:r>
    </w:p>
    <w:p w14:paraId="4E35580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u w:val="single"/>
        </w:rPr>
      </w:pPr>
      <w:r>
        <w:rPr>
          <w:rFonts w:hint="eastAsia" w:ascii="宋体" w:hAnsi="宋体" w:eastAsia="宋体" w:cs="宋体"/>
          <w:kern w:val="0"/>
          <w:sz w:val="24"/>
          <w:szCs w:val="24"/>
        </w:rPr>
        <w:t>不包括的工程范围：</w:t>
      </w:r>
      <w:r>
        <w:rPr>
          <w:rFonts w:hint="eastAsia" w:ascii="宋体" w:hAnsi="宋体" w:eastAsia="宋体" w:cs="宋体"/>
          <w:kern w:val="0"/>
          <w:sz w:val="24"/>
          <w:szCs w:val="24"/>
          <w:u w:val="single"/>
        </w:rPr>
        <w:t xml:space="preserve">       /        </w:t>
      </w:r>
    </w:p>
    <w:p w14:paraId="110D730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三、合同工期：</w:t>
      </w:r>
    </w:p>
    <w:p w14:paraId="37E409B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工期：</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none"/>
          <w:lang w:val="en-US" w:eastAsia="zh-CN"/>
        </w:rPr>
        <w:t>。</w:t>
      </w:r>
    </w:p>
    <w:p w14:paraId="0088057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u w:val="single"/>
        </w:rPr>
      </w:pPr>
      <w:r>
        <w:rPr>
          <w:rFonts w:hint="eastAsia" w:ascii="宋体" w:hAnsi="宋体" w:eastAsia="宋体" w:cs="宋体"/>
          <w:kern w:val="0"/>
          <w:sz w:val="24"/>
          <w:szCs w:val="24"/>
        </w:rPr>
        <w:t>开工日期：</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p>
    <w:p w14:paraId="7720503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竣工日期：</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p>
    <w:p w14:paraId="5AC07B0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rPr>
        <w:t>四、</w:t>
      </w:r>
      <w:r>
        <w:rPr>
          <w:rFonts w:hint="eastAsia" w:ascii="宋体" w:hAnsi="宋体" w:eastAsia="宋体" w:cs="宋体"/>
          <w:kern w:val="0"/>
          <w:sz w:val="24"/>
          <w:szCs w:val="24"/>
          <w:lang w:eastAsia="zh-CN"/>
        </w:rPr>
        <w:t>质量要求</w:t>
      </w:r>
    </w:p>
    <w:p w14:paraId="2121B9C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default" w:ascii="宋体" w:hAnsi="宋体" w:eastAsia="宋体" w:cs="宋体"/>
          <w:sz w:val="24"/>
          <w:szCs w:val="24"/>
          <w:u w:val="single"/>
          <w:lang w:val="en-US" w:eastAsia="zh-CN"/>
        </w:rPr>
      </w:pPr>
      <w:r>
        <w:rPr>
          <w:rFonts w:hint="eastAsia" w:ascii="宋体" w:hAnsi="宋体" w:eastAsia="宋体" w:cs="宋体"/>
          <w:kern w:val="0"/>
          <w:sz w:val="24"/>
          <w:szCs w:val="24"/>
        </w:rPr>
        <w:t>工程</w:t>
      </w:r>
      <w:r>
        <w:rPr>
          <w:rFonts w:hint="eastAsia" w:ascii="宋体" w:hAnsi="宋体" w:eastAsia="宋体" w:cs="宋体"/>
          <w:kern w:val="0"/>
          <w:sz w:val="24"/>
          <w:szCs w:val="24"/>
          <w:lang w:eastAsia="zh-CN"/>
        </w:rPr>
        <w:t>质量要求</w:t>
      </w:r>
      <w:r>
        <w:rPr>
          <w:rFonts w:hint="eastAsia" w:ascii="宋体" w:hAnsi="宋体" w:eastAsia="宋体" w:cs="宋体"/>
          <w:kern w:val="0"/>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kern w:val="0"/>
          <w:sz w:val="24"/>
          <w:szCs w:val="24"/>
        </w:rPr>
        <w:t>。</w:t>
      </w:r>
    </w:p>
    <w:p w14:paraId="255CE2D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五、合同价款</w:t>
      </w:r>
    </w:p>
    <w:p w14:paraId="51782ED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 xml:space="preserve">1.合同总价（大写）： </w:t>
      </w:r>
    </w:p>
    <w:p w14:paraId="395E590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（小写）￥：元</w:t>
      </w:r>
    </w:p>
    <w:p w14:paraId="768FA41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2.综合单价：详见承包人的报价书。</w:t>
      </w:r>
    </w:p>
    <w:p w14:paraId="6F23D8F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六、组成合同的文件：</w:t>
      </w:r>
    </w:p>
    <w:p w14:paraId="45D7340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1.本合同协议书</w:t>
      </w:r>
    </w:p>
    <w:p w14:paraId="6381C0E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rPr>
        <w:t>2.</w:t>
      </w:r>
      <w:r>
        <w:rPr>
          <w:rFonts w:hint="eastAsia" w:ascii="宋体" w:hAnsi="宋体" w:cs="宋体"/>
          <w:kern w:val="0"/>
          <w:sz w:val="24"/>
          <w:szCs w:val="24"/>
          <w:lang w:eastAsia="zh-CN"/>
        </w:rPr>
        <w:t>响应</w:t>
      </w:r>
      <w:r>
        <w:rPr>
          <w:rFonts w:hint="eastAsia" w:ascii="宋体" w:hAnsi="宋体" w:eastAsia="宋体" w:cs="宋体"/>
          <w:kern w:val="0"/>
          <w:sz w:val="24"/>
          <w:szCs w:val="24"/>
          <w:lang w:eastAsia="zh-CN"/>
        </w:rPr>
        <w:t>文件</w:t>
      </w:r>
    </w:p>
    <w:p w14:paraId="28714D5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default" w:ascii="宋体" w:hAnsi="宋体" w:eastAsia="宋体" w:cs="宋体"/>
          <w:b/>
          <w:bCs/>
          <w:kern w:val="0"/>
          <w:sz w:val="24"/>
          <w:szCs w:val="24"/>
          <w:lang w:val="en-US" w:eastAsia="zh-CN"/>
        </w:rPr>
      </w:pPr>
      <w:r>
        <w:rPr>
          <w:rFonts w:hint="eastAsia" w:ascii="宋体" w:hAnsi="宋体" w:eastAsia="宋体" w:cs="宋体"/>
          <w:kern w:val="0"/>
          <w:sz w:val="24"/>
          <w:szCs w:val="24"/>
        </w:rPr>
        <w:t>3.</w:t>
      </w:r>
      <w:r>
        <w:rPr>
          <w:rFonts w:hint="eastAsia" w:ascii="宋体" w:hAnsi="宋体" w:cs="宋体"/>
          <w:kern w:val="0"/>
          <w:sz w:val="24"/>
          <w:szCs w:val="24"/>
          <w:lang w:val="en-US" w:eastAsia="zh-CN"/>
        </w:rPr>
        <w:t>已标价的工程量清单</w:t>
      </w:r>
    </w:p>
    <w:p w14:paraId="60935E4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4.</w:t>
      </w:r>
      <w:r>
        <w:rPr>
          <w:rFonts w:hint="eastAsia" w:ascii="宋体" w:hAnsi="宋体" w:eastAsia="宋体" w:cs="宋体"/>
          <w:kern w:val="0"/>
          <w:sz w:val="24"/>
          <w:szCs w:val="24"/>
          <w:lang w:eastAsia="zh-CN"/>
        </w:rPr>
        <w:t>成交</w:t>
      </w:r>
      <w:r>
        <w:rPr>
          <w:rFonts w:hint="eastAsia" w:ascii="宋体" w:hAnsi="宋体" w:eastAsia="宋体" w:cs="宋体"/>
          <w:kern w:val="0"/>
          <w:sz w:val="24"/>
          <w:szCs w:val="24"/>
        </w:rPr>
        <w:t>通知书</w:t>
      </w:r>
    </w:p>
    <w:p w14:paraId="161F2D4F">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双方为履行本合同的有关洽商、变更等书面协议、文件，视为本合同的组成部分。</w:t>
      </w:r>
    </w:p>
    <w:p w14:paraId="5D6CEAC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七、本协议书中有关词语含义与合同第二部分《通用条款》中赋予的定义相同。</w:t>
      </w:r>
    </w:p>
    <w:p w14:paraId="2D2F882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kern w:val="0"/>
          <w:sz w:val="24"/>
          <w:szCs w:val="24"/>
        </w:rPr>
      </w:pPr>
      <w:r>
        <w:rPr>
          <w:rFonts w:hint="eastAsia" w:ascii="宋体" w:hAnsi="宋体" w:eastAsia="宋体" w:cs="宋体"/>
          <w:kern w:val="0"/>
          <w:sz w:val="24"/>
          <w:szCs w:val="24"/>
        </w:rPr>
        <w:t>八、承包人按照合同约定进行施工、竣工并在质量保修期内承担工程质量保修责任。</w:t>
      </w:r>
    </w:p>
    <w:p w14:paraId="1A5265A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sz w:val="24"/>
          <w:szCs w:val="24"/>
        </w:rPr>
      </w:pPr>
      <w:r>
        <w:rPr>
          <w:rFonts w:hint="eastAsia" w:ascii="宋体" w:hAnsi="宋体" w:eastAsia="宋体" w:cs="宋体"/>
          <w:kern w:val="0"/>
          <w:sz w:val="24"/>
          <w:szCs w:val="24"/>
        </w:rPr>
        <w:t>九、</w:t>
      </w:r>
      <w:r>
        <w:rPr>
          <w:rFonts w:hint="eastAsia" w:ascii="宋体" w:hAnsi="宋体" w:eastAsia="宋体" w:cs="宋体"/>
          <w:sz w:val="24"/>
          <w:szCs w:val="24"/>
        </w:rPr>
        <w:t>工程经费支付及结算办法</w:t>
      </w:r>
    </w:p>
    <w:p w14:paraId="0EF7353D">
      <w:pPr>
        <w:pStyle w:val="45"/>
        <w:rPr>
          <w:rFonts w:hint="default" w:eastAsia="宋体"/>
          <w:u w:val="single"/>
          <w:lang w:val="en-US" w:eastAsia="zh-CN"/>
        </w:rPr>
      </w:pPr>
      <w:r>
        <w:rPr>
          <w:rFonts w:hint="eastAsia" w:ascii="宋体" w:hAnsi="宋体" w:cs="宋体"/>
          <w:sz w:val="24"/>
          <w:szCs w:val="24"/>
          <w:lang w:val="en-US" w:eastAsia="zh-CN"/>
        </w:rPr>
        <w:t xml:space="preserve">    </w:t>
      </w:r>
      <w:r>
        <w:rPr>
          <w:rFonts w:hint="eastAsia" w:ascii="宋体" w:hAnsi="宋体" w:cs="宋体"/>
          <w:sz w:val="24"/>
          <w:szCs w:val="24"/>
          <w:u w:val="single"/>
          <w:lang w:val="en-US" w:eastAsia="zh-CN"/>
        </w:rPr>
        <w:t xml:space="preserve">预付款不低于40%                                      </w:t>
      </w:r>
    </w:p>
    <w:p w14:paraId="73632C3E">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宋体" w:hAnsi="宋体" w:eastAsia="宋体" w:cs="宋体"/>
          <w:sz w:val="24"/>
          <w:szCs w:val="24"/>
        </w:rPr>
      </w:pPr>
      <w:r>
        <w:rPr>
          <w:rFonts w:hint="eastAsia" w:ascii="宋体" w:hAnsi="宋体" w:eastAsia="宋体" w:cs="宋体"/>
          <w:sz w:val="24"/>
          <w:szCs w:val="24"/>
        </w:rPr>
        <w:t>十、发包人职责</w:t>
      </w:r>
    </w:p>
    <w:p w14:paraId="5EB28DEE">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sz w:val="24"/>
          <w:szCs w:val="24"/>
        </w:rPr>
      </w:pPr>
      <w:r>
        <w:rPr>
          <w:rFonts w:hint="eastAsia" w:ascii="宋体" w:hAnsi="宋体" w:eastAsia="宋体" w:cs="宋体"/>
          <w:sz w:val="24"/>
          <w:szCs w:val="24"/>
        </w:rPr>
        <w:t>1.负责施工现场的协调、施工质量检查监督及工程验收工作。</w:t>
      </w:r>
    </w:p>
    <w:p w14:paraId="4F8DB4D7">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sz w:val="24"/>
          <w:szCs w:val="24"/>
        </w:rPr>
      </w:pPr>
      <w:r>
        <w:rPr>
          <w:rFonts w:hint="eastAsia" w:ascii="宋体" w:hAnsi="宋体" w:eastAsia="宋体" w:cs="宋体"/>
          <w:sz w:val="24"/>
          <w:szCs w:val="24"/>
        </w:rPr>
        <w:t>2.负责提供具备正常施工条件。</w:t>
      </w:r>
    </w:p>
    <w:p w14:paraId="58DB2F6C">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sz w:val="24"/>
          <w:szCs w:val="24"/>
        </w:rPr>
      </w:pPr>
      <w:r>
        <w:rPr>
          <w:rFonts w:hint="eastAsia" w:ascii="宋体" w:hAnsi="宋体" w:eastAsia="宋体" w:cs="宋体"/>
          <w:sz w:val="24"/>
          <w:szCs w:val="24"/>
        </w:rPr>
        <w:t>3.施工中出现问题召集有关部门和单位会商解决。</w:t>
      </w:r>
    </w:p>
    <w:p w14:paraId="23F38CB9">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sz w:val="24"/>
          <w:szCs w:val="24"/>
        </w:rPr>
      </w:pPr>
      <w:r>
        <w:rPr>
          <w:rFonts w:hint="eastAsia" w:ascii="宋体" w:hAnsi="宋体" w:eastAsia="宋体" w:cs="宋体"/>
          <w:sz w:val="24"/>
          <w:szCs w:val="24"/>
        </w:rPr>
        <w:t>4.做好隐蔽工程的随检工作，凡隐蔽工程验收不合格，不能进行下道工序。</w:t>
      </w:r>
    </w:p>
    <w:p w14:paraId="73B9F373">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baseline"/>
        <w:outlineLvl w:val="9"/>
        <w:rPr>
          <w:rFonts w:hint="eastAsia" w:ascii="宋体" w:hAnsi="宋体" w:eastAsia="宋体" w:cs="宋体"/>
          <w:sz w:val="24"/>
          <w:szCs w:val="24"/>
        </w:rPr>
      </w:pPr>
      <w:r>
        <w:rPr>
          <w:rFonts w:hint="eastAsia" w:ascii="宋体" w:hAnsi="宋体" w:eastAsia="宋体" w:cs="宋体"/>
          <w:sz w:val="24"/>
          <w:szCs w:val="24"/>
        </w:rPr>
        <w:t>十一、承包人职责：</w:t>
      </w:r>
    </w:p>
    <w:p w14:paraId="49BADB52">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宋体" w:hAnsi="宋体" w:eastAsia="宋体" w:cs="宋体"/>
          <w:sz w:val="24"/>
          <w:szCs w:val="24"/>
        </w:rPr>
      </w:pPr>
      <w:r>
        <w:rPr>
          <w:rFonts w:hint="eastAsia" w:ascii="宋体" w:hAnsi="宋体" w:eastAsia="宋体" w:cs="宋体"/>
          <w:sz w:val="24"/>
          <w:szCs w:val="24"/>
        </w:rPr>
        <w:t>1.要组织精良的施工队伍和机具，严格按照施工图纸和技术要求以及有关规范、规程，主动接受甲方的检查监督，保质保量， 按工期要求完成施工任务。</w:t>
      </w:r>
    </w:p>
    <w:p w14:paraId="5F5952D3">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宋体" w:hAnsi="宋体" w:eastAsia="宋体" w:cs="宋体"/>
          <w:sz w:val="24"/>
          <w:szCs w:val="24"/>
        </w:rPr>
      </w:pPr>
      <w:r>
        <w:rPr>
          <w:rFonts w:hint="eastAsia" w:ascii="宋体" w:hAnsi="宋体" w:eastAsia="宋体" w:cs="宋体"/>
          <w:sz w:val="24"/>
          <w:szCs w:val="24"/>
        </w:rPr>
        <w:t>2.严把工程质量关。做好施工记录，备齐所需技术材料，质量检测资料。</w:t>
      </w:r>
    </w:p>
    <w:p w14:paraId="69735BC0">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宋体" w:hAnsi="宋体" w:eastAsia="宋体" w:cs="宋体"/>
          <w:sz w:val="24"/>
          <w:szCs w:val="24"/>
        </w:rPr>
      </w:pPr>
      <w:r>
        <w:rPr>
          <w:rFonts w:hint="eastAsia" w:ascii="宋体" w:hAnsi="宋体" w:eastAsia="宋体" w:cs="宋体"/>
          <w:sz w:val="24"/>
          <w:szCs w:val="24"/>
        </w:rPr>
        <w:t>3.强化安全施工意识，承担施工期间质量、安全事故的全部责任。凡施工中出现的质量和安全事故，甲方概不负责。</w:t>
      </w:r>
    </w:p>
    <w:p w14:paraId="416D3E5A">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宋体" w:hAnsi="宋体" w:eastAsia="宋体" w:cs="宋体"/>
          <w:sz w:val="24"/>
          <w:szCs w:val="24"/>
        </w:rPr>
      </w:pPr>
      <w:r>
        <w:rPr>
          <w:rFonts w:hint="eastAsia" w:ascii="宋体" w:hAnsi="宋体" w:eastAsia="宋体" w:cs="宋体"/>
          <w:sz w:val="24"/>
          <w:szCs w:val="24"/>
        </w:rPr>
        <w:t>4.积极提供建议，及时向甲方反映施工中出现的问题，并协商解决。</w:t>
      </w:r>
    </w:p>
    <w:p w14:paraId="6BDE35EE">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宋体" w:hAnsi="宋体" w:eastAsia="宋体" w:cs="宋体"/>
          <w:sz w:val="24"/>
          <w:szCs w:val="24"/>
        </w:rPr>
      </w:pPr>
      <w:r>
        <w:rPr>
          <w:rFonts w:hint="eastAsia" w:ascii="宋体" w:hAnsi="宋体" w:eastAsia="宋体" w:cs="宋体"/>
          <w:sz w:val="24"/>
          <w:szCs w:val="24"/>
        </w:rPr>
        <w:t>5.严格遵守甲方的各项规章制度，违者按有关规定予以处罚。</w:t>
      </w:r>
    </w:p>
    <w:p w14:paraId="3B164DF7">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baseline"/>
        <w:outlineLvl w:val="9"/>
        <w:rPr>
          <w:rFonts w:hint="eastAsia" w:ascii="宋体" w:hAnsi="宋体" w:eastAsia="宋体" w:cs="宋体"/>
          <w:sz w:val="24"/>
          <w:szCs w:val="24"/>
        </w:rPr>
      </w:pPr>
      <w:r>
        <w:rPr>
          <w:rFonts w:hint="eastAsia" w:ascii="宋体" w:hAnsi="宋体" w:eastAsia="宋体" w:cs="宋体"/>
          <w:sz w:val="24"/>
          <w:szCs w:val="24"/>
        </w:rPr>
        <w:t>6.施工中要做到不扰民，不污染环境，场地整齐、干净，所产生的废料及时清运，不抛撒，对此项做出承诺，若违反由发包人在承包人缴纳的履约保证金中予以处罚，直至保证金全部。</w:t>
      </w:r>
    </w:p>
    <w:p w14:paraId="0BB11ED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kern w:val="0"/>
          <w:sz w:val="24"/>
          <w:szCs w:val="24"/>
        </w:rPr>
      </w:pPr>
      <w:r>
        <w:rPr>
          <w:rFonts w:hint="eastAsia" w:ascii="宋体" w:hAnsi="宋体" w:eastAsia="宋体" w:cs="宋体"/>
          <w:kern w:val="0"/>
          <w:sz w:val="24"/>
          <w:szCs w:val="24"/>
        </w:rPr>
        <w:t>十</w:t>
      </w:r>
      <w:r>
        <w:rPr>
          <w:rFonts w:hint="eastAsia" w:ascii="宋体" w:hAnsi="宋体" w:eastAsia="宋体" w:cs="宋体"/>
          <w:kern w:val="0"/>
          <w:sz w:val="24"/>
          <w:szCs w:val="24"/>
          <w:lang w:eastAsia="zh-CN"/>
        </w:rPr>
        <w:t>二</w:t>
      </w:r>
      <w:r>
        <w:rPr>
          <w:rFonts w:hint="eastAsia" w:ascii="宋体" w:hAnsi="宋体" w:eastAsia="宋体" w:cs="宋体"/>
          <w:kern w:val="0"/>
          <w:sz w:val="24"/>
          <w:szCs w:val="24"/>
        </w:rPr>
        <w:t>、解决纠纷方式</w:t>
      </w:r>
    </w:p>
    <w:p w14:paraId="3A6F169E">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sz w:val="24"/>
          <w:szCs w:val="24"/>
        </w:rPr>
      </w:pPr>
      <w:r>
        <w:rPr>
          <w:rFonts w:hint="eastAsia" w:ascii="宋体" w:hAnsi="宋体" w:eastAsia="宋体" w:cs="宋体"/>
          <w:sz w:val="24"/>
          <w:szCs w:val="24"/>
        </w:rPr>
        <w:t>合同履行过程中如发生纠纷，双方应通过协商解决。协商仍不成时可提请延安市仲裁委员会裁决。</w:t>
      </w:r>
    </w:p>
    <w:p w14:paraId="427D1DE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eastAsia="zh-CN"/>
        </w:rPr>
        <w:t>三</w:t>
      </w:r>
      <w:r>
        <w:rPr>
          <w:rFonts w:hint="eastAsia" w:ascii="宋体" w:hAnsi="宋体" w:eastAsia="宋体" w:cs="宋体"/>
          <w:sz w:val="24"/>
          <w:szCs w:val="24"/>
        </w:rPr>
        <w:t>、合同生效</w:t>
      </w:r>
    </w:p>
    <w:p w14:paraId="1796DE09">
      <w:pPr>
        <w:keepNext w:val="0"/>
        <w:keepLines w:val="0"/>
        <w:pageBreakBefore w:val="0"/>
        <w:widowControl w:val="0"/>
        <w:wordWrap/>
        <w:overflowPunct/>
        <w:topLinePunct w:val="0"/>
        <w:autoSpaceDE/>
        <w:autoSpaceDN/>
        <w:bidi w:val="0"/>
        <w:adjustRightInd/>
        <w:snapToGrid w:val="0"/>
        <w:spacing w:line="360" w:lineRule="auto"/>
        <w:ind w:firstLine="539"/>
        <w:textAlignment w:val="auto"/>
        <w:rPr>
          <w:rFonts w:hint="eastAsia" w:ascii="宋体" w:hAnsi="宋体" w:eastAsia="宋体" w:cs="宋体"/>
          <w:sz w:val="24"/>
          <w:szCs w:val="24"/>
        </w:rPr>
      </w:pPr>
      <w:r>
        <w:rPr>
          <w:rFonts w:hint="eastAsia" w:ascii="宋体" w:hAnsi="宋体" w:eastAsia="宋体" w:cs="宋体"/>
          <w:sz w:val="24"/>
          <w:szCs w:val="24"/>
        </w:rPr>
        <w:t>合同订立时间：</w:t>
      </w:r>
    </w:p>
    <w:p w14:paraId="788607E4">
      <w:pPr>
        <w:keepNext w:val="0"/>
        <w:keepLines w:val="0"/>
        <w:pageBreakBefore w:val="0"/>
        <w:widowControl w:val="0"/>
        <w:wordWrap/>
        <w:overflowPunct/>
        <w:topLinePunct w:val="0"/>
        <w:autoSpaceDE/>
        <w:autoSpaceDN/>
        <w:bidi w:val="0"/>
        <w:adjustRightInd/>
        <w:snapToGrid w:val="0"/>
        <w:spacing w:line="360" w:lineRule="auto"/>
        <w:ind w:firstLine="539"/>
        <w:textAlignment w:val="auto"/>
        <w:rPr>
          <w:rFonts w:hint="eastAsia" w:ascii="宋体" w:hAnsi="宋体" w:eastAsia="宋体" w:cs="宋体"/>
          <w:bCs/>
          <w:sz w:val="24"/>
          <w:szCs w:val="24"/>
        </w:rPr>
      </w:pPr>
      <w:r>
        <w:rPr>
          <w:rFonts w:hint="eastAsia" w:ascii="宋体" w:hAnsi="宋体" w:eastAsia="宋体" w:cs="宋体"/>
          <w:sz w:val="24"/>
          <w:szCs w:val="24"/>
          <w:lang w:val="en-US" w:eastAsia="zh-CN"/>
        </w:rPr>
        <w:t>本合同一式肆份，经供需双方签字盖章后生效，甲方贰份，乙方壹份，代理机构壹份，均具有同等法律效力。</w:t>
      </w:r>
    </w:p>
    <w:bookmarkEnd w:id="261"/>
    <w:bookmarkEnd w:id="262"/>
    <w:tbl>
      <w:tblPr>
        <w:tblStyle w:val="36"/>
        <w:tblpPr w:leftFromText="180" w:rightFromText="180" w:vertAnchor="text" w:horzAnchor="page" w:tblpX="1342" w:tblpY="260"/>
        <w:tblOverlap w:val="never"/>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3260"/>
        <w:gridCol w:w="3260"/>
      </w:tblGrid>
      <w:tr w14:paraId="114B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260" w:type="dxa"/>
            <w:noWrap w:val="0"/>
            <w:vAlign w:val="top"/>
          </w:tcPr>
          <w:p w14:paraId="2533A652">
            <w:pPr>
              <w:spacing w:line="420" w:lineRule="exact"/>
              <w:jc w:val="both"/>
              <w:rPr>
                <w:rFonts w:hint="eastAsia" w:ascii="宋体" w:hAnsi="宋体" w:eastAsia="宋体" w:cs="宋体"/>
                <w:bCs/>
                <w:sz w:val="24"/>
                <w:szCs w:val="24"/>
              </w:rPr>
            </w:pPr>
            <w:r>
              <w:rPr>
                <w:rFonts w:hint="eastAsia" w:ascii="宋体" w:hAnsi="宋体" w:eastAsia="宋体" w:cs="宋体"/>
                <w:bCs/>
                <w:sz w:val="24"/>
                <w:szCs w:val="24"/>
              </w:rPr>
              <w:t>甲  方</w:t>
            </w:r>
          </w:p>
        </w:tc>
        <w:tc>
          <w:tcPr>
            <w:tcW w:w="3260" w:type="dxa"/>
            <w:noWrap w:val="0"/>
            <w:vAlign w:val="top"/>
          </w:tcPr>
          <w:p w14:paraId="40E23094">
            <w:pPr>
              <w:spacing w:line="420" w:lineRule="exact"/>
              <w:jc w:val="center"/>
              <w:rPr>
                <w:rFonts w:hint="eastAsia" w:ascii="宋体" w:hAnsi="宋体" w:eastAsia="宋体" w:cs="宋体"/>
                <w:bCs/>
                <w:sz w:val="24"/>
                <w:szCs w:val="24"/>
              </w:rPr>
            </w:pPr>
            <w:r>
              <w:rPr>
                <w:rFonts w:hint="eastAsia" w:ascii="宋体" w:hAnsi="宋体" w:eastAsia="宋体" w:cs="宋体"/>
                <w:bCs/>
                <w:sz w:val="24"/>
                <w:szCs w:val="24"/>
              </w:rPr>
              <w:t>乙  方</w:t>
            </w:r>
          </w:p>
        </w:tc>
        <w:tc>
          <w:tcPr>
            <w:tcW w:w="3260" w:type="dxa"/>
            <w:noWrap w:val="0"/>
            <w:vAlign w:val="top"/>
          </w:tcPr>
          <w:p w14:paraId="3C849834">
            <w:pPr>
              <w:spacing w:line="420" w:lineRule="exact"/>
              <w:jc w:val="center"/>
              <w:rPr>
                <w:rFonts w:hint="default" w:ascii="宋体" w:hAnsi="宋体" w:eastAsia="宋体" w:cs="宋体"/>
                <w:bCs/>
                <w:sz w:val="24"/>
                <w:szCs w:val="24"/>
                <w:lang w:val="en-US"/>
              </w:rPr>
            </w:pPr>
            <w:r>
              <w:rPr>
                <w:rFonts w:hint="eastAsia" w:ascii="宋体" w:hAnsi="宋体" w:cs="宋体"/>
                <w:bCs/>
                <w:sz w:val="24"/>
                <w:szCs w:val="24"/>
                <w:lang w:val="en-US" w:eastAsia="zh-CN"/>
              </w:rPr>
              <w:t>代理机构</w:t>
            </w:r>
          </w:p>
        </w:tc>
      </w:tr>
      <w:tr w14:paraId="7692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3260" w:type="dxa"/>
            <w:noWrap w:val="0"/>
            <w:vAlign w:val="center"/>
          </w:tcPr>
          <w:p w14:paraId="02B6832B">
            <w:pPr>
              <w:spacing w:line="420" w:lineRule="exact"/>
              <w:jc w:val="center"/>
              <w:rPr>
                <w:rFonts w:hint="eastAsia" w:ascii="宋体" w:hAnsi="宋体" w:eastAsia="宋体" w:cs="宋体"/>
                <w:bCs/>
                <w:sz w:val="24"/>
                <w:szCs w:val="24"/>
              </w:rPr>
            </w:pPr>
          </w:p>
          <w:p w14:paraId="7C096592">
            <w:pPr>
              <w:spacing w:line="420" w:lineRule="exact"/>
              <w:jc w:val="center"/>
              <w:rPr>
                <w:rFonts w:hint="eastAsia" w:ascii="宋体" w:hAnsi="宋体" w:eastAsia="宋体" w:cs="宋体"/>
                <w:bCs/>
                <w:sz w:val="24"/>
                <w:szCs w:val="24"/>
              </w:rPr>
            </w:pPr>
          </w:p>
          <w:p w14:paraId="19395B07">
            <w:pPr>
              <w:spacing w:line="420" w:lineRule="exact"/>
              <w:jc w:val="center"/>
              <w:rPr>
                <w:rFonts w:hint="eastAsia" w:ascii="宋体" w:hAnsi="宋体" w:eastAsia="宋体" w:cs="宋体"/>
                <w:bCs/>
                <w:sz w:val="24"/>
                <w:szCs w:val="24"/>
              </w:rPr>
            </w:pPr>
          </w:p>
          <w:p w14:paraId="35F4EFC9">
            <w:pPr>
              <w:spacing w:line="420" w:lineRule="exact"/>
              <w:jc w:val="center"/>
              <w:rPr>
                <w:rFonts w:hint="eastAsia" w:ascii="宋体" w:hAnsi="宋体" w:eastAsia="宋体" w:cs="宋体"/>
                <w:bCs/>
                <w:sz w:val="24"/>
                <w:szCs w:val="24"/>
              </w:rPr>
            </w:pPr>
            <w:r>
              <w:rPr>
                <w:rFonts w:hint="eastAsia" w:ascii="宋体" w:hAnsi="宋体" w:eastAsia="宋体" w:cs="宋体"/>
                <w:bCs/>
                <w:sz w:val="24"/>
                <w:szCs w:val="24"/>
              </w:rPr>
              <w:t>（盖章）</w:t>
            </w:r>
          </w:p>
        </w:tc>
        <w:tc>
          <w:tcPr>
            <w:tcW w:w="3260" w:type="dxa"/>
            <w:noWrap w:val="0"/>
            <w:vAlign w:val="center"/>
          </w:tcPr>
          <w:p w14:paraId="75AD45DB">
            <w:pPr>
              <w:spacing w:line="420" w:lineRule="exact"/>
              <w:jc w:val="center"/>
              <w:rPr>
                <w:rFonts w:hint="eastAsia" w:ascii="宋体" w:hAnsi="宋体" w:eastAsia="宋体" w:cs="宋体"/>
                <w:bCs/>
                <w:sz w:val="24"/>
                <w:szCs w:val="24"/>
              </w:rPr>
            </w:pPr>
          </w:p>
          <w:p w14:paraId="3942BD75">
            <w:pPr>
              <w:spacing w:line="420" w:lineRule="exact"/>
              <w:jc w:val="center"/>
              <w:rPr>
                <w:rFonts w:hint="eastAsia" w:ascii="宋体" w:hAnsi="宋体" w:eastAsia="宋体" w:cs="宋体"/>
                <w:bCs/>
                <w:sz w:val="24"/>
                <w:szCs w:val="24"/>
              </w:rPr>
            </w:pPr>
          </w:p>
          <w:p w14:paraId="1AFCF7CE">
            <w:pPr>
              <w:spacing w:line="420" w:lineRule="exact"/>
              <w:jc w:val="center"/>
              <w:rPr>
                <w:rFonts w:hint="eastAsia" w:ascii="宋体" w:hAnsi="宋体" w:eastAsia="宋体" w:cs="宋体"/>
                <w:bCs/>
                <w:sz w:val="24"/>
                <w:szCs w:val="24"/>
              </w:rPr>
            </w:pPr>
          </w:p>
          <w:p w14:paraId="50BD8834">
            <w:pPr>
              <w:spacing w:line="420" w:lineRule="exact"/>
              <w:jc w:val="center"/>
              <w:rPr>
                <w:rFonts w:hint="eastAsia" w:ascii="宋体" w:hAnsi="宋体" w:eastAsia="宋体" w:cs="宋体"/>
                <w:bCs/>
                <w:sz w:val="24"/>
                <w:szCs w:val="24"/>
              </w:rPr>
            </w:pPr>
            <w:r>
              <w:rPr>
                <w:rFonts w:hint="eastAsia" w:ascii="宋体" w:hAnsi="宋体" w:eastAsia="宋体" w:cs="宋体"/>
                <w:bCs/>
                <w:sz w:val="24"/>
                <w:szCs w:val="24"/>
              </w:rPr>
              <w:t>（盖章）</w:t>
            </w:r>
          </w:p>
        </w:tc>
        <w:tc>
          <w:tcPr>
            <w:tcW w:w="3260" w:type="dxa"/>
            <w:noWrap w:val="0"/>
            <w:vAlign w:val="center"/>
          </w:tcPr>
          <w:p w14:paraId="7640D738">
            <w:pPr>
              <w:spacing w:line="420" w:lineRule="exact"/>
              <w:jc w:val="center"/>
              <w:rPr>
                <w:rFonts w:hint="eastAsia" w:ascii="宋体" w:hAnsi="宋体" w:eastAsia="宋体" w:cs="宋体"/>
                <w:bCs/>
                <w:sz w:val="24"/>
                <w:szCs w:val="24"/>
              </w:rPr>
            </w:pPr>
          </w:p>
          <w:p w14:paraId="0C44FB9F">
            <w:pPr>
              <w:spacing w:line="420" w:lineRule="exact"/>
              <w:jc w:val="center"/>
              <w:rPr>
                <w:rFonts w:hint="eastAsia" w:ascii="宋体" w:hAnsi="宋体" w:eastAsia="宋体" w:cs="宋体"/>
                <w:bCs/>
                <w:sz w:val="24"/>
                <w:szCs w:val="24"/>
              </w:rPr>
            </w:pPr>
          </w:p>
          <w:p w14:paraId="1E1CB4CB">
            <w:pPr>
              <w:spacing w:line="420" w:lineRule="exact"/>
              <w:jc w:val="center"/>
              <w:rPr>
                <w:rFonts w:hint="eastAsia" w:ascii="宋体" w:hAnsi="宋体" w:eastAsia="宋体" w:cs="宋体"/>
                <w:bCs/>
                <w:sz w:val="24"/>
                <w:szCs w:val="24"/>
              </w:rPr>
            </w:pPr>
          </w:p>
          <w:p w14:paraId="5DC8B196">
            <w:pPr>
              <w:spacing w:line="420" w:lineRule="exact"/>
              <w:jc w:val="center"/>
              <w:rPr>
                <w:rFonts w:hint="eastAsia" w:ascii="宋体" w:hAnsi="宋体" w:eastAsia="宋体" w:cs="宋体"/>
                <w:bCs/>
                <w:sz w:val="24"/>
                <w:szCs w:val="24"/>
              </w:rPr>
            </w:pPr>
            <w:r>
              <w:rPr>
                <w:rFonts w:hint="eastAsia" w:ascii="宋体" w:hAnsi="宋体" w:eastAsia="宋体" w:cs="宋体"/>
                <w:bCs/>
                <w:sz w:val="24"/>
                <w:szCs w:val="24"/>
              </w:rPr>
              <w:t>（盖章）</w:t>
            </w:r>
          </w:p>
        </w:tc>
      </w:tr>
      <w:tr w14:paraId="68F3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3260" w:type="dxa"/>
            <w:noWrap w:val="0"/>
            <w:vAlign w:val="top"/>
          </w:tcPr>
          <w:p w14:paraId="7FA92BBB">
            <w:pPr>
              <w:spacing w:line="420" w:lineRule="exact"/>
              <w:rPr>
                <w:rFonts w:hint="eastAsia" w:ascii="宋体" w:hAnsi="宋体" w:eastAsia="宋体" w:cs="宋体"/>
                <w:bCs/>
                <w:sz w:val="24"/>
                <w:szCs w:val="24"/>
              </w:rPr>
            </w:pPr>
            <w:r>
              <w:rPr>
                <w:rFonts w:hint="eastAsia" w:ascii="宋体" w:hAnsi="宋体" w:eastAsia="宋体" w:cs="宋体"/>
                <w:bCs/>
                <w:sz w:val="24"/>
                <w:szCs w:val="24"/>
              </w:rPr>
              <w:t>地址：</w:t>
            </w:r>
          </w:p>
        </w:tc>
        <w:tc>
          <w:tcPr>
            <w:tcW w:w="3260" w:type="dxa"/>
            <w:noWrap w:val="0"/>
            <w:vAlign w:val="top"/>
          </w:tcPr>
          <w:p w14:paraId="4585438A">
            <w:pPr>
              <w:spacing w:line="420" w:lineRule="exact"/>
              <w:rPr>
                <w:rFonts w:hint="eastAsia" w:ascii="宋体" w:hAnsi="宋体" w:eastAsia="宋体" w:cs="宋体"/>
                <w:bCs/>
                <w:sz w:val="24"/>
                <w:szCs w:val="24"/>
              </w:rPr>
            </w:pPr>
            <w:r>
              <w:rPr>
                <w:rFonts w:hint="eastAsia" w:ascii="宋体" w:hAnsi="宋体" w:eastAsia="宋体" w:cs="宋体"/>
                <w:bCs/>
                <w:sz w:val="24"/>
                <w:szCs w:val="24"/>
              </w:rPr>
              <w:t>地址：</w:t>
            </w:r>
          </w:p>
        </w:tc>
        <w:tc>
          <w:tcPr>
            <w:tcW w:w="3260" w:type="dxa"/>
            <w:noWrap w:val="0"/>
            <w:vAlign w:val="top"/>
          </w:tcPr>
          <w:p w14:paraId="594DB44D">
            <w:pPr>
              <w:spacing w:line="420" w:lineRule="exact"/>
              <w:rPr>
                <w:rFonts w:hint="eastAsia" w:ascii="宋体" w:hAnsi="宋体" w:eastAsia="宋体" w:cs="宋体"/>
                <w:bCs/>
                <w:sz w:val="24"/>
                <w:szCs w:val="24"/>
              </w:rPr>
            </w:pPr>
            <w:r>
              <w:rPr>
                <w:rFonts w:hint="eastAsia" w:ascii="宋体" w:hAnsi="宋体" w:eastAsia="宋体" w:cs="宋体"/>
                <w:bCs/>
                <w:sz w:val="24"/>
                <w:szCs w:val="24"/>
              </w:rPr>
              <w:t>地址：</w:t>
            </w:r>
            <w:r>
              <w:rPr>
                <w:rFonts w:hint="eastAsia" w:ascii="宋体" w:hAnsi="宋体" w:eastAsia="宋体" w:cs="宋体"/>
                <w:bCs/>
                <w:sz w:val="24"/>
                <w:szCs w:val="24"/>
                <w:lang w:val="en-US" w:eastAsia="zh-CN"/>
              </w:rPr>
              <w:t xml:space="preserve"> </w:t>
            </w:r>
            <w:r>
              <w:rPr>
                <w:rFonts w:hint="eastAsia" w:ascii="宋体" w:hAnsi="宋体" w:cs="宋体"/>
                <w:bCs/>
                <w:sz w:val="24"/>
                <w:szCs w:val="24"/>
                <w:lang w:val="en-US" w:eastAsia="zh-CN"/>
              </w:rPr>
              <w:t xml:space="preserve">  </w:t>
            </w:r>
          </w:p>
        </w:tc>
      </w:tr>
      <w:tr w14:paraId="21C2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260" w:type="dxa"/>
            <w:noWrap w:val="0"/>
            <w:vAlign w:val="top"/>
          </w:tcPr>
          <w:p w14:paraId="071E6911">
            <w:pPr>
              <w:spacing w:line="420" w:lineRule="exact"/>
              <w:rPr>
                <w:rFonts w:hint="eastAsia" w:ascii="宋体" w:hAnsi="宋体" w:eastAsia="宋体" w:cs="宋体"/>
                <w:bCs/>
                <w:sz w:val="24"/>
                <w:szCs w:val="24"/>
              </w:rPr>
            </w:pPr>
            <w:r>
              <w:rPr>
                <w:rFonts w:hint="eastAsia" w:ascii="宋体" w:hAnsi="宋体" w:eastAsia="宋体" w:cs="宋体"/>
                <w:bCs/>
                <w:sz w:val="24"/>
                <w:szCs w:val="24"/>
              </w:rPr>
              <w:t>邮编：</w:t>
            </w:r>
          </w:p>
        </w:tc>
        <w:tc>
          <w:tcPr>
            <w:tcW w:w="3260" w:type="dxa"/>
            <w:noWrap w:val="0"/>
            <w:vAlign w:val="top"/>
          </w:tcPr>
          <w:p w14:paraId="79E8CC94">
            <w:pPr>
              <w:spacing w:line="420" w:lineRule="exact"/>
              <w:rPr>
                <w:rFonts w:hint="eastAsia" w:ascii="宋体" w:hAnsi="宋体" w:eastAsia="宋体" w:cs="宋体"/>
                <w:bCs/>
                <w:sz w:val="24"/>
                <w:szCs w:val="24"/>
              </w:rPr>
            </w:pPr>
            <w:r>
              <w:rPr>
                <w:rFonts w:hint="eastAsia" w:ascii="宋体" w:hAnsi="宋体" w:eastAsia="宋体" w:cs="宋体"/>
                <w:bCs/>
                <w:sz w:val="24"/>
                <w:szCs w:val="24"/>
              </w:rPr>
              <w:t>邮编：</w:t>
            </w:r>
          </w:p>
        </w:tc>
        <w:tc>
          <w:tcPr>
            <w:tcW w:w="3260" w:type="dxa"/>
            <w:noWrap w:val="0"/>
            <w:vAlign w:val="top"/>
          </w:tcPr>
          <w:p w14:paraId="73F1C725">
            <w:pPr>
              <w:spacing w:line="420" w:lineRule="exact"/>
              <w:rPr>
                <w:rFonts w:hint="eastAsia" w:ascii="宋体" w:hAnsi="宋体" w:eastAsia="宋体" w:cs="宋体"/>
                <w:bCs/>
                <w:sz w:val="24"/>
                <w:szCs w:val="24"/>
              </w:rPr>
            </w:pPr>
            <w:r>
              <w:rPr>
                <w:rFonts w:hint="eastAsia" w:ascii="宋体" w:hAnsi="宋体" w:eastAsia="宋体" w:cs="宋体"/>
                <w:bCs/>
                <w:sz w:val="24"/>
                <w:szCs w:val="24"/>
              </w:rPr>
              <w:t>邮编：</w:t>
            </w:r>
            <w:r>
              <w:rPr>
                <w:rFonts w:hint="eastAsia" w:ascii="宋体" w:hAnsi="宋体" w:eastAsia="宋体" w:cs="宋体"/>
                <w:bCs/>
                <w:sz w:val="24"/>
                <w:szCs w:val="24"/>
                <w:lang w:val="en-US" w:eastAsia="zh-CN"/>
              </w:rPr>
              <w:t xml:space="preserve"> </w:t>
            </w:r>
          </w:p>
        </w:tc>
      </w:tr>
      <w:tr w14:paraId="6F51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260" w:type="dxa"/>
            <w:noWrap w:val="0"/>
            <w:vAlign w:val="top"/>
          </w:tcPr>
          <w:p w14:paraId="39A9245D">
            <w:pPr>
              <w:spacing w:line="420" w:lineRule="exact"/>
              <w:rPr>
                <w:rFonts w:hint="eastAsia" w:ascii="宋体" w:hAnsi="宋体" w:eastAsia="宋体" w:cs="宋体"/>
                <w:bCs/>
                <w:sz w:val="24"/>
                <w:szCs w:val="24"/>
              </w:rPr>
            </w:pPr>
            <w:r>
              <w:rPr>
                <w:rFonts w:hint="eastAsia" w:ascii="宋体" w:hAnsi="宋体" w:eastAsia="宋体" w:cs="宋体"/>
                <w:bCs/>
                <w:sz w:val="24"/>
                <w:szCs w:val="24"/>
              </w:rPr>
              <w:t xml:space="preserve">法定代表人： </w:t>
            </w:r>
          </w:p>
        </w:tc>
        <w:tc>
          <w:tcPr>
            <w:tcW w:w="3260" w:type="dxa"/>
            <w:noWrap w:val="0"/>
            <w:vAlign w:val="top"/>
          </w:tcPr>
          <w:p w14:paraId="1AA3B50A">
            <w:pPr>
              <w:spacing w:line="420" w:lineRule="exact"/>
              <w:rPr>
                <w:rFonts w:hint="eastAsia" w:ascii="宋体" w:hAnsi="宋体" w:eastAsia="宋体" w:cs="宋体"/>
                <w:bCs/>
                <w:sz w:val="24"/>
                <w:szCs w:val="24"/>
              </w:rPr>
            </w:pPr>
            <w:r>
              <w:rPr>
                <w:rFonts w:hint="eastAsia" w:ascii="宋体" w:hAnsi="宋体" w:eastAsia="宋体" w:cs="宋体"/>
                <w:bCs/>
                <w:sz w:val="24"/>
                <w:szCs w:val="24"/>
              </w:rPr>
              <w:t>法定代表人：</w:t>
            </w:r>
          </w:p>
        </w:tc>
        <w:tc>
          <w:tcPr>
            <w:tcW w:w="3260" w:type="dxa"/>
            <w:noWrap w:val="0"/>
            <w:vAlign w:val="top"/>
          </w:tcPr>
          <w:p w14:paraId="226A2A2D">
            <w:pPr>
              <w:spacing w:line="420" w:lineRule="exact"/>
              <w:rPr>
                <w:rFonts w:hint="eastAsia" w:ascii="宋体" w:hAnsi="宋体" w:eastAsia="宋体" w:cs="宋体"/>
                <w:bCs/>
                <w:sz w:val="24"/>
                <w:szCs w:val="24"/>
              </w:rPr>
            </w:pPr>
            <w:r>
              <w:rPr>
                <w:rFonts w:hint="eastAsia" w:ascii="宋体" w:hAnsi="宋体" w:eastAsia="宋体" w:cs="宋体"/>
                <w:bCs/>
                <w:sz w:val="24"/>
                <w:szCs w:val="24"/>
              </w:rPr>
              <w:t>法定代表人：</w:t>
            </w:r>
          </w:p>
        </w:tc>
      </w:tr>
      <w:tr w14:paraId="7910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260" w:type="dxa"/>
            <w:noWrap w:val="0"/>
            <w:vAlign w:val="top"/>
          </w:tcPr>
          <w:p w14:paraId="46063B63">
            <w:pPr>
              <w:spacing w:line="420" w:lineRule="exact"/>
              <w:rPr>
                <w:rFonts w:hint="eastAsia" w:ascii="宋体" w:hAnsi="宋体" w:eastAsia="宋体" w:cs="宋体"/>
                <w:bCs/>
                <w:sz w:val="24"/>
                <w:szCs w:val="24"/>
              </w:rPr>
            </w:pPr>
            <w:r>
              <w:rPr>
                <w:rFonts w:hint="eastAsia" w:ascii="宋体" w:hAnsi="宋体" w:eastAsia="宋体" w:cs="宋体"/>
                <w:bCs/>
                <w:sz w:val="24"/>
                <w:szCs w:val="24"/>
              </w:rPr>
              <w:t>被授权代表：</w:t>
            </w:r>
          </w:p>
        </w:tc>
        <w:tc>
          <w:tcPr>
            <w:tcW w:w="3260" w:type="dxa"/>
            <w:noWrap w:val="0"/>
            <w:vAlign w:val="top"/>
          </w:tcPr>
          <w:p w14:paraId="03586AC2">
            <w:pPr>
              <w:spacing w:line="420" w:lineRule="exact"/>
              <w:rPr>
                <w:rFonts w:hint="eastAsia" w:ascii="宋体" w:hAnsi="宋体" w:eastAsia="宋体" w:cs="宋体"/>
                <w:bCs/>
                <w:sz w:val="24"/>
                <w:szCs w:val="24"/>
              </w:rPr>
            </w:pPr>
            <w:r>
              <w:rPr>
                <w:rFonts w:hint="eastAsia" w:ascii="宋体" w:hAnsi="宋体" w:eastAsia="宋体" w:cs="宋体"/>
                <w:bCs/>
                <w:sz w:val="24"/>
                <w:szCs w:val="24"/>
              </w:rPr>
              <w:t>被授权代表：</w:t>
            </w:r>
          </w:p>
        </w:tc>
        <w:tc>
          <w:tcPr>
            <w:tcW w:w="3260" w:type="dxa"/>
            <w:noWrap w:val="0"/>
            <w:vAlign w:val="top"/>
          </w:tcPr>
          <w:p w14:paraId="74240BF6">
            <w:pPr>
              <w:spacing w:line="420" w:lineRule="exact"/>
              <w:rPr>
                <w:rFonts w:hint="eastAsia" w:ascii="宋体" w:hAnsi="宋体" w:eastAsia="宋体" w:cs="宋体"/>
                <w:bCs/>
                <w:sz w:val="24"/>
                <w:szCs w:val="24"/>
              </w:rPr>
            </w:pPr>
            <w:r>
              <w:rPr>
                <w:rFonts w:hint="eastAsia" w:ascii="宋体" w:hAnsi="宋体" w:eastAsia="宋体" w:cs="宋体"/>
                <w:bCs/>
                <w:sz w:val="24"/>
                <w:szCs w:val="24"/>
              </w:rPr>
              <w:t>承办人：</w:t>
            </w:r>
          </w:p>
        </w:tc>
      </w:tr>
      <w:tr w14:paraId="17A1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260" w:type="dxa"/>
            <w:noWrap w:val="0"/>
            <w:vAlign w:val="top"/>
          </w:tcPr>
          <w:p w14:paraId="4FDBE013">
            <w:pPr>
              <w:spacing w:line="420" w:lineRule="exact"/>
              <w:rPr>
                <w:rFonts w:hint="eastAsia" w:ascii="宋体" w:hAnsi="宋体" w:eastAsia="宋体" w:cs="宋体"/>
                <w:bCs/>
                <w:sz w:val="24"/>
                <w:szCs w:val="24"/>
              </w:rPr>
            </w:pPr>
            <w:r>
              <w:rPr>
                <w:rFonts w:hint="eastAsia" w:ascii="宋体" w:hAnsi="宋体" w:eastAsia="宋体" w:cs="宋体"/>
                <w:bCs/>
                <w:sz w:val="24"/>
                <w:szCs w:val="24"/>
              </w:rPr>
              <w:t>电话：</w:t>
            </w:r>
          </w:p>
        </w:tc>
        <w:tc>
          <w:tcPr>
            <w:tcW w:w="3260" w:type="dxa"/>
            <w:noWrap w:val="0"/>
            <w:vAlign w:val="top"/>
          </w:tcPr>
          <w:p w14:paraId="60C3A38C">
            <w:pPr>
              <w:spacing w:line="420" w:lineRule="exact"/>
              <w:rPr>
                <w:rFonts w:hint="eastAsia" w:ascii="宋体" w:hAnsi="宋体" w:eastAsia="宋体" w:cs="宋体"/>
                <w:bCs/>
                <w:sz w:val="24"/>
                <w:szCs w:val="24"/>
              </w:rPr>
            </w:pPr>
            <w:r>
              <w:rPr>
                <w:rFonts w:hint="eastAsia" w:ascii="宋体" w:hAnsi="宋体" w:eastAsia="宋体" w:cs="宋体"/>
                <w:bCs/>
                <w:sz w:val="24"/>
                <w:szCs w:val="24"/>
              </w:rPr>
              <w:t>电话：</w:t>
            </w:r>
          </w:p>
        </w:tc>
        <w:tc>
          <w:tcPr>
            <w:tcW w:w="3260" w:type="dxa"/>
            <w:noWrap w:val="0"/>
            <w:vAlign w:val="top"/>
          </w:tcPr>
          <w:p w14:paraId="7C67904B">
            <w:pPr>
              <w:spacing w:line="420" w:lineRule="exact"/>
              <w:rPr>
                <w:rFonts w:hint="default" w:ascii="宋体" w:hAnsi="宋体" w:eastAsia="宋体" w:cs="宋体"/>
                <w:bCs/>
                <w:sz w:val="24"/>
                <w:szCs w:val="24"/>
                <w:lang w:val="en-US"/>
              </w:rPr>
            </w:pPr>
            <w:r>
              <w:rPr>
                <w:rFonts w:hint="eastAsia" w:ascii="宋体" w:hAnsi="宋体" w:eastAsia="宋体" w:cs="宋体"/>
                <w:bCs/>
                <w:sz w:val="24"/>
                <w:szCs w:val="24"/>
              </w:rPr>
              <w:t>电话：</w:t>
            </w:r>
            <w:r>
              <w:rPr>
                <w:rFonts w:hint="eastAsia" w:ascii="宋体" w:hAnsi="宋体" w:cs="宋体"/>
                <w:bCs/>
                <w:sz w:val="24"/>
                <w:szCs w:val="24"/>
                <w:lang w:val="en-US" w:eastAsia="zh-CN"/>
              </w:rPr>
              <w:t xml:space="preserve"> </w:t>
            </w:r>
          </w:p>
        </w:tc>
      </w:tr>
      <w:tr w14:paraId="293A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260" w:type="dxa"/>
            <w:noWrap w:val="0"/>
            <w:vAlign w:val="top"/>
          </w:tcPr>
          <w:p w14:paraId="276AD803">
            <w:pPr>
              <w:spacing w:line="420" w:lineRule="exact"/>
              <w:rPr>
                <w:rFonts w:hint="eastAsia" w:ascii="宋体" w:hAnsi="宋体" w:eastAsia="宋体" w:cs="宋体"/>
                <w:bCs/>
                <w:sz w:val="24"/>
                <w:szCs w:val="24"/>
              </w:rPr>
            </w:pPr>
            <w:r>
              <w:rPr>
                <w:rFonts w:hint="eastAsia" w:ascii="宋体" w:hAnsi="宋体" w:eastAsia="宋体" w:cs="宋体"/>
                <w:bCs/>
                <w:sz w:val="24"/>
                <w:szCs w:val="24"/>
              </w:rPr>
              <w:t>传真：</w:t>
            </w:r>
          </w:p>
        </w:tc>
        <w:tc>
          <w:tcPr>
            <w:tcW w:w="3260" w:type="dxa"/>
            <w:noWrap w:val="0"/>
            <w:vAlign w:val="top"/>
          </w:tcPr>
          <w:p w14:paraId="61E05707">
            <w:pPr>
              <w:spacing w:line="420" w:lineRule="exact"/>
              <w:rPr>
                <w:rFonts w:hint="eastAsia" w:ascii="宋体" w:hAnsi="宋体" w:eastAsia="宋体" w:cs="宋体"/>
                <w:bCs/>
                <w:sz w:val="24"/>
                <w:szCs w:val="24"/>
              </w:rPr>
            </w:pPr>
            <w:r>
              <w:rPr>
                <w:rFonts w:hint="eastAsia" w:ascii="宋体" w:hAnsi="宋体" w:eastAsia="宋体" w:cs="宋体"/>
                <w:bCs/>
                <w:sz w:val="24"/>
                <w:szCs w:val="24"/>
              </w:rPr>
              <w:t>传真：</w:t>
            </w:r>
          </w:p>
        </w:tc>
        <w:tc>
          <w:tcPr>
            <w:tcW w:w="3260" w:type="dxa"/>
            <w:noWrap w:val="0"/>
            <w:vAlign w:val="top"/>
          </w:tcPr>
          <w:p w14:paraId="53A82D84">
            <w:pPr>
              <w:spacing w:line="420" w:lineRule="exact"/>
              <w:rPr>
                <w:rFonts w:hint="eastAsia" w:ascii="宋体" w:hAnsi="宋体" w:eastAsia="宋体" w:cs="宋体"/>
                <w:bCs/>
                <w:sz w:val="24"/>
                <w:szCs w:val="24"/>
              </w:rPr>
            </w:pPr>
            <w:r>
              <w:rPr>
                <w:rFonts w:hint="eastAsia" w:ascii="宋体" w:hAnsi="宋体" w:eastAsia="宋体" w:cs="宋体"/>
                <w:bCs/>
                <w:sz w:val="24"/>
                <w:szCs w:val="24"/>
              </w:rPr>
              <w:t>传真：</w:t>
            </w:r>
          </w:p>
        </w:tc>
      </w:tr>
      <w:tr w14:paraId="74EB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3260" w:type="dxa"/>
            <w:noWrap w:val="0"/>
            <w:vAlign w:val="top"/>
          </w:tcPr>
          <w:p w14:paraId="6A7C96D6">
            <w:pPr>
              <w:spacing w:line="420" w:lineRule="exact"/>
              <w:rPr>
                <w:rFonts w:hint="eastAsia" w:ascii="宋体" w:hAnsi="宋体" w:eastAsia="宋体" w:cs="宋体"/>
                <w:bCs/>
                <w:sz w:val="24"/>
                <w:szCs w:val="24"/>
              </w:rPr>
            </w:pPr>
          </w:p>
        </w:tc>
        <w:tc>
          <w:tcPr>
            <w:tcW w:w="3260" w:type="dxa"/>
            <w:noWrap w:val="0"/>
            <w:vAlign w:val="top"/>
          </w:tcPr>
          <w:p w14:paraId="2A2922C2">
            <w:pPr>
              <w:spacing w:line="420" w:lineRule="exact"/>
              <w:rPr>
                <w:rFonts w:hint="eastAsia" w:ascii="宋体" w:hAnsi="宋体" w:eastAsia="宋体" w:cs="宋体"/>
                <w:bCs/>
                <w:sz w:val="24"/>
                <w:szCs w:val="24"/>
              </w:rPr>
            </w:pPr>
            <w:r>
              <w:rPr>
                <w:rFonts w:hint="eastAsia" w:ascii="宋体" w:hAnsi="宋体" w:eastAsia="宋体" w:cs="宋体"/>
                <w:bCs/>
                <w:sz w:val="24"/>
                <w:szCs w:val="24"/>
              </w:rPr>
              <w:t>开户银行：</w:t>
            </w:r>
          </w:p>
        </w:tc>
        <w:tc>
          <w:tcPr>
            <w:tcW w:w="3260" w:type="dxa"/>
            <w:noWrap w:val="0"/>
            <w:vAlign w:val="top"/>
          </w:tcPr>
          <w:p w14:paraId="4A599A56">
            <w:pPr>
              <w:spacing w:line="420" w:lineRule="exact"/>
              <w:rPr>
                <w:rFonts w:hint="eastAsia" w:ascii="宋体" w:hAnsi="宋体" w:eastAsia="宋体" w:cs="宋体"/>
                <w:bCs/>
                <w:sz w:val="24"/>
                <w:szCs w:val="24"/>
              </w:rPr>
            </w:pPr>
          </w:p>
        </w:tc>
      </w:tr>
      <w:tr w14:paraId="4923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3260" w:type="dxa"/>
            <w:noWrap w:val="0"/>
            <w:vAlign w:val="top"/>
          </w:tcPr>
          <w:p w14:paraId="43EA904E">
            <w:pPr>
              <w:spacing w:line="420" w:lineRule="exact"/>
              <w:rPr>
                <w:rFonts w:hint="eastAsia" w:ascii="宋体" w:hAnsi="宋体" w:eastAsia="宋体" w:cs="宋体"/>
                <w:bCs/>
                <w:sz w:val="24"/>
                <w:szCs w:val="24"/>
              </w:rPr>
            </w:pPr>
          </w:p>
        </w:tc>
        <w:tc>
          <w:tcPr>
            <w:tcW w:w="3260" w:type="dxa"/>
            <w:noWrap w:val="0"/>
            <w:vAlign w:val="top"/>
          </w:tcPr>
          <w:p w14:paraId="1DF4F49B">
            <w:pPr>
              <w:spacing w:line="420" w:lineRule="exact"/>
              <w:rPr>
                <w:rFonts w:hint="eastAsia" w:ascii="宋体" w:hAnsi="宋体" w:eastAsia="宋体" w:cs="宋体"/>
                <w:bCs/>
                <w:sz w:val="24"/>
                <w:szCs w:val="24"/>
              </w:rPr>
            </w:pPr>
            <w:r>
              <w:rPr>
                <w:rFonts w:hint="eastAsia" w:ascii="宋体" w:hAnsi="宋体" w:eastAsia="宋体" w:cs="宋体"/>
                <w:bCs/>
                <w:sz w:val="24"/>
                <w:szCs w:val="24"/>
              </w:rPr>
              <w:t>帐号：</w:t>
            </w:r>
          </w:p>
        </w:tc>
        <w:tc>
          <w:tcPr>
            <w:tcW w:w="3260" w:type="dxa"/>
            <w:noWrap w:val="0"/>
            <w:vAlign w:val="top"/>
          </w:tcPr>
          <w:p w14:paraId="114A43FE">
            <w:pPr>
              <w:spacing w:line="420" w:lineRule="exact"/>
              <w:rPr>
                <w:rFonts w:hint="eastAsia" w:ascii="宋体" w:hAnsi="宋体" w:eastAsia="宋体" w:cs="宋体"/>
                <w:bCs/>
                <w:sz w:val="24"/>
                <w:szCs w:val="24"/>
              </w:rPr>
            </w:pPr>
          </w:p>
        </w:tc>
      </w:tr>
      <w:tr w14:paraId="0EBD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3260" w:type="dxa"/>
            <w:noWrap w:val="0"/>
            <w:vAlign w:val="top"/>
          </w:tcPr>
          <w:p w14:paraId="23E82DBF">
            <w:pPr>
              <w:spacing w:line="420" w:lineRule="exact"/>
              <w:rPr>
                <w:rFonts w:hint="eastAsia" w:ascii="宋体" w:hAnsi="宋体" w:eastAsia="宋体" w:cs="宋体"/>
                <w:bCs/>
                <w:sz w:val="24"/>
                <w:szCs w:val="24"/>
              </w:rPr>
            </w:pPr>
            <w:r>
              <w:rPr>
                <w:rFonts w:hint="eastAsia" w:ascii="宋体" w:hAnsi="宋体" w:eastAsia="宋体" w:cs="宋体"/>
                <w:bCs/>
                <w:sz w:val="24"/>
                <w:szCs w:val="24"/>
              </w:rPr>
              <w:t>日期：    年   月   日</w:t>
            </w:r>
          </w:p>
        </w:tc>
        <w:tc>
          <w:tcPr>
            <w:tcW w:w="3260" w:type="dxa"/>
            <w:noWrap w:val="0"/>
            <w:vAlign w:val="top"/>
          </w:tcPr>
          <w:p w14:paraId="5203E9A9">
            <w:pPr>
              <w:spacing w:line="420" w:lineRule="exact"/>
              <w:rPr>
                <w:rFonts w:hint="eastAsia" w:ascii="宋体" w:hAnsi="宋体" w:eastAsia="宋体" w:cs="宋体"/>
                <w:bCs/>
                <w:sz w:val="24"/>
                <w:szCs w:val="24"/>
              </w:rPr>
            </w:pPr>
            <w:r>
              <w:rPr>
                <w:rFonts w:hint="eastAsia" w:ascii="宋体" w:hAnsi="宋体" w:eastAsia="宋体" w:cs="宋体"/>
                <w:bCs/>
                <w:sz w:val="24"/>
                <w:szCs w:val="24"/>
              </w:rPr>
              <w:t>日期：    年   月   日</w:t>
            </w:r>
          </w:p>
        </w:tc>
        <w:tc>
          <w:tcPr>
            <w:tcW w:w="3260" w:type="dxa"/>
            <w:noWrap w:val="0"/>
            <w:vAlign w:val="top"/>
          </w:tcPr>
          <w:p w14:paraId="4CC1D7BA">
            <w:pPr>
              <w:spacing w:line="420" w:lineRule="exact"/>
              <w:rPr>
                <w:rFonts w:hint="eastAsia" w:ascii="宋体" w:hAnsi="宋体" w:eastAsia="宋体" w:cs="宋体"/>
                <w:bCs/>
                <w:sz w:val="24"/>
                <w:szCs w:val="24"/>
              </w:rPr>
            </w:pPr>
            <w:r>
              <w:rPr>
                <w:rFonts w:hint="eastAsia" w:ascii="宋体" w:hAnsi="宋体" w:eastAsia="宋体" w:cs="宋体"/>
                <w:bCs/>
                <w:sz w:val="24"/>
                <w:szCs w:val="24"/>
              </w:rPr>
              <w:t>日期：    年   月   日</w:t>
            </w:r>
          </w:p>
        </w:tc>
      </w:tr>
    </w:tbl>
    <w:p w14:paraId="627B1F60">
      <w:pPr>
        <w:numPr>
          <w:ilvl w:val="0"/>
          <w:numId w:val="0"/>
        </w:numPr>
        <w:rPr>
          <w:rFonts w:hint="eastAsia" w:ascii="宋体" w:hAnsi="宋体" w:eastAsia="宋体" w:cs="宋体"/>
        </w:rPr>
      </w:pPr>
      <w:r>
        <w:rPr>
          <w:rFonts w:hint="eastAsia" w:ascii="仿宋" w:hAnsi="仿宋" w:eastAsia="仿宋" w:cs="仿宋"/>
          <w:color w:val="auto"/>
          <w:sz w:val="24"/>
          <w:szCs w:val="24"/>
          <w:highlight w:val="none"/>
          <w:lang w:val="en-US" w:eastAsia="zh-CN"/>
        </w:rPr>
        <w:t>注：本合同模板仅供参考，最终以甲乙双方签订实际内容为准，最终解释权为采购人所有</w:t>
      </w:r>
    </w:p>
    <w:p w14:paraId="0E8DCCDC">
      <w:pPr>
        <w:pStyle w:val="3"/>
        <w:keepNext w:val="0"/>
        <w:pageBreakBefore/>
        <w:numPr>
          <w:ilvl w:val="0"/>
          <w:numId w:val="4"/>
        </w:numPr>
        <w:ind w:left="0" w:leftChars="0" w:firstLine="0" w:firstLineChars="0"/>
        <w:jc w:val="center"/>
        <w:rPr>
          <w:rFonts w:hint="eastAsia"/>
        </w:rPr>
      </w:pPr>
      <w:bookmarkStart w:id="263" w:name="_Toc22897"/>
      <w:r>
        <w:rPr>
          <w:rFonts w:hint="eastAsia" w:ascii="宋体" w:hAnsi="宋体" w:cs="宋体"/>
          <w:color w:val="000000" w:themeColor="text1"/>
          <w:sz w:val="30"/>
          <w:szCs w:val="30"/>
          <w:lang w:val="en-US" w:eastAsia="zh-CN"/>
          <w14:textFill>
            <w14:solidFill>
              <w14:schemeClr w14:val="tx1"/>
            </w14:solidFill>
          </w14:textFill>
        </w:rPr>
        <w:t xml:space="preserve"> </w:t>
      </w:r>
      <w:bookmarkEnd w:id="263"/>
      <w:r>
        <w:rPr>
          <w:rFonts w:hint="eastAsia" w:ascii="宋体" w:hAnsi="宋体" w:cs="宋体"/>
          <w:color w:val="000000" w:themeColor="text1"/>
          <w:sz w:val="30"/>
          <w:szCs w:val="30"/>
          <w:lang w:val="en-US" w:eastAsia="zh-CN"/>
          <w14:textFill>
            <w14:solidFill>
              <w14:schemeClr w14:val="tx1"/>
            </w14:solidFill>
          </w14:textFill>
        </w:rPr>
        <w:t>工程量清单</w:t>
      </w:r>
    </w:p>
    <w:p w14:paraId="6E27B38D">
      <w:pPr>
        <w:bidi w:val="0"/>
        <w:rPr>
          <w:rFonts w:hint="eastAsia"/>
          <w:lang w:val="en-US" w:eastAsia="zh-CN"/>
        </w:rPr>
      </w:pPr>
      <w:bookmarkStart w:id="264" w:name="_Toc3645"/>
    </w:p>
    <w:p w14:paraId="621B66CF">
      <w:pPr>
        <w:keepNext w:val="0"/>
        <w:keepLines w:val="0"/>
        <w:widowControl/>
        <w:suppressLineNumbers w:val="0"/>
        <w:jc w:val="center"/>
        <w:rPr>
          <w:b/>
          <w:bCs/>
          <w:sz w:val="28"/>
          <w:szCs w:val="28"/>
        </w:rPr>
      </w:pPr>
      <w:r>
        <w:rPr>
          <w:rFonts w:hint="eastAsia" w:ascii="宋体" w:hAnsi="宋体" w:cs="宋体"/>
          <w:b/>
          <w:bCs/>
          <w:color w:val="000000"/>
          <w:kern w:val="0"/>
          <w:sz w:val="28"/>
          <w:szCs w:val="28"/>
          <w:lang w:val="en-US" w:eastAsia="zh-CN" w:bidi="ar"/>
        </w:rPr>
        <w:t>延安系统化全域推进海绵城市建设科普展示中心项目</w:t>
      </w:r>
      <w:r>
        <w:rPr>
          <w:rFonts w:hint="eastAsia" w:ascii="宋体" w:hAnsi="宋体" w:eastAsia="宋体" w:cs="宋体"/>
          <w:b/>
          <w:bCs/>
          <w:color w:val="000000"/>
          <w:kern w:val="0"/>
          <w:sz w:val="28"/>
          <w:szCs w:val="28"/>
          <w:lang w:val="en-US" w:eastAsia="zh-CN" w:bidi="ar"/>
        </w:rPr>
        <w:t>编制说明</w:t>
      </w:r>
    </w:p>
    <w:p w14:paraId="78ACF4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 xml:space="preserve">一、工程概况 </w:t>
      </w:r>
    </w:p>
    <w:p w14:paraId="109588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1.</w:t>
      </w:r>
      <w:r>
        <w:rPr>
          <w:rFonts w:hint="eastAsia"/>
          <w:sz w:val="24"/>
          <w:szCs w:val="24"/>
        </w:rPr>
        <w:t>项目全称及简称：延安系统化全域推进海绵城市建设科普展示中心项目</w:t>
      </w:r>
    </w:p>
    <w:p w14:paraId="6F27A0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2.</w:t>
      </w:r>
      <w:r>
        <w:rPr>
          <w:rFonts w:hint="eastAsia"/>
          <w:sz w:val="24"/>
          <w:szCs w:val="24"/>
        </w:rPr>
        <w:t>建设目标和任务：打造集科普宣传、成果展示、互动体验于一体的海绵城市主题展厅，系统呈现延安海绵城市建设理念、历程、工程成效及未来规划，提升公众对海绵城市的认知度，打造 “红绿结合” 的示范宣传平台。</w:t>
      </w:r>
    </w:p>
    <w:p w14:paraId="41F36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3.</w:t>
      </w:r>
      <w:r>
        <w:rPr>
          <w:rFonts w:hint="eastAsia"/>
          <w:sz w:val="24"/>
          <w:szCs w:val="24"/>
        </w:rPr>
        <w:t>建设地点：延安市。</w:t>
      </w:r>
    </w:p>
    <w:p w14:paraId="0FE0A5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4.</w:t>
      </w:r>
      <w:r>
        <w:rPr>
          <w:rFonts w:hint="eastAsia"/>
          <w:sz w:val="24"/>
          <w:szCs w:val="24"/>
        </w:rPr>
        <w:t>建设内容和规模：</w:t>
      </w:r>
    </w:p>
    <w:p w14:paraId="1163A5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(1)</w:t>
      </w:r>
      <w:r>
        <w:rPr>
          <w:rFonts w:hint="eastAsia"/>
          <w:sz w:val="24"/>
          <w:szCs w:val="24"/>
        </w:rPr>
        <w:t>工程落地：涵盖建筑工程、安装工程、空调工程、广告设计与安装四大类。建筑工程包括展厅门窗装饰（木质门、钢质防火门、定制玻璃门、钢化玻璃展示窗等）、墙地面改造（地砖铺设、塑胶地板铺装、金属踢脚线安装等）、天棚造型（防火软膜、不锈钢冲孔背防火软膜、艺术造型吊顶等）、外墙装饰（风动幕墙、铁板造型喷氟碳漆、铝板冲孔幕墙封边等）；安装工程包含水电系统、消防系统（火灾自动报警、应急照明、排烟通风等）、弱电系统（监控、网络、信息插座等）安装；空调工程为中央空调设计安装；广告设计与安装涵盖内外墙展示区域打造</w:t>
      </w:r>
      <w:r>
        <w:rPr>
          <w:rFonts w:hint="eastAsia"/>
          <w:sz w:val="24"/>
          <w:szCs w:val="24"/>
          <w:lang w:eastAsia="zh-CN"/>
        </w:rPr>
        <w:t>，包</w:t>
      </w:r>
      <w:r>
        <w:rPr>
          <w:rFonts w:hint="eastAsia"/>
          <w:sz w:val="24"/>
          <w:szCs w:val="24"/>
        </w:rPr>
        <w:t>含立体发光字、UV 写真布、亚克力置物架等。</w:t>
      </w:r>
    </w:p>
    <w:p w14:paraId="39A20C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(2)</w:t>
      </w:r>
      <w:r>
        <w:rPr>
          <w:rFonts w:hint="eastAsia"/>
          <w:sz w:val="24"/>
          <w:szCs w:val="24"/>
        </w:rPr>
        <w:t>多媒体硬件：设置四大展区核心设备，第一展区配备发展历程滑轨屏（含铝合金导轨、伺服电机系统、吸顶天花扬声器）、卧式一体机（55 寸红外触摸屏，可选 I3/I5/I7处理器）；第二展区配置3台65寸触摸屏及配套主机（I7 14790F、32G 内存、512G 固态）；第三展区含4台55寸透明触摸互动屏、VR双人蛋椅体验设备（含86寸控制屏、万能运动平台、4K 级VR头戴设备）、吸顶音响及纯厚级功放；第四展区部署2台激光工程投影机（DLP 技术、8650流明）、弧幕音响（JBL KP2010G2）及投影漆施工；配套中控系统（含19寸嵌入式显示器、POE交换机、6台AP、灯光控制器等）、国标纯铜电缆及HDMI高清线等辅材。</w:t>
      </w:r>
    </w:p>
    <w:p w14:paraId="421234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(3)</w:t>
      </w:r>
      <w:r>
        <w:rPr>
          <w:rFonts w:hint="eastAsia"/>
          <w:sz w:val="24"/>
          <w:szCs w:val="24"/>
        </w:rPr>
        <w:t>多媒体软件及内容开发：包括海绵城市发展历程脚本策划与动画开发（含时间轴 UI设计、2D/3D动画演示 “自然积存 - 渗透 - 净化” 过程）、建设契机及主要任务栏目设计与APP开发（支持Windows / 安卓系统）、四大片区成果展示UI交互设计（含栏目结构、图片排版）、VR 互动体验区全景视频制作（8K航拍素材）与程序开发（Unity/Unreal 引擎，支持重力感应漫游）、弧幕影片拍摄剪辑（索尼SF7 摄像机、大疆悟无人机）与专业配音，同步开发定点播放系统、数据可视化模块（展示内涝发生率下降比例等成果）。</w:t>
      </w:r>
    </w:p>
    <w:p w14:paraId="1C0E18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5.</w:t>
      </w:r>
      <w:r>
        <w:rPr>
          <w:rFonts w:hint="eastAsia"/>
          <w:sz w:val="24"/>
          <w:szCs w:val="24"/>
        </w:rPr>
        <w:t>建设模式：采用 “工程建设 + 设备采购 + 软件定制开发” 一体化模式，统筹推进施工建设、硬件安装与内容适配，同步落实海绵城市理念与红色文化保护要求。</w:t>
      </w:r>
    </w:p>
    <w:p w14:paraId="5E9E75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6.建设单位概况：项目由负责延安海绵城市建设的相关主管单位牵头推进，统筹协调工程建设、设备采购、内容开发等工作，拟明确专门运营管理主体，负责展厅后续开放、设备运维、内容更新及科普活动组织，保障项目长期稳定发挥科普与展示功能。</w:t>
      </w:r>
    </w:p>
    <w:p w14:paraId="215884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 xml:space="preserve">二、编制依据 </w:t>
      </w:r>
    </w:p>
    <w:p w14:paraId="46E421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 xml:space="preserve">1、陕西省住房和城乡建设厅关于印发 2025 陕西省建设工程费用规则等计价依据的通知； </w:t>
      </w:r>
    </w:p>
    <w:p w14:paraId="5CBD8A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2、《陕西省建设工程费用规则（2025）》、陕西省房屋建筑与装饰工程消耗量定额（2025）、陕西省通用安装工程消耗量定</w:t>
      </w:r>
      <w:bookmarkStart w:id="369" w:name="_GoBack"/>
      <w:bookmarkEnd w:id="369"/>
      <w:r>
        <w:rPr>
          <w:rFonts w:hint="eastAsia"/>
          <w:sz w:val="24"/>
          <w:szCs w:val="24"/>
          <w:lang w:val="en-US" w:eastAsia="zh-CN"/>
        </w:rPr>
        <w:t xml:space="preserve">额（2025）、陕西省市政工程消耗量定额（2025）、陕西省园林绿化工程消耗量定额（2025）；《陕西省房屋建筑与装饰工程基价表（2025）》、《陕西省通用安装工程基价表（2025）》、《陕西省市政工程基价表（2025）》、《陕西省园林绿化工程基价表（2025）》； </w:t>
      </w:r>
    </w:p>
    <w:p w14:paraId="1F5B0E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 xml:space="preserve">3、人工单价按省级工程造价主管部门发布的人工单价和动态管理文件计算； </w:t>
      </w:r>
    </w:p>
    <w:p w14:paraId="75235E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 xml:space="preserve">4、与建设项目相关的图纸、标准、规范、技术资料； </w:t>
      </w:r>
    </w:p>
    <w:p w14:paraId="653D65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 xml:space="preserve">5、材料价格:执行延安建设工程造价信息价 2025 年第 5 期(不含税)，结合不含税市场价及询价计入。 </w:t>
      </w:r>
    </w:p>
    <w:p w14:paraId="1BE40E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6、依据《延安市海绵城市建设管理条例》《延安市系统化全域推进海绵城市建设三年行动方案》《海绵城市专项规划编制暂行规定》等国家及地方政策文件，结合延安海绵城市建设试点及示范城市创建要求、四大片区建设实际成果、建筑工程施工质量验收标准、多媒体设备技术规范及专项研究成果编制。</w:t>
      </w:r>
    </w:p>
    <w:p w14:paraId="3A2FB5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三、其他需要特殊说明的问题：无</w:t>
      </w:r>
    </w:p>
    <w:p w14:paraId="68C025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四、本工程采用广联达云计价平台 GCCP7.0(7.5000.23.2)、EXCEL。</w:t>
      </w:r>
    </w:p>
    <w:p w14:paraId="17C1FFFB">
      <w:pPr>
        <w:bidi w:val="0"/>
        <w:jc w:val="center"/>
        <w:rPr>
          <w:rFonts w:hint="eastAsia" w:ascii="宋体" w:hAnsi="宋体" w:eastAsia="宋体" w:cs="宋体"/>
          <w:b/>
          <w:color w:val="000000" w:themeColor="text1"/>
          <w:kern w:val="44"/>
          <w:sz w:val="30"/>
          <w:szCs w:val="30"/>
          <w:lang w:val="en-US" w:eastAsia="zh-CN" w:bidi="ar-SA"/>
          <w14:textFill>
            <w14:solidFill>
              <w14:schemeClr w14:val="tx1"/>
            </w14:solidFill>
          </w14:textFill>
        </w:rPr>
      </w:pPr>
    </w:p>
    <w:p w14:paraId="0A5544B4">
      <w:pPr>
        <w:bidi w:val="0"/>
        <w:jc w:val="center"/>
        <w:rPr>
          <w:rFonts w:hint="eastAsia" w:ascii="宋体" w:hAnsi="宋体" w:eastAsia="宋体" w:cs="宋体"/>
          <w:b/>
          <w:color w:val="000000" w:themeColor="text1"/>
          <w:kern w:val="44"/>
          <w:sz w:val="30"/>
          <w:szCs w:val="30"/>
          <w:lang w:val="en-US" w:eastAsia="zh-CN" w:bidi="ar-SA"/>
          <w14:textFill>
            <w14:solidFill>
              <w14:schemeClr w14:val="tx1"/>
            </w14:solidFill>
          </w14:textFill>
        </w:rPr>
      </w:pPr>
    </w:p>
    <w:p w14:paraId="1ED2224F">
      <w:pPr>
        <w:bidi w:val="0"/>
        <w:jc w:val="center"/>
        <w:rPr>
          <w:rFonts w:hint="default" w:ascii="宋体" w:hAnsi="宋体" w:eastAsia="宋体" w:cs="宋体"/>
          <w:b/>
          <w:color w:val="000000" w:themeColor="text1"/>
          <w:kern w:val="44"/>
          <w:sz w:val="30"/>
          <w:szCs w:val="30"/>
          <w:lang w:val="en-US" w:eastAsia="zh-CN" w:bidi="ar-SA"/>
          <w14:textFill>
            <w14:solidFill>
              <w14:schemeClr w14:val="tx1"/>
            </w14:solidFill>
          </w14:textFill>
        </w:rPr>
        <w:sectPr>
          <w:footerReference r:id="rId12" w:type="first"/>
          <w:footerReference r:id="rId11" w:type="default"/>
          <w:pgSz w:w="11906" w:h="16838"/>
          <w:pgMar w:top="1213" w:right="1440" w:bottom="1213" w:left="1440" w:header="851" w:footer="992" w:gutter="0"/>
          <w:pgNumType w:fmt="decimal"/>
          <w:cols w:space="720" w:num="1"/>
          <w:titlePg/>
          <w:docGrid w:linePitch="312" w:charSpace="0"/>
        </w:sectPr>
      </w:pP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27" name="图片 27" descr="延安系统化全域推进海绵城市建设科普展示中心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延安系统化全域推进海绵城市建设科普展示中心工程_01"/>
                    <pic:cNvPicPr>
                      <a:picLocks noChangeAspect="1"/>
                    </pic:cNvPicPr>
                  </pic:nvPicPr>
                  <pic:blipFill>
                    <a:blip r:embed="rId19"/>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24" name="图片 24" descr="延安系统化全域推进海绵城市建设科普展示中心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延安系统化全域推进海绵城市建设科普展示中心工程_02"/>
                    <pic:cNvPicPr>
                      <a:picLocks noChangeAspect="1"/>
                    </pic:cNvPicPr>
                  </pic:nvPicPr>
                  <pic:blipFill>
                    <a:blip r:embed="rId20"/>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23" name="图片 23" descr="延安系统化全域推进海绵城市建设科普展示中心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延安系统化全域推进海绵城市建设科普展示中心工程_03"/>
                    <pic:cNvPicPr>
                      <a:picLocks noChangeAspect="1"/>
                    </pic:cNvPicPr>
                  </pic:nvPicPr>
                  <pic:blipFill>
                    <a:blip r:embed="rId21"/>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21" name="图片 21" descr="延安系统化全域推进海绵城市建设科普展示中心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延安系统化全域推进海绵城市建设科普展示中心工程_04"/>
                    <pic:cNvPicPr>
                      <a:picLocks noChangeAspect="1"/>
                    </pic:cNvPicPr>
                  </pic:nvPicPr>
                  <pic:blipFill>
                    <a:blip r:embed="rId22"/>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20" name="图片 20" descr="延安系统化全域推进海绵城市建设科普展示中心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延安系统化全域推进海绵城市建设科普展示中心工程_05"/>
                    <pic:cNvPicPr>
                      <a:picLocks noChangeAspect="1"/>
                    </pic:cNvPicPr>
                  </pic:nvPicPr>
                  <pic:blipFill>
                    <a:blip r:embed="rId23"/>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19" name="图片 19" descr="延安系统化全域推进海绵城市建设科普展示中心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延安系统化全域推进海绵城市建设科普展示中心工程_06"/>
                    <pic:cNvPicPr>
                      <a:picLocks noChangeAspect="1"/>
                    </pic:cNvPicPr>
                  </pic:nvPicPr>
                  <pic:blipFill>
                    <a:blip r:embed="rId24"/>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17" name="图片 17" descr="延安系统化全域推进海绵城市建设科普展示中心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延安系统化全域推进海绵城市建设科普展示中心工程_08"/>
                    <pic:cNvPicPr>
                      <a:picLocks noChangeAspect="1"/>
                    </pic:cNvPicPr>
                  </pic:nvPicPr>
                  <pic:blipFill>
                    <a:blip r:embed="rId25"/>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16" name="图片 16" descr="延安系统化全域推进海绵城市建设科普展示中心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延安系统化全域推进海绵城市建设科普展示中心工程_09"/>
                    <pic:cNvPicPr>
                      <a:picLocks noChangeAspect="1"/>
                    </pic:cNvPicPr>
                  </pic:nvPicPr>
                  <pic:blipFill>
                    <a:blip r:embed="rId26"/>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15" name="图片 15" descr="延安系统化全域推进海绵城市建设科普展示中心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延安系统化全域推进海绵城市建设科普展示中心工程_10"/>
                    <pic:cNvPicPr>
                      <a:picLocks noChangeAspect="1"/>
                    </pic:cNvPicPr>
                  </pic:nvPicPr>
                  <pic:blipFill>
                    <a:blip r:embed="rId27"/>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14" name="图片 14" descr="延安系统化全域推进海绵城市建设科普展示中心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延安系统化全域推进海绵城市建设科普展示中心工程_11"/>
                    <pic:cNvPicPr>
                      <a:picLocks noChangeAspect="1"/>
                    </pic:cNvPicPr>
                  </pic:nvPicPr>
                  <pic:blipFill>
                    <a:blip r:embed="rId28"/>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13" name="图片 13" descr="延安系统化全域推进海绵城市建设科普展示中心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延安系统化全域推进海绵城市建设科普展示中心工程_12"/>
                    <pic:cNvPicPr>
                      <a:picLocks noChangeAspect="1"/>
                    </pic:cNvPicPr>
                  </pic:nvPicPr>
                  <pic:blipFill>
                    <a:blip r:embed="rId29"/>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12" name="图片 12" descr="延安系统化全域推进海绵城市建设科普展示中心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延安系统化全域推进海绵城市建设科普展示中心工程_13"/>
                    <pic:cNvPicPr>
                      <a:picLocks noChangeAspect="1"/>
                    </pic:cNvPicPr>
                  </pic:nvPicPr>
                  <pic:blipFill>
                    <a:blip r:embed="rId30"/>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11" name="图片 11" descr="延安系统化全域推进海绵城市建设科普展示中心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延安系统化全域推进海绵城市建设科普展示中心工程_14"/>
                    <pic:cNvPicPr>
                      <a:picLocks noChangeAspect="1"/>
                    </pic:cNvPicPr>
                  </pic:nvPicPr>
                  <pic:blipFill>
                    <a:blip r:embed="rId31"/>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9" name="图片 9" descr="延安系统化全域推进海绵城市建设科普展示中心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延安系统化全域推进海绵城市建设科普展示中心工程_15"/>
                    <pic:cNvPicPr>
                      <a:picLocks noChangeAspect="1"/>
                    </pic:cNvPicPr>
                  </pic:nvPicPr>
                  <pic:blipFill>
                    <a:blip r:embed="rId32"/>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8" name="图片 8" descr="延安系统化全域推进海绵城市建设科普展示中心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延安系统化全域推进海绵城市建设科普展示中心工程_16"/>
                    <pic:cNvPicPr>
                      <a:picLocks noChangeAspect="1"/>
                    </pic:cNvPicPr>
                  </pic:nvPicPr>
                  <pic:blipFill>
                    <a:blip r:embed="rId33"/>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7" name="图片 7" descr="延安系统化全域推进海绵城市建设科普展示中心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延安系统化全域推进海绵城市建设科普展示中心工程_17"/>
                    <pic:cNvPicPr>
                      <a:picLocks noChangeAspect="1"/>
                    </pic:cNvPicPr>
                  </pic:nvPicPr>
                  <pic:blipFill>
                    <a:blip r:embed="rId34"/>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6" name="图片 6" descr="延安系统化全域推进海绵城市建设科普展示中心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延安系统化全域推进海绵城市建设科普展示中心工程_18"/>
                    <pic:cNvPicPr>
                      <a:picLocks noChangeAspect="1"/>
                    </pic:cNvPicPr>
                  </pic:nvPicPr>
                  <pic:blipFill>
                    <a:blip r:embed="rId35"/>
                    <a:stretch>
                      <a:fillRect/>
                    </a:stretch>
                  </pic:blipFill>
                  <pic:spPr>
                    <a:xfrm>
                      <a:off x="0" y="0"/>
                      <a:ext cx="5711825" cy="8084820"/>
                    </a:xfrm>
                    <a:prstGeom prst="rect">
                      <a:avLst/>
                    </a:prstGeom>
                  </pic:spPr>
                </pic:pic>
              </a:graphicData>
            </a:graphic>
          </wp:inline>
        </w:drawing>
      </w:r>
      <w:r>
        <w:rPr>
          <w:rFonts w:hint="default" w:ascii="宋体" w:hAnsi="宋体" w:eastAsia="宋体" w:cs="宋体"/>
          <w:b/>
          <w:color w:val="000000" w:themeColor="text1"/>
          <w:kern w:val="44"/>
          <w:sz w:val="30"/>
          <w:szCs w:val="30"/>
          <w:lang w:val="en-US" w:eastAsia="zh-CN" w:bidi="ar-SA"/>
          <w14:textFill>
            <w14:solidFill>
              <w14:schemeClr w14:val="tx1"/>
            </w14:solidFill>
          </w14:textFill>
        </w:rPr>
        <w:drawing>
          <wp:inline distT="0" distB="0" distL="114300" distR="114300">
            <wp:extent cx="5711825" cy="8084820"/>
            <wp:effectExtent l="0" t="0" r="3175" b="11430"/>
            <wp:docPr id="5" name="图片 5" descr="延安系统化全域推进海绵城市建设科普展示中心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延安系统化全域推进海绵城市建设科普展示中心工程_19"/>
                    <pic:cNvPicPr>
                      <a:picLocks noChangeAspect="1"/>
                    </pic:cNvPicPr>
                  </pic:nvPicPr>
                  <pic:blipFill>
                    <a:blip r:embed="rId36"/>
                    <a:stretch>
                      <a:fillRect/>
                    </a:stretch>
                  </pic:blipFill>
                  <pic:spPr>
                    <a:xfrm>
                      <a:off x="0" y="0"/>
                      <a:ext cx="5711825" cy="8084820"/>
                    </a:xfrm>
                    <a:prstGeom prst="rect">
                      <a:avLst/>
                    </a:prstGeom>
                  </pic:spPr>
                </pic:pic>
              </a:graphicData>
            </a:graphic>
          </wp:inline>
        </w:drawing>
      </w:r>
    </w:p>
    <w:tbl>
      <w:tblPr>
        <w:tblW w:w="90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410"/>
        <w:gridCol w:w="1411"/>
        <w:gridCol w:w="2308"/>
        <w:gridCol w:w="3891"/>
      </w:tblGrid>
      <w:tr w14:paraId="2103F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37" w:hRule="atLeast"/>
        </w:trPr>
        <w:tc>
          <w:tcPr>
            <w:tcW w:w="9020" w:type="dxa"/>
            <w:gridSpan w:val="4"/>
            <w:tcBorders>
              <w:top w:val="nil"/>
              <w:left w:val="nil"/>
              <w:bottom w:val="nil"/>
              <w:right w:val="nil"/>
            </w:tcBorders>
            <w:shd w:val="clear"/>
            <w:vAlign w:val="center"/>
          </w:tcPr>
          <w:p w14:paraId="2D3163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延安系统化全域推进海绵城市建设科普展示中心工程-布展工程费用总表</w:t>
            </w:r>
          </w:p>
        </w:tc>
      </w:tr>
      <w:tr w14:paraId="45E4A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3" w:hRule="atLeast"/>
        </w:trPr>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6E63A8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1411" w:type="dxa"/>
            <w:tcBorders>
              <w:top w:val="single" w:color="000000" w:sz="4" w:space="0"/>
              <w:left w:val="single" w:color="000000" w:sz="4" w:space="0"/>
              <w:bottom w:val="single" w:color="000000" w:sz="4" w:space="0"/>
              <w:right w:val="single" w:color="000000" w:sz="4" w:space="0"/>
            </w:tcBorders>
            <w:shd w:val="clear"/>
            <w:vAlign w:val="center"/>
          </w:tcPr>
          <w:p w14:paraId="1F565F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项目名称</w:t>
            </w:r>
          </w:p>
        </w:tc>
        <w:tc>
          <w:tcPr>
            <w:tcW w:w="2308" w:type="dxa"/>
            <w:tcBorders>
              <w:top w:val="single" w:color="000000" w:sz="4" w:space="0"/>
              <w:left w:val="single" w:color="000000" w:sz="4" w:space="0"/>
              <w:bottom w:val="single" w:color="000000" w:sz="4" w:space="0"/>
              <w:right w:val="single" w:color="000000" w:sz="4" w:space="0"/>
            </w:tcBorders>
            <w:shd w:val="clear"/>
            <w:vAlign w:val="center"/>
          </w:tcPr>
          <w:p w14:paraId="74747F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分项名称</w:t>
            </w:r>
          </w:p>
        </w:tc>
        <w:tc>
          <w:tcPr>
            <w:tcW w:w="3891" w:type="dxa"/>
            <w:tcBorders>
              <w:top w:val="single" w:color="000000" w:sz="4" w:space="0"/>
              <w:left w:val="single" w:color="000000" w:sz="4" w:space="0"/>
              <w:bottom w:val="single" w:color="000000" w:sz="4" w:space="0"/>
              <w:right w:val="single" w:color="000000" w:sz="4" w:space="0"/>
            </w:tcBorders>
            <w:shd w:val="clear"/>
            <w:vAlign w:val="center"/>
          </w:tcPr>
          <w:p w14:paraId="462268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合计</w:t>
            </w:r>
          </w:p>
        </w:tc>
      </w:tr>
      <w:tr w14:paraId="03FF7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88" w:hRule="atLeast"/>
        </w:trPr>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43BB2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411" w:type="dxa"/>
            <w:vMerge w:val="restart"/>
            <w:tcBorders>
              <w:top w:val="single" w:color="000000" w:sz="4" w:space="0"/>
              <w:left w:val="single" w:color="000000" w:sz="4" w:space="0"/>
              <w:bottom w:val="single" w:color="000000" w:sz="4" w:space="0"/>
              <w:right w:val="single" w:color="000000" w:sz="4" w:space="0"/>
            </w:tcBorders>
            <w:shd w:val="clear"/>
            <w:vAlign w:val="center"/>
          </w:tcPr>
          <w:p w14:paraId="7FF3E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延安系统化全域推进海绵城市建设科普展示中心工程-布展工程</w:t>
            </w:r>
          </w:p>
        </w:tc>
        <w:tc>
          <w:tcPr>
            <w:tcW w:w="2308" w:type="dxa"/>
            <w:tcBorders>
              <w:top w:val="single" w:color="000000" w:sz="4" w:space="0"/>
              <w:left w:val="single" w:color="000000" w:sz="4" w:space="0"/>
              <w:bottom w:val="single" w:color="000000" w:sz="4" w:space="0"/>
              <w:right w:val="single" w:color="000000" w:sz="4" w:space="0"/>
            </w:tcBorders>
            <w:shd w:val="clear"/>
            <w:vAlign w:val="center"/>
          </w:tcPr>
          <w:p w14:paraId="4B950F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展区设备安装</w:t>
            </w:r>
          </w:p>
        </w:tc>
        <w:tc>
          <w:tcPr>
            <w:tcW w:w="3891" w:type="dxa"/>
            <w:tcBorders>
              <w:top w:val="single" w:color="000000" w:sz="4" w:space="0"/>
              <w:left w:val="single" w:color="000000" w:sz="4" w:space="0"/>
              <w:bottom w:val="single" w:color="000000" w:sz="4" w:space="0"/>
              <w:right w:val="single" w:color="000000" w:sz="4" w:space="0"/>
            </w:tcBorders>
            <w:shd w:val="clear"/>
            <w:vAlign w:val="center"/>
          </w:tcPr>
          <w:p w14:paraId="042304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14:paraId="3B62C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4A6CC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41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BB1D71">
            <w:pPr>
              <w:jc w:val="center"/>
              <w:rPr>
                <w:rFonts w:hint="eastAsia" w:ascii="宋体" w:hAnsi="宋体" w:eastAsia="宋体" w:cs="宋体"/>
                <w:i w:val="0"/>
                <w:iCs w:val="0"/>
                <w:color w:val="000000"/>
                <w:sz w:val="20"/>
                <w:szCs w:val="20"/>
                <w:u w:val="none"/>
              </w:rPr>
            </w:pPr>
          </w:p>
        </w:tc>
        <w:tc>
          <w:tcPr>
            <w:tcW w:w="2308" w:type="dxa"/>
            <w:tcBorders>
              <w:top w:val="single" w:color="000000" w:sz="4" w:space="0"/>
              <w:left w:val="single" w:color="000000" w:sz="4" w:space="0"/>
              <w:bottom w:val="single" w:color="000000" w:sz="4" w:space="0"/>
              <w:right w:val="single" w:color="000000" w:sz="4" w:space="0"/>
            </w:tcBorders>
            <w:shd w:val="clear"/>
            <w:vAlign w:val="center"/>
          </w:tcPr>
          <w:p w14:paraId="0395F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展区系统软件开发</w:t>
            </w:r>
          </w:p>
        </w:tc>
        <w:tc>
          <w:tcPr>
            <w:tcW w:w="3891" w:type="dxa"/>
            <w:tcBorders>
              <w:top w:val="single" w:color="000000" w:sz="4" w:space="0"/>
              <w:left w:val="single" w:color="000000" w:sz="4" w:space="0"/>
              <w:bottom w:val="single" w:color="000000" w:sz="4" w:space="0"/>
              <w:right w:val="single" w:color="000000" w:sz="4" w:space="0"/>
            </w:tcBorders>
            <w:shd w:val="clear"/>
            <w:vAlign w:val="center"/>
          </w:tcPr>
          <w:p w14:paraId="68890D2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14:paraId="475C0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88" w:hRule="atLeast"/>
        </w:trPr>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617B7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41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57223D">
            <w:pPr>
              <w:jc w:val="center"/>
              <w:rPr>
                <w:rFonts w:hint="eastAsia" w:ascii="宋体" w:hAnsi="宋体" w:eastAsia="宋体" w:cs="宋体"/>
                <w:i w:val="0"/>
                <w:iCs w:val="0"/>
                <w:color w:val="000000"/>
                <w:sz w:val="20"/>
                <w:szCs w:val="20"/>
                <w:u w:val="none"/>
              </w:rPr>
            </w:pPr>
          </w:p>
        </w:tc>
        <w:tc>
          <w:tcPr>
            <w:tcW w:w="2308" w:type="dxa"/>
            <w:tcBorders>
              <w:top w:val="nil"/>
              <w:left w:val="single" w:color="000000" w:sz="4" w:space="0"/>
              <w:bottom w:val="single" w:color="000000" w:sz="4" w:space="0"/>
              <w:right w:val="single" w:color="000000" w:sz="4" w:space="0"/>
            </w:tcBorders>
            <w:shd w:val="clear"/>
            <w:vAlign w:val="center"/>
          </w:tcPr>
          <w:p w14:paraId="7E2BAC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数字沙盘</w:t>
            </w:r>
          </w:p>
        </w:tc>
        <w:tc>
          <w:tcPr>
            <w:tcW w:w="3891" w:type="dxa"/>
            <w:tcBorders>
              <w:top w:val="single" w:color="000000" w:sz="4" w:space="0"/>
              <w:left w:val="single" w:color="000000" w:sz="4" w:space="0"/>
              <w:bottom w:val="single" w:color="000000" w:sz="4" w:space="0"/>
              <w:right w:val="single" w:color="000000" w:sz="4" w:space="0"/>
            </w:tcBorders>
            <w:shd w:val="clear"/>
            <w:vAlign w:val="center"/>
          </w:tcPr>
          <w:p w14:paraId="0442B7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14:paraId="5E493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2" w:hRule="atLeast"/>
        </w:trPr>
        <w:tc>
          <w:tcPr>
            <w:tcW w:w="5129" w:type="dxa"/>
            <w:gridSpan w:val="3"/>
            <w:tcBorders>
              <w:top w:val="single" w:color="000000" w:sz="4" w:space="0"/>
              <w:left w:val="single" w:color="000000" w:sz="4" w:space="0"/>
              <w:bottom w:val="single" w:color="000000" w:sz="4" w:space="0"/>
              <w:right w:val="single" w:color="000000" w:sz="4" w:space="0"/>
            </w:tcBorders>
            <w:shd w:val="clear"/>
            <w:vAlign w:val="center"/>
          </w:tcPr>
          <w:p w14:paraId="1A6323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总合计</w:t>
            </w:r>
          </w:p>
        </w:tc>
        <w:tc>
          <w:tcPr>
            <w:tcW w:w="3891" w:type="dxa"/>
            <w:tcBorders>
              <w:top w:val="single" w:color="000000" w:sz="4" w:space="0"/>
              <w:left w:val="single" w:color="000000" w:sz="4" w:space="0"/>
              <w:bottom w:val="single" w:color="000000" w:sz="4" w:space="0"/>
              <w:right w:val="single" w:color="000000" w:sz="4" w:space="0"/>
            </w:tcBorders>
            <w:shd w:val="clear"/>
            <w:vAlign w:val="center"/>
          </w:tcPr>
          <w:p w14:paraId="525C381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p>
        </w:tc>
      </w:tr>
    </w:tbl>
    <w:p w14:paraId="4152A2D3">
      <w:pPr>
        <w:rPr>
          <w:rFonts w:hint="eastAsia" w:ascii="宋体" w:hAnsi="宋体" w:cs="宋体"/>
          <w:color w:val="000000" w:themeColor="text1"/>
          <w:sz w:val="30"/>
          <w:szCs w:val="30"/>
          <w:lang w:val="en-US" w:eastAsia="zh-CN"/>
          <w14:textFill>
            <w14:solidFill>
              <w14:schemeClr w14:val="tx1"/>
            </w14:solidFill>
          </w14:textFill>
        </w:rPr>
      </w:pPr>
    </w:p>
    <w:p w14:paraId="5197B772">
      <w:pPr>
        <w:rPr>
          <w:rFonts w:hint="eastAsia" w:ascii="宋体" w:hAnsi="宋体" w:cs="宋体"/>
          <w:color w:val="000000" w:themeColor="text1"/>
          <w:sz w:val="30"/>
          <w:szCs w:val="30"/>
          <w:lang w:val="en-US" w:eastAsia="zh-CN"/>
          <w14:textFill>
            <w14:solidFill>
              <w14:schemeClr w14:val="tx1"/>
            </w14:solidFill>
          </w14:textFill>
        </w:rPr>
      </w:pPr>
    </w:p>
    <w:p w14:paraId="4F5C19E2">
      <w:pPr>
        <w:rPr>
          <w:rFonts w:hint="eastAsia" w:ascii="宋体" w:hAnsi="宋体" w:cs="宋体"/>
          <w:color w:val="000000" w:themeColor="text1"/>
          <w:sz w:val="30"/>
          <w:szCs w:val="30"/>
          <w:lang w:val="en-US" w:eastAsia="zh-CN"/>
          <w14:textFill>
            <w14:solidFill>
              <w14:schemeClr w14:val="tx1"/>
            </w14:solidFill>
          </w14:textFill>
        </w:rPr>
      </w:pPr>
    </w:p>
    <w:p w14:paraId="000AAAD2">
      <w:pPr>
        <w:rPr>
          <w:rFonts w:hint="eastAsia" w:ascii="宋体" w:hAnsi="宋体" w:cs="宋体"/>
          <w:color w:val="000000" w:themeColor="text1"/>
          <w:sz w:val="30"/>
          <w:szCs w:val="30"/>
          <w:lang w:val="en-US" w:eastAsia="zh-CN"/>
          <w14:textFill>
            <w14:solidFill>
              <w14:schemeClr w14:val="tx1"/>
            </w14:solidFill>
          </w14:textFill>
        </w:rPr>
      </w:pPr>
    </w:p>
    <w:p w14:paraId="17849A11">
      <w:pPr>
        <w:rPr>
          <w:rFonts w:hint="eastAsia" w:ascii="宋体" w:hAnsi="宋体" w:cs="宋体"/>
          <w:color w:val="000000" w:themeColor="text1"/>
          <w:sz w:val="30"/>
          <w:szCs w:val="30"/>
          <w:lang w:val="en-US" w:eastAsia="zh-CN"/>
          <w14:textFill>
            <w14:solidFill>
              <w14:schemeClr w14:val="tx1"/>
            </w14:solidFill>
          </w14:textFill>
        </w:rPr>
      </w:pPr>
    </w:p>
    <w:p w14:paraId="249E918C">
      <w:pPr>
        <w:rPr>
          <w:rFonts w:hint="eastAsia" w:ascii="宋体" w:hAnsi="宋体" w:cs="宋体"/>
          <w:color w:val="000000" w:themeColor="text1"/>
          <w:sz w:val="30"/>
          <w:szCs w:val="30"/>
          <w:lang w:val="en-US" w:eastAsia="zh-CN"/>
          <w14:textFill>
            <w14:solidFill>
              <w14:schemeClr w14:val="tx1"/>
            </w14:solidFill>
          </w14:textFill>
        </w:rPr>
      </w:pPr>
    </w:p>
    <w:p w14:paraId="77A0D5F2">
      <w:pPr>
        <w:rPr>
          <w:rFonts w:hint="eastAsia" w:ascii="宋体" w:hAnsi="宋体" w:cs="宋体"/>
          <w:color w:val="000000" w:themeColor="text1"/>
          <w:sz w:val="30"/>
          <w:szCs w:val="30"/>
          <w:lang w:val="en-US" w:eastAsia="zh-CN"/>
          <w14:textFill>
            <w14:solidFill>
              <w14:schemeClr w14:val="tx1"/>
            </w14:solidFill>
          </w14:textFill>
        </w:rPr>
      </w:pPr>
    </w:p>
    <w:p w14:paraId="122EB4A4">
      <w:pPr>
        <w:rPr>
          <w:rFonts w:hint="eastAsia" w:ascii="宋体" w:hAnsi="宋体" w:cs="宋体"/>
          <w:color w:val="000000" w:themeColor="text1"/>
          <w:sz w:val="30"/>
          <w:szCs w:val="30"/>
          <w:lang w:val="en-US" w:eastAsia="zh-CN"/>
          <w14:textFill>
            <w14:solidFill>
              <w14:schemeClr w14:val="tx1"/>
            </w14:solidFill>
          </w14:textFill>
        </w:rPr>
      </w:pPr>
    </w:p>
    <w:p w14:paraId="6F8149A2">
      <w:pPr>
        <w:rPr>
          <w:rFonts w:hint="eastAsia" w:ascii="宋体" w:hAnsi="宋体" w:cs="宋体"/>
          <w:color w:val="000000" w:themeColor="text1"/>
          <w:sz w:val="30"/>
          <w:szCs w:val="30"/>
          <w:lang w:val="en-US" w:eastAsia="zh-CN"/>
          <w14:textFill>
            <w14:solidFill>
              <w14:schemeClr w14:val="tx1"/>
            </w14:solidFill>
          </w14:textFill>
        </w:rPr>
      </w:pPr>
    </w:p>
    <w:p w14:paraId="5D085A40">
      <w:pPr>
        <w:rPr>
          <w:rFonts w:hint="eastAsia" w:ascii="宋体" w:hAnsi="宋体" w:cs="宋体"/>
          <w:color w:val="000000" w:themeColor="text1"/>
          <w:sz w:val="30"/>
          <w:szCs w:val="30"/>
          <w:lang w:val="en-US" w:eastAsia="zh-CN"/>
          <w14:textFill>
            <w14:solidFill>
              <w14:schemeClr w14:val="tx1"/>
            </w14:solidFill>
          </w14:textFill>
        </w:rPr>
      </w:pPr>
    </w:p>
    <w:p w14:paraId="07BF2D70">
      <w:pPr>
        <w:rPr>
          <w:rFonts w:hint="eastAsia" w:ascii="宋体" w:hAnsi="宋体" w:cs="宋体"/>
          <w:color w:val="000000" w:themeColor="text1"/>
          <w:sz w:val="30"/>
          <w:szCs w:val="30"/>
          <w:lang w:val="en-US" w:eastAsia="zh-CN"/>
          <w14:textFill>
            <w14:solidFill>
              <w14:schemeClr w14:val="tx1"/>
            </w14:solidFill>
          </w14:textFill>
        </w:rPr>
      </w:pPr>
    </w:p>
    <w:p w14:paraId="3B5F9365">
      <w:pPr>
        <w:rPr>
          <w:rFonts w:hint="eastAsia" w:ascii="宋体" w:hAnsi="宋体" w:cs="宋体"/>
          <w:color w:val="000000" w:themeColor="text1"/>
          <w:sz w:val="30"/>
          <w:szCs w:val="30"/>
          <w:lang w:val="en-US" w:eastAsia="zh-CN"/>
          <w14:textFill>
            <w14:solidFill>
              <w14:schemeClr w14:val="tx1"/>
            </w14:solidFill>
          </w14:textFill>
        </w:rPr>
      </w:pPr>
    </w:p>
    <w:p w14:paraId="1076800D">
      <w:pPr>
        <w:rPr>
          <w:rFonts w:hint="eastAsia" w:ascii="宋体" w:hAnsi="宋体" w:cs="宋体"/>
          <w:color w:val="000000" w:themeColor="text1"/>
          <w:sz w:val="30"/>
          <w:szCs w:val="30"/>
          <w:lang w:val="en-US" w:eastAsia="zh-CN"/>
          <w14:textFill>
            <w14:solidFill>
              <w14:schemeClr w14:val="tx1"/>
            </w14:solidFill>
          </w14:textFill>
        </w:rPr>
      </w:pPr>
    </w:p>
    <w:p w14:paraId="6A459E5E">
      <w:pPr>
        <w:rPr>
          <w:rFonts w:hint="eastAsia" w:ascii="宋体" w:hAnsi="宋体" w:cs="宋体"/>
          <w:color w:val="000000" w:themeColor="text1"/>
          <w:sz w:val="30"/>
          <w:szCs w:val="30"/>
          <w:lang w:val="en-US" w:eastAsia="zh-CN"/>
          <w14:textFill>
            <w14:solidFill>
              <w14:schemeClr w14:val="tx1"/>
            </w14:solidFill>
          </w14:textFill>
        </w:rPr>
      </w:pPr>
    </w:p>
    <w:p w14:paraId="7B172C38">
      <w:pPr>
        <w:rPr>
          <w:rFonts w:hint="eastAsia" w:ascii="宋体" w:hAnsi="宋体" w:cs="宋体"/>
          <w:color w:val="000000" w:themeColor="text1"/>
          <w:sz w:val="30"/>
          <w:szCs w:val="30"/>
          <w:lang w:val="en-US" w:eastAsia="zh-CN"/>
          <w14:textFill>
            <w14:solidFill>
              <w14:schemeClr w14:val="tx1"/>
            </w14:solidFill>
          </w14:textFill>
        </w:rPr>
      </w:pPr>
    </w:p>
    <w:p w14:paraId="3E10067E">
      <w:pPr>
        <w:rPr>
          <w:rFonts w:hint="eastAsia" w:ascii="宋体" w:hAnsi="宋体" w:cs="宋体"/>
          <w:color w:val="000000" w:themeColor="text1"/>
          <w:sz w:val="30"/>
          <w:szCs w:val="30"/>
          <w:lang w:val="en-US" w:eastAsia="zh-CN"/>
          <w14:textFill>
            <w14:solidFill>
              <w14:schemeClr w14:val="tx1"/>
            </w14:solidFill>
          </w14:textFill>
        </w:rPr>
      </w:pPr>
    </w:p>
    <w:p w14:paraId="0829143C">
      <w:pPr>
        <w:rPr>
          <w:rFonts w:hint="eastAsia" w:ascii="宋体" w:hAnsi="宋体" w:cs="宋体"/>
          <w:color w:val="000000" w:themeColor="text1"/>
          <w:sz w:val="30"/>
          <w:szCs w:val="30"/>
          <w:lang w:val="en-US" w:eastAsia="zh-CN"/>
          <w14:textFill>
            <w14:solidFill>
              <w14:schemeClr w14:val="tx1"/>
            </w14:solidFill>
          </w14:textFill>
        </w:rPr>
      </w:pPr>
    </w:p>
    <w:p w14:paraId="7BC785F5">
      <w:pPr>
        <w:rPr>
          <w:rFonts w:hint="eastAsia" w:ascii="宋体" w:hAnsi="宋体" w:cs="宋体"/>
          <w:color w:val="000000" w:themeColor="text1"/>
          <w:sz w:val="30"/>
          <w:szCs w:val="30"/>
          <w:lang w:val="en-US" w:eastAsia="zh-CN"/>
          <w14:textFill>
            <w14:solidFill>
              <w14:schemeClr w14:val="tx1"/>
            </w14:solidFill>
          </w14:textFill>
        </w:rPr>
      </w:pPr>
    </w:p>
    <w:p w14:paraId="27305650">
      <w:pPr>
        <w:rPr>
          <w:rFonts w:hint="eastAsia" w:ascii="宋体" w:hAnsi="宋体" w:cs="宋体"/>
          <w:color w:val="000000" w:themeColor="text1"/>
          <w:sz w:val="30"/>
          <w:szCs w:val="30"/>
          <w:lang w:val="en-US" w:eastAsia="zh-CN"/>
          <w14:textFill>
            <w14:solidFill>
              <w14:schemeClr w14:val="tx1"/>
            </w14:solidFill>
          </w14:textFill>
        </w:rPr>
      </w:pPr>
    </w:p>
    <w:p w14:paraId="21F43C89">
      <w:pPr>
        <w:rPr>
          <w:rFonts w:hint="eastAsia" w:ascii="宋体" w:hAnsi="宋体" w:cs="宋体"/>
          <w:color w:val="000000" w:themeColor="text1"/>
          <w:sz w:val="30"/>
          <w:szCs w:val="30"/>
          <w:lang w:val="en-US" w:eastAsia="zh-CN"/>
          <w14:textFill>
            <w14:solidFill>
              <w14:schemeClr w14:val="tx1"/>
            </w14:solidFill>
          </w14:textFill>
        </w:rPr>
      </w:pPr>
    </w:p>
    <w:p w14:paraId="30D01E8A">
      <w:pPr>
        <w:rPr>
          <w:rFonts w:hint="eastAsia" w:ascii="宋体" w:hAnsi="宋体" w:cs="宋体"/>
          <w:color w:val="000000" w:themeColor="text1"/>
          <w:sz w:val="30"/>
          <w:szCs w:val="30"/>
          <w:lang w:val="en-US" w:eastAsia="zh-CN"/>
          <w14:textFill>
            <w14:solidFill>
              <w14:schemeClr w14:val="tx1"/>
            </w14:solidFill>
          </w14:textFill>
        </w:rPr>
      </w:pPr>
    </w:p>
    <w:tbl>
      <w:tblPr>
        <w:tblW w:w="92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90"/>
        <w:gridCol w:w="690"/>
        <w:gridCol w:w="4611"/>
        <w:gridCol w:w="690"/>
        <w:gridCol w:w="690"/>
        <w:gridCol w:w="853"/>
        <w:gridCol w:w="1054"/>
      </w:tblGrid>
      <w:tr w14:paraId="24813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4"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6D6EC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6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72ADF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项目名称</w:t>
            </w:r>
          </w:p>
        </w:tc>
        <w:tc>
          <w:tcPr>
            <w:tcW w:w="4611" w:type="dxa"/>
            <w:vMerge w:val="restart"/>
            <w:tcBorders>
              <w:top w:val="single" w:color="000000" w:sz="4" w:space="0"/>
              <w:left w:val="single" w:color="000000" w:sz="4" w:space="0"/>
              <w:bottom w:val="single" w:color="000000" w:sz="4" w:space="0"/>
              <w:right w:val="single" w:color="000000" w:sz="4" w:space="0"/>
            </w:tcBorders>
            <w:shd w:val="clear"/>
            <w:vAlign w:val="center"/>
          </w:tcPr>
          <w:p w14:paraId="359C493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项目特征描述</w:t>
            </w:r>
          </w:p>
        </w:tc>
        <w:tc>
          <w:tcPr>
            <w:tcW w:w="6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D4EEF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计量单位</w:t>
            </w:r>
          </w:p>
        </w:tc>
        <w:tc>
          <w:tcPr>
            <w:tcW w:w="6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8CEB8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工程数量</w:t>
            </w:r>
          </w:p>
        </w:tc>
        <w:tc>
          <w:tcPr>
            <w:tcW w:w="853" w:type="dxa"/>
            <w:vMerge w:val="restart"/>
            <w:tcBorders>
              <w:top w:val="single" w:color="000000" w:sz="4" w:space="0"/>
              <w:left w:val="single" w:color="000000" w:sz="4" w:space="0"/>
              <w:bottom w:val="single" w:color="000000" w:sz="4" w:space="0"/>
              <w:right w:val="single" w:color="000000" w:sz="4" w:space="0"/>
            </w:tcBorders>
            <w:shd w:val="clear"/>
            <w:vAlign w:val="center"/>
          </w:tcPr>
          <w:p w14:paraId="0300D55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单价</w:t>
            </w:r>
          </w:p>
        </w:tc>
        <w:tc>
          <w:tcPr>
            <w:tcW w:w="1054" w:type="dxa"/>
            <w:vMerge w:val="restart"/>
            <w:tcBorders>
              <w:top w:val="single" w:color="000000" w:sz="4" w:space="0"/>
              <w:left w:val="single" w:color="000000" w:sz="4" w:space="0"/>
              <w:bottom w:val="single" w:color="000000" w:sz="4" w:space="0"/>
              <w:right w:val="single" w:color="000000" w:sz="4" w:space="0"/>
            </w:tcBorders>
            <w:shd w:val="clear"/>
            <w:vAlign w:val="center"/>
          </w:tcPr>
          <w:p w14:paraId="298AF7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合价</w:t>
            </w:r>
          </w:p>
        </w:tc>
      </w:tr>
      <w:tr w14:paraId="67DC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BA9489">
            <w:pPr>
              <w:jc w:val="center"/>
              <w:rPr>
                <w:rFonts w:hint="eastAsia" w:ascii="宋体" w:hAnsi="宋体" w:eastAsia="宋体" w:cs="宋体"/>
                <w:b/>
                <w:bCs/>
                <w:i w:val="0"/>
                <w:iCs w:val="0"/>
                <w:color w:val="000000"/>
                <w:sz w:val="20"/>
                <w:szCs w:val="20"/>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76A301">
            <w:pPr>
              <w:jc w:val="center"/>
              <w:rPr>
                <w:rFonts w:hint="eastAsia" w:ascii="宋体" w:hAnsi="宋体" w:eastAsia="宋体" w:cs="宋体"/>
                <w:b/>
                <w:bCs/>
                <w:i w:val="0"/>
                <w:iCs w:val="0"/>
                <w:color w:val="000000"/>
                <w:sz w:val="20"/>
                <w:szCs w:val="20"/>
                <w:u w:val="none"/>
              </w:rPr>
            </w:pPr>
          </w:p>
        </w:tc>
        <w:tc>
          <w:tcPr>
            <w:tcW w:w="4611"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B6A7F2">
            <w:pPr>
              <w:jc w:val="center"/>
              <w:rPr>
                <w:rFonts w:hint="eastAsia" w:ascii="宋体" w:hAnsi="宋体" w:eastAsia="宋体" w:cs="宋体"/>
                <w:b/>
                <w:bCs/>
                <w:i w:val="0"/>
                <w:iCs w:val="0"/>
                <w:color w:val="000000"/>
                <w:sz w:val="20"/>
                <w:szCs w:val="20"/>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9401E1A">
            <w:pPr>
              <w:jc w:val="center"/>
              <w:rPr>
                <w:rFonts w:hint="eastAsia" w:ascii="宋体" w:hAnsi="宋体" w:eastAsia="宋体" w:cs="宋体"/>
                <w:b/>
                <w:bCs/>
                <w:i w:val="0"/>
                <w:iCs w:val="0"/>
                <w:color w:val="000000"/>
                <w:sz w:val="20"/>
                <w:szCs w:val="20"/>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0CB9F7">
            <w:pPr>
              <w:jc w:val="center"/>
              <w:rPr>
                <w:rFonts w:hint="eastAsia" w:ascii="宋体" w:hAnsi="宋体" w:eastAsia="宋体" w:cs="宋体"/>
                <w:b/>
                <w:bCs/>
                <w:i w:val="0"/>
                <w:iCs w:val="0"/>
                <w:color w:val="000000"/>
                <w:sz w:val="20"/>
                <w:szCs w:val="20"/>
                <w:u w:val="none"/>
              </w:rPr>
            </w:pPr>
          </w:p>
        </w:tc>
        <w:tc>
          <w:tcPr>
            <w:tcW w:w="85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2E23BA">
            <w:pPr>
              <w:jc w:val="center"/>
              <w:rPr>
                <w:rFonts w:hint="eastAsia" w:ascii="宋体" w:hAnsi="宋体" w:eastAsia="宋体" w:cs="宋体"/>
                <w:b/>
                <w:bCs/>
                <w:i w:val="0"/>
                <w:iCs w:val="0"/>
                <w:color w:val="000000"/>
                <w:sz w:val="20"/>
                <w:szCs w:val="20"/>
                <w:u w:val="none"/>
              </w:rPr>
            </w:pPr>
          </w:p>
        </w:tc>
        <w:tc>
          <w:tcPr>
            <w:tcW w:w="10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F709DF">
            <w:pPr>
              <w:jc w:val="center"/>
              <w:rPr>
                <w:rFonts w:hint="eastAsia" w:ascii="宋体" w:hAnsi="宋体" w:eastAsia="宋体" w:cs="宋体"/>
                <w:b/>
                <w:bCs/>
                <w:i w:val="0"/>
                <w:iCs w:val="0"/>
                <w:color w:val="000000"/>
                <w:sz w:val="20"/>
                <w:szCs w:val="20"/>
                <w:u w:val="none"/>
              </w:rPr>
            </w:pPr>
          </w:p>
        </w:tc>
      </w:tr>
      <w:tr w14:paraId="0D99C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80F0B7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825BA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第一展区</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1AB17160">
            <w:pPr>
              <w:jc w:val="left"/>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C506F5A">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FB13ABF">
            <w:pPr>
              <w:jc w:val="center"/>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16C65418">
            <w:pPr>
              <w:jc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34A0B935">
            <w:pPr>
              <w:jc w:val="center"/>
              <w:rPr>
                <w:rFonts w:hint="eastAsia" w:ascii="宋体" w:hAnsi="宋体" w:eastAsia="宋体" w:cs="宋体"/>
                <w:i w:val="0"/>
                <w:iCs w:val="0"/>
                <w:color w:val="000000"/>
                <w:sz w:val="20"/>
                <w:szCs w:val="20"/>
                <w:u w:val="none"/>
              </w:rPr>
            </w:pPr>
          </w:p>
        </w:tc>
      </w:tr>
      <w:tr w14:paraId="5CA58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13"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592DB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60C81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发展历程—滑轨屏</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17D242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1.65寸触摸一体机/，配置：I5CPU，4G内存+128G固态硬盘,LG,红外触摸，清晰度：1920*1080，屏幕长宽比例：16:9，对比度：1500:1，电源：AC100-240V~50/60Hz2.导轨规格：（1）20mm手动导轨1条，50mm*50mm电动导轨1条（2）导轨长度：5m*2条（3）滑轨材质：采用铝合金材质+轴成钢，耐腐蚀性,耐磨皮带（4）精准度：0.1mm（5）控制系统：限位器、移动供电系统。双轨固定，含滑块，地脚3.静音滑块：定制导轨滑块4轮4.伺服电机系统+减速机：相数3；额定电压24V；额定功率400W;额定转数3000rpm；空载转速4200rpm；额定电流7.5A；空载电流0.65A；额定转矩0.6N.M；绝缘等级B减速比1:10；输轴11mm孔；输出14mm孔；减速方案蜗轮蜗杆；工作温度-25-+70°C；距离设置等高精密行星减速机；传递效率：&gt;98%，额定转速：3000R/MIN，最高转速：6000R/MIN，精度：5~8弧分，噪音：&lt;56分贝，减速机重量：1.3kg；总长：119mm；额定承载扭矩:40N.M；最大承载扭矩：80N.M;环境温度：-20℃~+90℃5.L型一体化支架:（1）定制固定液晶整机加强结构套件,L型一体化支架：滑轨跟一体机的安装，采用一体化数控支架，一次成型，精度高。（2）高度以图纸为准。6.辅材：桥开式坦克履带，电源，电源线，网线，动力线，控制线7.吸顶天花扬声器：1.单元不小于:4~低音单元，1~高音单元2.功率不低于:额定25W，峰值80w,定阻:1652频率响应不低于:55Hz-20kHz(-10dB)，灵敏度不低于:84dB3.最大声压级不低于(SPL):102B;覆盖角度不小于:110x90;</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85C6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35057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35090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1D6B6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69D1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97"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4395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1F9D08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卧式一体机</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0570CD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屏幕参数尺寸：55寸（对角线）物理分辨率：1920x1080有效显示区域：1209（H）X680.5（v)显示色彩：16.7M亮度：350cd/m2对比度：3000:1视角：178°/178响应时间：8ms显示模式：16:9二、电气硬件指标1.系统参数CPU处理器：可选I3/I5/I7/I9三代至十一代等内存：可选42G/8G/16G/32G硬盘：可选S2SD128G/256G/512G/1T/2T,LG菜单语言：默2认中文，支持英文等多国语言操作系统：可2选Windows7/102.接2口端口标配接口：HDMI×1、USB×4、RJ45×1、VGA×1、I/O×1（以出货为准）3.联2网支持基础支持：以太网可选支持：WIFI、3G/4G4.触2摸功能触摸技术：红外触摸触摸精准度：295%区域定位误差＜2mm，边缘误差＜5mm支持触摸点数2：10点触控书写方式：手2写、触摸笔5.机2身参数钢化玻璃厚度：≥3mm内置功放：22个8Ω5W中音优质喇叭安装方式：可2选壁挂/K型底座/移动支架输入电压：A2C100-220V工作温度：02℃~40℃（推荐5℃~35℃)工作湿度：120%~90%（无凝露）颜色：黑色/2银色/白色储存温度：-220℃~40℃（推荐常温存储）6.多2媒体播放视频格式支持：wmv、avi、flv、rm、rmvb、mpeg、ts、mp4等图片格式支持2：BMP、JPEG、PNG、GIF7.出2厂标配配件：电源线1条、壁挂架1个、外置WIFI棒1根、保修卡1份、普通中性纸箱1个、合格证1份</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4728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BA2B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2EEF5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72513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7B59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4"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4026B9D9">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1E4742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第二展区</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2EDBB082">
            <w:pPr>
              <w:jc w:val="left"/>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401885E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1CC4D84B">
            <w:pPr>
              <w:jc w:val="center"/>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6DF0AF6A">
            <w:pPr>
              <w:jc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121DA2A5">
            <w:pPr>
              <w:jc w:val="center"/>
              <w:rPr>
                <w:rFonts w:hint="eastAsia" w:ascii="宋体" w:hAnsi="宋体" w:eastAsia="宋体" w:cs="宋体"/>
                <w:i w:val="0"/>
                <w:iCs w:val="0"/>
                <w:color w:val="000000"/>
                <w:sz w:val="20"/>
                <w:szCs w:val="20"/>
                <w:u w:val="none"/>
              </w:rPr>
            </w:pPr>
          </w:p>
        </w:tc>
      </w:tr>
      <w:tr w14:paraId="69785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13"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E058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C9C01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65寸触摸屏</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419138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屏幕参数尺寸：65寸（对角线）物理分辨率：11920×1080有效显示区域1：1428.5(H)×803(V)mm显示色彩：116.7M色亮度：3501cd/m²对比度：30100:1视角：水平/1垂直均为178°响应时间：81ms显示模式：116:9二、电气硬1件指标1.系统参数CPU处理器：可选I3/I5/I7三代至十一代等内存：可选42G/8G/16G/32G硬盘：可选S2SD128G/256G/512G/1T/2T,LG菜单语言：默2认中文，支持英文等多国语言操作系统：可2选Windows7/102.接2口端口标配接口：HDMI×1、USB×4、RJ45×1、VGA×1、I/O×1（具体以实物为准）3.联2网支持基础支持：以太网可选支持：WIFI、3G/4G4.触2摸功能触摸技术：红外触摸触摸精准度：295%区域定位误差＜2mm，边缘误差＜5mm支持触摸点数2：10点触控书写方式：手2写、触摸笔5.机2身参数钢化玻璃厚度：≥3mm内置功放：22个8Ω5W中音优质喇叭安装方式：可2选壁挂/K型底座/移动支架输入电压：A2C110-220V工作温度：02℃~40℃（推荐5℃~35℃)工作湿度：120%~90%（无凝露）颜色：黑色/2银色/白色储存温度：-220℃~40℃（推荐常温存储）6.多2媒体播放视频格式支持：wmv、avi、flv、rm、rmvb、mpeg、ts、mp4等图片格式支持2：BMP、JPEG、PNG、GIF7.出2厂标配配件：电源线1条、壁挂架1个、外置WIFI棒1根、保修卡1份、普通中性纸箱1个、合格证1份三、配套主机I714790F内存32G。硬盘512G固态主板：显卡50608G机箱电源650W散热器360水冷无线套</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440A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AD64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411FE3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7561F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B379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1910D52">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55381C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第三展区</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12D001BE">
            <w:pPr>
              <w:jc w:val="left"/>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3040712">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5A4522DD">
            <w:pPr>
              <w:jc w:val="center"/>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5EB5D67B">
            <w:pPr>
              <w:jc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06BB509B">
            <w:pPr>
              <w:jc w:val="center"/>
              <w:rPr>
                <w:rFonts w:hint="eastAsia" w:ascii="宋体" w:hAnsi="宋体" w:eastAsia="宋体" w:cs="宋体"/>
                <w:i w:val="0"/>
                <w:iCs w:val="0"/>
                <w:color w:val="000000"/>
                <w:sz w:val="20"/>
                <w:szCs w:val="20"/>
                <w:u w:val="none"/>
              </w:rPr>
            </w:pPr>
          </w:p>
        </w:tc>
      </w:tr>
      <w:tr w14:paraId="195CC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47"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415B0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870A8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55寸透明触摸互动屏</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233BA4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整机规格1.面板显示尺寸：55英寸供应商：LG背光类型：无背光分辨率：1920×1080像素亮度：250cd/m²(典型值）对比度：1200:1(典型值）响应时间：6ms(典型值）帧频：60Hz视角：89°/89°/89°/89°（最小,对比度≥10）寿命：≥30,000小时（最小值）色彩饱和度：67%NTSC可视面积：1209.6(H)×680.4(V)mm色彩度：16.7M色2.硬件配置CPU：IntelCorei54代，2.7GHz,双核内存：DDR3L1333/1600MHz存储：标配4GB，可选4GB/8GB系统：Windows103.电源电压：100-240Vac最大功率：200W待机功率：&lt;0.5W电源接口：1个4.环境适应工作温度：-10℃~60℃储藏温度：-20℃~60℃工作湿度：20%～80%RH（无冷凝）储藏湿度：0%～95%RH（无冷凝）最长使用时间：18小时/天×7天图像模式：标准、柔和、用户、亮丽5.接口音频：内置10W×2喇叭，LINE-OUT端口、MIC-IN端口各1个视频/数据：HDMI输出、VGA输出、LAN接口各1个，USB3.0×2+USB2.0×2其他：电源开关、DC端口各1个，RS232远程控制端口1个（支持6×COM）6.结构与外观材质：钣金外壳颜色：黑色/白色可选OSD语言：英语/中文7.附件标准配件：钥匙2把、电源线1根、合格证1份、说明书1份、保修卡1份可选配件：底座二、触摸框规格(可选）1.核心特性类型：高精度红外触摸框即插即用：支持触控点数：可选十点触控玻璃防护：4mm钢化玻璃，响应速度&lt;6ms2.性能参数分辨率：32767×32767（插值算法）响应速度：&lt;6ms触摸精度：90%以上区域±2mm输出模式：HID标准理论点击次数：无限次最小触摸直径：≥3mm3.电气参数接口：USB2.0全速电压：DC+5V±5%功耗：≤1.5W4.兼容系统支持系统：Windows7/8/10、Android三、配套主机I714790F内存32G。硬盘512G固态主板：显卡50608G机箱电源650W散热器360水冷无线套</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37B7E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A7C5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1B19D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1EAE5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8B0B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0"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42334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133081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吸顶音响</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45FEE8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音响：单元不小于:4~低音单元，1~高音单元功率不低于:额定25w，峰值80W，定阻:1652频率响应不低于:55Hz-20kHz(-10dB);灵敏度不低于:84dB，最大声压级不低于(SPL):102dB;覆盖角度不小于:110X90;2.纯厚级功效："输出功率：2*800W/8Ω输出功率：2*950W/4Ω桥接功率：2200W/8Ω频率响应:20Hz-20KHz，±0.5dB总谐波失真&lt;0.5%,1KHz，8Ω信噪比：&gt;105dB,阻尼系数:≥250输入阻抗：20KΩ10KΩ输入灵敏度：0.775/1V/1.4V毛重：16KG净重：18KG机身尺寸：480*100*420MM(宽*高*深)包装尺寸：560*160*520MM(宽*高*深)"</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3C92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B56D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2143C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48328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3596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2"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4050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3CB620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VR体验区</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479057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双人蛋椅：双人蛋椅是最早的一款VR设备，同时它也是最经典的，性价比最高的。商场，影院，电玩城，商业街等都离不开它，能够让你快速回本。场地标配，适合情侣，亲子，闺蜜等一同体验。各种各样的影片，配上特效，让你惊叫不停。2.控制显示屏：定制86寸屏幕3.万能运动平台：尺寸1.71*1.04*1.88m，自带炫感灯、呼吸灯4.音箱：内置音响,声道音响5.VR头戴式显示设备：3664×1920(4K级）分辨率，像素密度提升50%4。支持72Hz刷新率，增强动态画面流畅性。6.主机配置：处理器：I5，显卡：1050，内存：8G，硬盘：240G7.其它：（1）1.71*1.04*1.88m（2）工作电压：AC220,50-60HZ（3）标称功耗：3000w（4）重量：300kg</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5B902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2E98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582FD5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73628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EE0D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49387CB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BB4AA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第四展区</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0B031DEF">
            <w:pPr>
              <w:jc w:val="left"/>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E97499B">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4D7C84D0">
            <w:pPr>
              <w:jc w:val="center"/>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221A717F">
            <w:pPr>
              <w:jc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66C85EF7">
            <w:pPr>
              <w:jc w:val="center"/>
              <w:rPr>
                <w:rFonts w:hint="eastAsia" w:ascii="宋体" w:hAnsi="宋体" w:eastAsia="宋体" w:cs="宋体"/>
                <w:i w:val="0"/>
                <w:iCs w:val="0"/>
                <w:color w:val="000000"/>
                <w:sz w:val="20"/>
                <w:szCs w:val="20"/>
                <w:u w:val="none"/>
              </w:rPr>
            </w:pPr>
          </w:p>
        </w:tc>
      </w:tr>
      <w:tr w14:paraId="390AC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0"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4355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EFB20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弧慕投影</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01F12C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激光工程投影机1.采用DLP投影技术，DMD芯片尺寸≥0.67"。2.采用MCL激光光源，光源寿命≥20000小时。3.亮度≥8650流明，中心亮度≥8850流明，对比度≥5,000,000：1（极致黑）。4.物理分辨率≥1920*1200，可兼容4K3840*2160@60hz。5.无需拆机可直接更换镜头。6.可更换镜头涵盖0.35、0.48、0.53-0.65、0.6、0.7、0.75-1.12、0.8、0.75-0.95、0.9、0.95-1.22、1.22-1.53、1.5-3.0、1.52-2.92、2.90-5.50。7.镜头支持电动调节，支持电动聚焦和变焦。8.镜头位移范围至少涵盖V:±55%,H:±25%。9.支持镜头5种方案存储切换调用；10.投影机内置安卓智能板卡，可进行多机融合及片源存储播放功能。11.可通过手机app扫描添加投影机，可对设备编组进行集中管理和调试。12.几何校正支持≥40*40个格点校正，支持中心形变功能最大1600个点可调，支持网格点密度可调，网格颜色可调，网格背景可调。13.网格柔化，可将调节网格时过度拉伸网格所造成的像素扭曲柔化。14.几何校正支持点、行、列、面四种方式进行调节，点为以点移动，行为整行移动，列为整列移动，面为整面移动。15.支持360°环幕融合。16.支持暗场功能,补偿非融合区亮度；17.支持遮罩，自定义图片进行多机融合后的图形遮罩;18.支持开窗，支持窗口位置和大小精确定义、支持开多窗，支持跨屏；19.支持色彩的HSG调节；20.支持远程对设备锁定和解锁功能。21.支持横幅/跑马灯/弹幕功能，可通过手机app发送横幅/跑马灯/弹幕,也可分享弹幕多人同时操作。22.支持故障预警以及故障报警。23.投影机可以与手机app无缝对接,在APP商城购买片源，并在多机融合的画面播放片源。24.支持手机app进行节目编排、切换片源、切换音量25.支持融合功能,支持上边缘/下边缘/左边缘/右边缘0-100%可调，支持融合GAMMA可调，同时几何校正及融合方案支持5种方案存储切换调用。26.支持将图片上传至投影，设备可以在融合后的画面上播放，支持图片播放顺序的调整以及播放速度的调整。27.支持遥控锁定功能，遥控1键快速锁定功能、配合遥控ID可实现一个遥控对9*99=891台投影独立控制锁定。28.支持2x360°投影。29.遥控一键进入镜头位移，聚焦，一键进入AVMUTE,进入信号源选择,一键静音。30.色彩均匀度Du'v'≤0.005，亮度均匀度≥90%，rec.709占比≥97%。31.支持/PJLINK/TELNET/RS232控制方式。32.节能降噪设计：激光光源让投影机耗能更小，高效能冷却系统，噪音小，散热快，正常模式≤36分贝，节能模式≤29分贝。33.支持侦测信号开机功能，侦测电源开机功能，,支持安全定时功能，可支持设置定时锁定功能，设定时间到达后机器需要开机密码。34.支持恒定亮度输出。35.支持DLP-Link以及3DSYNC同步方式。36.输入接口至少涵盖：HDMI2.0*2、3DSYNCIN*1。37.输出接口至少涵盖：AudioOutJack*1、3DSYNCOUT*1。38.控制接口至少涵盖：LAN*1、RS-232*1、USB*1,USB-A*1。39.工作高度≤3000米，工作温度≤40℃,工作湿度10%-85%RH。40.整机功率≤505W@220VAC。41.机身尺寸≤486x139x376mm。42.机身重量≤14KG。43.提供投影机3C认证、节能环保认证、IECCB认证、1类激光认证、含CNAS、MA等章的功能参数认证。二、短焦镜头：根据现场选择0.48、0.6、0.7：1三、投影机吊架：表层采用电泳+烤漆工艺处理，防锈耐腐蚀。多孔位设计,短杆项目需求，直接管锯切多余的部分，可免加工打孔。圆管采用直径为42mm,壁厚为国标1.5mm的钢材。可承重500kg四、多屏保：1分4多屏保五、软件融合：高端弧慕专业融合六、线材：电源线一根，网线二根，HDMI信号线一根（30米内，超过30米建议用光纤或者网传）七、主机（1台）：I714790F内存32G。硬盘512G固态主板：显卡50608G机箱电源650W散热器360水冷无线套八、投影漆28m2：白色，哑光，刷三遍</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5C8B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10E2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78455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74E6F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5F52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2"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14DB8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390AA2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弧慕音响</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4D53FD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专业音响系统类型10英寸，2路，低音反射频率范围（-10dB）50Hz-20kHz频率响应(±3dB）85Hz-17kHz灵敏度（1W@1m）95dB标称电阻8OhmsSPL120dB（峰值126dB）额定功率连续：300W程序：600W峰值：1200W覆盖范围70°x100°（HxV）尺寸（高x宽x厚）537毫米x320毫米x340毫米（21.1英寸x12.6英寸x13.4英寸）净重量16.3公斤(35.9磅）辅助驱动单元1x10”低音扬声器二、纯厚级功效"输出功率：2*800W/8Ω输出功率：2*950W/4Ω桥接功率：2200W/8Ω频率响应:20Hz-20KHz，±0.5dB总谐波失真&lt;0.5%，1KHz，8Ω信噪比：&gt;105dB,阻尼系数:≥250输入阻抗：20KΩ10KΩ输入灵敏度：0.775/1V/1.4V毛重：16KG净重：18KG机身尺寸：480*100*420MM(宽*高*深)包装尺寸：560*160*520MM(宽*高*深)</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3B4A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6894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40EF0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5DFCB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C7F4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A06FC3A">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F2AD0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中控</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69152D74">
            <w:pPr>
              <w:jc w:val="left"/>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582881A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5FF06FB">
            <w:pPr>
              <w:jc w:val="center"/>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67FC4590">
            <w:pPr>
              <w:jc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49FD6B8D">
            <w:pPr>
              <w:jc w:val="center"/>
              <w:rPr>
                <w:rFonts w:hint="eastAsia" w:ascii="宋体" w:hAnsi="宋体" w:eastAsia="宋体" w:cs="宋体"/>
                <w:i w:val="0"/>
                <w:iCs w:val="0"/>
                <w:color w:val="000000"/>
                <w:sz w:val="20"/>
                <w:szCs w:val="20"/>
                <w:u w:val="none"/>
              </w:rPr>
            </w:pPr>
          </w:p>
        </w:tc>
      </w:tr>
      <w:tr w14:paraId="5FE10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2"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8B38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E6BD3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中控系统</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6B25D8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中控主机（1台)：I714790F内存32G。硬盘512G固态主板：显卡50608G机箱电源650W散热器360水冷无线套二、显示器（1台）：19寸机柜嵌入式安装显示器三、无线路由器（1台）：AP管理型无线路由器四、POE交换机（1台）：POE16千兆口交换机五、AP（6台）六、灯光控制器（1套）：8路大电流控制器，每路输出电流达30A；面板具有8路输出独立控制按键，可单独开启、关闭任意一路输出面板具有1个全开、全关按键。七、弱电控制器（1套）：32路沙盘灯光八、电脑控制器（1套）：电脑开关机控制点位，控制距离300米，开关状态反馈集成板卡九、电源时序器（1套）：串口控制十、PICE-com转接卡（1套）十一、串口服务器（1套）十二、控制终端（1台）十三、界面设计（1套）：互动软件界面设计，美工制作十四、PAD软件开发（1套）：PAD软件定制开发版十八、软件编程（1套）：中控软件；基于安卓/windows系统开发十九、机柜（1套）：600*2000*80042u机柜二十、网线：CAT6二十一、电源线：国标纯铜环保RVVP2*1.0二十二、高清线：HDMI数字高清线电脑接显示器投影仪机连接线150米二十三、RS232/DH-485接口：USB-1747PIC/1747-UIC/USB接口A-BSLC系列PLC编程通讯接口电缆，RS232/DH-485接口二十四、其他辅材：机柜插线板.托盘.理线器，控制转换线、转换头.扎带等</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2071D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37B41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47F5C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121B2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1997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B831AC5">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1D8D6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空调</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78A575E8">
            <w:pPr>
              <w:jc w:val="left"/>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73DD328">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443795B6">
            <w:pPr>
              <w:jc w:val="center"/>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3DEA108A">
            <w:pPr>
              <w:jc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46F9D60C">
            <w:pPr>
              <w:jc w:val="center"/>
              <w:rPr>
                <w:rFonts w:hint="eastAsia" w:ascii="宋体" w:hAnsi="宋体" w:eastAsia="宋体" w:cs="宋体"/>
                <w:i w:val="0"/>
                <w:iCs w:val="0"/>
                <w:color w:val="000000"/>
                <w:sz w:val="20"/>
                <w:szCs w:val="20"/>
                <w:u w:val="none"/>
              </w:rPr>
            </w:pPr>
          </w:p>
        </w:tc>
      </w:tr>
      <w:tr w14:paraId="5A5F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48"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5D10D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509347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中央空调</w:t>
            </w: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62EB81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1.中央空调设计安装</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451B6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0E98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79BA9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7A417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66AA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90" w:type="dxa"/>
            <w:tcBorders>
              <w:top w:val="single" w:color="000000" w:sz="4" w:space="0"/>
              <w:left w:val="single" w:color="000000" w:sz="4" w:space="0"/>
              <w:bottom w:val="single" w:color="000000" w:sz="4" w:space="0"/>
              <w:right w:val="single" w:color="000000" w:sz="4" w:space="0"/>
            </w:tcBorders>
            <w:shd w:val="clear"/>
            <w:vAlign w:val="center"/>
          </w:tcPr>
          <w:p w14:paraId="6208EF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合计</w:t>
            </w: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BD919B1">
            <w:pPr>
              <w:rPr>
                <w:rFonts w:hint="eastAsia" w:ascii="宋体" w:hAnsi="宋体" w:eastAsia="宋体" w:cs="宋体"/>
                <w:b/>
                <w:bCs/>
                <w:i w:val="0"/>
                <w:iCs w:val="0"/>
                <w:color w:val="000000"/>
                <w:sz w:val="20"/>
                <w:szCs w:val="20"/>
                <w:u w:val="none"/>
              </w:rPr>
            </w:pPr>
          </w:p>
        </w:tc>
        <w:tc>
          <w:tcPr>
            <w:tcW w:w="4611" w:type="dxa"/>
            <w:tcBorders>
              <w:top w:val="single" w:color="000000" w:sz="4" w:space="0"/>
              <w:left w:val="single" w:color="000000" w:sz="4" w:space="0"/>
              <w:bottom w:val="single" w:color="000000" w:sz="4" w:space="0"/>
              <w:right w:val="single" w:color="000000" w:sz="4" w:space="0"/>
            </w:tcBorders>
            <w:shd w:val="clear"/>
            <w:vAlign w:val="center"/>
          </w:tcPr>
          <w:p w14:paraId="679F03B0">
            <w:pPr>
              <w:rPr>
                <w:rFonts w:hint="eastAsia" w:ascii="宋体" w:hAnsi="宋体" w:eastAsia="宋体" w:cs="宋体"/>
                <w:b/>
                <w:bCs/>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77F7BA0D">
            <w:pPr>
              <w:rPr>
                <w:rFonts w:hint="eastAsia" w:ascii="宋体" w:hAnsi="宋体" w:eastAsia="宋体" w:cs="宋体"/>
                <w:b/>
                <w:bCs/>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vAlign w:val="center"/>
          </w:tcPr>
          <w:p w14:paraId="0F405912">
            <w:pPr>
              <w:rPr>
                <w:rFonts w:hint="eastAsia" w:ascii="宋体" w:hAnsi="宋体" w:eastAsia="宋体" w:cs="宋体"/>
                <w:b/>
                <w:bCs/>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vAlign w:val="center"/>
          </w:tcPr>
          <w:p w14:paraId="027358EB">
            <w:pPr>
              <w:rPr>
                <w:rFonts w:hint="eastAsia" w:ascii="宋体" w:hAnsi="宋体" w:eastAsia="宋体" w:cs="宋体"/>
                <w:b/>
                <w:bCs/>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vAlign w:val="center"/>
          </w:tcPr>
          <w:p w14:paraId="5861E7C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p>
        </w:tc>
      </w:tr>
    </w:tbl>
    <w:p w14:paraId="5C6C328B">
      <w:pPr>
        <w:rPr>
          <w:rFonts w:hint="eastAsia" w:ascii="宋体" w:hAnsi="宋体" w:cs="宋体"/>
          <w:color w:val="000000" w:themeColor="text1"/>
          <w:sz w:val="30"/>
          <w:szCs w:val="30"/>
          <w:lang w:val="en-US" w:eastAsia="zh-CN"/>
          <w14:textFill>
            <w14:solidFill>
              <w14:schemeClr w14:val="tx1"/>
            </w14:solidFill>
          </w14:textFill>
        </w:rPr>
      </w:pPr>
    </w:p>
    <w:p w14:paraId="70166F30">
      <w:pPr>
        <w:rPr>
          <w:rFonts w:hint="eastAsia" w:ascii="宋体" w:hAnsi="宋体" w:cs="宋体"/>
          <w:color w:val="000000" w:themeColor="text1"/>
          <w:sz w:val="30"/>
          <w:szCs w:val="30"/>
          <w:lang w:val="en-US" w:eastAsia="zh-CN"/>
          <w14:textFill>
            <w14:solidFill>
              <w14:schemeClr w14:val="tx1"/>
            </w14:solidFill>
          </w14:textFill>
        </w:rPr>
      </w:pPr>
    </w:p>
    <w:p w14:paraId="450299B1">
      <w:pPr>
        <w:rPr>
          <w:rFonts w:hint="eastAsia" w:ascii="宋体" w:hAnsi="宋体" w:cs="宋体"/>
          <w:color w:val="000000" w:themeColor="text1"/>
          <w:sz w:val="30"/>
          <w:szCs w:val="30"/>
          <w:lang w:val="en-US" w:eastAsia="zh-CN"/>
          <w14:textFill>
            <w14:solidFill>
              <w14:schemeClr w14:val="tx1"/>
            </w14:solidFill>
          </w14:textFill>
        </w:rPr>
      </w:pPr>
    </w:p>
    <w:p w14:paraId="26F102C7">
      <w:pPr>
        <w:rPr>
          <w:rFonts w:hint="eastAsia" w:ascii="宋体" w:hAnsi="宋体" w:cs="宋体"/>
          <w:color w:val="000000" w:themeColor="text1"/>
          <w:sz w:val="30"/>
          <w:szCs w:val="30"/>
          <w:lang w:val="en-US" w:eastAsia="zh-CN"/>
          <w14:textFill>
            <w14:solidFill>
              <w14:schemeClr w14:val="tx1"/>
            </w14:solidFill>
          </w14:textFill>
        </w:rPr>
      </w:pPr>
    </w:p>
    <w:p w14:paraId="45B3C52B">
      <w:pPr>
        <w:rPr>
          <w:rFonts w:hint="eastAsia" w:ascii="宋体" w:hAnsi="宋体" w:cs="宋体"/>
          <w:color w:val="000000" w:themeColor="text1"/>
          <w:sz w:val="30"/>
          <w:szCs w:val="30"/>
          <w:lang w:val="en-US" w:eastAsia="zh-CN"/>
          <w14:textFill>
            <w14:solidFill>
              <w14:schemeClr w14:val="tx1"/>
            </w14:solidFill>
          </w14:textFill>
        </w:rPr>
      </w:pPr>
    </w:p>
    <w:p w14:paraId="133A43A9">
      <w:pPr>
        <w:rPr>
          <w:rFonts w:hint="eastAsia" w:ascii="宋体" w:hAnsi="宋体" w:cs="宋体"/>
          <w:color w:val="000000" w:themeColor="text1"/>
          <w:sz w:val="30"/>
          <w:szCs w:val="30"/>
          <w:lang w:val="en-US" w:eastAsia="zh-CN"/>
          <w14:textFill>
            <w14:solidFill>
              <w14:schemeClr w14:val="tx1"/>
            </w14:solidFill>
          </w14:textFill>
        </w:rPr>
      </w:pPr>
    </w:p>
    <w:p w14:paraId="12605FAD">
      <w:pPr>
        <w:rPr>
          <w:rFonts w:hint="eastAsia" w:ascii="宋体" w:hAnsi="宋体" w:cs="宋体"/>
          <w:color w:val="000000" w:themeColor="text1"/>
          <w:sz w:val="30"/>
          <w:szCs w:val="30"/>
          <w:lang w:val="en-US" w:eastAsia="zh-CN"/>
          <w14:textFill>
            <w14:solidFill>
              <w14:schemeClr w14:val="tx1"/>
            </w14:solidFill>
          </w14:textFill>
        </w:rPr>
      </w:pPr>
    </w:p>
    <w:p w14:paraId="68FFF018">
      <w:pPr>
        <w:rPr>
          <w:rFonts w:hint="eastAsia" w:ascii="宋体" w:hAnsi="宋体" w:cs="宋体"/>
          <w:color w:val="000000" w:themeColor="text1"/>
          <w:sz w:val="30"/>
          <w:szCs w:val="30"/>
          <w:lang w:val="en-US" w:eastAsia="zh-CN"/>
          <w14:textFill>
            <w14:solidFill>
              <w14:schemeClr w14:val="tx1"/>
            </w14:solidFill>
          </w14:textFill>
        </w:rPr>
      </w:pPr>
    </w:p>
    <w:p w14:paraId="50798F16">
      <w:pPr>
        <w:rPr>
          <w:rFonts w:hint="eastAsia" w:ascii="宋体" w:hAnsi="宋体" w:cs="宋体"/>
          <w:color w:val="000000" w:themeColor="text1"/>
          <w:sz w:val="30"/>
          <w:szCs w:val="30"/>
          <w:lang w:val="en-US" w:eastAsia="zh-CN"/>
          <w14:textFill>
            <w14:solidFill>
              <w14:schemeClr w14:val="tx1"/>
            </w14:solidFill>
          </w14:textFill>
        </w:rPr>
      </w:pPr>
    </w:p>
    <w:p w14:paraId="0F706BFC">
      <w:pPr>
        <w:rPr>
          <w:rFonts w:hint="eastAsia" w:ascii="宋体" w:hAnsi="宋体" w:cs="宋体"/>
          <w:color w:val="000000" w:themeColor="text1"/>
          <w:sz w:val="30"/>
          <w:szCs w:val="30"/>
          <w:lang w:val="en-US" w:eastAsia="zh-CN"/>
          <w14:textFill>
            <w14:solidFill>
              <w14:schemeClr w14:val="tx1"/>
            </w14:solidFill>
          </w14:textFill>
        </w:rPr>
      </w:pPr>
    </w:p>
    <w:p w14:paraId="43BA0E00">
      <w:pPr>
        <w:rPr>
          <w:rFonts w:hint="eastAsia" w:ascii="宋体" w:hAnsi="宋体" w:cs="宋体"/>
          <w:color w:val="000000" w:themeColor="text1"/>
          <w:sz w:val="30"/>
          <w:szCs w:val="30"/>
          <w:lang w:val="en-US" w:eastAsia="zh-CN"/>
          <w14:textFill>
            <w14:solidFill>
              <w14:schemeClr w14:val="tx1"/>
            </w14:solidFill>
          </w14:textFill>
        </w:rPr>
      </w:pPr>
    </w:p>
    <w:p w14:paraId="2CCF8D28">
      <w:pPr>
        <w:rPr>
          <w:rFonts w:hint="eastAsia" w:ascii="宋体" w:hAnsi="宋体" w:cs="宋体"/>
          <w:color w:val="000000" w:themeColor="text1"/>
          <w:sz w:val="30"/>
          <w:szCs w:val="30"/>
          <w:lang w:val="en-US" w:eastAsia="zh-CN"/>
          <w14:textFill>
            <w14:solidFill>
              <w14:schemeClr w14:val="tx1"/>
            </w14:solidFill>
          </w14:textFill>
        </w:rPr>
      </w:pPr>
    </w:p>
    <w:p w14:paraId="29F5BEAB">
      <w:pPr>
        <w:rPr>
          <w:rFonts w:hint="eastAsia" w:ascii="宋体" w:hAnsi="宋体" w:cs="宋体"/>
          <w:color w:val="000000" w:themeColor="text1"/>
          <w:sz w:val="30"/>
          <w:szCs w:val="30"/>
          <w:lang w:val="en-US" w:eastAsia="zh-CN"/>
          <w14:textFill>
            <w14:solidFill>
              <w14:schemeClr w14:val="tx1"/>
            </w14:solidFill>
          </w14:textFill>
        </w:rPr>
      </w:pPr>
    </w:p>
    <w:p w14:paraId="3FDE4BFE">
      <w:pPr>
        <w:rPr>
          <w:rFonts w:hint="eastAsia" w:ascii="宋体" w:hAnsi="宋体" w:cs="宋体"/>
          <w:color w:val="000000" w:themeColor="text1"/>
          <w:sz w:val="30"/>
          <w:szCs w:val="30"/>
          <w:lang w:val="en-US" w:eastAsia="zh-CN"/>
          <w14:textFill>
            <w14:solidFill>
              <w14:schemeClr w14:val="tx1"/>
            </w14:solidFill>
          </w14:textFill>
        </w:rPr>
      </w:pPr>
    </w:p>
    <w:p w14:paraId="30B0AA81">
      <w:pPr>
        <w:rPr>
          <w:rFonts w:hint="eastAsia" w:ascii="宋体" w:hAnsi="宋体" w:cs="宋体"/>
          <w:color w:val="000000" w:themeColor="text1"/>
          <w:sz w:val="30"/>
          <w:szCs w:val="30"/>
          <w:lang w:val="en-US" w:eastAsia="zh-CN"/>
          <w14:textFill>
            <w14:solidFill>
              <w14:schemeClr w14:val="tx1"/>
            </w14:solidFill>
          </w14:textFill>
        </w:rPr>
      </w:pPr>
    </w:p>
    <w:tbl>
      <w:tblPr>
        <w:tblW w:w="92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41"/>
        <w:gridCol w:w="816"/>
        <w:gridCol w:w="742"/>
        <w:gridCol w:w="3117"/>
        <w:gridCol w:w="742"/>
        <w:gridCol w:w="742"/>
        <w:gridCol w:w="1039"/>
        <w:gridCol w:w="1316"/>
      </w:tblGrid>
      <w:tr w14:paraId="3F93B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4" w:hRule="atLeast"/>
        </w:trPr>
        <w:tc>
          <w:tcPr>
            <w:tcW w:w="7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60A709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748" w:type="dxa"/>
            <w:vMerge w:val="restart"/>
            <w:tcBorders>
              <w:top w:val="single" w:color="000000" w:sz="4" w:space="0"/>
              <w:left w:val="single" w:color="000000" w:sz="4" w:space="0"/>
              <w:bottom w:val="single" w:color="000000" w:sz="4" w:space="0"/>
              <w:right w:val="single" w:color="000000" w:sz="4" w:space="0"/>
            </w:tcBorders>
            <w:shd w:val="clear"/>
            <w:vAlign w:val="center"/>
          </w:tcPr>
          <w:p w14:paraId="2481EB9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项目编码</w:t>
            </w:r>
          </w:p>
        </w:tc>
        <w:tc>
          <w:tcPr>
            <w:tcW w:w="7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218582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项目名称</w:t>
            </w:r>
          </w:p>
        </w:tc>
        <w:tc>
          <w:tcPr>
            <w:tcW w:w="314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3EEAF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项目特征描述</w:t>
            </w:r>
          </w:p>
        </w:tc>
        <w:tc>
          <w:tcPr>
            <w:tcW w:w="7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35C968A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计量单位</w:t>
            </w:r>
          </w:p>
        </w:tc>
        <w:tc>
          <w:tcPr>
            <w:tcW w:w="7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7A649E0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工程数量</w:t>
            </w:r>
          </w:p>
        </w:tc>
        <w:tc>
          <w:tcPr>
            <w:tcW w:w="1049" w:type="dxa"/>
            <w:vMerge w:val="restart"/>
            <w:tcBorders>
              <w:top w:val="single" w:color="000000" w:sz="4" w:space="0"/>
              <w:left w:val="single" w:color="000000" w:sz="4" w:space="0"/>
              <w:bottom w:val="single" w:color="000000" w:sz="4" w:space="0"/>
              <w:right w:val="single" w:color="000000" w:sz="4" w:space="0"/>
            </w:tcBorders>
            <w:shd w:val="clear"/>
            <w:vAlign w:val="center"/>
          </w:tcPr>
          <w:p w14:paraId="2D624D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单价</w:t>
            </w:r>
          </w:p>
        </w:tc>
        <w:tc>
          <w:tcPr>
            <w:tcW w:w="133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7DFC37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合价</w:t>
            </w:r>
          </w:p>
        </w:tc>
      </w:tr>
      <w:tr w14:paraId="08AA5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7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20B0A3">
            <w:pPr>
              <w:jc w:val="center"/>
              <w:rPr>
                <w:rFonts w:hint="eastAsia" w:ascii="宋体" w:hAnsi="宋体" w:eastAsia="宋体" w:cs="宋体"/>
                <w:b/>
                <w:bCs/>
                <w:i w:val="0"/>
                <w:iCs w:val="0"/>
                <w:color w:val="000000"/>
                <w:sz w:val="20"/>
                <w:szCs w:val="20"/>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BB900E">
            <w:pPr>
              <w:jc w:val="center"/>
              <w:rPr>
                <w:rFonts w:hint="eastAsia" w:ascii="宋体" w:hAnsi="宋体" w:eastAsia="宋体" w:cs="宋体"/>
                <w:b/>
                <w:bCs/>
                <w:i w:val="0"/>
                <w:iCs w:val="0"/>
                <w:color w:val="000000"/>
                <w:sz w:val="20"/>
                <w:szCs w:val="20"/>
                <w:u w:val="none"/>
              </w:rPr>
            </w:pPr>
          </w:p>
        </w:tc>
        <w:tc>
          <w:tcPr>
            <w:tcW w:w="7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789950">
            <w:pPr>
              <w:jc w:val="center"/>
              <w:rPr>
                <w:rFonts w:hint="eastAsia" w:ascii="宋体" w:hAnsi="宋体" w:eastAsia="宋体" w:cs="宋体"/>
                <w:b/>
                <w:bCs/>
                <w:i w:val="0"/>
                <w:iCs w:val="0"/>
                <w:color w:val="000000"/>
                <w:sz w:val="20"/>
                <w:szCs w:val="20"/>
                <w:u w:val="none"/>
              </w:rPr>
            </w:pPr>
          </w:p>
        </w:tc>
        <w:tc>
          <w:tcPr>
            <w:tcW w:w="314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D7061D">
            <w:pPr>
              <w:jc w:val="center"/>
              <w:rPr>
                <w:rFonts w:hint="eastAsia" w:ascii="宋体" w:hAnsi="宋体" w:eastAsia="宋体" w:cs="宋体"/>
                <w:b/>
                <w:bCs/>
                <w:i w:val="0"/>
                <w:iCs w:val="0"/>
                <w:color w:val="000000"/>
                <w:sz w:val="20"/>
                <w:szCs w:val="20"/>
                <w:u w:val="none"/>
              </w:rPr>
            </w:pPr>
          </w:p>
        </w:tc>
        <w:tc>
          <w:tcPr>
            <w:tcW w:w="7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022834">
            <w:pPr>
              <w:jc w:val="center"/>
              <w:rPr>
                <w:rFonts w:hint="eastAsia" w:ascii="宋体" w:hAnsi="宋体" w:eastAsia="宋体" w:cs="宋体"/>
                <w:b/>
                <w:bCs/>
                <w:i w:val="0"/>
                <w:iCs w:val="0"/>
                <w:color w:val="000000"/>
                <w:sz w:val="20"/>
                <w:szCs w:val="20"/>
                <w:u w:val="none"/>
              </w:rPr>
            </w:pPr>
          </w:p>
        </w:tc>
        <w:tc>
          <w:tcPr>
            <w:tcW w:w="7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B2ABC8">
            <w:pPr>
              <w:jc w:val="center"/>
              <w:rPr>
                <w:rFonts w:hint="eastAsia" w:ascii="宋体" w:hAnsi="宋体" w:eastAsia="宋体" w:cs="宋体"/>
                <w:b/>
                <w:bCs/>
                <w:i w:val="0"/>
                <w:iCs w:val="0"/>
                <w:color w:val="000000"/>
                <w:sz w:val="20"/>
                <w:szCs w:val="20"/>
                <w:u w:val="none"/>
              </w:rPr>
            </w:pPr>
          </w:p>
        </w:tc>
        <w:tc>
          <w:tcPr>
            <w:tcW w:w="104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210849">
            <w:pPr>
              <w:jc w:val="center"/>
              <w:rPr>
                <w:rFonts w:hint="eastAsia" w:ascii="宋体" w:hAnsi="宋体" w:eastAsia="宋体" w:cs="宋体"/>
                <w:b/>
                <w:bCs/>
                <w:i w:val="0"/>
                <w:iCs w:val="0"/>
                <w:color w:val="000000"/>
                <w:sz w:val="20"/>
                <w:szCs w:val="20"/>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B03C91">
            <w:pPr>
              <w:jc w:val="center"/>
              <w:rPr>
                <w:rFonts w:hint="eastAsia" w:ascii="宋体" w:hAnsi="宋体" w:eastAsia="宋体" w:cs="宋体"/>
                <w:b/>
                <w:bCs/>
                <w:i w:val="0"/>
                <w:iCs w:val="0"/>
                <w:color w:val="000000"/>
                <w:sz w:val="20"/>
                <w:szCs w:val="20"/>
                <w:u w:val="none"/>
              </w:rPr>
            </w:pPr>
          </w:p>
        </w:tc>
      </w:tr>
      <w:tr w14:paraId="2377D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9" w:hRule="atLeast"/>
        </w:trPr>
        <w:tc>
          <w:tcPr>
            <w:tcW w:w="747" w:type="dxa"/>
            <w:tcBorders>
              <w:top w:val="single" w:color="000000" w:sz="4" w:space="0"/>
              <w:left w:val="single" w:color="000000" w:sz="4" w:space="0"/>
              <w:bottom w:val="single" w:color="000000" w:sz="4" w:space="0"/>
              <w:right w:val="single" w:color="000000" w:sz="4" w:space="0"/>
            </w:tcBorders>
            <w:shd w:val="clear"/>
            <w:vAlign w:val="center"/>
          </w:tcPr>
          <w:p w14:paraId="1E382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748" w:type="dxa"/>
            <w:tcBorders>
              <w:top w:val="single" w:color="000000" w:sz="4" w:space="0"/>
              <w:left w:val="single" w:color="000000" w:sz="4" w:space="0"/>
              <w:bottom w:val="single" w:color="000000" w:sz="4" w:space="0"/>
              <w:right w:val="single" w:color="000000" w:sz="4" w:space="0"/>
            </w:tcBorders>
            <w:shd w:val="clear"/>
            <w:vAlign w:val="center"/>
          </w:tcPr>
          <w:p w14:paraId="3867E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03B001</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001724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海绵城市发展历程</w:t>
            </w:r>
          </w:p>
        </w:tc>
        <w:tc>
          <w:tcPr>
            <w:tcW w:w="3140" w:type="dxa"/>
            <w:tcBorders>
              <w:top w:val="single" w:color="000000" w:sz="4" w:space="0"/>
              <w:left w:val="single" w:color="000000" w:sz="4" w:space="0"/>
              <w:bottom w:val="single" w:color="000000" w:sz="4" w:space="0"/>
              <w:right w:val="single" w:color="000000" w:sz="4" w:space="0"/>
            </w:tcBorders>
            <w:shd w:val="clear"/>
            <w:vAlign w:val="center"/>
          </w:tcPr>
          <w:p w14:paraId="42CE2A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脚本策划基于文档内容提炼时间线、核心节点(理念提出、试点推进、全域推进、延安入选、全面建成),撰写旁白脚本及互动逻辑说明。理念提出：2013年-2014年试点推进：2015年-2020年全域推进：2021年-2023年延安入选：2023年-2025年全面建成：2025年-2030年二、首页设计：固定页面设计三、动画设计与开发：背景设计:海绵城市主题风格(水波纹、生态元素)-时间轴UI设计:年份标签、延安实践与全国动态分栏展示-动画分镜设计:关键节点动态效果(如雨水渗透、城市内涝改善对比)四、视频、图片、文字设计图片处理:黄土高原地貌、延安城市景观、海绵设施示意图三维模型:智能化监测系统、海绵样板区俯瞰模型动画制作:2D/3D动画演示“自然积存-渗透-净化”过程五、功能设计1.时间轴滑动交互:手指滑动或遥控器切换年份，显示对应全国动态与延安实践2.重点节点弹窗:点击“延安入选““样板区”等关键词，弹出高清图片或视频3.数据可视化:用图表展示延安海绵城市建设成果(如内涝发生率下降比例、资金投入等)六、定点播放系统：到指定点位，播放一组图片或者视频；图片格式：.jpg/.png；视频格式：.mp4，含内容编制</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087A2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3393A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BF8B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330" w:type="dxa"/>
            <w:tcBorders>
              <w:top w:val="single" w:color="000000" w:sz="4" w:space="0"/>
              <w:left w:val="single" w:color="000000" w:sz="4" w:space="0"/>
              <w:bottom w:val="single" w:color="000000" w:sz="4" w:space="0"/>
              <w:right w:val="single" w:color="000000" w:sz="4" w:space="0"/>
            </w:tcBorders>
            <w:shd w:val="clear"/>
            <w:vAlign w:val="center"/>
          </w:tcPr>
          <w:p w14:paraId="21592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50D6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2" w:hRule="atLeast"/>
        </w:trPr>
        <w:tc>
          <w:tcPr>
            <w:tcW w:w="747" w:type="dxa"/>
            <w:tcBorders>
              <w:top w:val="single" w:color="000000" w:sz="4" w:space="0"/>
              <w:left w:val="single" w:color="000000" w:sz="4" w:space="0"/>
              <w:bottom w:val="single" w:color="000000" w:sz="4" w:space="0"/>
              <w:right w:val="single" w:color="000000" w:sz="4" w:space="0"/>
            </w:tcBorders>
            <w:shd w:val="clear"/>
            <w:vAlign w:val="center"/>
          </w:tcPr>
          <w:p w14:paraId="14DC7F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748" w:type="dxa"/>
            <w:tcBorders>
              <w:top w:val="single" w:color="000000" w:sz="4" w:space="0"/>
              <w:left w:val="single" w:color="000000" w:sz="4" w:space="0"/>
              <w:bottom w:val="single" w:color="000000" w:sz="4" w:space="0"/>
              <w:right w:val="single" w:color="000000" w:sz="4" w:space="0"/>
            </w:tcBorders>
            <w:shd w:val="clear"/>
            <w:vAlign w:val="center"/>
          </w:tcPr>
          <w:p w14:paraId="2F911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03B002</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150336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建设契机</w:t>
            </w:r>
          </w:p>
        </w:tc>
        <w:tc>
          <w:tcPr>
            <w:tcW w:w="3140" w:type="dxa"/>
            <w:tcBorders>
              <w:top w:val="single" w:color="000000" w:sz="4" w:space="0"/>
              <w:left w:val="single" w:color="000000" w:sz="4" w:space="0"/>
              <w:bottom w:val="single" w:color="000000" w:sz="4" w:space="0"/>
              <w:right w:val="single" w:color="000000" w:sz="4" w:space="0"/>
            </w:tcBorders>
            <w:shd w:val="clear"/>
            <w:vAlign w:val="center"/>
          </w:tcPr>
          <w:p w14:paraId="4C3E42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1.栏目内容设计：栏目、板块、目录结构、链接结构2.UI交互设计：UI首页设计、UI动画交互设计与开发、整体功能UI设计、图片、文字排版设计3.软件编译：APP功能程序开发</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104E7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272D6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C748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330" w:type="dxa"/>
            <w:tcBorders>
              <w:top w:val="single" w:color="000000" w:sz="4" w:space="0"/>
              <w:left w:val="single" w:color="000000" w:sz="4" w:space="0"/>
              <w:bottom w:val="single" w:color="000000" w:sz="4" w:space="0"/>
              <w:right w:val="single" w:color="000000" w:sz="4" w:space="0"/>
            </w:tcBorders>
            <w:shd w:val="clear"/>
            <w:vAlign w:val="center"/>
          </w:tcPr>
          <w:p w14:paraId="76C76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609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6" w:hRule="atLeast"/>
        </w:trPr>
        <w:tc>
          <w:tcPr>
            <w:tcW w:w="747" w:type="dxa"/>
            <w:tcBorders>
              <w:top w:val="single" w:color="000000" w:sz="4" w:space="0"/>
              <w:left w:val="single" w:color="000000" w:sz="4" w:space="0"/>
              <w:bottom w:val="single" w:color="000000" w:sz="4" w:space="0"/>
              <w:right w:val="single" w:color="000000" w:sz="4" w:space="0"/>
            </w:tcBorders>
            <w:shd w:val="clear"/>
            <w:vAlign w:val="center"/>
          </w:tcPr>
          <w:p w14:paraId="3A829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748" w:type="dxa"/>
            <w:tcBorders>
              <w:top w:val="single" w:color="000000" w:sz="4" w:space="0"/>
              <w:left w:val="single" w:color="000000" w:sz="4" w:space="0"/>
              <w:bottom w:val="single" w:color="000000" w:sz="4" w:space="0"/>
              <w:right w:val="single" w:color="000000" w:sz="4" w:space="0"/>
            </w:tcBorders>
            <w:shd w:val="clear"/>
            <w:vAlign w:val="center"/>
          </w:tcPr>
          <w:p w14:paraId="7ACEC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03B003</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0360A4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主要任务</w:t>
            </w:r>
          </w:p>
        </w:tc>
        <w:tc>
          <w:tcPr>
            <w:tcW w:w="3140" w:type="dxa"/>
            <w:tcBorders>
              <w:top w:val="single" w:color="000000" w:sz="4" w:space="0"/>
              <w:left w:val="single" w:color="000000" w:sz="4" w:space="0"/>
              <w:bottom w:val="single" w:color="000000" w:sz="4" w:space="0"/>
              <w:right w:val="single" w:color="000000" w:sz="4" w:space="0"/>
            </w:tcBorders>
            <w:shd w:val="clear"/>
            <w:vAlign w:val="center"/>
          </w:tcPr>
          <w:p w14:paraId="1C060B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1.栏目内容设计：栏目、板块、目录结构、链接结构2.UI交互设计：UI首页设计、UI动画交互设计与开发、整体功能UI设计、图片、文字排版设计3.软件编译：APP功能程序开发</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24B67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520AC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5915B2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30" w:type="dxa"/>
            <w:tcBorders>
              <w:top w:val="single" w:color="000000" w:sz="4" w:space="0"/>
              <w:left w:val="single" w:color="000000" w:sz="4" w:space="0"/>
              <w:bottom w:val="single" w:color="000000" w:sz="4" w:space="0"/>
              <w:right w:val="single" w:color="000000" w:sz="4" w:space="0"/>
            </w:tcBorders>
            <w:shd w:val="clear"/>
            <w:vAlign w:val="center"/>
          </w:tcPr>
          <w:p w14:paraId="021E5AB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14:paraId="689BE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95" w:hRule="atLeast"/>
        </w:trPr>
        <w:tc>
          <w:tcPr>
            <w:tcW w:w="747" w:type="dxa"/>
            <w:tcBorders>
              <w:top w:val="single" w:color="000000" w:sz="4" w:space="0"/>
              <w:left w:val="single" w:color="000000" w:sz="4" w:space="0"/>
              <w:bottom w:val="single" w:color="000000" w:sz="4" w:space="0"/>
              <w:right w:val="single" w:color="000000" w:sz="4" w:space="0"/>
            </w:tcBorders>
            <w:shd w:val="clear"/>
            <w:vAlign w:val="center"/>
          </w:tcPr>
          <w:p w14:paraId="590B8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748" w:type="dxa"/>
            <w:tcBorders>
              <w:top w:val="single" w:color="000000" w:sz="4" w:space="0"/>
              <w:left w:val="single" w:color="000000" w:sz="4" w:space="0"/>
              <w:bottom w:val="single" w:color="000000" w:sz="4" w:space="0"/>
              <w:right w:val="single" w:color="000000" w:sz="4" w:space="0"/>
            </w:tcBorders>
            <w:shd w:val="clear"/>
            <w:vAlign w:val="center"/>
          </w:tcPr>
          <w:p w14:paraId="020D6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03B004</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6C83D3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四大片区成果展示</w:t>
            </w:r>
          </w:p>
        </w:tc>
        <w:tc>
          <w:tcPr>
            <w:tcW w:w="3140" w:type="dxa"/>
            <w:tcBorders>
              <w:top w:val="single" w:color="000000" w:sz="4" w:space="0"/>
              <w:left w:val="single" w:color="000000" w:sz="4" w:space="0"/>
              <w:bottom w:val="single" w:color="000000" w:sz="4" w:space="0"/>
              <w:right w:val="single" w:color="000000" w:sz="4" w:space="0"/>
            </w:tcBorders>
            <w:shd w:val="clear"/>
            <w:vAlign w:val="center"/>
          </w:tcPr>
          <w:p w14:paraId="7DD3AD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1.栏目内容设计：栏目、板块、目录结构、链接结构2.UI交互设计：UI首页设计、UI动画交互设计与开发、整体功能UI设计、图片、文字排版设计3.软件编译：APP功能程序开发</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31DB6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4E5DE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8D3BA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330" w:type="dxa"/>
            <w:tcBorders>
              <w:top w:val="single" w:color="000000" w:sz="4" w:space="0"/>
              <w:left w:val="single" w:color="000000" w:sz="4" w:space="0"/>
              <w:bottom w:val="single" w:color="000000" w:sz="4" w:space="0"/>
              <w:right w:val="single" w:color="000000" w:sz="4" w:space="0"/>
            </w:tcBorders>
            <w:shd w:val="clear"/>
            <w:vAlign w:val="center"/>
          </w:tcPr>
          <w:p w14:paraId="540B1FC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14:paraId="643A9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6" w:hRule="atLeast"/>
        </w:trPr>
        <w:tc>
          <w:tcPr>
            <w:tcW w:w="747" w:type="dxa"/>
            <w:tcBorders>
              <w:top w:val="single" w:color="000000" w:sz="4" w:space="0"/>
              <w:left w:val="single" w:color="000000" w:sz="4" w:space="0"/>
              <w:bottom w:val="single" w:color="000000" w:sz="4" w:space="0"/>
              <w:right w:val="single" w:color="000000" w:sz="4" w:space="0"/>
            </w:tcBorders>
            <w:shd w:val="clear"/>
            <w:vAlign w:val="center"/>
          </w:tcPr>
          <w:p w14:paraId="3B59A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748" w:type="dxa"/>
            <w:tcBorders>
              <w:top w:val="single" w:color="000000" w:sz="4" w:space="0"/>
              <w:left w:val="single" w:color="000000" w:sz="4" w:space="0"/>
              <w:bottom w:val="single" w:color="000000" w:sz="4" w:space="0"/>
              <w:right w:val="single" w:color="000000" w:sz="4" w:space="0"/>
            </w:tcBorders>
            <w:shd w:val="clear"/>
            <w:vAlign w:val="center"/>
          </w:tcPr>
          <w:p w14:paraId="19F8E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03B005</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0D99ED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VR互动体验区</w:t>
            </w:r>
          </w:p>
        </w:tc>
        <w:tc>
          <w:tcPr>
            <w:tcW w:w="3140" w:type="dxa"/>
            <w:tcBorders>
              <w:top w:val="single" w:color="000000" w:sz="4" w:space="0"/>
              <w:left w:val="single" w:color="000000" w:sz="4" w:space="0"/>
              <w:bottom w:val="single" w:color="000000" w:sz="4" w:space="0"/>
              <w:right w:val="single" w:color="000000" w:sz="4" w:space="0"/>
            </w:tcBorders>
            <w:shd w:val="clear"/>
            <w:vAlign w:val="center"/>
          </w:tcPr>
          <w:p w14:paraId="69D85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脚本策划：提炼延安海绵城市建设成果亮点工程，撰写旁白脚本以及互动逻辑。二、航拍素材：1.无人机航拍延安主城区及4个示范片区2.拍摄分辨率：8K高清，覆盖城市地标、海绵设施（雨水花园、透水铺装等）三、视频合成：将航拍素材制作成全景视频四、后期剪辑：根据脚本剪辑拍摄画面五、三维动画设计包装：根据脚本在特定点位制作三维动画以及特效六、配音：专业的配音师根据脚本旁白配音解说七、程序开发：平台选择：Unity/Unreal引擎功能实现：自由漫游：重力感应/手柄操控飞行视角热点交互：点击场景内“海绵设施”触发图文弹窗、视频播放八、UI设计：软件界面设计九、互动设计：头显跟蛋椅的链接互动十、软件测试：开发完成后内部测试调配十一、操作培训：现场教学以及使用手册</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35A24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24569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1BE4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330" w:type="dxa"/>
            <w:tcBorders>
              <w:top w:val="single" w:color="000000" w:sz="4" w:space="0"/>
              <w:left w:val="single" w:color="000000" w:sz="4" w:space="0"/>
              <w:bottom w:val="single" w:color="000000" w:sz="4" w:space="0"/>
              <w:right w:val="single" w:color="000000" w:sz="4" w:space="0"/>
            </w:tcBorders>
            <w:shd w:val="clear"/>
            <w:vAlign w:val="center"/>
          </w:tcPr>
          <w:p w14:paraId="644C0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E18B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2" w:hRule="atLeast"/>
        </w:trPr>
        <w:tc>
          <w:tcPr>
            <w:tcW w:w="747" w:type="dxa"/>
            <w:tcBorders>
              <w:top w:val="single" w:color="000000" w:sz="4" w:space="0"/>
              <w:left w:val="single" w:color="000000" w:sz="4" w:space="0"/>
              <w:bottom w:val="single" w:color="000000" w:sz="4" w:space="0"/>
              <w:right w:val="single" w:color="000000" w:sz="4" w:space="0"/>
            </w:tcBorders>
            <w:shd w:val="clear"/>
            <w:vAlign w:val="center"/>
          </w:tcPr>
          <w:p w14:paraId="3ED4E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748" w:type="dxa"/>
            <w:tcBorders>
              <w:top w:val="single" w:color="000000" w:sz="4" w:space="0"/>
              <w:left w:val="single" w:color="000000" w:sz="4" w:space="0"/>
              <w:bottom w:val="single" w:color="000000" w:sz="4" w:space="0"/>
              <w:right w:val="single" w:color="000000" w:sz="4" w:space="0"/>
            </w:tcBorders>
            <w:shd w:val="clear"/>
            <w:vAlign w:val="center"/>
          </w:tcPr>
          <w:p w14:paraId="6F5DA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03B006</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2F43A4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弧慕</w:t>
            </w:r>
          </w:p>
        </w:tc>
        <w:tc>
          <w:tcPr>
            <w:tcW w:w="3140" w:type="dxa"/>
            <w:tcBorders>
              <w:top w:val="single" w:color="000000" w:sz="4" w:space="0"/>
              <w:left w:val="single" w:color="000000" w:sz="4" w:space="0"/>
              <w:bottom w:val="single" w:color="000000" w:sz="4" w:space="0"/>
              <w:right w:val="single" w:color="000000" w:sz="4" w:space="0"/>
            </w:tcBorders>
            <w:shd w:val="clear"/>
            <w:vAlign w:val="center"/>
          </w:tcPr>
          <w:p w14:paraId="7D448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1.文案创意2.导演1名3.摄像摄影：（1）摄像机：索尼专业高清摄像机SF7（2）无人机航拍：大疆悟（3）摄像师2名、助理3名（4）专业脚架、滚轮、监视器4.动画制作：2D/3D动画5.视频剪辑6.配音</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2CAD3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w:t>
            </w: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390CB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78FB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330" w:type="dxa"/>
            <w:tcBorders>
              <w:top w:val="single" w:color="000000" w:sz="4" w:space="0"/>
              <w:left w:val="single" w:color="000000" w:sz="4" w:space="0"/>
              <w:bottom w:val="single" w:color="000000" w:sz="4" w:space="0"/>
              <w:right w:val="single" w:color="000000" w:sz="4" w:space="0"/>
            </w:tcBorders>
            <w:shd w:val="clear"/>
            <w:vAlign w:val="center"/>
          </w:tcPr>
          <w:p w14:paraId="6513A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E8F6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747" w:type="dxa"/>
            <w:tcBorders>
              <w:top w:val="single" w:color="000000" w:sz="4" w:space="0"/>
              <w:left w:val="single" w:color="000000" w:sz="4" w:space="0"/>
              <w:bottom w:val="single" w:color="000000" w:sz="4" w:space="0"/>
              <w:right w:val="single" w:color="000000" w:sz="4" w:space="0"/>
            </w:tcBorders>
            <w:shd w:val="clear"/>
            <w:vAlign w:val="center"/>
          </w:tcPr>
          <w:p w14:paraId="06F288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合计</w:t>
            </w:r>
          </w:p>
        </w:tc>
        <w:tc>
          <w:tcPr>
            <w:tcW w:w="748" w:type="dxa"/>
            <w:tcBorders>
              <w:top w:val="single" w:color="000000" w:sz="4" w:space="0"/>
              <w:left w:val="single" w:color="000000" w:sz="4" w:space="0"/>
              <w:bottom w:val="single" w:color="000000" w:sz="4" w:space="0"/>
              <w:right w:val="single" w:color="000000" w:sz="4" w:space="0"/>
            </w:tcBorders>
            <w:shd w:val="clear"/>
            <w:vAlign w:val="center"/>
          </w:tcPr>
          <w:p w14:paraId="16C87866">
            <w:pPr>
              <w:rPr>
                <w:rFonts w:hint="eastAsia" w:ascii="宋体" w:hAnsi="宋体" w:eastAsia="宋体" w:cs="宋体"/>
                <w:b/>
                <w:bCs/>
                <w:i w:val="0"/>
                <w:iCs w:val="0"/>
                <w:color w:val="000000"/>
                <w:sz w:val="20"/>
                <w:szCs w:val="20"/>
                <w:u w:val="none"/>
              </w:rPr>
            </w:pP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1B0B5BA8">
            <w:pPr>
              <w:rPr>
                <w:rFonts w:hint="eastAsia" w:ascii="宋体" w:hAnsi="宋体" w:eastAsia="宋体" w:cs="宋体"/>
                <w:b/>
                <w:bCs/>
                <w:i w:val="0"/>
                <w:iCs w:val="0"/>
                <w:color w:val="000000"/>
                <w:sz w:val="20"/>
                <w:szCs w:val="20"/>
                <w:u w:val="none"/>
              </w:rPr>
            </w:pPr>
          </w:p>
        </w:tc>
        <w:tc>
          <w:tcPr>
            <w:tcW w:w="3140" w:type="dxa"/>
            <w:tcBorders>
              <w:top w:val="single" w:color="000000" w:sz="4" w:space="0"/>
              <w:left w:val="single" w:color="000000" w:sz="4" w:space="0"/>
              <w:bottom w:val="single" w:color="000000" w:sz="4" w:space="0"/>
              <w:right w:val="single" w:color="000000" w:sz="4" w:space="0"/>
            </w:tcBorders>
            <w:shd w:val="clear"/>
            <w:vAlign w:val="center"/>
          </w:tcPr>
          <w:p w14:paraId="69A8DAB9">
            <w:pPr>
              <w:rPr>
                <w:rFonts w:hint="eastAsia" w:ascii="宋体" w:hAnsi="宋体" w:eastAsia="宋体" w:cs="宋体"/>
                <w:b/>
                <w:bCs/>
                <w:i w:val="0"/>
                <w:iCs w:val="0"/>
                <w:color w:val="000000"/>
                <w:sz w:val="20"/>
                <w:szCs w:val="20"/>
                <w:u w:val="none"/>
              </w:rPr>
            </w:pP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42C34283">
            <w:pPr>
              <w:rPr>
                <w:rFonts w:hint="eastAsia" w:ascii="宋体" w:hAnsi="宋体" w:eastAsia="宋体" w:cs="宋体"/>
                <w:b/>
                <w:bCs/>
                <w:i w:val="0"/>
                <w:iCs w:val="0"/>
                <w:color w:val="000000"/>
                <w:sz w:val="20"/>
                <w:szCs w:val="20"/>
                <w:u w:val="none"/>
              </w:rPr>
            </w:pPr>
          </w:p>
        </w:tc>
        <w:tc>
          <w:tcPr>
            <w:tcW w:w="747" w:type="dxa"/>
            <w:tcBorders>
              <w:top w:val="single" w:color="000000" w:sz="4" w:space="0"/>
              <w:left w:val="single" w:color="000000" w:sz="4" w:space="0"/>
              <w:bottom w:val="single" w:color="000000" w:sz="4" w:space="0"/>
              <w:right w:val="single" w:color="000000" w:sz="4" w:space="0"/>
            </w:tcBorders>
            <w:shd w:val="clear"/>
            <w:vAlign w:val="center"/>
          </w:tcPr>
          <w:p w14:paraId="308D3D8D">
            <w:pPr>
              <w:rPr>
                <w:rFonts w:hint="eastAsia" w:ascii="宋体" w:hAnsi="宋体" w:eastAsia="宋体" w:cs="宋体"/>
                <w:b/>
                <w:bCs/>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86A42B9">
            <w:pPr>
              <w:jc w:val="center"/>
              <w:rPr>
                <w:rFonts w:hint="eastAsia" w:ascii="宋体" w:hAnsi="宋体" w:eastAsia="宋体" w:cs="宋体"/>
                <w:b/>
                <w:bCs/>
                <w:i w:val="0"/>
                <w:iCs w:val="0"/>
                <w:color w:val="000000"/>
                <w:sz w:val="20"/>
                <w:szCs w:val="20"/>
                <w:u w:val="none"/>
              </w:rPr>
            </w:pPr>
          </w:p>
        </w:tc>
        <w:tc>
          <w:tcPr>
            <w:tcW w:w="1330" w:type="dxa"/>
            <w:tcBorders>
              <w:top w:val="single" w:color="000000" w:sz="4" w:space="0"/>
              <w:left w:val="single" w:color="000000" w:sz="4" w:space="0"/>
              <w:bottom w:val="single" w:color="000000" w:sz="4" w:space="0"/>
              <w:right w:val="single" w:color="000000" w:sz="4" w:space="0"/>
            </w:tcBorders>
            <w:shd w:val="clear"/>
            <w:vAlign w:val="center"/>
          </w:tcPr>
          <w:p w14:paraId="05B77E0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p>
        </w:tc>
      </w:tr>
    </w:tbl>
    <w:p w14:paraId="28BBC7CD">
      <w:pPr>
        <w:rPr>
          <w:rFonts w:hint="eastAsia" w:ascii="宋体" w:hAnsi="宋体" w:cs="宋体"/>
          <w:color w:val="000000" w:themeColor="text1"/>
          <w:sz w:val="30"/>
          <w:szCs w:val="30"/>
          <w:lang w:val="en-US" w:eastAsia="zh-CN"/>
          <w14:textFill>
            <w14:solidFill>
              <w14:schemeClr w14:val="tx1"/>
            </w14:solidFill>
          </w14:textFill>
        </w:rPr>
      </w:pPr>
    </w:p>
    <w:p w14:paraId="6F1DC11B">
      <w:pPr>
        <w:rPr>
          <w:rFonts w:hint="eastAsia" w:ascii="宋体" w:hAnsi="宋体" w:cs="宋体"/>
          <w:color w:val="000000" w:themeColor="text1"/>
          <w:sz w:val="30"/>
          <w:szCs w:val="30"/>
          <w:lang w:val="en-US" w:eastAsia="zh-CN"/>
          <w14:textFill>
            <w14:solidFill>
              <w14:schemeClr w14:val="tx1"/>
            </w14:solidFill>
          </w14:textFill>
        </w:rPr>
      </w:pPr>
    </w:p>
    <w:p w14:paraId="75D9F2EC">
      <w:pPr>
        <w:rPr>
          <w:rFonts w:hint="eastAsia" w:ascii="宋体" w:hAnsi="宋体" w:cs="宋体"/>
          <w:color w:val="000000" w:themeColor="text1"/>
          <w:sz w:val="30"/>
          <w:szCs w:val="30"/>
          <w:lang w:val="en-US" w:eastAsia="zh-CN"/>
          <w14:textFill>
            <w14:solidFill>
              <w14:schemeClr w14:val="tx1"/>
            </w14:solidFill>
          </w14:textFill>
        </w:rPr>
      </w:pPr>
    </w:p>
    <w:p w14:paraId="55F137E8">
      <w:pPr>
        <w:rPr>
          <w:rFonts w:hint="eastAsia" w:ascii="宋体" w:hAnsi="宋体" w:cs="宋体"/>
          <w:color w:val="000000" w:themeColor="text1"/>
          <w:sz w:val="30"/>
          <w:szCs w:val="30"/>
          <w:lang w:val="en-US" w:eastAsia="zh-CN"/>
          <w14:textFill>
            <w14:solidFill>
              <w14:schemeClr w14:val="tx1"/>
            </w14:solidFill>
          </w14:textFill>
        </w:rPr>
      </w:pPr>
    </w:p>
    <w:p w14:paraId="369B2FF7">
      <w:pPr>
        <w:rPr>
          <w:rFonts w:hint="eastAsia" w:ascii="宋体" w:hAnsi="宋体" w:cs="宋体"/>
          <w:color w:val="000000" w:themeColor="text1"/>
          <w:sz w:val="30"/>
          <w:szCs w:val="30"/>
          <w:lang w:val="en-US" w:eastAsia="zh-CN"/>
          <w14:textFill>
            <w14:solidFill>
              <w14:schemeClr w14:val="tx1"/>
            </w14:solidFill>
          </w14:textFill>
        </w:rPr>
      </w:pPr>
    </w:p>
    <w:p w14:paraId="46E3474C">
      <w:pPr>
        <w:rPr>
          <w:rFonts w:hint="eastAsia" w:ascii="宋体" w:hAnsi="宋体" w:cs="宋体"/>
          <w:color w:val="000000" w:themeColor="text1"/>
          <w:sz w:val="30"/>
          <w:szCs w:val="30"/>
          <w:lang w:val="en-US" w:eastAsia="zh-CN"/>
          <w14:textFill>
            <w14:solidFill>
              <w14:schemeClr w14:val="tx1"/>
            </w14:solidFill>
          </w14:textFill>
        </w:rPr>
      </w:pPr>
    </w:p>
    <w:p w14:paraId="47DEEDA7">
      <w:pPr>
        <w:rPr>
          <w:rFonts w:hint="eastAsia" w:ascii="宋体" w:hAnsi="宋体" w:cs="宋体"/>
          <w:color w:val="000000" w:themeColor="text1"/>
          <w:sz w:val="30"/>
          <w:szCs w:val="30"/>
          <w:lang w:val="en-US" w:eastAsia="zh-CN"/>
          <w14:textFill>
            <w14:solidFill>
              <w14:schemeClr w14:val="tx1"/>
            </w14:solidFill>
          </w14:textFill>
        </w:rPr>
      </w:pPr>
    </w:p>
    <w:p w14:paraId="0C77B284">
      <w:pPr>
        <w:rPr>
          <w:rFonts w:hint="eastAsia" w:ascii="宋体" w:hAnsi="宋体" w:cs="宋体"/>
          <w:color w:val="000000" w:themeColor="text1"/>
          <w:sz w:val="30"/>
          <w:szCs w:val="30"/>
          <w:lang w:val="en-US" w:eastAsia="zh-CN"/>
          <w14:textFill>
            <w14:solidFill>
              <w14:schemeClr w14:val="tx1"/>
            </w14:solidFill>
          </w14:textFill>
        </w:rPr>
      </w:pPr>
    </w:p>
    <w:tbl>
      <w:tblPr>
        <w:tblW w:w="86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840"/>
        <w:gridCol w:w="1403"/>
        <w:gridCol w:w="2847"/>
        <w:gridCol w:w="840"/>
        <w:gridCol w:w="712"/>
        <w:gridCol w:w="1021"/>
        <w:gridCol w:w="976"/>
      </w:tblGrid>
      <w:tr w14:paraId="0E4EA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3" w:hRule="atLeast"/>
        </w:trPr>
        <w:tc>
          <w:tcPr>
            <w:tcW w:w="8639" w:type="dxa"/>
            <w:gridSpan w:val="7"/>
            <w:tcBorders>
              <w:top w:val="nil"/>
              <w:left w:val="nil"/>
              <w:bottom w:val="nil"/>
              <w:right w:val="nil"/>
            </w:tcBorders>
            <w:shd w:val="clear"/>
            <w:noWrap/>
            <w:vAlign w:val="center"/>
          </w:tcPr>
          <w:p w14:paraId="2FD8B68D">
            <w:pPr>
              <w:jc w:val="center"/>
              <w:rPr>
                <w:rFonts w:hint="eastAsia" w:ascii="宋体" w:hAnsi="宋体" w:eastAsia="宋体" w:cs="宋体"/>
                <w:i w:val="0"/>
                <w:iCs w:val="0"/>
                <w:color w:val="000000"/>
                <w:sz w:val="24"/>
                <w:szCs w:val="24"/>
                <w:u w:val="none"/>
              </w:rPr>
            </w:pPr>
            <w:r>
              <w:rPr>
                <w:rFonts w:hint="eastAsia" w:ascii="方正小标宋简体" w:hAnsi="方正小标宋简体" w:eastAsia="方正小标宋简体" w:cs="方正小标宋简体"/>
                <w:i w:val="0"/>
                <w:iCs w:val="0"/>
                <w:color w:val="000000"/>
                <w:kern w:val="0"/>
                <w:sz w:val="40"/>
                <w:szCs w:val="40"/>
                <w:u w:val="none"/>
                <w:bdr w:val="none" w:color="auto" w:sz="0" w:space="0"/>
                <w:lang w:val="en-US" w:eastAsia="zh-CN" w:bidi="ar"/>
              </w:rPr>
              <w:t>延安系统化全域推进海绵城市建设科普展示中心工程-布展工程沙盘制作安装</w:t>
            </w:r>
          </w:p>
        </w:tc>
      </w:tr>
      <w:tr w14:paraId="2D513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17" w:hRule="atLeast"/>
        </w:trPr>
        <w:tc>
          <w:tcPr>
            <w:tcW w:w="0" w:type="auto"/>
            <w:tcBorders>
              <w:top w:val="nil"/>
              <w:left w:val="nil"/>
              <w:bottom w:val="nil"/>
              <w:right w:val="nil"/>
            </w:tcBorders>
            <w:shd w:val="clear"/>
            <w:noWrap/>
            <w:vAlign w:val="center"/>
          </w:tcPr>
          <w:p w14:paraId="3627F5C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51CDD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A8F8E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0A578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42B9A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968E3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2B07AD">
            <w:pPr>
              <w:rPr>
                <w:rFonts w:hint="eastAsia" w:ascii="宋体" w:hAnsi="宋体" w:eastAsia="宋体" w:cs="宋体"/>
                <w:i w:val="0"/>
                <w:iCs w:val="0"/>
                <w:color w:val="000000"/>
                <w:sz w:val="24"/>
                <w:szCs w:val="24"/>
                <w:u w:val="none"/>
              </w:rPr>
            </w:pPr>
          </w:p>
        </w:tc>
      </w:tr>
      <w:tr w14:paraId="6EEF6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40" w:type="dxa"/>
            <w:tcBorders>
              <w:top w:val="single" w:color="000000" w:sz="4" w:space="0"/>
              <w:left w:val="single" w:color="000000" w:sz="4" w:space="0"/>
              <w:bottom w:val="single" w:color="000000" w:sz="4" w:space="0"/>
              <w:right w:val="single" w:color="000000" w:sz="4" w:space="0"/>
            </w:tcBorders>
            <w:shd w:val="clear"/>
            <w:textDirection w:val="tbRlV"/>
            <w:vAlign w:val="center"/>
          </w:tcPr>
          <w:p w14:paraId="1EA95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1403" w:type="dxa"/>
            <w:tcBorders>
              <w:top w:val="single" w:color="000000" w:sz="4" w:space="0"/>
              <w:left w:val="single" w:color="000000" w:sz="4" w:space="0"/>
              <w:bottom w:val="single" w:color="000000" w:sz="4" w:space="0"/>
              <w:right w:val="single" w:color="000000" w:sz="4" w:space="0"/>
            </w:tcBorders>
            <w:shd w:val="clear"/>
            <w:vAlign w:val="center"/>
          </w:tcPr>
          <w:p w14:paraId="1FB30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费用</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847" w:type="dxa"/>
            <w:tcBorders>
              <w:top w:val="single" w:color="000000" w:sz="4" w:space="0"/>
              <w:left w:val="single" w:color="000000" w:sz="4" w:space="0"/>
              <w:bottom w:val="single" w:color="000000" w:sz="4" w:space="0"/>
              <w:right w:val="single" w:color="000000" w:sz="4" w:space="0"/>
            </w:tcBorders>
            <w:shd w:val="clear"/>
            <w:vAlign w:val="center"/>
          </w:tcPr>
          <w:p w14:paraId="7FFC53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规格参数/</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服务内容</w:t>
            </w:r>
          </w:p>
        </w:tc>
        <w:tc>
          <w:tcPr>
            <w:tcW w:w="840" w:type="dxa"/>
            <w:tcBorders>
              <w:top w:val="single" w:color="000000" w:sz="4" w:space="0"/>
              <w:left w:val="single" w:color="000000" w:sz="4" w:space="0"/>
              <w:bottom w:val="single" w:color="000000" w:sz="4" w:space="0"/>
              <w:right w:val="single" w:color="000000" w:sz="4" w:space="0"/>
            </w:tcBorders>
            <w:shd w:val="clear"/>
            <w:textDirection w:val="tbRlV"/>
            <w:vAlign w:val="center"/>
          </w:tcPr>
          <w:p w14:paraId="00B9F4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 位</w:t>
            </w: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4A1F66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1021" w:type="dxa"/>
            <w:tcBorders>
              <w:top w:val="single" w:color="000000" w:sz="4" w:space="0"/>
              <w:left w:val="single" w:color="000000" w:sz="4" w:space="0"/>
              <w:bottom w:val="single" w:color="000000" w:sz="4" w:space="0"/>
              <w:right w:val="single" w:color="000000" w:sz="4" w:space="0"/>
            </w:tcBorders>
            <w:shd w:val="clear"/>
            <w:textDirection w:val="tbRlV"/>
            <w:vAlign w:val="center"/>
          </w:tcPr>
          <w:p w14:paraId="4D31BE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w:t>
            </w:r>
          </w:p>
        </w:tc>
        <w:tc>
          <w:tcPr>
            <w:tcW w:w="976" w:type="dxa"/>
            <w:tcBorders>
              <w:top w:val="single" w:color="000000" w:sz="4" w:space="0"/>
              <w:left w:val="single" w:color="000000" w:sz="4" w:space="0"/>
              <w:bottom w:val="single" w:color="000000" w:sz="4" w:space="0"/>
              <w:right w:val="single" w:color="000000" w:sz="4" w:space="0"/>
            </w:tcBorders>
            <w:shd w:val="clear"/>
            <w:vAlign w:val="center"/>
          </w:tcPr>
          <w:p w14:paraId="2DA69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合价</w:t>
            </w:r>
          </w:p>
        </w:tc>
      </w:tr>
      <w:tr w14:paraId="0FCFE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6" w:hRule="atLeast"/>
        </w:trPr>
        <w:tc>
          <w:tcPr>
            <w:tcW w:w="840" w:type="dxa"/>
            <w:tcBorders>
              <w:top w:val="single" w:color="000000" w:sz="4" w:space="0"/>
              <w:left w:val="single" w:color="000000" w:sz="4" w:space="0"/>
              <w:bottom w:val="single" w:color="000000" w:sz="4" w:space="0"/>
              <w:right w:val="single" w:color="000000" w:sz="4" w:space="0"/>
            </w:tcBorders>
            <w:shd w:val="clear"/>
            <w:vAlign w:val="center"/>
          </w:tcPr>
          <w:p w14:paraId="20807E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 </w:t>
            </w:r>
          </w:p>
        </w:tc>
        <w:tc>
          <w:tcPr>
            <w:tcW w:w="1403" w:type="dxa"/>
            <w:tcBorders>
              <w:top w:val="single" w:color="000000" w:sz="4" w:space="0"/>
              <w:left w:val="single" w:color="000000" w:sz="4" w:space="0"/>
              <w:bottom w:val="single" w:color="000000" w:sz="4" w:space="0"/>
              <w:right w:val="single" w:color="000000" w:sz="4" w:space="0"/>
            </w:tcBorders>
            <w:shd w:val="clear"/>
            <w:vAlign w:val="center"/>
          </w:tcPr>
          <w:p w14:paraId="62673D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数字沙盘制作安装</w:t>
            </w:r>
          </w:p>
        </w:tc>
        <w:tc>
          <w:tcPr>
            <w:tcW w:w="2847" w:type="dxa"/>
            <w:tcBorders>
              <w:top w:val="single" w:color="000000" w:sz="4" w:space="0"/>
              <w:left w:val="single" w:color="000000" w:sz="4" w:space="0"/>
              <w:bottom w:val="single" w:color="000000" w:sz="4" w:space="0"/>
              <w:right w:val="single" w:color="000000" w:sz="4" w:space="0"/>
            </w:tcBorders>
            <w:shd w:val="clear"/>
            <w:vAlign w:val="center"/>
          </w:tcPr>
          <w:p w14:paraId="540C32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1、设计：3D建模、场景渲染、交互逻辑设计、与展厅中控系统对接方案，包含含效果图、施工图 、联动流程图；</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2、沙盘主材成本：高密度阻燃板材、仿真地形材料、钢化玻璃台面</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3、制作加工费：雕刻成型、精细打磨、表面上色、防水防潮处理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4、多媒体集成费：数字内容联动调试、中控系统对接</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5、运输及安装费：定制化包装、市内专车运输、现场组装调试、安全防护施工</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6、包含工艺质检及成品保护及含现场施工人员技术支持</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7、税费</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255C51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m²</w:t>
            </w: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4F9FC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22.4</w:t>
            </w:r>
          </w:p>
        </w:tc>
        <w:tc>
          <w:tcPr>
            <w:tcW w:w="1021" w:type="dxa"/>
            <w:tcBorders>
              <w:top w:val="single" w:color="000000" w:sz="4" w:space="0"/>
              <w:left w:val="single" w:color="000000" w:sz="4" w:space="0"/>
              <w:bottom w:val="single" w:color="000000" w:sz="4" w:space="0"/>
              <w:right w:val="single" w:color="000000" w:sz="4" w:space="0"/>
            </w:tcBorders>
            <w:shd w:val="clear"/>
            <w:vAlign w:val="center"/>
          </w:tcPr>
          <w:p w14:paraId="4C5A0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76" w:type="dxa"/>
            <w:tcBorders>
              <w:top w:val="single" w:color="000000" w:sz="4" w:space="0"/>
              <w:left w:val="single" w:color="000000" w:sz="4" w:space="0"/>
              <w:bottom w:val="single" w:color="000000" w:sz="4" w:space="0"/>
              <w:right w:val="single" w:color="000000" w:sz="4" w:space="0"/>
            </w:tcBorders>
            <w:shd w:val="clear"/>
            <w:vAlign w:val="center"/>
          </w:tcPr>
          <w:p w14:paraId="064205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B4B2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69" w:hRule="atLeast"/>
        </w:trPr>
        <w:tc>
          <w:tcPr>
            <w:tcW w:w="0" w:type="auto"/>
            <w:gridSpan w:val="2"/>
            <w:tcBorders>
              <w:top w:val="single" w:color="000000" w:sz="4" w:space="0"/>
              <w:left w:val="single" w:color="000000" w:sz="4" w:space="0"/>
              <w:bottom w:val="single" w:color="000000" w:sz="4" w:space="0"/>
              <w:right w:val="single" w:color="000000" w:sz="4" w:space="0"/>
            </w:tcBorders>
            <w:shd w:val="clear"/>
            <w:noWrap/>
            <w:vAlign w:val="center"/>
          </w:tcPr>
          <w:p w14:paraId="788B96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ED7EE5">
            <w:pP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9F70DC">
            <w:pP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95301E">
            <w:pPr>
              <w:rPr>
                <w:rFonts w:hint="eastAsia" w:ascii="宋体" w:hAnsi="宋体" w:eastAsia="宋体" w:cs="宋体"/>
                <w:i w:val="0"/>
                <w:iCs w:val="0"/>
                <w:color w:val="000000"/>
                <w:sz w:val="24"/>
                <w:szCs w:val="24"/>
                <w:u w:val="none"/>
              </w:rPr>
            </w:pPr>
          </w:p>
        </w:tc>
        <w:tc>
          <w:tcPr>
            <w:tcW w:w="1021" w:type="dxa"/>
            <w:tcBorders>
              <w:top w:val="single" w:color="000000" w:sz="4" w:space="0"/>
              <w:left w:val="single" w:color="000000" w:sz="4" w:space="0"/>
              <w:bottom w:val="single" w:color="000000" w:sz="4" w:space="0"/>
              <w:right w:val="single" w:color="000000" w:sz="4" w:space="0"/>
            </w:tcBorders>
            <w:shd w:val="clear"/>
            <w:textDirection w:val="tbRlV"/>
            <w:vAlign w:val="center"/>
          </w:tcPr>
          <w:p w14:paraId="4A3A4CF7">
            <w:pPr>
              <w:jc w:val="center"/>
              <w:rPr>
                <w:rFonts w:hint="eastAsia" w:ascii="宋体" w:hAnsi="宋体" w:eastAsia="宋体" w:cs="宋体"/>
                <w:i w:val="0"/>
                <w:iCs w:val="0"/>
                <w:color w:val="000000"/>
                <w:sz w:val="24"/>
                <w:szCs w:val="24"/>
                <w:u w:val="none"/>
              </w:rPr>
            </w:pPr>
          </w:p>
        </w:tc>
        <w:tc>
          <w:tcPr>
            <w:tcW w:w="976" w:type="dxa"/>
            <w:tcBorders>
              <w:top w:val="single" w:color="000000" w:sz="4" w:space="0"/>
              <w:left w:val="single" w:color="000000" w:sz="4" w:space="0"/>
              <w:bottom w:val="single" w:color="000000" w:sz="4" w:space="0"/>
              <w:right w:val="single" w:color="000000" w:sz="4" w:space="0"/>
            </w:tcBorders>
            <w:shd w:val="clear"/>
            <w:vAlign w:val="center"/>
          </w:tcPr>
          <w:p w14:paraId="51A87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14:paraId="46F8E2F3">
      <w:pPr>
        <w:pStyle w:val="3"/>
        <w:keepNext w:val="0"/>
        <w:pageBreakBefore/>
        <w:numPr>
          <w:ilvl w:val="0"/>
          <w:numId w:val="0"/>
        </w:numPr>
        <w:tabs>
          <w:tab w:val="left" w:pos="2898"/>
          <w:tab w:val="center" w:pos="5348"/>
        </w:tabs>
        <w:ind w:leftChars="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cs="宋体"/>
          <w:color w:val="000000" w:themeColor="text1"/>
          <w:sz w:val="30"/>
          <w:szCs w:val="30"/>
          <w:lang w:val="en-US" w:eastAsia="zh-CN"/>
          <w14:textFill>
            <w14:solidFill>
              <w14:schemeClr w14:val="tx1"/>
            </w14:solidFill>
          </w14:textFill>
        </w:rPr>
        <w:t xml:space="preserve">第六章  </w:t>
      </w:r>
      <w:r>
        <w:rPr>
          <w:rFonts w:hint="eastAsia" w:ascii="宋体" w:hAnsi="宋体" w:eastAsia="宋体" w:cs="宋体"/>
          <w:color w:val="000000" w:themeColor="text1"/>
          <w:sz w:val="30"/>
          <w:szCs w:val="30"/>
          <w14:textFill>
            <w14:solidFill>
              <w14:schemeClr w14:val="tx1"/>
            </w14:solidFill>
          </w14:textFill>
        </w:rPr>
        <w:t>磋商响应文件格式</w:t>
      </w:r>
      <w:bookmarkEnd w:id="264"/>
    </w:p>
    <w:p w14:paraId="39900C36">
      <w:pPr>
        <w:numPr>
          <w:ilvl w:val="0"/>
          <w:numId w:val="0"/>
        </w:numPr>
        <w:ind w:leftChars="0"/>
        <w:rPr>
          <w:rFonts w:hint="eastAsia"/>
        </w:rPr>
      </w:pPr>
    </w:p>
    <w:p w14:paraId="6A697DEB">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w:t>
      </w:r>
      <w:r>
        <w:rPr>
          <w:rFonts w:hint="eastAsia" w:ascii="宋体" w:hAnsi="宋体" w:cs="宋体"/>
          <w:b w:val="0"/>
          <w:bCs/>
          <w:color w:val="000000"/>
          <w:sz w:val="24"/>
          <w:szCs w:val="24"/>
          <w:lang w:eastAsia="zh-CN"/>
        </w:rPr>
        <w:t>响应</w:t>
      </w:r>
      <w:r>
        <w:rPr>
          <w:rFonts w:hint="eastAsia" w:ascii="宋体" w:hAnsi="宋体" w:eastAsia="宋体" w:cs="宋体"/>
          <w:b w:val="0"/>
          <w:bCs/>
          <w:color w:val="000000"/>
          <w:sz w:val="24"/>
          <w:szCs w:val="24"/>
        </w:rPr>
        <w:t>文件格式由本章目录所列第1部分至第</w:t>
      </w:r>
      <w:r>
        <w:rPr>
          <w:rFonts w:hint="eastAsia" w:ascii="宋体" w:hAnsi="宋体" w:cs="宋体"/>
          <w:b w:val="0"/>
          <w:bCs/>
          <w:color w:val="000000"/>
          <w:sz w:val="24"/>
          <w:szCs w:val="24"/>
          <w:lang w:val="en-US" w:eastAsia="zh-CN"/>
        </w:rPr>
        <w:t>10</w:t>
      </w:r>
      <w:r>
        <w:rPr>
          <w:rFonts w:hint="eastAsia" w:ascii="宋体" w:hAnsi="宋体" w:eastAsia="宋体" w:cs="宋体"/>
          <w:b w:val="0"/>
          <w:bCs/>
          <w:color w:val="000000"/>
          <w:sz w:val="24"/>
          <w:szCs w:val="24"/>
        </w:rPr>
        <w:t>部分构成。</w:t>
      </w:r>
      <w:r>
        <w:rPr>
          <w:rFonts w:hint="eastAsia" w:ascii="宋体" w:hAnsi="宋体" w:eastAsia="宋体" w:cs="宋体"/>
          <w:b w:val="0"/>
          <w:bCs/>
          <w:color w:val="000000"/>
          <w:sz w:val="24"/>
          <w:szCs w:val="24"/>
          <w:lang w:eastAsia="zh-CN"/>
        </w:rPr>
        <w:t>不得缺项漏项，否则按废标处理，其中资格证明文件还应单独提供，相应要求详见资格审查</w:t>
      </w:r>
      <w:r>
        <w:rPr>
          <w:rFonts w:hint="eastAsia" w:ascii="宋体" w:hAnsi="宋体" w:cs="宋体"/>
          <w:b w:val="0"/>
          <w:bCs/>
          <w:color w:val="000000"/>
          <w:sz w:val="24"/>
          <w:szCs w:val="24"/>
          <w:lang w:eastAsia="zh-CN"/>
        </w:rPr>
        <w:t>内容。</w:t>
      </w:r>
    </w:p>
    <w:p w14:paraId="784B2F1C">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2.供应商应认真审阅本章内容，并参照格式要求编制</w:t>
      </w:r>
      <w:r>
        <w:rPr>
          <w:rFonts w:hint="eastAsia" w:ascii="宋体" w:hAnsi="宋体" w:cs="宋体"/>
          <w:b w:val="0"/>
          <w:bCs/>
          <w:color w:val="000000"/>
          <w:sz w:val="24"/>
          <w:szCs w:val="24"/>
          <w:lang w:eastAsia="zh-CN"/>
        </w:rPr>
        <w:t>响应</w:t>
      </w:r>
      <w:r>
        <w:rPr>
          <w:rFonts w:hint="eastAsia" w:ascii="宋体" w:hAnsi="宋体" w:eastAsia="宋体" w:cs="宋体"/>
          <w:b w:val="0"/>
          <w:bCs/>
          <w:color w:val="000000"/>
          <w:sz w:val="24"/>
          <w:szCs w:val="24"/>
        </w:rPr>
        <w:t>文件。凡未按格式要求编制</w:t>
      </w:r>
      <w:r>
        <w:rPr>
          <w:rFonts w:hint="eastAsia" w:ascii="宋体" w:hAnsi="宋体" w:cs="宋体"/>
          <w:b w:val="0"/>
          <w:bCs/>
          <w:color w:val="000000"/>
          <w:sz w:val="24"/>
          <w:szCs w:val="24"/>
          <w:lang w:eastAsia="zh-CN"/>
        </w:rPr>
        <w:t>响应</w:t>
      </w:r>
      <w:r>
        <w:rPr>
          <w:rFonts w:hint="eastAsia" w:ascii="宋体" w:hAnsi="宋体" w:eastAsia="宋体" w:cs="宋体"/>
          <w:b w:val="0"/>
          <w:bCs/>
          <w:color w:val="000000"/>
          <w:sz w:val="24"/>
          <w:szCs w:val="24"/>
        </w:rPr>
        <w:t>文件而造成的不利后果，由供应商自行承担。</w:t>
      </w:r>
    </w:p>
    <w:p w14:paraId="7899A92B">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w:t>
      </w:r>
      <w:r>
        <w:rPr>
          <w:rFonts w:hint="eastAsia" w:ascii="宋体" w:hAnsi="宋体" w:cs="宋体"/>
          <w:b w:val="0"/>
          <w:bCs/>
          <w:color w:val="000000"/>
          <w:sz w:val="24"/>
          <w:szCs w:val="24"/>
          <w:lang w:eastAsia="zh-CN"/>
        </w:rPr>
        <w:t>响应</w:t>
      </w:r>
      <w:r>
        <w:rPr>
          <w:rFonts w:hint="eastAsia" w:ascii="宋体" w:hAnsi="宋体" w:eastAsia="宋体" w:cs="宋体"/>
          <w:b w:val="0"/>
          <w:bCs/>
          <w:color w:val="000000"/>
          <w:sz w:val="24"/>
          <w:szCs w:val="24"/>
        </w:rPr>
        <w:t>文件的正、副本必须按照要求编制，凡正、副本不相符的，以正本为准。</w:t>
      </w:r>
    </w:p>
    <w:p w14:paraId="533516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宋体" w:hAnsi="宋体" w:eastAsia="宋体" w:cs="宋体"/>
          <w:b w:val="0"/>
          <w:bCs/>
          <w:color w:val="000000"/>
          <w:sz w:val="24"/>
          <w:szCs w:val="24"/>
          <w:lang w:val="en-US" w:eastAsia="zh-CN"/>
        </w:rPr>
        <w:t>4.</w:t>
      </w:r>
      <w:r>
        <w:rPr>
          <w:rFonts w:hint="eastAsia" w:ascii="宋体" w:hAnsi="宋体" w:cs="宋体"/>
          <w:b w:val="0"/>
          <w:bCs/>
          <w:color w:val="000000"/>
          <w:sz w:val="24"/>
          <w:szCs w:val="24"/>
          <w:lang w:val="en-US" w:eastAsia="zh-CN"/>
        </w:rPr>
        <w:t>响应</w:t>
      </w:r>
      <w:r>
        <w:rPr>
          <w:rFonts w:hint="eastAsia" w:ascii="宋体" w:hAnsi="宋体" w:eastAsia="宋体" w:cs="宋体"/>
          <w:b w:val="0"/>
          <w:bCs/>
          <w:color w:val="000000"/>
          <w:sz w:val="24"/>
          <w:szCs w:val="24"/>
          <w:lang w:val="en-US" w:eastAsia="zh-CN"/>
        </w:rPr>
        <w:t>文件的正本和所有的副本、资格文件必须全部打印并分别装订成册，并编制目录，统一装订、编码，必须在每一页的下方清楚标明。</w:t>
      </w:r>
      <w:r>
        <w:rPr>
          <w:rFonts w:hint="eastAsia"/>
        </w:rPr>
        <w:br w:type="page"/>
      </w:r>
    </w:p>
    <w:p w14:paraId="3EAFCF48">
      <w:pPr>
        <w:spacing w:line="360" w:lineRule="auto"/>
        <w:rPr>
          <w:rFonts w:hint="eastAsia" w:ascii="宋体" w:hAnsi="宋体" w:eastAsia="宋体" w:cs="宋体"/>
          <w:b/>
          <w:color w:val="000000" w:themeColor="text1"/>
          <w:sz w:val="30"/>
          <w:szCs w:val="30"/>
          <w14:textFill>
            <w14:solidFill>
              <w14:schemeClr w14:val="tx1"/>
            </w14:solidFill>
          </w14:textFill>
        </w:rPr>
      </w:pPr>
    </w:p>
    <w:p w14:paraId="1CBF63C8">
      <w:pPr>
        <w:spacing w:line="360" w:lineRule="auto"/>
        <w:rPr>
          <w:rFonts w:hint="default" w:ascii="宋体" w:hAnsi="宋体" w:eastAsia="宋体" w:cs="宋体"/>
          <w:b/>
          <w:bCs w:val="0"/>
          <w:i/>
          <w:iCs/>
          <w:color w:val="000000" w:themeColor="text1"/>
          <w:sz w:val="30"/>
          <w:szCs w:val="30"/>
          <w:lang w:val="en-US" w:eastAsia="zh-CN"/>
          <w14:textFill>
            <w14:solidFill>
              <w14:schemeClr w14:val="tx1"/>
            </w14:solidFill>
          </w14:textFill>
        </w:rPr>
      </w:pPr>
      <w:r>
        <w:rPr>
          <w:rFonts w:hint="eastAsia" w:ascii="宋体" w:hAnsi="宋体" w:eastAsia="宋体" w:cs="宋体"/>
          <w:b/>
          <w:color w:val="000000" w:themeColor="text1"/>
          <w:sz w:val="30"/>
          <w:szCs w:val="30"/>
          <w14:textFill>
            <w14:solidFill>
              <w14:schemeClr w14:val="tx1"/>
            </w14:solidFill>
          </w14:textFill>
        </w:rPr>
        <w:t>项目编</w:t>
      </w:r>
      <w:r>
        <w:rPr>
          <w:rFonts w:hint="eastAsia" w:ascii="宋体" w:hAnsi="宋体" w:eastAsia="宋体" w:cs="宋体"/>
          <w:b/>
          <w:bCs w:val="0"/>
          <w:color w:val="000000" w:themeColor="text1"/>
          <w:sz w:val="30"/>
          <w:szCs w:val="30"/>
          <w14:textFill>
            <w14:solidFill>
              <w14:schemeClr w14:val="tx1"/>
            </w14:solidFill>
          </w14:textFill>
        </w:rPr>
        <w:t>号：</w:t>
      </w:r>
      <w:r>
        <w:rPr>
          <w:rFonts w:hint="eastAsia" w:ascii="宋体" w:hAnsi="宋体" w:cs="宋体"/>
          <w:b/>
          <w:bCs w:val="0"/>
          <w:color w:val="000000" w:themeColor="text1"/>
          <w:sz w:val="30"/>
          <w:szCs w:val="30"/>
          <w:lang w:val="en-US" w:eastAsia="zh-CN"/>
          <w14:textFill>
            <w14:solidFill>
              <w14:schemeClr w14:val="tx1"/>
            </w14:solidFill>
          </w14:textFill>
        </w:rPr>
        <w:t>SXXZ2026-02                    （正本/副本）</w:t>
      </w:r>
    </w:p>
    <w:p w14:paraId="79CE2CCB">
      <w:pPr>
        <w:spacing w:line="360" w:lineRule="auto"/>
        <w:jc w:val="center"/>
        <w:rPr>
          <w:rFonts w:hint="eastAsia" w:ascii="宋体" w:hAnsi="宋体" w:eastAsia="宋体" w:cs="宋体"/>
          <w:b/>
          <w:color w:val="000000" w:themeColor="text1"/>
          <w:sz w:val="30"/>
          <w:szCs w:val="30"/>
          <w14:textFill>
            <w14:solidFill>
              <w14:schemeClr w14:val="tx1"/>
            </w14:solidFill>
          </w14:textFill>
        </w:rPr>
      </w:pPr>
    </w:p>
    <w:p w14:paraId="7DF17999">
      <w:pPr>
        <w:spacing w:line="360" w:lineRule="auto"/>
        <w:jc w:val="center"/>
        <w:rPr>
          <w:rFonts w:hint="eastAsia" w:ascii="宋体" w:hAnsi="宋体" w:eastAsia="宋体" w:cs="宋体"/>
          <w:b/>
          <w:color w:val="000000" w:themeColor="text1"/>
          <w:sz w:val="44"/>
          <w:szCs w:val="44"/>
          <w:lang w:val="en-US" w:eastAsia="zh-CN"/>
          <w14:textFill>
            <w14:solidFill>
              <w14:schemeClr w14:val="tx1"/>
            </w14:solidFill>
          </w14:textFill>
        </w:rPr>
      </w:pPr>
    </w:p>
    <w:p w14:paraId="21DEF921">
      <w:pPr>
        <w:pStyle w:val="45"/>
        <w:rPr>
          <w:rFonts w:hint="eastAsia"/>
          <w:lang w:val="en-US" w:eastAsia="zh-CN"/>
        </w:rPr>
      </w:pPr>
    </w:p>
    <w:p w14:paraId="3EA8A54F">
      <w:pPr>
        <w:spacing w:line="360" w:lineRule="auto"/>
        <w:jc w:val="center"/>
        <w:rPr>
          <w:rFonts w:hint="eastAsia" w:ascii="宋体" w:hAnsi="宋体" w:eastAsia="宋体" w:cs="宋体"/>
          <w:b/>
          <w:color w:val="000000" w:themeColor="text1"/>
          <w:sz w:val="44"/>
          <w:szCs w:val="44"/>
          <w:lang w:val="en-US" w:eastAsia="zh-CN"/>
          <w14:textFill>
            <w14:solidFill>
              <w14:schemeClr w14:val="tx1"/>
            </w14:solidFill>
          </w14:textFill>
        </w:rPr>
      </w:pPr>
    </w:p>
    <w:p w14:paraId="1AD946EF">
      <w:pPr>
        <w:pStyle w:val="18"/>
        <w:rPr>
          <w:rFonts w:hint="eastAsia" w:ascii="宋体" w:hAnsi="宋体" w:eastAsia="宋体" w:cs="宋体"/>
          <w:b/>
          <w:color w:val="000000" w:themeColor="text1"/>
          <w:sz w:val="44"/>
          <w:szCs w:val="44"/>
          <w:lang w:val="en-US" w:eastAsia="zh-CN"/>
          <w14:textFill>
            <w14:solidFill>
              <w14:schemeClr w14:val="tx1"/>
            </w14:solidFill>
          </w14:textFill>
        </w:rPr>
      </w:pPr>
      <w:r>
        <w:rPr>
          <w:rFonts w:hint="eastAsia" w:ascii="宋体" w:hAnsi="宋体" w:cs="宋体"/>
          <w:b/>
          <w:color w:val="000000" w:themeColor="text1"/>
          <w:sz w:val="44"/>
          <w:szCs w:val="44"/>
          <w:lang w:val="en-US" w:eastAsia="zh-CN"/>
          <w14:textFill>
            <w14:solidFill>
              <w14:schemeClr w14:val="tx1"/>
            </w14:solidFill>
          </w14:textFill>
        </w:rPr>
        <w:t>延安市城市建设项目服务中心延安系统化全域推进海绵城市建设科普展示中心项目</w:t>
      </w:r>
    </w:p>
    <w:p w14:paraId="3F598C4A">
      <w:pPr>
        <w:pStyle w:val="18"/>
        <w:rPr>
          <w:rFonts w:hint="eastAsia" w:ascii="宋体" w:hAnsi="宋体" w:eastAsia="宋体" w:cs="宋体"/>
          <w:b/>
          <w:color w:val="000000" w:themeColor="text1"/>
          <w:sz w:val="30"/>
          <w:szCs w:val="30"/>
          <w14:textFill>
            <w14:solidFill>
              <w14:schemeClr w14:val="tx1"/>
            </w14:solidFill>
          </w14:textFill>
        </w:rPr>
      </w:pPr>
    </w:p>
    <w:p w14:paraId="70D2A6F1">
      <w:pPr>
        <w:pStyle w:val="18"/>
        <w:rPr>
          <w:rFonts w:hint="eastAsia" w:ascii="宋体" w:hAnsi="宋体" w:eastAsia="宋体" w:cs="宋体"/>
          <w:b/>
          <w:color w:val="000000" w:themeColor="text1"/>
          <w:sz w:val="30"/>
          <w:szCs w:val="30"/>
          <w14:textFill>
            <w14:solidFill>
              <w14:schemeClr w14:val="tx1"/>
            </w14:solidFill>
          </w14:textFill>
        </w:rPr>
      </w:pPr>
    </w:p>
    <w:p w14:paraId="224B856E">
      <w:pPr>
        <w:rPr>
          <w:rFonts w:hint="eastAsia"/>
        </w:rPr>
      </w:pPr>
    </w:p>
    <w:p w14:paraId="6F0C618C">
      <w:pPr>
        <w:rPr>
          <w:rFonts w:hint="eastAsia" w:ascii="宋体" w:hAnsi="宋体" w:eastAsia="宋体" w:cs="宋体"/>
          <w:b/>
          <w:color w:val="000000" w:themeColor="text1"/>
          <w:sz w:val="30"/>
          <w:szCs w:val="30"/>
          <w14:textFill>
            <w14:solidFill>
              <w14:schemeClr w14:val="tx1"/>
            </w14:solidFill>
          </w14:textFill>
        </w:rPr>
      </w:pPr>
    </w:p>
    <w:p w14:paraId="4354FD15">
      <w:pPr>
        <w:pStyle w:val="45"/>
        <w:rPr>
          <w:rFonts w:hint="eastAsia" w:ascii="宋体" w:hAnsi="宋体" w:eastAsia="宋体" w:cs="宋体"/>
          <w:b/>
          <w:color w:val="000000" w:themeColor="text1"/>
          <w:sz w:val="30"/>
          <w:szCs w:val="30"/>
          <w14:textFill>
            <w14:solidFill>
              <w14:schemeClr w14:val="tx1"/>
            </w14:solidFill>
          </w14:textFill>
        </w:rPr>
      </w:pPr>
    </w:p>
    <w:p w14:paraId="70E03C7E">
      <w:pPr>
        <w:pStyle w:val="45"/>
        <w:rPr>
          <w:rFonts w:hint="eastAsia" w:ascii="宋体" w:hAnsi="宋体" w:eastAsia="宋体" w:cs="宋体"/>
          <w:b/>
          <w:color w:val="000000" w:themeColor="text1"/>
          <w:sz w:val="30"/>
          <w:szCs w:val="30"/>
          <w14:textFill>
            <w14:solidFill>
              <w14:schemeClr w14:val="tx1"/>
            </w14:solidFill>
          </w14:textFill>
        </w:rPr>
      </w:pPr>
    </w:p>
    <w:p w14:paraId="67CB2F66">
      <w:pPr>
        <w:pStyle w:val="18"/>
        <w:rPr>
          <w:rFonts w:hint="eastAsia"/>
        </w:rPr>
      </w:pPr>
    </w:p>
    <w:p w14:paraId="0EFAF140">
      <w:pPr>
        <w:spacing w:line="360" w:lineRule="auto"/>
        <w:jc w:val="center"/>
        <w:rPr>
          <w:rFonts w:hint="eastAsia"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磋商响应文件</w:t>
      </w:r>
    </w:p>
    <w:p w14:paraId="5FE0BE0C">
      <w:pPr>
        <w:spacing w:line="360" w:lineRule="auto"/>
        <w:rPr>
          <w:rFonts w:hint="eastAsia" w:ascii="宋体" w:hAnsi="宋体" w:eastAsia="宋体" w:cs="宋体"/>
          <w:color w:val="000000" w:themeColor="text1"/>
          <w14:textFill>
            <w14:solidFill>
              <w14:schemeClr w14:val="tx1"/>
            </w14:solidFill>
          </w14:textFill>
        </w:rPr>
      </w:pPr>
    </w:p>
    <w:p w14:paraId="0E1948E6">
      <w:pPr>
        <w:spacing w:line="360" w:lineRule="auto"/>
        <w:rPr>
          <w:rFonts w:hint="eastAsia" w:ascii="宋体" w:hAnsi="宋体" w:eastAsia="宋体" w:cs="宋体"/>
          <w:color w:val="000000" w:themeColor="text1"/>
          <w14:textFill>
            <w14:solidFill>
              <w14:schemeClr w14:val="tx1"/>
            </w14:solidFill>
          </w14:textFill>
        </w:rPr>
      </w:pPr>
    </w:p>
    <w:p w14:paraId="562BDE6C">
      <w:pPr>
        <w:pStyle w:val="18"/>
        <w:rPr>
          <w:rFonts w:hint="eastAsia" w:ascii="宋体" w:hAnsi="宋体" w:eastAsia="宋体" w:cs="宋体"/>
          <w:color w:val="000000" w:themeColor="text1"/>
          <w14:textFill>
            <w14:solidFill>
              <w14:schemeClr w14:val="tx1"/>
            </w14:solidFill>
          </w14:textFill>
        </w:rPr>
      </w:pPr>
    </w:p>
    <w:p w14:paraId="3BF0206C">
      <w:pPr>
        <w:pStyle w:val="18"/>
        <w:rPr>
          <w:rFonts w:hint="eastAsia" w:ascii="宋体" w:hAnsi="宋体" w:eastAsia="宋体" w:cs="宋体"/>
          <w:color w:val="000000" w:themeColor="text1"/>
          <w14:textFill>
            <w14:solidFill>
              <w14:schemeClr w14:val="tx1"/>
            </w14:solidFill>
          </w14:textFill>
        </w:rPr>
      </w:pPr>
    </w:p>
    <w:p w14:paraId="2282F5D9">
      <w:pPr>
        <w:pStyle w:val="18"/>
        <w:rPr>
          <w:rFonts w:hint="eastAsia" w:ascii="宋体" w:hAnsi="宋体" w:eastAsia="宋体" w:cs="宋体"/>
          <w:color w:val="000000" w:themeColor="text1"/>
          <w14:textFill>
            <w14:solidFill>
              <w14:schemeClr w14:val="tx1"/>
            </w14:solidFill>
          </w14:textFill>
        </w:rPr>
      </w:pPr>
    </w:p>
    <w:p w14:paraId="4614B1DF">
      <w:pPr>
        <w:rPr>
          <w:rFonts w:hint="eastAsia" w:ascii="宋体" w:hAnsi="宋体" w:eastAsia="宋体" w:cs="宋体"/>
          <w:color w:val="000000" w:themeColor="text1"/>
          <w14:textFill>
            <w14:solidFill>
              <w14:schemeClr w14:val="tx1"/>
            </w14:solidFill>
          </w14:textFill>
        </w:rPr>
      </w:pPr>
    </w:p>
    <w:p w14:paraId="0D294AB5">
      <w:pPr>
        <w:pStyle w:val="18"/>
        <w:rPr>
          <w:rFonts w:hint="eastAsia" w:ascii="宋体" w:hAnsi="宋体" w:eastAsia="宋体" w:cs="宋体"/>
          <w:color w:val="000000" w:themeColor="text1"/>
          <w14:textFill>
            <w14:solidFill>
              <w14:schemeClr w14:val="tx1"/>
            </w14:solidFill>
          </w14:textFill>
        </w:rPr>
      </w:pPr>
    </w:p>
    <w:p w14:paraId="7BE4FFA8">
      <w:pPr>
        <w:rPr>
          <w:rFonts w:hint="eastAsia"/>
        </w:rPr>
      </w:pPr>
    </w:p>
    <w:p w14:paraId="44273805">
      <w:pPr>
        <w:pStyle w:val="18"/>
        <w:rPr>
          <w:rFonts w:hint="eastAsia" w:ascii="宋体" w:hAnsi="宋体" w:eastAsia="宋体" w:cs="宋体"/>
          <w:color w:val="000000" w:themeColor="text1"/>
          <w14:textFill>
            <w14:solidFill>
              <w14:schemeClr w14:val="tx1"/>
            </w14:solidFill>
          </w14:textFill>
        </w:rPr>
      </w:pPr>
    </w:p>
    <w:p w14:paraId="3C13984A">
      <w:pPr>
        <w:spacing w:line="360" w:lineRule="auto"/>
        <w:rPr>
          <w:rFonts w:hint="eastAsia" w:ascii="宋体" w:hAnsi="宋体" w:eastAsia="宋体" w:cs="宋体"/>
          <w:color w:val="000000" w:themeColor="text1"/>
          <w14:textFill>
            <w14:solidFill>
              <w14:schemeClr w14:val="tx1"/>
            </w14:solidFill>
          </w14:textFill>
        </w:rPr>
      </w:pPr>
    </w:p>
    <w:p w14:paraId="0C52D1E7">
      <w:pPr>
        <w:spacing w:line="360" w:lineRule="auto"/>
        <w:rPr>
          <w:rFonts w:hint="eastAsia" w:ascii="宋体" w:hAnsi="宋体" w:eastAsia="宋体" w:cs="宋体"/>
          <w:color w:val="000000" w:themeColor="text1"/>
          <w14:textFill>
            <w14:solidFill>
              <w14:schemeClr w14:val="tx1"/>
            </w14:solidFill>
          </w14:textFill>
        </w:rPr>
      </w:pPr>
    </w:p>
    <w:p w14:paraId="40F94979">
      <w:pPr>
        <w:spacing w:line="360" w:lineRule="auto"/>
        <w:ind w:firstLine="602" w:firstLineChars="200"/>
        <w:rPr>
          <w:rFonts w:hint="eastAsia" w:ascii="宋体" w:hAnsi="宋体" w:eastAsia="宋体" w:cs="宋体"/>
          <w:b/>
          <w:color w:val="000000" w:themeColor="text1"/>
          <w:sz w:val="30"/>
          <w:szCs w:val="30"/>
          <w:u w:val="single"/>
          <w14:textFill>
            <w14:solidFill>
              <w14:schemeClr w14:val="tx1"/>
            </w14:solidFill>
          </w14:textFill>
        </w:rPr>
      </w:pPr>
      <w:r>
        <w:rPr>
          <w:rFonts w:hint="eastAsia" w:ascii="宋体" w:hAnsi="宋体" w:eastAsia="宋体" w:cs="宋体"/>
          <w:b/>
          <w:color w:val="000000" w:themeColor="text1"/>
          <w:sz w:val="30"/>
          <w:szCs w:val="30"/>
          <w14:textFill>
            <w14:solidFill>
              <w14:schemeClr w14:val="tx1"/>
            </w14:solidFill>
          </w14:textFill>
        </w:rPr>
        <w:t>供</w:t>
      </w:r>
      <w:r>
        <w:rPr>
          <w:rFonts w:hint="eastAsia" w:ascii="宋体" w:hAnsi="宋体" w:cs="宋体"/>
          <w:b/>
          <w:color w:val="000000" w:themeColor="text1"/>
          <w:sz w:val="30"/>
          <w:szCs w:val="30"/>
          <w:lang w:val="en-US" w:eastAsia="zh-CN"/>
          <w14:textFill>
            <w14:solidFill>
              <w14:schemeClr w14:val="tx1"/>
            </w14:solidFill>
          </w14:textFill>
        </w:rPr>
        <w:t xml:space="preserve">  </w:t>
      </w:r>
      <w:r>
        <w:rPr>
          <w:rFonts w:hint="eastAsia" w:ascii="宋体" w:hAnsi="宋体" w:eastAsia="宋体" w:cs="宋体"/>
          <w:b/>
          <w:color w:val="000000" w:themeColor="text1"/>
          <w:sz w:val="30"/>
          <w:szCs w:val="30"/>
          <w14:textFill>
            <w14:solidFill>
              <w14:schemeClr w14:val="tx1"/>
            </w14:solidFill>
          </w14:textFill>
        </w:rPr>
        <w:t>应</w:t>
      </w:r>
      <w:r>
        <w:rPr>
          <w:rFonts w:hint="eastAsia" w:ascii="宋体" w:hAnsi="宋体" w:cs="宋体"/>
          <w:b/>
          <w:color w:val="000000" w:themeColor="text1"/>
          <w:sz w:val="30"/>
          <w:szCs w:val="30"/>
          <w:lang w:val="en-US" w:eastAsia="zh-CN"/>
          <w14:textFill>
            <w14:solidFill>
              <w14:schemeClr w14:val="tx1"/>
            </w14:solidFill>
          </w14:textFill>
        </w:rPr>
        <w:t xml:space="preserve">  </w:t>
      </w:r>
      <w:r>
        <w:rPr>
          <w:rFonts w:hint="eastAsia" w:ascii="宋体" w:hAnsi="宋体" w:eastAsia="宋体" w:cs="宋体"/>
          <w:b/>
          <w:color w:val="000000" w:themeColor="text1"/>
          <w:sz w:val="30"/>
          <w:szCs w:val="30"/>
          <w14:textFill>
            <w14:solidFill>
              <w14:schemeClr w14:val="tx1"/>
            </w14:solidFill>
          </w14:textFill>
        </w:rPr>
        <w:t>商：</w:t>
      </w:r>
      <w:r>
        <w:rPr>
          <w:rFonts w:hint="eastAsia" w:ascii="宋体" w:hAnsi="宋体" w:eastAsia="宋体" w:cs="宋体"/>
          <w:b/>
          <w:color w:val="000000" w:themeColor="text1"/>
          <w:sz w:val="30"/>
          <w:szCs w:val="30"/>
          <w:u w:val="single"/>
          <w14:textFill>
            <w14:solidFill>
              <w14:schemeClr w14:val="tx1"/>
            </w14:solidFill>
          </w14:textFill>
        </w:rPr>
        <w:t xml:space="preserve">          （单位全称）      </w:t>
      </w:r>
      <w:r>
        <w:rPr>
          <w:rFonts w:hint="eastAsia" w:ascii="宋体" w:hAnsi="宋体" w:eastAsia="宋体" w:cs="宋体"/>
          <w:b/>
          <w:color w:val="000000" w:themeColor="text1"/>
          <w:sz w:val="30"/>
          <w:szCs w:val="30"/>
          <w14:textFill>
            <w14:solidFill>
              <w14:schemeClr w14:val="tx1"/>
            </w14:solidFill>
          </w14:textFill>
        </w:rPr>
        <w:t>（盖单位公章）</w:t>
      </w:r>
    </w:p>
    <w:p w14:paraId="1F671122">
      <w:pPr>
        <w:spacing w:line="360" w:lineRule="auto"/>
        <w:ind w:firstLine="602" w:firstLineChars="200"/>
        <w:rPr>
          <w:rFonts w:hint="eastAsia" w:ascii="宋体" w:hAnsi="宋体" w:eastAsia="宋体" w:cs="宋体"/>
          <w:b/>
          <w:color w:val="000000" w:themeColor="text1"/>
          <w:sz w:val="30"/>
          <w:szCs w:val="30"/>
          <w14:textFill>
            <w14:solidFill>
              <w14:schemeClr w14:val="tx1"/>
            </w14:solidFill>
          </w14:textFill>
        </w:rPr>
      </w:pPr>
      <w:bookmarkStart w:id="265" w:name="_Toc343512253"/>
      <w:r>
        <w:rPr>
          <w:rFonts w:hint="eastAsia" w:ascii="宋体" w:hAnsi="宋体" w:eastAsia="宋体" w:cs="宋体"/>
          <w:b/>
          <w:color w:val="000000" w:themeColor="text1"/>
          <w:sz w:val="30"/>
          <w:szCs w:val="30"/>
          <w14:textFill>
            <w14:solidFill>
              <w14:schemeClr w14:val="tx1"/>
            </w14:solidFill>
          </w14:textFill>
        </w:rPr>
        <w:t>法定代表人：</w:t>
      </w:r>
      <w:r>
        <w:rPr>
          <w:rFonts w:hint="eastAsia" w:ascii="宋体" w:hAnsi="宋体" w:eastAsia="宋体" w:cs="宋体"/>
          <w:b/>
          <w:color w:val="000000" w:themeColor="text1"/>
          <w:sz w:val="30"/>
          <w:szCs w:val="30"/>
          <w:u w:val="single"/>
          <w14:textFill>
            <w14:solidFill>
              <w14:schemeClr w14:val="tx1"/>
            </w14:solidFill>
          </w14:textFill>
        </w:rPr>
        <w:t xml:space="preserve">                            </w:t>
      </w:r>
      <w:r>
        <w:rPr>
          <w:rFonts w:hint="eastAsia" w:ascii="宋体" w:hAnsi="宋体" w:eastAsia="宋体" w:cs="宋体"/>
          <w:b/>
          <w:color w:val="000000" w:themeColor="text1"/>
          <w:sz w:val="30"/>
          <w:szCs w:val="30"/>
          <w14:textFill>
            <w14:solidFill>
              <w14:schemeClr w14:val="tx1"/>
            </w14:solidFill>
          </w14:textFill>
        </w:rPr>
        <w:t>（</w:t>
      </w:r>
      <w:r>
        <w:rPr>
          <w:rFonts w:hint="eastAsia" w:ascii="宋体" w:hAnsi="宋体" w:cs="宋体"/>
          <w:b/>
          <w:color w:val="000000" w:themeColor="text1"/>
          <w:sz w:val="30"/>
          <w:szCs w:val="30"/>
          <w:lang w:eastAsia="zh-CN"/>
          <w14:textFill>
            <w14:solidFill>
              <w14:schemeClr w14:val="tx1"/>
            </w14:solidFill>
          </w14:textFill>
        </w:rPr>
        <w:t>签字或盖章</w:t>
      </w:r>
      <w:r>
        <w:rPr>
          <w:rFonts w:hint="eastAsia" w:ascii="宋体" w:hAnsi="宋体" w:eastAsia="宋体" w:cs="宋体"/>
          <w:b/>
          <w:color w:val="000000" w:themeColor="text1"/>
          <w:sz w:val="30"/>
          <w:szCs w:val="30"/>
          <w14:textFill>
            <w14:solidFill>
              <w14:schemeClr w14:val="tx1"/>
            </w14:solidFill>
          </w14:textFill>
        </w:rPr>
        <w:t>）</w:t>
      </w:r>
      <w:bookmarkEnd w:id="265"/>
    </w:p>
    <w:p w14:paraId="6D4F0C97">
      <w:pPr>
        <w:spacing w:line="360" w:lineRule="auto"/>
        <w:ind w:firstLine="602" w:firstLineChars="200"/>
        <w:rPr>
          <w:rFonts w:hint="eastAsia" w:ascii="宋体" w:hAnsi="宋体" w:eastAsia="宋体" w:cs="宋体"/>
          <w:b/>
          <w:color w:val="000000" w:themeColor="text1"/>
          <w:sz w:val="30"/>
          <w:szCs w:val="30"/>
          <w14:textFill>
            <w14:solidFill>
              <w14:schemeClr w14:val="tx1"/>
            </w14:solidFill>
          </w14:textFill>
        </w:rPr>
      </w:pPr>
      <w:r>
        <w:rPr>
          <w:rFonts w:hint="eastAsia" w:ascii="宋体" w:hAnsi="宋体" w:eastAsia="宋体" w:cs="宋体"/>
          <w:b/>
          <w:color w:val="000000" w:themeColor="text1"/>
          <w:sz w:val="30"/>
          <w:szCs w:val="30"/>
          <w14:textFill>
            <w14:solidFill>
              <w14:schemeClr w14:val="tx1"/>
            </w14:solidFill>
          </w14:textFill>
        </w:rPr>
        <w:t>委托代理人：</w:t>
      </w:r>
      <w:r>
        <w:rPr>
          <w:rFonts w:hint="eastAsia" w:ascii="宋体" w:hAnsi="宋体" w:eastAsia="宋体" w:cs="宋体"/>
          <w:b/>
          <w:color w:val="000000" w:themeColor="text1"/>
          <w:sz w:val="30"/>
          <w:szCs w:val="30"/>
          <w:u w:val="single"/>
          <w14:textFill>
            <w14:solidFill>
              <w14:schemeClr w14:val="tx1"/>
            </w14:solidFill>
          </w14:textFill>
        </w:rPr>
        <w:t xml:space="preserve">                            </w:t>
      </w:r>
      <w:r>
        <w:rPr>
          <w:rFonts w:hint="eastAsia" w:ascii="宋体" w:hAnsi="宋体" w:eastAsia="宋体" w:cs="宋体"/>
          <w:b/>
          <w:color w:val="000000" w:themeColor="text1"/>
          <w:sz w:val="30"/>
          <w:szCs w:val="30"/>
          <w14:textFill>
            <w14:solidFill>
              <w14:schemeClr w14:val="tx1"/>
            </w14:solidFill>
          </w14:textFill>
        </w:rPr>
        <w:t>（签字）</w:t>
      </w:r>
    </w:p>
    <w:p w14:paraId="71CBFC69">
      <w:pPr>
        <w:spacing w:line="360" w:lineRule="auto"/>
        <w:ind w:firstLine="602" w:firstLineChars="200"/>
        <w:jc w:val="both"/>
        <w:rPr>
          <w:rFonts w:hint="eastAsia" w:ascii="宋体" w:hAnsi="宋体" w:eastAsia="宋体" w:cs="宋体"/>
          <w:b/>
          <w:color w:val="000000" w:themeColor="text1"/>
          <w:sz w:val="30"/>
          <w:szCs w:val="30"/>
          <w14:textFill>
            <w14:solidFill>
              <w14:schemeClr w14:val="tx1"/>
            </w14:solidFill>
          </w14:textFill>
        </w:rPr>
      </w:pPr>
      <w:bookmarkStart w:id="266" w:name="_Toc343512254"/>
      <w:r>
        <w:rPr>
          <w:rFonts w:hint="eastAsia" w:ascii="宋体" w:hAnsi="宋体" w:cs="宋体"/>
          <w:b/>
          <w:color w:val="000000" w:themeColor="text1"/>
          <w:sz w:val="30"/>
          <w:szCs w:val="30"/>
          <w:u w:val="none"/>
          <w:lang w:eastAsia="zh-CN"/>
          <w14:textFill>
            <w14:solidFill>
              <w14:schemeClr w14:val="tx1"/>
            </w14:solidFill>
          </w14:textFill>
        </w:rPr>
        <w:t>日</w:t>
      </w:r>
      <w:r>
        <w:rPr>
          <w:rFonts w:hint="eastAsia" w:ascii="宋体" w:hAnsi="宋体" w:cs="宋体"/>
          <w:b/>
          <w:color w:val="000000" w:themeColor="text1"/>
          <w:sz w:val="30"/>
          <w:szCs w:val="30"/>
          <w:u w:val="none"/>
          <w:lang w:val="en-US" w:eastAsia="zh-CN"/>
          <w14:textFill>
            <w14:solidFill>
              <w14:schemeClr w14:val="tx1"/>
            </w14:solidFill>
          </w14:textFill>
        </w:rPr>
        <w:t xml:space="preserve">      </w:t>
      </w:r>
      <w:r>
        <w:rPr>
          <w:rFonts w:hint="eastAsia" w:ascii="宋体" w:hAnsi="宋体" w:cs="宋体"/>
          <w:b/>
          <w:color w:val="000000" w:themeColor="text1"/>
          <w:sz w:val="30"/>
          <w:szCs w:val="30"/>
          <w:u w:val="none"/>
          <w:lang w:eastAsia="zh-CN"/>
          <w14:textFill>
            <w14:solidFill>
              <w14:schemeClr w14:val="tx1"/>
            </w14:solidFill>
          </w14:textFill>
        </w:rPr>
        <w:t>期：</w:t>
      </w:r>
      <w:r>
        <w:rPr>
          <w:rFonts w:hint="eastAsia" w:ascii="宋体" w:hAnsi="宋体" w:eastAsia="宋体" w:cs="宋体"/>
          <w:b/>
          <w:color w:val="000000" w:themeColor="text1"/>
          <w:sz w:val="30"/>
          <w:szCs w:val="30"/>
          <w:u w:val="single"/>
          <w14:textFill>
            <w14:solidFill>
              <w14:schemeClr w14:val="tx1"/>
            </w14:solidFill>
          </w14:textFill>
        </w:rPr>
        <w:t xml:space="preserve">          </w:t>
      </w:r>
      <w:r>
        <w:rPr>
          <w:rFonts w:hint="eastAsia" w:ascii="宋体" w:hAnsi="宋体" w:eastAsia="宋体" w:cs="宋体"/>
          <w:b/>
          <w:color w:val="000000" w:themeColor="text1"/>
          <w:sz w:val="30"/>
          <w:szCs w:val="30"/>
          <w14:textFill>
            <w14:solidFill>
              <w14:schemeClr w14:val="tx1"/>
            </w14:solidFill>
          </w14:textFill>
        </w:rPr>
        <w:t>年</w:t>
      </w:r>
      <w:r>
        <w:rPr>
          <w:rFonts w:hint="eastAsia" w:ascii="宋体" w:hAnsi="宋体" w:eastAsia="宋体" w:cs="宋体"/>
          <w:b/>
          <w:color w:val="000000" w:themeColor="text1"/>
          <w:sz w:val="30"/>
          <w:szCs w:val="30"/>
          <w:u w:val="single"/>
          <w14:textFill>
            <w14:solidFill>
              <w14:schemeClr w14:val="tx1"/>
            </w14:solidFill>
          </w14:textFill>
        </w:rPr>
        <w:t xml:space="preserve">          </w:t>
      </w:r>
      <w:r>
        <w:rPr>
          <w:rFonts w:hint="eastAsia" w:ascii="宋体" w:hAnsi="宋体" w:eastAsia="宋体" w:cs="宋体"/>
          <w:b/>
          <w:color w:val="000000" w:themeColor="text1"/>
          <w:sz w:val="30"/>
          <w:szCs w:val="30"/>
          <w14:textFill>
            <w14:solidFill>
              <w14:schemeClr w14:val="tx1"/>
            </w14:solidFill>
          </w14:textFill>
        </w:rPr>
        <w:t>月</w:t>
      </w:r>
      <w:r>
        <w:rPr>
          <w:rFonts w:hint="eastAsia" w:ascii="宋体" w:hAnsi="宋体" w:eastAsia="宋体" w:cs="宋体"/>
          <w:b/>
          <w:color w:val="000000" w:themeColor="text1"/>
          <w:sz w:val="30"/>
          <w:szCs w:val="30"/>
          <w:u w:val="single"/>
          <w14:textFill>
            <w14:solidFill>
              <w14:schemeClr w14:val="tx1"/>
            </w14:solidFill>
          </w14:textFill>
        </w:rPr>
        <w:t xml:space="preserve">         </w:t>
      </w:r>
      <w:r>
        <w:rPr>
          <w:rFonts w:hint="eastAsia" w:ascii="宋体" w:hAnsi="宋体" w:eastAsia="宋体" w:cs="宋体"/>
          <w:b/>
          <w:color w:val="000000" w:themeColor="text1"/>
          <w:sz w:val="30"/>
          <w:szCs w:val="30"/>
          <w14:textFill>
            <w14:solidFill>
              <w14:schemeClr w14:val="tx1"/>
            </w14:solidFill>
          </w14:textFill>
        </w:rPr>
        <w:t>日</w:t>
      </w:r>
      <w:bookmarkEnd w:id="266"/>
    </w:p>
    <w:p w14:paraId="4D4DF228">
      <w:pPr>
        <w:spacing w:line="360" w:lineRule="auto"/>
        <w:rPr>
          <w:rFonts w:hint="eastAsia" w:ascii="宋体" w:hAnsi="宋体" w:eastAsia="宋体" w:cs="宋体"/>
          <w:color w:val="000000" w:themeColor="text1"/>
          <w14:textFill>
            <w14:solidFill>
              <w14:schemeClr w14:val="tx1"/>
            </w14:solidFill>
          </w14:textFill>
        </w:rPr>
        <w:sectPr>
          <w:pgSz w:w="11906" w:h="16838"/>
          <w:pgMar w:top="1213" w:right="1440" w:bottom="1213" w:left="1440" w:header="851" w:footer="992" w:gutter="0"/>
          <w:pgNumType w:fmt="decimal"/>
          <w:cols w:space="720" w:num="1"/>
          <w:titlePg/>
          <w:docGrid w:linePitch="312" w:charSpace="0"/>
        </w:sectPr>
      </w:pPr>
    </w:p>
    <w:p w14:paraId="5D19EF2B">
      <w:pPr>
        <w:spacing w:line="360" w:lineRule="auto"/>
        <w:jc w:val="center"/>
        <w:rPr>
          <w:rFonts w:hint="eastAsia" w:ascii="宋体" w:hAnsi="宋体" w:eastAsia="宋体" w:cs="宋体"/>
          <w:b/>
          <w:color w:val="000000" w:themeColor="text1"/>
          <w:sz w:val="44"/>
          <w:szCs w:val="44"/>
          <w14:textFill>
            <w14:solidFill>
              <w14:schemeClr w14:val="tx1"/>
            </w14:solidFill>
          </w14:textFill>
        </w:rPr>
      </w:pPr>
      <w:bookmarkStart w:id="267" w:name="_Toc421778385"/>
      <w:bookmarkStart w:id="268" w:name="_Toc372885969"/>
      <w:bookmarkStart w:id="269" w:name="_Toc420591666"/>
      <w:bookmarkStart w:id="270" w:name="_Toc420591500"/>
      <w:r>
        <w:rPr>
          <w:rFonts w:hint="eastAsia" w:ascii="宋体" w:hAnsi="宋体" w:eastAsia="宋体" w:cs="宋体"/>
          <w:b/>
          <w:color w:val="000000" w:themeColor="text1"/>
          <w:sz w:val="44"/>
          <w:szCs w:val="44"/>
          <w14:textFill>
            <w14:solidFill>
              <w14:schemeClr w14:val="tx1"/>
            </w14:solidFill>
          </w14:textFill>
        </w:rPr>
        <w:t>目    录</w:t>
      </w:r>
      <w:bookmarkEnd w:id="267"/>
      <w:bookmarkEnd w:id="268"/>
      <w:bookmarkEnd w:id="269"/>
      <w:bookmarkEnd w:id="270"/>
    </w:p>
    <w:p w14:paraId="244473D4">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eastAsia="宋体" w:cs="宋体"/>
          <w:b/>
          <w:bCs/>
          <w:color w:val="000000" w:themeColor="text1"/>
          <w:sz w:val="28"/>
          <w:szCs w:val="24"/>
          <w14:textFill>
            <w14:solidFill>
              <w14:schemeClr w14:val="tx1"/>
            </w14:solidFill>
          </w14:textFill>
        </w:rPr>
        <w:t>一、</w:t>
      </w:r>
      <w:r>
        <w:rPr>
          <w:rFonts w:hint="eastAsia" w:ascii="宋体" w:hAnsi="宋体" w:cs="宋体"/>
          <w:b/>
          <w:bCs/>
          <w:color w:val="000000" w:themeColor="text1"/>
          <w:sz w:val="28"/>
          <w:szCs w:val="24"/>
          <w:lang w:val="en-US" w:eastAsia="zh-CN"/>
          <w14:textFill>
            <w14:solidFill>
              <w14:schemeClr w14:val="tx1"/>
            </w14:solidFill>
          </w14:textFill>
        </w:rPr>
        <w:t>响应</w:t>
      </w:r>
      <w:r>
        <w:rPr>
          <w:rFonts w:hint="eastAsia" w:ascii="宋体" w:hAnsi="宋体" w:eastAsia="宋体" w:cs="宋体"/>
          <w:b/>
          <w:bCs/>
          <w:color w:val="000000" w:themeColor="text1"/>
          <w:sz w:val="28"/>
          <w:szCs w:val="24"/>
          <w14:textFill>
            <w14:solidFill>
              <w14:schemeClr w14:val="tx1"/>
            </w14:solidFill>
          </w14:textFill>
        </w:rPr>
        <w:t>函</w:t>
      </w:r>
    </w:p>
    <w:p w14:paraId="221D4B12">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eastAsia="宋体" w:cs="宋体"/>
          <w:b/>
          <w:bCs/>
          <w:color w:val="000000" w:themeColor="text1"/>
          <w:sz w:val="28"/>
          <w:szCs w:val="24"/>
          <w14:textFill>
            <w14:solidFill>
              <w14:schemeClr w14:val="tx1"/>
            </w14:solidFill>
          </w14:textFill>
        </w:rPr>
        <w:t>二、磋商一览表（</w:t>
      </w:r>
      <w:r>
        <w:rPr>
          <w:rFonts w:hint="eastAsia" w:ascii="宋体" w:hAnsi="宋体" w:cs="宋体"/>
          <w:b/>
          <w:bCs/>
          <w:color w:val="000000" w:themeColor="text1"/>
          <w:sz w:val="28"/>
          <w:szCs w:val="24"/>
          <w:lang w:eastAsia="zh-CN"/>
          <w14:textFill>
            <w14:solidFill>
              <w14:schemeClr w14:val="tx1"/>
            </w14:solidFill>
          </w14:textFill>
        </w:rPr>
        <w:t>一</w:t>
      </w:r>
      <w:r>
        <w:rPr>
          <w:rFonts w:hint="eastAsia" w:ascii="宋体" w:hAnsi="宋体" w:eastAsia="宋体" w:cs="宋体"/>
          <w:b/>
          <w:bCs/>
          <w:color w:val="000000" w:themeColor="text1"/>
          <w:sz w:val="28"/>
          <w:szCs w:val="24"/>
          <w14:textFill>
            <w14:solidFill>
              <w14:schemeClr w14:val="tx1"/>
            </w14:solidFill>
          </w14:textFill>
        </w:rPr>
        <w:t>次）</w:t>
      </w:r>
    </w:p>
    <w:p w14:paraId="10FC8818">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eastAsia="宋体" w:cs="宋体"/>
          <w:b/>
          <w:bCs/>
          <w:color w:val="000000" w:themeColor="text1"/>
          <w:sz w:val="28"/>
          <w:szCs w:val="24"/>
          <w14:textFill>
            <w14:solidFill>
              <w14:schemeClr w14:val="tx1"/>
            </w14:solidFill>
          </w14:textFill>
        </w:rPr>
        <w:t>三、法定代表人身份证明</w:t>
      </w:r>
    </w:p>
    <w:p w14:paraId="0611C2FF">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eastAsia="宋体" w:cs="宋体"/>
          <w:b/>
          <w:bCs/>
          <w:color w:val="000000" w:themeColor="text1"/>
          <w:sz w:val="28"/>
          <w:szCs w:val="24"/>
          <w14:textFill>
            <w14:solidFill>
              <w14:schemeClr w14:val="tx1"/>
            </w14:solidFill>
          </w14:textFill>
        </w:rPr>
        <w:t>四、法定代表人授权委托书</w:t>
      </w:r>
    </w:p>
    <w:p w14:paraId="764FA370">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cs="宋体"/>
          <w:b/>
          <w:bCs/>
          <w:color w:val="000000" w:themeColor="text1"/>
          <w:sz w:val="28"/>
          <w:szCs w:val="24"/>
          <w:lang w:eastAsia="zh-CN"/>
          <w14:textFill>
            <w14:solidFill>
              <w14:schemeClr w14:val="tx1"/>
            </w14:solidFill>
          </w14:textFill>
        </w:rPr>
        <w:t>五</w:t>
      </w:r>
      <w:r>
        <w:rPr>
          <w:rFonts w:hint="eastAsia" w:ascii="宋体" w:hAnsi="宋体" w:eastAsia="宋体" w:cs="宋体"/>
          <w:b/>
          <w:bCs/>
          <w:color w:val="000000" w:themeColor="text1"/>
          <w:sz w:val="28"/>
          <w:szCs w:val="24"/>
          <w14:textFill>
            <w14:solidFill>
              <w14:schemeClr w14:val="tx1"/>
            </w14:solidFill>
          </w14:textFill>
        </w:rPr>
        <w:t>、技术方案</w:t>
      </w:r>
    </w:p>
    <w:p w14:paraId="3D3067F2">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cs="宋体"/>
          <w:b/>
          <w:bCs/>
          <w:color w:val="000000" w:themeColor="text1"/>
          <w:sz w:val="28"/>
          <w:szCs w:val="24"/>
          <w:lang w:eastAsia="zh-CN"/>
          <w14:textFill>
            <w14:solidFill>
              <w14:schemeClr w14:val="tx1"/>
            </w14:solidFill>
          </w14:textFill>
        </w:rPr>
        <w:t>六</w:t>
      </w:r>
      <w:r>
        <w:rPr>
          <w:rFonts w:hint="eastAsia" w:ascii="宋体" w:hAnsi="宋体" w:eastAsia="宋体" w:cs="宋体"/>
          <w:b/>
          <w:bCs/>
          <w:color w:val="000000" w:themeColor="text1"/>
          <w:sz w:val="28"/>
          <w:szCs w:val="24"/>
          <w14:textFill>
            <w14:solidFill>
              <w14:schemeClr w14:val="tx1"/>
            </w14:solidFill>
          </w14:textFill>
        </w:rPr>
        <w:t>、商务方案</w:t>
      </w:r>
    </w:p>
    <w:p w14:paraId="4012C55E">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cs="宋体"/>
          <w:b/>
          <w:bCs/>
          <w:color w:val="000000" w:themeColor="text1"/>
          <w:sz w:val="28"/>
          <w:szCs w:val="24"/>
          <w:lang w:eastAsia="zh-CN"/>
          <w14:textFill>
            <w14:solidFill>
              <w14:schemeClr w14:val="tx1"/>
            </w14:solidFill>
          </w14:textFill>
        </w:rPr>
        <w:t>七</w:t>
      </w:r>
      <w:r>
        <w:rPr>
          <w:rFonts w:hint="eastAsia" w:ascii="宋体" w:hAnsi="宋体" w:eastAsia="宋体" w:cs="宋体"/>
          <w:b/>
          <w:bCs/>
          <w:color w:val="000000" w:themeColor="text1"/>
          <w:sz w:val="28"/>
          <w:szCs w:val="24"/>
          <w14:textFill>
            <w14:solidFill>
              <w14:schemeClr w14:val="tx1"/>
            </w14:solidFill>
          </w14:textFill>
        </w:rPr>
        <w:t>、供应商承诺书</w:t>
      </w:r>
    </w:p>
    <w:p w14:paraId="2A2275F6">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cs="宋体"/>
          <w:b/>
          <w:bCs/>
          <w:color w:val="000000" w:themeColor="text1"/>
          <w:sz w:val="28"/>
          <w:szCs w:val="24"/>
          <w:lang w:eastAsia="zh-CN"/>
          <w14:textFill>
            <w14:solidFill>
              <w14:schemeClr w14:val="tx1"/>
            </w14:solidFill>
          </w14:textFill>
        </w:rPr>
        <w:t>八</w:t>
      </w:r>
      <w:r>
        <w:rPr>
          <w:rFonts w:hint="eastAsia" w:ascii="宋体" w:hAnsi="宋体" w:eastAsia="宋体" w:cs="宋体"/>
          <w:b/>
          <w:bCs/>
          <w:color w:val="000000" w:themeColor="text1"/>
          <w:sz w:val="28"/>
          <w:szCs w:val="24"/>
          <w14:textFill>
            <w14:solidFill>
              <w14:schemeClr w14:val="tx1"/>
            </w14:solidFill>
          </w14:textFill>
        </w:rPr>
        <w:t>、陕西省政府采购供应商拒绝政府采购领域商业贿赂承诺书</w:t>
      </w:r>
    </w:p>
    <w:p w14:paraId="3D2AD311">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cs="宋体"/>
          <w:b/>
          <w:bCs/>
          <w:color w:val="000000" w:themeColor="text1"/>
          <w:sz w:val="28"/>
          <w:szCs w:val="24"/>
          <w:lang w:eastAsia="zh-CN"/>
          <w14:textFill>
            <w14:solidFill>
              <w14:schemeClr w14:val="tx1"/>
            </w14:solidFill>
          </w14:textFill>
        </w:rPr>
        <w:t>九</w:t>
      </w:r>
      <w:r>
        <w:rPr>
          <w:rFonts w:hint="eastAsia" w:ascii="宋体" w:hAnsi="宋体" w:eastAsia="宋体" w:cs="宋体"/>
          <w:b/>
          <w:bCs/>
          <w:color w:val="000000" w:themeColor="text1"/>
          <w:sz w:val="28"/>
          <w:szCs w:val="24"/>
          <w14:textFill>
            <w14:solidFill>
              <w14:schemeClr w14:val="tx1"/>
            </w14:solidFill>
          </w14:textFill>
        </w:rPr>
        <w:t>、资格审查资料</w:t>
      </w:r>
    </w:p>
    <w:p w14:paraId="471CA8D8">
      <w:pPr>
        <w:spacing w:line="360" w:lineRule="auto"/>
        <w:ind w:firstLine="562" w:firstLineChars="200"/>
        <w:rPr>
          <w:rFonts w:hint="eastAsia" w:ascii="宋体" w:hAnsi="宋体" w:eastAsia="宋体" w:cs="宋体"/>
          <w:b/>
          <w:bCs/>
          <w:color w:val="000000" w:themeColor="text1"/>
          <w:sz w:val="28"/>
          <w:szCs w:val="24"/>
          <w14:textFill>
            <w14:solidFill>
              <w14:schemeClr w14:val="tx1"/>
            </w14:solidFill>
          </w14:textFill>
        </w:rPr>
      </w:pPr>
      <w:r>
        <w:rPr>
          <w:rFonts w:hint="eastAsia" w:ascii="宋体" w:hAnsi="宋体" w:eastAsia="宋体" w:cs="宋体"/>
          <w:b/>
          <w:bCs/>
          <w:color w:val="000000" w:themeColor="text1"/>
          <w:sz w:val="28"/>
          <w:szCs w:val="24"/>
          <w14:textFill>
            <w14:solidFill>
              <w14:schemeClr w14:val="tx1"/>
            </w14:solidFill>
          </w14:textFill>
        </w:rPr>
        <w:t>十、其它资料</w:t>
      </w:r>
    </w:p>
    <w:p w14:paraId="39C70629">
      <w:pPr>
        <w:spacing w:line="360" w:lineRule="auto"/>
        <w:ind w:firstLine="562" w:firstLineChars="200"/>
        <w:rPr>
          <w:rFonts w:hint="eastAsia" w:ascii="宋体" w:hAnsi="宋体" w:eastAsia="宋体" w:cs="宋体"/>
          <w:b/>
          <w:bCs/>
          <w:color w:val="000000"/>
          <w:sz w:val="28"/>
          <w:szCs w:val="28"/>
        </w:rPr>
        <w:sectPr>
          <w:pgSz w:w="11906" w:h="16838"/>
          <w:pgMar w:top="1440" w:right="1440" w:bottom="1440" w:left="1440" w:header="851" w:footer="992" w:gutter="0"/>
          <w:lnNumType w:countBy="0" w:distance="360"/>
          <w:pgNumType w:fmt="decimal"/>
          <w:cols w:space="720" w:num="1"/>
          <w:titlePg/>
          <w:docGrid w:linePitch="312" w:charSpace="0"/>
        </w:sectPr>
      </w:pPr>
      <w:r>
        <w:rPr>
          <w:rFonts w:hint="eastAsia" w:ascii="宋体" w:hAnsi="宋体" w:eastAsia="宋体" w:cs="宋体"/>
          <w:b/>
          <w:bCs/>
          <w:color w:val="000000"/>
          <w:sz w:val="28"/>
          <w:szCs w:val="28"/>
        </w:rPr>
        <w:t>注：以上磋商响应文件内容必须加盖公司公章，否则按无效投标处理</w:t>
      </w:r>
    </w:p>
    <w:p w14:paraId="4A2F7557">
      <w:pPr>
        <w:keepLines/>
        <w:pageBreakBefore/>
        <w:spacing w:line="360" w:lineRule="auto"/>
        <w:jc w:val="center"/>
        <w:outlineLvl w:val="1"/>
        <w:rPr>
          <w:rFonts w:hint="eastAsia" w:ascii="宋体" w:hAnsi="宋体" w:eastAsia="宋体" w:cs="宋体"/>
          <w:b/>
          <w:color w:val="000000" w:themeColor="text1"/>
          <w:sz w:val="44"/>
          <w:szCs w:val="44"/>
          <w14:textFill>
            <w14:solidFill>
              <w14:schemeClr w14:val="tx1"/>
            </w14:solidFill>
          </w14:textFill>
        </w:rPr>
      </w:pPr>
      <w:bookmarkStart w:id="271" w:name="_Toc500323111"/>
      <w:bookmarkStart w:id="272" w:name="_Toc2157"/>
      <w:bookmarkStart w:id="273" w:name="_Toc3816"/>
      <w:bookmarkStart w:id="274" w:name="_Toc420591668"/>
      <w:bookmarkStart w:id="275" w:name="_Toc421778387"/>
      <w:bookmarkStart w:id="276" w:name="_Toc425240482"/>
      <w:r>
        <w:rPr>
          <w:rFonts w:hint="eastAsia" w:ascii="宋体" w:hAnsi="宋体" w:eastAsia="宋体" w:cs="宋体"/>
          <w:b/>
          <w:color w:val="000000" w:themeColor="text1"/>
          <w:sz w:val="44"/>
          <w:szCs w:val="44"/>
          <w14:textFill>
            <w14:solidFill>
              <w14:schemeClr w14:val="tx1"/>
            </w14:solidFill>
          </w14:textFill>
        </w:rPr>
        <w:t>一、</w:t>
      </w:r>
      <w:r>
        <w:rPr>
          <w:rFonts w:hint="eastAsia" w:ascii="宋体" w:hAnsi="宋体" w:eastAsia="宋体" w:cs="宋体"/>
          <w:b/>
          <w:color w:val="000000" w:themeColor="text1"/>
          <w:sz w:val="44"/>
          <w:szCs w:val="44"/>
          <w:lang w:val="en-US" w:eastAsia="zh-CN"/>
          <w14:textFill>
            <w14:solidFill>
              <w14:schemeClr w14:val="tx1"/>
            </w14:solidFill>
          </w14:textFill>
        </w:rPr>
        <w:t>响应</w:t>
      </w:r>
      <w:r>
        <w:rPr>
          <w:rFonts w:hint="eastAsia" w:ascii="宋体" w:hAnsi="宋体" w:eastAsia="宋体" w:cs="宋体"/>
          <w:b/>
          <w:color w:val="000000" w:themeColor="text1"/>
          <w:sz w:val="44"/>
          <w:szCs w:val="44"/>
          <w14:textFill>
            <w14:solidFill>
              <w14:schemeClr w14:val="tx1"/>
            </w14:solidFill>
          </w14:textFill>
        </w:rPr>
        <w:t>函</w:t>
      </w:r>
    </w:p>
    <w:p w14:paraId="6425A3CC">
      <w:pPr>
        <w:spacing w:line="208" w:lineRule="exact"/>
        <w:rPr>
          <w:rFonts w:hint="eastAsia" w:ascii="宋体" w:hAnsi="宋体" w:cs="宋体"/>
        </w:rPr>
      </w:pPr>
    </w:p>
    <w:tbl>
      <w:tblPr>
        <w:tblStyle w:val="36"/>
        <w:tblW w:w="9220" w:type="dxa"/>
        <w:jc w:val="center"/>
        <w:tblLayout w:type="fixed"/>
        <w:tblCellMar>
          <w:top w:w="0" w:type="dxa"/>
          <w:left w:w="108" w:type="dxa"/>
          <w:bottom w:w="0" w:type="dxa"/>
          <w:right w:w="108" w:type="dxa"/>
        </w:tblCellMar>
      </w:tblPr>
      <w:tblGrid>
        <w:gridCol w:w="847"/>
        <w:gridCol w:w="627"/>
        <w:gridCol w:w="1"/>
        <w:gridCol w:w="1507"/>
        <w:gridCol w:w="91"/>
        <w:gridCol w:w="2490"/>
        <w:gridCol w:w="391"/>
        <w:gridCol w:w="192"/>
        <w:gridCol w:w="424"/>
        <w:gridCol w:w="805"/>
        <w:gridCol w:w="1845"/>
      </w:tblGrid>
      <w:tr w14:paraId="31406505">
        <w:tblPrEx>
          <w:tblCellMar>
            <w:top w:w="0" w:type="dxa"/>
            <w:left w:w="108" w:type="dxa"/>
            <w:bottom w:w="0" w:type="dxa"/>
            <w:right w:w="108" w:type="dxa"/>
          </w:tblCellMar>
        </w:tblPrEx>
        <w:trPr>
          <w:trHeight w:val="403" w:hRule="atLeast"/>
          <w:jc w:val="center"/>
        </w:trPr>
        <w:tc>
          <w:tcPr>
            <w:tcW w:w="9220" w:type="dxa"/>
            <w:gridSpan w:val="11"/>
            <w:tcBorders>
              <w:top w:val="single" w:color="auto" w:sz="4" w:space="0"/>
              <w:left w:val="single" w:color="auto" w:sz="4" w:space="0"/>
              <w:bottom w:val="single" w:color="auto" w:sz="4" w:space="0"/>
              <w:right w:val="single" w:color="auto" w:sz="4" w:space="0"/>
            </w:tcBorders>
            <w:noWrap w:val="0"/>
            <w:vAlign w:val="center"/>
          </w:tcPr>
          <w:p w14:paraId="4AAE6573">
            <w:pPr>
              <w:tabs>
                <w:tab w:val="left" w:pos="1260"/>
              </w:tabs>
              <w:ind w:firstLine="134" w:firstLineChars="56"/>
              <w:rPr>
                <w:rFonts w:hint="eastAsia" w:ascii="宋体" w:hAnsi="宋体" w:eastAsia="宋体" w:cs="宋体"/>
                <w:sz w:val="24"/>
              </w:rPr>
            </w:pPr>
            <w:r>
              <w:rPr>
                <w:rFonts w:hint="eastAsia" w:ascii="宋体" w:hAnsi="宋体" w:eastAsia="宋体" w:cs="宋体"/>
                <w:sz w:val="24"/>
              </w:rPr>
              <w:t>致：</w:t>
            </w:r>
            <w:r>
              <w:rPr>
                <w:rFonts w:hint="eastAsia" w:ascii="宋体" w:hAnsi="宋体" w:cs="宋体"/>
                <w:sz w:val="24"/>
                <w:lang w:eastAsia="zh-CN"/>
              </w:rPr>
              <w:t>陕西新招项目管理有限公司</w:t>
            </w:r>
          </w:p>
        </w:tc>
      </w:tr>
      <w:tr w14:paraId="584C788A">
        <w:tblPrEx>
          <w:tblCellMar>
            <w:top w:w="0" w:type="dxa"/>
            <w:left w:w="108" w:type="dxa"/>
            <w:bottom w:w="0" w:type="dxa"/>
            <w:right w:w="108" w:type="dxa"/>
          </w:tblCellMar>
        </w:tblPrEx>
        <w:trPr>
          <w:trHeight w:val="403" w:hRule="atLeast"/>
          <w:jc w:val="center"/>
        </w:trPr>
        <w:tc>
          <w:tcPr>
            <w:tcW w:w="847" w:type="dxa"/>
            <w:vMerge w:val="restart"/>
            <w:tcBorders>
              <w:top w:val="single" w:color="auto" w:sz="4" w:space="0"/>
              <w:left w:val="single" w:color="auto" w:sz="4" w:space="0"/>
              <w:bottom w:val="single" w:color="auto" w:sz="4" w:space="0"/>
              <w:right w:val="single" w:color="auto" w:sz="4" w:space="0"/>
            </w:tcBorders>
            <w:noWrap w:val="0"/>
            <w:vAlign w:val="center"/>
          </w:tcPr>
          <w:p w14:paraId="25670DED">
            <w:pPr>
              <w:tabs>
                <w:tab w:val="left" w:pos="1260"/>
              </w:tabs>
              <w:spacing w:line="300" w:lineRule="exact"/>
              <w:jc w:val="center"/>
              <w:rPr>
                <w:rFonts w:hint="eastAsia" w:ascii="宋体" w:hAnsi="宋体" w:eastAsia="宋体" w:cs="宋体"/>
                <w:sz w:val="24"/>
              </w:rPr>
            </w:pPr>
            <w:r>
              <w:rPr>
                <w:rFonts w:hint="eastAsia" w:ascii="宋体" w:hAnsi="宋体" w:eastAsia="宋体" w:cs="宋体"/>
                <w:sz w:val="24"/>
              </w:rPr>
              <w:t>企 业 法 人</w:t>
            </w:r>
          </w:p>
        </w:tc>
        <w:tc>
          <w:tcPr>
            <w:tcW w:w="2135" w:type="dxa"/>
            <w:gridSpan w:val="3"/>
            <w:tcBorders>
              <w:top w:val="single" w:color="auto" w:sz="4" w:space="0"/>
              <w:left w:val="single" w:color="auto" w:sz="4" w:space="0"/>
              <w:bottom w:val="single" w:color="auto" w:sz="4" w:space="0"/>
              <w:right w:val="single" w:color="auto" w:sz="4" w:space="0"/>
            </w:tcBorders>
            <w:noWrap w:val="0"/>
            <w:vAlign w:val="center"/>
          </w:tcPr>
          <w:p w14:paraId="6E685001">
            <w:pPr>
              <w:tabs>
                <w:tab w:val="left" w:pos="1260"/>
              </w:tabs>
              <w:jc w:val="center"/>
              <w:rPr>
                <w:rFonts w:hint="eastAsia" w:ascii="宋体" w:hAnsi="宋体" w:eastAsia="宋体" w:cs="宋体"/>
                <w:sz w:val="24"/>
              </w:rPr>
            </w:pPr>
            <w:r>
              <w:rPr>
                <w:rFonts w:hint="eastAsia" w:ascii="宋体" w:hAnsi="宋体" w:eastAsia="宋体" w:cs="宋体"/>
                <w:sz w:val="24"/>
              </w:rPr>
              <w:t>企业名称</w:t>
            </w:r>
          </w:p>
        </w:tc>
        <w:tc>
          <w:tcPr>
            <w:tcW w:w="6238" w:type="dxa"/>
            <w:gridSpan w:val="7"/>
            <w:tcBorders>
              <w:top w:val="single" w:color="auto" w:sz="4" w:space="0"/>
              <w:left w:val="single" w:color="auto" w:sz="4" w:space="0"/>
              <w:bottom w:val="single" w:color="auto" w:sz="4" w:space="0"/>
              <w:right w:val="single" w:color="auto" w:sz="4" w:space="0"/>
            </w:tcBorders>
            <w:noWrap w:val="0"/>
            <w:vAlign w:val="top"/>
          </w:tcPr>
          <w:p w14:paraId="02AE3724">
            <w:pPr>
              <w:tabs>
                <w:tab w:val="left" w:pos="1260"/>
              </w:tabs>
              <w:rPr>
                <w:rFonts w:hint="eastAsia" w:ascii="宋体" w:hAnsi="宋体" w:eastAsia="宋体" w:cs="宋体"/>
                <w:sz w:val="24"/>
              </w:rPr>
            </w:pPr>
          </w:p>
        </w:tc>
      </w:tr>
      <w:tr w14:paraId="529B55BE">
        <w:tblPrEx>
          <w:tblCellMar>
            <w:top w:w="0" w:type="dxa"/>
            <w:left w:w="108" w:type="dxa"/>
            <w:bottom w:w="0" w:type="dxa"/>
            <w:right w:w="108" w:type="dxa"/>
          </w:tblCellMar>
        </w:tblPrEx>
        <w:trPr>
          <w:trHeight w:val="403"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2DBA4DD1">
            <w:pPr>
              <w:widowControl/>
              <w:ind w:firstLine="459"/>
              <w:jc w:val="center"/>
              <w:rPr>
                <w:rFonts w:hint="eastAsia" w:ascii="宋体" w:hAnsi="宋体" w:eastAsia="宋体" w:cs="宋体"/>
                <w:sz w:val="24"/>
              </w:rPr>
            </w:pPr>
          </w:p>
        </w:tc>
        <w:tc>
          <w:tcPr>
            <w:tcW w:w="2135" w:type="dxa"/>
            <w:gridSpan w:val="3"/>
            <w:tcBorders>
              <w:top w:val="single" w:color="auto" w:sz="4" w:space="0"/>
              <w:left w:val="single" w:color="auto" w:sz="4" w:space="0"/>
              <w:bottom w:val="single" w:color="auto" w:sz="4" w:space="0"/>
              <w:right w:val="single" w:color="auto" w:sz="4" w:space="0"/>
            </w:tcBorders>
            <w:noWrap w:val="0"/>
            <w:vAlign w:val="center"/>
          </w:tcPr>
          <w:p w14:paraId="41BB425A">
            <w:pPr>
              <w:tabs>
                <w:tab w:val="left" w:pos="1260"/>
              </w:tabs>
              <w:jc w:val="center"/>
              <w:rPr>
                <w:rFonts w:hint="eastAsia" w:ascii="宋体" w:hAnsi="宋体" w:eastAsia="宋体" w:cs="宋体"/>
                <w:sz w:val="24"/>
              </w:rPr>
            </w:pPr>
            <w:r>
              <w:rPr>
                <w:rFonts w:hint="eastAsia" w:ascii="宋体" w:hAnsi="宋体" w:eastAsia="宋体" w:cs="宋体"/>
                <w:sz w:val="24"/>
              </w:rPr>
              <w:t>法定地址</w:t>
            </w:r>
          </w:p>
        </w:tc>
        <w:tc>
          <w:tcPr>
            <w:tcW w:w="6238" w:type="dxa"/>
            <w:gridSpan w:val="7"/>
            <w:tcBorders>
              <w:top w:val="single" w:color="auto" w:sz="4" w:space="0"/>
              <w:left w:val="single" w:color="auto" w:sz="4" w:space="0"/>
              <w:bottom w:val="single" w:color="auto" w:sz="4" w:space="0"/>
              <w:right w:val="single" w:color="auto" w:sz="4" w:space="0"/>
            </w:tcBorders>
            <w:noWrap w:val="0"/>
            <w:vAlign w:val="top"/>
          </w:tcPr>
          <w:p w14:paraId="27D9BBEE">
            <w:pPr>
              <w:tabs>
                <w:tab w:val="left" w:pos="1260"/>
              </w:tabs>
              <w:rPr>
                <w:rFonts w:hint="eastAsia" w:ascii="宋体" w:hAnsi="宋体" w:eastAsia="宋体" w:cs="宋体"/>
                <w:sz w:val="24"/>
              </w:rPr>
            </w:pPr>
          </w:p>
        </w:tc>
      </w:tr>
      <w:tr w14:paraId="6E43EE92">
        <w:tblPrEx>
          <w:tblCellMar>
            <w:top w:w="0" w:type="dxa"/>
            <w:left w:w="108" w:type="dxa"/>
            <w:bottom w:w="0" w:type="dxa"/>
            <w:right w:w="108" w:type="dxa"/>
          </w:tblCellMar>
        </w:tblPrEx>
        <w:trPr>
          <w:trHeight w:val="403"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4E1ECF1E">
            <w:pPr>
              <w:widowControl/>
              <w:ind w:firstLine="459"/>
              <w:jc w:val="center"/>
              <w:rPr>
                <w:rFonts w:hint="eastAsia" w:ascii="宋体" w:hAnsi="宋体" w:eastAsia="宋体" w:cs="宋体"/>
                <w:sz w:val="24"/>
              </w:rPr>
            </w:pPr>
          </w:p>
        </w:tc>
        <w:tc>
          <w:tcPr>
            <w:tcW w:w="2135" w:type="dxa"/>
            <w:gridSpan w:val="3"/>
            <w:tcBorders>
              <w:top w:val="single" w:color="auto" w:sz="4" w:space="0"/>
              <w:left w:val="single" w:color="auto" w:sz="4" w:space="0"/>
              <w:bottom w:val="single" w:color="auto" w:sz="4" w:space="0"/>
              <w:right w:val="single" w:color="auto" w:sz="4" w:space="0"/>
            </w:tcBorders>
            <w:noWrap w:val="0"/>
            <w:vAlign w:val="center"/>
          </w:tcPr>
          <w:p w14:paraId="145E17D1">
            <w:pPr>
              <w:tabs>
                <w:tab w:val="left" w:pos="1260"/>
              </w:tabs>
              <w:jc w:val="center"/>
              <w:rPr>
                <w:rFonts w:hint="eastAsia" w:ascii="宋体" w:hAnsi="宋体" w:eastAsia="宋体" w:cs="宋体"/>
                <w:sz w:val="24"/>
              </w:rPr>
            </w:pPr>
            <w:r>
              <w:rPr>
                <w:rFonts w:hint="eastAsia" w:ascii="宋体" w:hAnsi="宋体" w:eastAsia="宋体" w:cs="宋体"/>
                <w:sz w:val="24"/>
              </w:rPr>
              <w:t>法定代表人</w:t>
            </w:r>
          </w:p>
        </w:tc>
        <w:tc>
          <w:tcPr>
            <w:tcW w:w="2581" w:type="dxa"/>
            <w:gridSpan w:val="2"/>
            <w:tcBorders>
              <w:top w:val="single" w:color="auto" w:sz="4" w:space="0"/>
              <w:left w:val="single" w:color="auto" w:sz="4" w:space="0"/>
              <w:bottom w:val="single" w:color="auto" w:sz="4" w:space="0"/>
              <w:right w:val="single" w:color="auto" w:sz="4" w:space="0"/>
            </w:tcBorders>
            <w:noWrap w:val="0"/>
            <w:vAlign w:val="top"/>
          </w:tcPr>
          <w:p w14:paraId="41B9BA81">
            <w:pPr>
              <w:tabs>
                <w:tab w:val="left" w:pos="1260"/>
              </w:tabs>
              <w:rPr>
                <w:rFonts w:hint="eastAsia" w:ascii="宋体" w:hAnsi="宋体" w:eastAsia="宋体" w:cs="宋体"/>
                <w:sz w:val="24"/>
              </w:rPr>
            </w:pPr>
          </w:p>
        </w:tc>
        <w:tc>
          <w:tcPr>
            <w:tcW w:w="1007" w:type="dxa"/>
            <w:gridSpan w:val="3"/>
            <w:tcBorders>
              <w:top w:val="single" w:color="auto" w:sz="4" w:space="0"/>
              <w:left w:val="single" w:color="auto" w:sz="4" w:space="0"/>
              <w:bottom w:val="single" w:color="auto" w:sz="4" w:space="0"/>
              <w:right w:val="single" w:color="auto" w:sz="4" w:space="0"/>
            </w:tcBorders>
            <w:noWrap w:val="0"/>
            <w:vAlign w:val="center"/>
          </w:tcPr>
          <w:p w14:paraId="240AE7CB">
            <w:pPr>
              <w:tabs>
                <w:tab w:val="left" w:pos="1260"/>
              </w:tabs>
              <w:rPr>
                <w:rFonts w:hint="eastAsia" w:ascii="宋体" w:hAnsi="宋体" w:eastAsia="宋体" w:cs="宋体"/>
                <w:sz w:val="24"/>
              </w:rPr>
            </w:pPr>
            <w:r>
              <w:rPr>
                <w:rFonts w:hint="eastAsia" w:ascii="宋体" w:hAnsi="宋体" w:eastAsia="宋体" w:cs="宋体"/>
                <w:sz w:val="24"/>
              </w:rPr>
              <w:t>职 务</w:t>
            </w:r>
          </w:p>
        </w:tc>
        <w:tc>
          <w:tcPr>
            <w:tcW w:w="2650" w:type="dxa"/>
            <w:gridSpan w:val="2"/>
            <w:tcBorders>
              <w:top w:val="single" w:color="auto" w:sz="4" w:space="0"/>
              <w:left w:val="single" w:color="auto" w:sz="4" w:space="0"/>
              <w:bottom w:val="single" w:color="auto" w:sz="4" w:space="0"/>
              <w:right w:val="single" w:color="auto" w:sz="4" w:space="0"/>
            </w:tcBorders>
            <w:noWrap w:val="0"/>
            <w:vAlign w:val="top"/>
          </w:tcPr>
          <w:p w14:paraId="434B1A75">
            <w:pPr>
              <w:tabs>
                <w:tab w:val="left" w:pos="1260"/>
              </w:tabs>
              <w:ind w:firstLine="459"/>
              <w:rPr>
                <w:rFonts w:hint="eastAsia" w:ascii="宋体" w:hAnsi="宋体" w:eastAsia="宋体" w:cs="宋体"/>
                <w:sz w:val="24"/>
              </w:rPr>
            </w:pPr>
          </w:p>
        </w:tc>
      </w:tr>
      <w:tr w14:paraId="6F58B6E4">
        <w:tblPrEx>
          <w:tblCellMar>
            <w:top w:w="0" w:type="dxa"/>
            <w:left w:w="108" w:type="dxa"/>
            <w:bottom w:w="0" w:type="dxa"/>
            <w:right w:w="108" w:type="dxa"/>
          </w:tblCellMar>
        </w:tblPrEx>
        <w:trPr>
          <w:trHeight w:val="403" w:hRule="atLeast"/>
          <w:jc w:val="center"/>
        </w:trPr>
        <w:tc>
          <w:tcPr>
            <w:tcW w:w="847" w:type="dxa"/>
            <w:vMerge w:val="restart"/>
            <w:tcBorders>
              <w:top w:val="single" w:color="auto" w:sz="4" w:space="0"/>
              <w:left w:val="single" w:color="auto" w:sz="4" w:space="0"/>
              <w:bottom w:val="single" w:color="auto" w:sz="4" w:space="0"/>
              <w:right w:val="single" w:color="auto" w:sz="4" w:space="0"/>
            </w:tcBorders>
            <w:noWrap w:val="0"/>
            <w:vAlign w:val="center"/>
          </w:tcPr>
          <w:p w14:paraId="63078CB7">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响</w:t>
            </w:r>
          </w:p>
          <w:p w14:paraId="040F2A0A">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应</w:t>
            </w:r>
          </w:p>
          <w:p w14:paraId="04A7FBD3">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与</w:t>
            </w:r>
          </w:p>
          <w:p w14:paraId="5C389FCC">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声</w:t>
            </w:r>
          </w:p>
          <w:p w14:paraId="3B1A8EF8">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明</w:t>
            </w:r>
          </w:p>
        </w:tc>
        <w:tc>
          <w:tcPr>
            <w:tcW w:w="2135" w:type="dxa"/>
            <w:gridSpan w:val="3"/>
            <w:tcBorders>
              <w:top w:val="single" w:color="auto" w:sz="4" w:space="0"/>
              <w:left w:val="single" w:color="auto" w:sz="4" w:space="0"/>
              <w:bottom w:val="single" w:color="auto" w:sz="4" w:space="0"/>
              <w:right w:val="single" w:color="auto" w:sz="4" w:space="0"/>
            </w:tcBorders>
            <w:noWrap w:val="0"/>
            <w:vAlign w:val="center"/>
          </w:tcPr>
          <w:p w14:paraId="638E8D51">
            <w:pPr>
              <w:tabs>
                <w:tab w:val="left" w:pos="1260"/>
              </w:tabs>
              <w:jc w:val="center"/>
              <w:rPr>
                <w:rFonts w:hint="eastAsia" w:ascii="宋体" w:hAnsi="宋体" w:eastAsia="宋体" w:cs="宋体"/>
                <w:sz w:val="24"/>
              </w:rPr>
            </w:pPr>
            <w:r>
              <w:rPr>
                <w:rFonts w:hint="eastAsia" w:ascii="宋体" w:hAnsi="宋体" w:eastAsia="宋体" w:cs="宋体"/>
                <w:sz w:val="24"/>
              </w:rPr>
              <w:t>项目名称</w:t>
            </w:r>
          </w:p>
        </w:tc>
        <w:tc>
          <w:tcPr>
            <w:tcW w:w="6238" w:type="dxa"/>
            <w:gridSpan w:val="7"/>
            <w:tcBorders>
              <w:top w:val="single" w:color="auto" w:sz="4" w:space="0"/>
              <w:left w:val="single" w:color="auto" w:sz="4" w:space="0"/>
              <w:bottom w:val="single" w:color="auto" w:sz="4" w:space="0"/>
              <w:right w:val="single" w:color="auto" w:sz="4" w:space="0"/>
            </w:tcBorders>
            <w:noWrap w:val="0"/>
            <w:vAlign w:val="top"/>
          </w:tcPr>
          <w:p w14:paraId="253D0C4B">
            <w:pPr>
              <w:tabs>
                <w:tab w:val="left" w:pos="1260"/>
              </w:tabs>
              <w:rPr>
                <w:rFonts w:hint="eastAsia" w:ascii="宋体" w:hAnsi="宋体" w:eastAsia="宋体" w:cs="宋体"/>
                <w:sz w:val="24"/>
              </w:rPr>
            </w:pPr>
          </w:p>
        </w:tc>
      </w:tr>
      <w:tr w14:paraId="23A0F0E5">
        <w:tblPrEx>
          <w:tblCellMar>
            <w:top w:w="0" w:type="dxa"/>
            <w:left w:w="108" w:type="dxa"/>
            <w:bottom w:w="0" w:type="dxa"/>
            <w:right w:w="108" w:type="dxa"/>
          </w:tblCellMar>
        </w:tblPrEx>
        <w:trPr>
          <w:trHeight w:val="403"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3A02AA12">
            <w:pPr>
              <w:widowControl/>
              <w:ind w:firstLine="459"/>
              <w:jc w:val="center"/>
              <w:rPr>
                <w:rFonts w:hint="eastAsia" w:ascii="宋体" w:hAnsi="宋体" w:eastAsia="宋体" w:cs="宋体"/>
                <w:sz w:val="24"/>
              </w:rPr>
            </w:pPr>
          </w:p>
        </w:tc>
        <w:tc>
          <w:tcPr>
            <w:tcW w:w="2135" w:type="dxa"/>
            <w:gridSpan w:val="3"/>
            <w:tcBorders>
              <w:top w:val="single" w:color="auto" w:sz="4" w:space="0"/>
              <w:left w:val="single" w:color="auto" w:sz="4" w:space="0"/>
              <w:bottom w:val="single" w:color="auto" w:sz="4" w:space="0"/>
              <w:right w:val="single" w:color="auto" w:sz="4" w:space="0"/>
            </w:tcBorders>
            <w:noWrap w:val="0"/>
            <w:vAlign w:val="center"/>
          </w:tcPr>
          <w:p w14:paraId="6CD1E50E">
            <w:pPr>
              <w:tabs>
                <w:tab w:val="left" w:pos="1260"/>
              </w:tabs>
              <w:jc w:val="center"/>
              <w:rPr>
                <w:rFonts w:hint="eastAsia" w:ascii="宋体" w:hAnsi="宋体" w:eastAsia="宋体" w:cs="宋体"/>
                <w:sz w:val="24"/>
              </w:rPr>
            </w:pPr>
            <w:r>
              <w:rPr>
                <w:rFonts w:hint="eastAsia" w:ascii="宋体" w:hAnsi="宋体" w:eastAsia="宋体" w:cs="宋体"/>
                <w:sz w:val="24"/>
              </w:rPr>
              <w:t>文件编号</w:t>
            </w:r>
          </w:p>
        </w:tc>
        <w:tc>
          <w:tcPr>
            <w:tcW w:w="6238" w:type="dxa"/>
            <w:gridSpan w:val="7"/>
            <w:tcBorders>
              <w:top w:val="single" w:color="auto" w:sz="4" w:space="0"/>
              <w:left w:val="single" w:color="auto" w:sz="4" w:space="0"/>
              <w:bottom w:val="single" w:color="auto" w:sz="4" w:space="0"/>
              <w:right w:val="single" w:color="auto" w:sz="4" w:space="0"/>
            </w:tcBorders>
            <w:noWrap w:val="0"/>
            <w:vAlign w:val="top"/>
          </w:tcPr>
          <w:p w14:paraId="18C88659">
            <w:pPr>
              <w:tabs>
                <w:tab w:val="left" w:pos="1260"/>
              </w:tabs>
              <w:rPr>
                <w:rFonts w:hint="eastAsia" w:ascii="宋体" w:hAnsi="宋体" w:eastAsia="宋体" w:cs="宋体"/>
                <w:sz w:val="24"/>
              </w:rPr>
            </w:pPr>
          </w:p>
        </w:tc>
      </w:tr>
      <w:tr w14:paraId="52240A7F">
        <w:tblPrEx>
          <w:tblCellMar>
            <w:top w:w="0" w:type="dxa"/>
            <w:left w:w="108" w:type="dxa"/>
            <w:bottom w:w="0" w:type="dxa"/>
            <w:right w:w="108" w:type="dxa"/>
          </w:tblCellMar>
        </w:tblPrEx>
        <w:trPr>
          <w:trHeight w:val="403"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5E505159">
            <w:pPr>
              <w:widowControl/>
              <w:ind w:firstLine="459"/>
              <w:jc w:val="center"/>
              <w:rPr>
                <w:rFonts w:hint="eastAsia" w:ascii="宋体" w:hAnsi="宋体" w:eastAsia="宋体" w:cs="宋体"/>
                <w:sz w:val="24"/>
              </w:rPr>
            </w:pPr>
          </w:p>
        </w:tc>
        <w:tc>
          <w:tcPr>
            <w:tcW w:w="2135" w:type="dxa"/>
            <w:gridSpan w:val="3"/>
            <w:tcBorders>
              <w:top w:val="single" w:color="auto" w:sz="4" w:space="0"/>
              <w:left w:val="single" w:color="auto" w:sz="4" w:space="0"/>
              <w:bottom w:val="single" w:color="auto" w:sz="4" w:space="0"/>
              <w:right w:val="single" w:color="auto" w:sz="4" w:space="0"/>
            </w:tcBorders>
            <w:noWrap w:val="0"/>
            <w:vAlign w:val="center"/>
          </w:tcPr>
          <w:p w14:paraId="6194DB0D">
            <w:pPr>
              <w:tabs>
                <w:tab w:val="left" w:pos="1260"/>
              </w:tabs>
              <w:jc w:val="center"/>
              <w:rPr>
                <w:rFonts w:hint="eastAsia" w:ascii="宋体" w:hAnsi="宋体" w:eastAsia="宋体" w:cs="宋体"/>
                <w:sz w:val="24"/>
              </w:rPr>
            </w:pPr>
            <w:r>
              <w:rPr>
                <w:rFonts w:hint="eastAsia" w:ascii="宋体" w:hAnsi="宋体" w:eastAsia="宋体" w:cs="宋体"/>
                <w:sz w:val="24"/>
              </w:rPr>
              <w:t>被授权人</w:t>
            </w:r>
          </w:p>
        </w:tc>
        <w:tc>
          <w:tcPr>
            <w:tcW w:w="2581" w:type="dxa"/>
            <w:gridSpan w:val="2"/>
            <w:tcBorders>
              <w:top w:val="single" w:color="auto" w:sz="4" w:space="0"/>
              <w:left w:val="single" w:color="auto" w:sz="4" w:space="0"/>
              <w:bottom w:val="single" w:color="auto" w:sz="4" w:space="0"/>
              <w:right w:val="single" w:color="auto" w:sz="4" w:space="0"/>
            </w:tcBorders>
            <w:noWrap w:val="0"/>
            <w:vAlign w:val="top"/>
          </w:tcPr>
          <w:p w14:paraId="63792F5C">
            <w:pPr>
              <w:tabs>
                <w:tab w:val="left" w:pos="1260"/>
              </w:tabs>
              <w:ind w:firstLine="459"/>
              <w:rPr>
                <w:rFonts w:hint="eastAsia" w:ascii="宋体" w:hAnsi="宋体" w:eastAsia="宋体" w:cs="宋体"/>
                <w:sz w:val="24"/>
              </w:rPr>
            </w:pPr>
          </w:p>
        </w:tc>
        <w:tc>
          <w:tcPr>
            <w:tcW w:w="1007" w:type="dxa"/>
            <w:gridSpan w:val="3"/>
            <w:tcBorders>
              <w:top w:val="single" w:color="auto" w:sz="4" w:space="0"/>
              <w:left w:val="single" w:color="auto" w:sz="4" w:space="0"/>
              <w:bottom w:val="single" w:color="auto" w:sz="4" w:space="0"/>
              <w:right w:val="single" w:color="auto" w:sz="4" w:space="0"/>
            </w:tcBorders>
            <w:noWrap w:val="0"/>
            <w:vAlign w:val="center"/>
          </w:tcPr>
          <w:p w14:paraId="3C32B104">
            <w:pPr>
              <w:tabs>
                <w:tab w:val="left" w:pos="1260"/>
              </w:tabs>
              <w:rPr>
                <w:rFonts w:hint="eastAsia" w:ascii="宋体" w:hAnsi="宋体" w:eastAsia="宋体" w:cs="宋体"/>
                <w:sz w:val="24"/>
              </w:rPr>
            </w:pPr>
            <w:r>
              <w:rPr>
                <w:rFonts w:hint="eastAsia" w:ascii="宋体" w:hAnsi="宋体" w:eastAsia="宋体" w:cs="宋体"/>
                <w:sz w:val="24"/>
              </w:rPr>
              <w:t>职 务</w:t>
            </w:r>
          </w:p>
        </w:tc>
        <w:tc>
          <w:tcPr>
            <w:tcW w:w="2650" w:type="dxa"/>
            <w:gridSpan w:val="2"/>
            <w:tcBorders>
              <w:top w:val="single" w:color="auto" w:sz="4" w:space="0"/>
              <w:left w:val="single" w:color="auto" w:sz="4" w:space="0"/>
              <w:bottom w:val="single" w:color="auto" w:sz="4" w:space="0"/>
              <w:right w:val="single" w:color="auto" w:sz="4" w:space="0"/>
            </w:tcBorders>
            <w:noWrap w:val="0"/>
            <w:vAlign w:val="top"/>
          </w:tcPr>
          <w:p w14:paraId="7EDF837B">
            <w:pPr>
              <w:tabs>
                <w:tab w:val="left" w:pos="1260"/>
              </w:tabs>
              <w:ind w:firstLine="459"/>
              <w:rPr>
                <w:rFonts w:hint="eastAsia" w:ascii="宋体" w:hAnsi="宋体" w:eastAsia="宋体" w:cs="宋体"/>
                <w:sz w:val="24"/>
              </w:rPr>
            </w:pPr>
          </w:p>
        </w:tc>
      </w:tr>
      <w:tr w14:paraId="270C1D9E">
        <w:tblPrEx>
          <w:tblCellMar>
            <w:top w:w="0" w:type="dxa"/>
            <w:left w:w="108" w:type="dxa"/>
            <w:bottom w:w="0" w:type="dxa"/>
            <w:right w:w="108" w:type="dxa"/>
          </w:tblCellMar>
        </w:tblPrEx>
        <w:trPr>
          <w:trHeight w:val="426"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5F3F7F6D">
            <w:pPr>
              <w:widowControl/>
              <w:ind w:firstLine="459"/>
              <w:jc w:val="center"/>
              <w:rPr>
                <w:rFonts w:hint="eastAsia" w:ascii="宋体" w:hAnsi="宋体" w:eastAsia="宋体" w:cs="宋体"/>
                <w:sz w:val="24"/>
              </w:rPr>
            </w:pPr>
          </w:p>
        </w:tc>
        <w:tc>
          <w:tcPr>
            <w:tcW w:w="2135" w:type="dxa"/>
            <w:gridSpan w:val="3"/>
            <w:tcBorders>
              <w:top w:val="single" w:color="auto" w:sz="4" w:space="0"/>
              <w:left w:val="single" w:color="auto" w:sz="4" w:space="0"/>
              <w:bottom w:val="single" w:color="auto" w:sz="4" w:space="0"/>
              <w:right w:val="single" w:color="auto" w:sz="4" w:space="0"/>
            </w:tcBorders>
            <w:noWrap w:val="0"/>
            <w:vAlign w:val="center"/>
          </w:tcPr>
          <w:p w14:paraId="29D9FFC7">
            <w:pPr>
              <w:tabs>
                <w:tab w:val="left" w:pos="1260"/>
              </w:tabs>
              <w:jc w:val="center"/>
              <w:rPr>
                <w:rFonts w:hint="eastAsia" w:ascii="宋体" w:hAnsi="宋体" w:eastAsia="宋体" w:cs="宋体"/>
                <w:sz w:val="24"/>
              </w:rPr>
            </w:pPr>
            <w:r>
              <w:rPr>
                <w:rFonts w:hint="eastAsia" w:ascii="宋体" w:hAnsi="宋体" w:eastAsia="宋体" w:cs="宋体"/>
                <w:sz w:val="24"/>
              </w:rPr>
              <w:t>递交响应文件</w:t>
            </w:r>
          </w:p>
        </w:tc>
        <w:tc>
          <w:tcPr>
            <w:tcW w:w="6238" w:type="dxa"/>
            <w:gridSpan w:val="7"/>
            <w:tcBorders>
              <w:top w:val="single" w:color="auto" w:sz="4" w:space="0"/>
              <w:left w:val="single" w:color="auto" w:sz="4" w:space="0"/>
              <w:bottom w:val="single" w:color="auto" w:sz="4" w:space="0"/>
              <w:right w:val="single" w:color="auto" w:sz="4" w:space="0"/>
            </w:tcBorders>
            <w:noWrap w:val="0"/>
            <w:vAlign w:val="center"/>
          </w:tcPr>
          <w:p w14:paraId="32C4553C">
            <w:pPr>
              <w:tabs>
                <w:tab w:val="left" w:pos="1260"/>
              </w:tabs>
              <w:spacing w:line="360" w:lineRule="exact"/>
              <w:rPr>
                <w:rFonts w:hint="eastAsia" w:ascii="宋体" w:hAnsi="宋体" w:eastAsia="宋体" w:cs="宋体"/>
                <w:sz w:val="24"/>
              </w:rPr>
            </w:pPr>
            <w:r>
              <w:rPr>
                <w:rFonts w:hint="eastAsia" w:ascii="宋体" w:hAnsi="宋体" w:eastAsia="宋体" w:cs="宋体"/>
                <w:sz w:val="24"/>
              </w:rPr>
              <w:t>正本</w:t>
            </w:r>
            <w:r>
              <w:rPr>
                <w:rFonts w:hint="eastAsia" w:ascii="宋体" w:hAnsi="宋体" w:eastAsia="宋体" w:cs="宋体"/>
                <w:sz w:val="24"/>
                <w:u w:val="single"/>
              </w:rPr>
              <w:t xml:space="preserve"> 1 </w:t>
            </w:r>
            <w:r>
              <w:rPr>
                <w:rFonts w:hint="eastAsia" w:ascii="宋体" w:hAnsi="宋体" w:eastAsia="宋体" w:cs="宋体"/>
                <w:sz w:val="24"/>
              </w:rPr>
              <w:t>份、副本</w:t>
            </w:r>
            <w:r>
              <w:rPr>
                <w:rFonts w:hint="eastAsia" w:ascii="宋体" w:hAnsi="宋体" w:eastAsia="宋体" w:cs="宋体"/>
                <w:sz w:val="24"/>
                <w:u w:val="single"/>
              </w:rPr>
              <w:t xml:space="preserve"> </w:t>
            </w:r>
            <w:r>
              <w:rPr>
                <w:rFonts w:hint="eastAsia" w:ascii="宋体" w:hAnsi="宋体" w:cs="宋体"/>
                <w:sz w:val="24"/>
                <w:u w:val="single"/>
                <w:lang w:val="en-US" w:eastAsia="zh-CN"/>
              </w:rPr>
              <w:t>2</w:t>
            </w:r>
            <w:r>
              <w:rPr>
                <w:rFonts w:hint="eastAsia" w:ascii="宋体" w:hAnsi="宋体" w:eastAsia="宋体" w:cs="宋体"/>
                <w:sz w:val="24"/>
                <w:u w:val="single"/>
              </w:rPr>
              <w:t xml:space="preserve"> </w:t>
            </w:r>
            <w:r>
              <w:rPr>
                <w:rFonts w:hint="eastAsia" w:ascii="宋体" w:hAnsi="宋体" w:eastAsia="宋体" w:cs="宋体"/>
                <w:sz w:val="24"/>
              </w:rPr>
              <w:t>份</w:t>
            </w:r>
            <w:r>
              <w:rPr>
                <w:rFonts w:hint="eastAsia" w:ascii="宋体" w:hAnsi="宋体" w:eastAsia="宋体" w:cs="宋体"/>
                <w:sz w:val="24"/>
                <w:lang w:eastAsia="zh-CN"/>
              </w:rPr>
              <w:t>、电子版（</w:t>
            </w:r>
            <w:r>
              <w:rPr>
                <w:rFonts w:hint="eastAsia" w:ascii="宋体" w:hAnsi="宋体" w:eastAsia="宋体" w:cs="宋体"/>
                <w:sz w:val="24"/>
                <w:lang w:val="en-US" w:eastAsia="zh-CN"/>
              </w:rPr>
              <w:t>U盘</w:t>
            </w:r>
            <w:r>
              <w:rPr>
                <w:rFonts w:hint="eastAsia" w:ascii="宋体" w:hAnsi="宋体" w:eastAsia="宋体" w:cs="宋体"/>
                <w:sz w:val="24"/>
                <w:lang w:eastAsia="zh-CN"/>
              </w:rPr>
              <w:t>）</w:t>
            </w:r>
            <w:r>
              <w:rPr>
                <w:rFonts w:hint="eastAsia" w:ascii="宋体" w:hAnsi="宋体" w:eastAsia="宋体" w:cs="宋体"/>
                <w:sz w:val="24"/>
                <w:lang w:val="en-US" w:eastAsia="zh-CN"/>
              </w:rPr>
              <w:t>1份，资质</w:t>
            </w:r>
            <w:r>
              <w:rPr>
                <w:rFonts w:hint="eastAsia" w:ascii="宋体" w:hAnsi="宋体" w:cs="宋体"/>
                <w:sz w:val="24"/>
                <w:lang w:val="en-US" w:eastAsia="zh-CN"/>
              </w:rPr>
              <w:t>证明文件</w:t>
            </w:r>
            <w:r>
              <w:rPr>
                <w:rFonts w:hint="eastAsia" w:ascii="宋体" w:hAnsi="宋体" w:eastAsia="宋体" w:cs="宋体"/>
                <w:sz w:val="24"/>
                <w:lang w:val="en-US" w:eastAsia="zh-CN"/>
              </w:rPr>
              <w:t>1份</w:t>
            </w:r>
            <w:r>
              <w:rPr>
                <w:rFonts w:hint="eastAsia" w:ascii="宋体" w:hAnsi="宋体" w:eastAsia="宋体" w:cs="宋体"/>
                <w:sz w:val="24"/>
              </w:rPr>
              <w:t>。</w:t>
            </w:r>
          </w:p>
        </w:tc>
      </w:tr>
      <w:tr w14:paraId="17A4E1C4">
        <w:tblPrEx>
          <w:tblCellMar>
            <w:top w:w="0" w:type="dxa"/>
            <w:left w:w="108" w:type="dxa"/>
            <w:bottom w:w="0" w:type="dxa"/>
            <w:right w:w="108" w:type="dxa"/>
          </w:tblCellMar>
        </w:tblPrEx>
        <w:trPr>
          <w:trHeight w:val="426"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5154C4E1">
            <w:pPr>
              <w:widowControl/>
              <w:ind w:firstLine="459"/>
              <w:jc w:val="center"/>
              <w:rPr>
                <w:rFonts w:hint="eastAsia" w:ascii="宋体" w:hAnsi="宋体" w:eastAsia="宋体" w:cs="宋体"/>
                <w:sz w:val="24"/>
              </w:rPr>
            </w:pPr>
          </w:p>
        </w:tc>
        <w:tc>
          <w:tcPr>
            <w:tcW w:w="2135" w:type="dxa"/>
            <w:gridSpan w:val="3"/>
            <w:tcBorders>
              <w:top w:val="single" w:color="auto" w:sz="4" w:space="0"/>
              <w:left w:val="single" w:color="auto" w:sz="4" w:space="0"/>
              <w:bottom w:val="single" w:color="auto" w:sz="4" w:space="0"/>
              <w:right w:val="single" w:color="auto" w:sz="4" w:space="0"/>
            </w:tcBorders>
            <w:noWrap w:val="0"/>
            <w:vAlign w:val="center"/>
          </w:tcPr>
          <w:p w14:paraId="3CACEF6C">
            <w:pPr>
              <w:tabs>
                <w:tab w:val="left" w:pos="1260"/>
              </w:tabs>
              <w:jc w:val="center"/>
              <w:rPr>
                <w:rFonts w:hint="eastAsia" w:ascii="宋体" w:hAnsi="宋体" w:eastAsia="宋体" w:cs="宋体"/>
                <w:color w:val="000000"/>
                <w:sz w:val="24"/>
              </w:rPr>
            </w:pPr>
            <w:r>
              <w:rPr>
                <w:rFonts w:hint="eastAsia" w:ascii="宋体" w:hAnsi="宋体" w:eastAsia="宋体" w:cs="宋体"/>
                <w:color w:val="000000"/>
                <w:sz w:val="24"/>
              </w:rPr>
              <w:t>交纳保证金</w:t>
            </w:r>
          </w:p>
        </w:tc>
        <w:tc>
          <w:tcPr>
            <w:tcW w:w="6238" w:type="dxa"/>
            <w:gridSpan w:val="7"/>
            <w:tcBorders>
              <w:top w:val="single" w:color="auto" w:sz="4" w:space="0"/>
              <w:left w:val="single" w:color="auto" w:sz="4" w:space="0"/>
              <w:bottom w:val="single" w:color="auto" w:sz="4" w:space="0"/>
              <w:right w:val="single" w:color="auto" w:sz="4" w:space="0"/>
            </w:tcBorders>
            <w:noWrap w:val="0"/>
            <w:vAlign w:val="center"/>
          </w:tcPr>
          <w:p w14:paraId="7CA34F38">
            <w:pPr>
              <w:keepNext w:val="0"/>
              <w:keepLines w:val="0"/>
              <w:widowControl/>
              <w:suppressLineNumbers w:val="0"/>
              <w:jc w:val="left"/>
              <w:rPr>
                <w:rFonts w:hint="eastAsia" w:ascii="宋体" w:hAnsi="宋体" w:eastAsia="宋体" w:cs="宋体"/>
                <w:color w:val="000000"/>
                <w:sz w:val="24"/>
                <w:lang w:eastAsia="zh-CN"/>
              </w:rPr>
            </w:pPr>
            <w:r>
              <w:rPr>
                <w:rFonts w:hint="eastAsia" w:ascii="宋体" w:hAnsi="宋体" w:eastAsia="宋体" w:cs="宋体"/>
                <w:sz w:val="24"/>
                <w:lang w:val="en-US" w:eastAsia="zh-CN"/>
              </w:rPr>
              <w:t>RMB：/</w:t>
            </w:r>
          </w:p>
        </w:tc>
      </w:tr>
      <w:tr w14:paraId="2715BD0B">
        <w:tblPrEx>
          <w:tblCellMar>
            <w:top w:w="0" w:type="dxa"/>
            <w:left w:w="108" w:type="dxa"/>
            <w:bottom w:w="0" w:type="dxa"/>
            <w:right w:w="108" w:type="dxa"/>
          </w:tblCellMar>
        </w:tblPrEx>
        <w:trPr>
          <w:trHeight w:val="426"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2238832B">
            <w:pPr>
              <w:widowControl/>
              <w:ind w:firstLine="459"/>
              <w:rPr>
                <w:rFonts w:hint="eastAsia" w:ascii="宋体" w:hAnsi="宋体" w:eastAsia="宋体" w:cs="宋体"/>
                <w:sz w:val="24"/>
              </w:rPr>
            </w:pPr>
          </w:p>
        </w:tc>
        <w:tc>
          <w:tcPr>
            <w:tcW w:w="8373" w:type="dxa"/>
            <w:gridSpan w:val="10"/>
            <w:tcBorders>
              <w:top w:val="single" w:color="auto" w:sz="4" w:space="0"/>
              <w:left w:val="single" w:color="auto" w:sz="4" w:space="0"/>
              <w:bottom w:val="single" w:color="auto" w:sz="4" w:space="0"/>
              <w:right w:val="single" w:color="auto" w:sz="4" w:space="0"/>
            </w:tcBorders>
            <w:noWrap w:val="0"/>
            <w:vAlign w:val="center"/>
          </w:tcPr>
          <w:p w14:paraId="38082175">
            <w:pPr>
              <w:tabs>
                <w:tab w:val="left" w:pos="1260"/>
              </w:tabs>
              <w:spacing w:line="360" w:lineRule="exact"/>
              <w:rPr>
                <w:rFonts w:hint="eastAsia" w:ascii="宋体" w:hAnsi="宋体" w:eastAsia="宋体" w:cs="宋体"/>
                <w:sz w:val="24"/>
              </w:rPr>
            </w:pPr>
            <w:r>
              <w:rPr>
                <w:rFonts w:hint="eastAsia" w:ascii="宋体" w:hAnsi="宋体" w:eastAsia="宋体" w:cs="宋体"/>
                <w:sz w:val="24"/>
              </w:rPr>
              <w:t>作为供应商郑重声明</w:t>
            </w:r>
          </w:p>
        </w:tc>
      </w:tr>
      <w:tr w14:paraId="15575792">
        <w:tblPrEx>
          <w:tblCellMar>
            <w:top w:w="0" w:type="dxa"/>
            <w:left w:w="108" w:type="dxa"/>
            <w:bottom w:w="0" w:type="dxa"/>
            <w:right w:w="108" w:type="dxa"/>
          </w:tblCellMar>
        </w:tblPrEx>
        <w:trPr>
          <w:trHeight w:val="690"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78F51FFB">
            <w:pPr>
              <w:widowControl/>
              <w:ind w:firstLine="459"/>
              <w:rPr>
                <w:rFonts w:hint="eastAsia" w:ascii="宋体" w:hAnsi="宋体" w:eastAsia="宋体" w:cs="宋体"/>
                <w:sz w:val="24"/>
              </w:rPr>
            </w:pP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480A7E3A">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A</w:t>
            </w:r>
          </w:p>
        </w:tc>
        <w:tc>
          <w:tcPr>
            <w:tcW w:w="7745" w:type="dxa"/>
            <w:gridSpan w:val="8"/>
            <w:tcBorders>
              <w:top w:val="single" w:color="auto" w:sz="4" w:space="0"/>
              <w:left w:val="single" w:color="auto" w:sz="4" w:space="0"/>
              <w:bottom w:val="single" w:color="auto" w:sz="4" w:space="0"/>
              <w:right w:val="single" w:color="auto" w:sz="4" w:space="0"/>
            </w:tcBorders>
            <w:noWrap w:val="0"/>
            <w:vAlign w:val="center"/>
          </w:tcPr>
          <w:p w14:paraId="08456D05">
            <w:pPr>
              <w:tabs>
                <w:tab w:val="left" w:pos="1260"/>
              </w:tabs>
              <w:spacing w:line="300" w:lineRule="exact"/>
              <w:ind w:firstLine="240" w:firstLineChars="100"/>
              <w:rPr>
                <w:rFonts w:hint="eastAsia" w:ascii="宋体" w:hAnsi="宋体" w:eastAsia="宋体" w:cs="宋体"/>
                <w:sz w:val="24"/>
              </w:rPr>
            </w:pPr>
            <w:r>
              <w:rPr>
                <w:rFonts w:hint="eastAsia" w:ascii="宋体" w:hAnsi="宋体" w:eastAsia="宋体" w:cs="宋体"/>
                <w:sz w:val="24"/>
              </w:rPr>
              <w:t>依据</w:t>
            </w:r>
            <w:r>
              <w:rPr>
                <w:rFonts w:hint="eastAsia" w:ascii="宋体" w:hAnsi="宋体" w:cs="宋体"/>
                <w:color w:val="auto"/>
                <w:sz w:val="24"/>
                <w:lang w:val="en-US" w:eastAsia="zh-CN"/>
              </w:rPr>
              <w:t>磋商</w:t>
            </w:r>
            <w:r>
              <w:rPr>
                <w:rFonts w:hint="eastAsia" w:ascii="宋体" w:hAnsi="宋体" w:eastAsia="宋体" w:cs="宋体"/>
                <w:sz w:val="24"/>
              </w:rPr>
              <w:t>文件的内容要求，提供完全满足采购需求的合格产品和全面技术、售后服务保障。</w:t>
            </w:r>
          </w:p>
        </w:tc>
      </w:tr>
      <w:tr w14:paraId="158C403C">
        <w:tblPrEx>
          <w:tblCellMar>
            <w:top w:w="0" w:type="dxa"/>
            <w:left w:w="108" w:type="dxa"/>
            <w:bottom w:w="0" w:type="dxa"/>
            <w:right w:w="108" w:type="dxa"/>
          </w:tblCellMar>
        </w:tblPrEx>
        <w:trPr>
          <w:trHeight w:val="90"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492C5CDF">
            <w:pPr>
              <w:widowControl/>
              <w:ind w:firstLine="459"/>
              <w:rPr>
                <w:rFonts w:hint="eastAsia" w:ascii="宋体" w:hAnsi="宋体" w:eastAsia="宋体" w:cs="宋体"/>
                <w:sz w:val="24"/>
              </w:rPr>
            </w:pP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54211435">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B</w:t>
            </w:r>
          </w:p>
        </w:tc>
        <w:tc>
          <w:tcPr>
            <w:tcW w:w="7745" w:type="dxa"/>
            <w:gridSpan w:val="8"/>
            <w:tcBorders>
              <w:top w:val="single" w:color="auto" w:sz="4" w:space="0"/>
              <w:left w:val="single" w:color="auto" w:sz="4" w:space="0"/>
              <w:bottom w:val="single" w:color="auto" w:sz="4" w:space="0"/>
              <w:right w:val="single" w:color="auto" w:sz="4" w:space="0"/>
            </w:tcBorders>
            <w:noWrap w:val="0"/>
            <w:vAlign w:val="center"/>
          </w:tcPr>
          <w:p w14:paraId="132C2145">
            <w:pPr>
              <w:tabs>
                <w:tab w:val="left" w:pos="1260"/>
              </w:tabs>
              <w:spacing w:line="300" w:lineRule="exact"/>
              <w:ind w:firstLine="240" w:firstLineChars="100"/>
              <w:rPr>
                <w:rFonts w:hint="eastAsia" w:ascii="宋体" w:hAnsi="宋体" w:eastAsia="宋体" w:cs="宋体"/>
                <w:sz w:val="24"/>
              </w:rPr>
            </w:pPr>
            <w:r>
              <w:rPr>
                <w:rFonts w:hint="eastAsia" w:ascii="宋体" w:hAnsi="宋体" w:eastAsia="宋体" w:cs="宋体"/>
                <w:sz w:val="24"/>
              </w:rPr>
              <w:t>已详细阅读和核实全部</w:t>
            </w:r>
            <w:r>
              <w:rPr>
                <w:rFonts w:hint="eastAsia" w:ascii="宋体" w:hAnsi="宋体" w:cs="宋体"/>
                <w:color w:val="auto"/>
                <w:sz w:val="24"/>
                <w:lang w:val="en-US" w:eastAsia="zh-CN"/>
              </w:rPr>
              <w:t>磋商</w:t>
            </w:r>
            <w:r>
              <w:rPr>
                <w:rFonts w:hint="eastAsia" w:ascii="宋体" w:hAnsi="宋体" w:eastAsia="宋体" w:cs="宋体"/>
                <w:sz w:val="24"/>
              </w:rPr>
              <w:t>文件内容,完全清楚和知道必须放弃提出含糊不清或误解问题的所有权利。</w:t>
            </w:r>
          </w:p>
        </w:tc>
      </w:tr>
      <w:tr w14:paraId="1B4F1755">
        <w:tblPrEx>
          <w:tblCellMar>
            <w:top w:w="0" w:type="dxa"/>
            <w:left w:w="108" w:type="dxa"/>
            <w:bottom w:w="0" w:type="dxa"/>
            <w:right w:w="108" w:type="dxa"/>
          </w:tblCellMar>
        </w:tblPrEx>
        <w:trPr>
          <w:trHeight w:val="426"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0B0CA36C">
            <w:pPr>
              <w:widowControl/>
              <w:ind w:firstLine="459"/>
              <w:rPr>
                <w:rFonts w:hint="eastAsia" w:ascii="宋体" w:hAnsi="宋体" w:eastAsia="宋体" w:cs="宋体"/>
                <w:sz w:val="24"/>
              </w:rPr>
            </w:pP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24031D1F">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C</w:t>
            </w:r>
          </w:p>
        </w:tc>
        <w:tc>
          <w:tcPr>
            <w:tcW w:w="7745" w:type="dxa"/>
            <w:gridSpan w:val="8"/>
            <w:tcBorders>
              <w:top w:val="single" w:color="auto" w:sz="4" w:space="0"/>
              <w:left w:val="single" w:color="auto" w:sz="4" w:space="0"/>
              <w:bottom w:val="single" w:color="auto" w:sz="4" w:space="0"/>
              <w:right w:val="single" w:color="auto" w:sz="4" w:space="0"/>
            </w:tcBorders>
            <w:noWrap w:val="0"/>
            <w:vAlign w:val="center"/>
          </w:tcPr>
          <w:p w14:paraId="03D52AD5">
            <w:pPr>
              <w:tabs>
                <w:tab w:val="left" w:pos="1260"/>
              </w:tabs>
              <w:spacing w:line="300" w:lineRule="exact"/>
              <w:ind w:firstLine="240" w:firstLineChars="100"/>
              <w:rPr>
                <w:rFonts w:hint="eastAsia" w:ascii="宋体" w:hAnsi="宋体" w:eastAsia="宋体" w:cs="宋体"/>
                <w:sz w:val="24"/>
              </w:rPr>
            </w:pPr>
            <w:r>
              <w:rPr>
                <w:rFonts w:hint="eastAsia" w:ascii="宋体" w:hAnsi="宋体" w:eastAsia="宋体" w:cs="宋体"/>
                <w:sz w:val="24"/>
              </w:rPr>
              <w:t>同意提供与本次</w:t>
            </w:r>
            <w:r>
              <w:rPr>
                <w:rFonts w:hint="eastAsia" w:ascii="宋体" w:hAnsi="宋体" w:cs="宋体"/>
                <w:color w:val="auto"/>
                <w:sz w:val="24"/>
                <w:lang w:val="en-US" w:eastAsia="zh-CN"/>
              </w:rPr>
              <w:t>磋商</w:t>
            </w:r>
            <w:r>
              <w:rPr>
                <w:rFonts w:hint="eastAsia" w:ascii="宋体" w:hAnsi="宋体" w:eastAsia="宋体" w:cs="宋体"/>
                <w:sz w:val="24"/>
              </w:rPr>
              <w:t>采购活动相关的其他任何证据和资料。</w:t>
            </w:r>
          </w:p>
        </w:tc>
      </w:tr>
      <w:tr w14:paraId="06B31210">
        <w:tblPrEx>
          <w:tblCellMar>
            <w:top w:w="0" w:type="dxa"/>
            <w:left w:w="108" w:type="dxa"/>
            <w:bottom w:w="0" w:type="dxa"/>
            <w:right w:w="108" w:type="dxa"/>
          </w:tblCellMar>
        </w:tblPrEx>
        <w:trPr>
          <w:trHeight w:val="426"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11BC6215">
            <w:pPr>
              <w:widowControl/>
              <w:ind w:firstLine="459"/>
              <w:rPr>
                <w:rFonts w:hint="eastAsia" w:ascii="宋体" w:hAnsi="宋体" w:eastAsia="宋体" w:cs="宋体"/>
                <w:sz w:val="24"/>
              </w:rPr>
            </w:pP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41327AA9">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D</w:t>
            </w:r>
          </w:p>
        </w:tc>
        <w:tc>
          <w:tcPr>
            <w:tcW w:w="7745" w:type="dxa"/>
            <w:gridSpan w:val="8"/>
            <w:tcBorders>
              <w:top w:val="single" w:color="auto" w:sz="4" w:space="0"/>
              <w:left w:val="single" w:color="auto" w:sz="4" w:space="0"/>
              <w:bottom w:val="single" w:color="auto" w:sz="4" w:space="0"/>
              <w:right w:val="single" w:color="auto" w:sz="4" w:space="0"/>
            </w:tcBorders>
            <w:noWrap w:val="0"/>
            <w:vAlign w:val="center"/>
          </w:tcPr>
          <w:p w14:paraId="34864EA7">
            <w:pPr>
              <w:tabs>
                <w:tab w:val="left" w:pos="1260"/>
              </w:tabs>
              <w:spacing w:line="300" w:lineRule="exact"/>
              <w:ind w:firstLine="240" w:firstLineChars="100"/>
              <w:rPr>
                <w:rFonts w:hint="eastAsia" w:ascii="宋体" w:hAnsi="宋体" w:eastAsia="宋体" w:cs="宋体"/>
                <w:sz w:val="24"/>
              </w:rPr>
            </w:pPr>
            <w:r>
              <w:rPr>
                <w:rFonts w:hint="eastAsia" w:ascii="宋体" w:hAnsi="宋体" w:eastAsia="宋体" w:cs="宋体"/>
                <w:sz w:val="24"/>
              </w:rPr>
              <w:t>尊重</w:t>
            </w:r>
            <w:r>
              <w:rPr>
                <w:rFonts w:hint="eastAsia" w:ascii="宋体" w:hAnsi="宋体" w:cs="宋体"/>
                <w:color w:val="auto"/>
                <w:sz w:val="24"/>
                <w:lang w:val="en-US" w:eastAsia="zh-CN"/>
              </w:rPr>
              <w:t>磋商</w:t>
            </w:r>
            <w:r>
              <w:rPr>
                <w:rFonts w:hint="eastAsia" w:ascii="宋体" w:hAnsi="宋体" w:eastAsia="宋体" w:cs="宋体"/>
                <w:sz w:val="24"/>
              </w:rPr>
              <w:t>小组的评审结论及成交结果。</w:t>
            </w:r>
          </w:p>
        </w:tc>
      </w:tr>
      <w:tr w14:paraId="70B79A0E">
        <w:tblPrEx>
          <w:tblCellMar>
            <w:top w:w="0" w:type="dxa"/>
            <w:left w:w="108" w:type="dxa"/>
            <w:bottom w:w="0" w:type="dxa"/>
            <w:right w:w="108" w:type="dxa"/>
          </w:tblCellMar>
        </w:tblPrEx>
        <w:trPr>
          <w:trHeight w:val="690"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0DF0D509">
            <w:pPr>
              <w:widowControl/>
              <w:ind w:firstLine="459"/>
              <w:rPr>
                <w:rFonts w:hint="eastAsia" w:ascii="宋体" w:hAnsi="宋体" w:eastAsia="宋体" w:cs="宋体"/>
                <w:sz w:val="24"/>
              </w:rPr>
            </w:pP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3F6D8FB9">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E</w:t>
            </w:r>
          </w:p>
        </w:tc>
        <w:tc>
          <w:tcPr>
            <w:tcW w:w="7745" w:type="dxa"/>
            <w:gridSpan w:val="8"/>
            <w:tcBorders>
              <w:top w:val="single" w:color="auto" w:sz="4" w:space="0"/>
              <w:left w:val="single" w:color="auto" w:sz="4" w:space="0"/>
              <w:bottom w:val="single" w:color="auto" w:sz="4" w:space="0"/>
              <w:right w:val="single" w:color="auto" w:sz="4" w:space="0"/>
            </w:tcBorders>
            <w:noWrap w:val="0"/>
            <w:vAlign w:val="center"/>
          </w:tcPr>
          <w:p w14:paraId="54B02DA3">
            <w:pPr>
              <w:tabs>
                <w:tab w:val="left" w:pos="1260"/>
              </w:tabs>
              <w:spacing w:line="300" w:lineRule="exact"/>
              <w:ind w:firstLine="240" w:firstLineChars="100"/>
              <w:rPr>
                <w:rFonts w:hint="eastAsia" w:ascii="宋体" w:hAnsi="宋体" w:eastAsia="宋体" w:cs="宋体"/>
                <w:sz w:val="24"/>
              </w:rPr>
            </w:pPr>
            <w:r>
              <w:rPr>
                <w:rFonts w:hint="eastAsia" w:ascii="宋体" w:hAnsi="宋体" w:eastAsia="宋体" w:cs="宋体"/>
                <w:sz w:val="24"/>
              </w:rPr>
              <w:t>如若成交，将根据</w:t>
            </w:r>
            <w:r>
              <w:rPr>
                <w:rFonts w:hint="eastAsia" w:ascii="宋体" w:hAnsi="宋体" w:cs="宋体"/>
                <w:color w:val="auto"/>
                <w:sz w:val="24"/>
                <w:lang w:val="en-US" w:eastAsia="zh-CN"/>
              </w:rPr>
              <w:t>磋商</w:t>
            </w:r>
            <w:r>
              <w:rPr>
                <w:rFonts w:hint="eastAsia" w:ascii="宋体" w:hAnsi="宋体" w:eastAsia="宋体" w:cs="宋体"/>
                <w:sz w:val="24"/>
              </w:rPr>
              <w:t>文件的要求、响应文件及承诺条件，全面签约并履行约定书规定的责任和义务。</w:t>
            </w:r>
          </w:p>
        </w:tc>
      </w:tr>
      <w:tr w14:paraId="25D432E1">
        <w:tblPrEx>
          <w:tblCellMar>
            <w:top w:w="0" w:type="dxa"/>
            <w:left w:w="108" w:type="dxa"/>
            <w:bottom w:w="0" w:type="dxa"/>
            <w:right w:w="108" w:type="dxa"/>
          </w:tblCellMar>
        </w:tblPrEx>
        <w:trPr>
          <w:trHeight w:val="426" w:hRule="atLeast"/>
          <w:jc w:val="center"/>
        </w:trPr>
        <w:tc>
          <w:tcPr>
            <w:tcW w:w="847" w:type="dxa"/>
            <w:vMerge w:val="continue"/>
            <w:tcBorders>
              <w:top w:val="single" w:color="auto" w:sz="4" w:space="0"/>
              <w:left w:val="single" w:color="auto" w:sz="4" w:space="0"/>
              <w:bottom w:val="single" w:color="auto" w:sz="4" w:space="0"/>
              <w:right w:val="single" w:color="auto" w:sz="4" w:space="0"/>
            </w:tcBorders>
            <w:noWrap w:val="0"/>
            <w:vAlign w:val="center"/>
          </w:tcPr>
          <w:p w14:paraId="05FDC2E8">
            <w:pPr>
              <w:widowControl/>
              <w:ind w:firstLine="459"/>
              <w:rPr>
                <w:rFonts w:hint="eastAsia" w:ascii="宋体" w:hAnsi="宋体" w:eastAsia="宋体" w:cs="宋体"/>
                <w:sz w:val="24"/>
              </w:rPr>
            </w:pP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16225AB2">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F</w:t>
            </w:r>
          </w:p>
        </w:tc>
        <w:tc>
          <w:tcPr>
            <w:tcW w:w="7745" w:type="dxa"/>
            <w:gridSpan w:val="8"/>
            <w:tcBorders>
              <w:top w:val="single" w:color="auto" w:sz="4" w:space="0"/>
              <w:left w:val="single" w:color="auto" w:sz="4" w:space="0"/>
              <w:bottom w:val="single" w:color="auto" w:sz="4" w:space="0"/>
              <w:right w:val="single" w:color="auto" w:sz="4" w:space="0"/>
            </w:tcBorders>
            <w:noWrap w:val="0"/>
            <w:vAlign w:val="center"/>
          </w:tcPr>
          <w:p w14:paraId="705BB0A9">
            <w:pPr>
              <w:tabs>
                <w:tab w:val="left" w:pos="1260"/>
              </w:tabs>
              <w:spacing w:line="300" w:lineRule="exact"/>
              <w:ind w:firstLine="235" w:firstLineChars="98"/>
              <w:rPr>
                <w:rFonts w:hint="eastAsia" w:ascii="宋体" w:hAnsi="宋体" w:eastAsia="宋体" w:cs="宋体"/>
                <w:sz w:val="24"/>
                <w:lang w:eastAsia="zh-CN"/>
              </w:rPr>
            </w:pPr>
            <w:r>
              <w:rPr>
                <w:rFonts w:hint="eastAsia" w:ascii="宋体" w:hAnsi="宋体" w:eastAsia="宋体" w:cs="宋体"/>
                <w:bCs/>
                <w:sz w:val="24"/>
              </w:rPr>
              <w:t>本响应文件有效期</w:t>
            </w:r>
            <w:r>
              <w:rPr>
                <w:rFonts w:hint="eastAsia" w:ascii="宋体" w:hAnsi="宋体" w:cs="宋体"/>
                <w:spacing w:val="-10"/>
                <w:sz w:val="24"/>
                <w:lang w:eastAsia="zh-CN"/>
              </w:rPr>
              <w:t>自本委托书签署之日起至投标有效期期满</w:t>
            </w:r>
          </w:p>
        </w:tc>
      </w:tr>
      <w:tr w14:paraId="3A829F4B">
        <w:tblPrEx>
          <w:tblCellMar>
            <w:top w:w="0" w:type="dxa"/>
            <w:left w:w="108" w:type="dxa"/>
            <w:bottom w:w="0" w:type="dxa"/>
            <w:right w:w="108" w:type="dxa"/>
          </w:tblCellMar>
        </w:tblPrEx>
        <w:trPr>
          <w:trHeight w:val="403" w:hRule="atLeast"/>
          <w:jc w:val="center"/>
        </w:trPr>
        <w:tc>
          <w:tcPr>
            <w:tcW w:w="9220" w:type="dxa"/>
            <w:gridSpan w:val="11"/>
            <w:tcBorders>
              <w:top w:val="single" w:color="auto" w:sz="4" w:space="0"/>
              <w:left w:val="single" w:color="auto" w:sz="4" w:space="0"/>
              <w:bottom w:val="single" w:color="auto" w:sz="4" w:space="0"/>
              <w:right w:val="single" w:color="auto" w:sz="4" w:space="0"/>
            </w:tcBorders>
            <w:noWrap w:val="0"/>
            <w:vAlign w:val="center"/>
          </w:tcPr>
          <w:p w14:paraId="05EFC9BB">
            <w:pPr>
              <w:tabs>
                <w:tab w:val="left" w:pos="1260"/>
              </w:tabs>
              <w:rPr>
                <w:rFonts w:hint="eastAsia" w:ascii="宋体" w:hAnsi="宋体" w:eastAsia="宋体" w:cs="宋体"/>
                <w:sz w:val="24"/>
              </w:rPr>
            </w:pPr>
            <w:r>
              <w:rPr>
                <w:rFonts w:hint="eastAsia" w:ascii="宋体" w:hAnsi="宋体" w:eastAsia="宋体" w:cs="宋体"/>
                <w:sz w:val="24"/>
              </w:rPr>
              <w:t>有关本次</w:t>
            </w:r>
            <w:r>
              <w:rPr>
                <w:rFonts w:hint="eastAsia" w:ascii="宋体" w:hAnsi="宋体" w:cs="宋体"/>
                <w:color w:val="auto"/>
                <w:sz w:val="24"/>
                <w:lang w:val="en-US" w:eastAsia="zh-CN"/>
              </w:rPr>
              <w:t>磋商</w:t>
            </w:r>
            <w:r>
              <w:rPr>
                <w:rFonts w:hint="eastAsia" w:ascii="宋体" w:hAnsi="宋体" w:eastAsia="宋体" w:cs="宋体"/>
                <w:sz w:val="24"/>
              </w:rPr>
              <w:t>的所有联络函电，请按下列方式联系：</w:t>
            </w:r>
          </w:p>
        </w:tc>
      </w:tr>
      <w:tr w14:paraId="4E04CCDD">
        <w:tblPrEx>
          <w:tblCellMar>
            <w:top w:w="0" w:type="dxa"/>
            <w:left w:w="108" w:type="dxa"/>
            <w:bottom w:w="0" w:type="dxa"/>
            <w:right w:w="108" w:type="dxa"/>
          </w:tblCellMar>
        </w:tblPrEx>
        <w:trPr>
          <w:trHeight w:val="403" w:hRule="atLeast"/>
          <w:jc w:val="center"/>
        </w:trPr>
        <w:tc>
          <w:tcPr>
            <w:tcW w:w="1474" w:type="dxa"/>
            <w:gridSpan w:val="2"/>
            <w:tcBorders>
              <w:top w:val="single" w:color="auto" w:sz="4" w:space="0"/>
              <w:left w:val="single" w:color="auto" w:sz="4" w:space="0"/>
              <w:bottom w:val="single" w:color="auto" w:sz="4" w:space="0"/>
              <w:right w:val="single" w:color="auto" w:sz="4" w:space="0"/>
            </w:tcBorders>
            <w:noWrap w:val="0"/>
            <w:vAlign w:val="center"/>
          </w:tcPr>
          <w:p w14:paraId="7AD99CDD">
            <w:pPr>
              <w:tabs>
                <w:tab w:val="left" w:pos="1260"/>
              </w:tabs>
              <w:jc w:val="center"/>
              <w:rPr>
                <w:rFonts w:hint="eastAsia" w:ascii="宋体" w:hAnsi="宋体" w:eastAsia="宋体" w:cs="宋体"/>
                <w:sz w:val="24"/>
              </w:rPr>
            </w:pPr>
            <w:r>
              <w:rPr>
                <w:rFonts w:hint="eastAsia" w:ascii="宋体" w:hAnsi="宋体" w:eastAsia="宋体" w:cs="宋体"/>
                <w:sz w:val="24"/>
              </w:rPr>
              <w:t>地    址</w:t>
            </w:r>
          </w:p>
        </w:tc>
        <w:tc>
          <w:tcPr>
            <w:tcW w:w="4480" w:type="dxa"/>
            <w:gridSpan w:val="5"/>
            <w:tcBorders>
              <w:top w:val="single" w:color="auto" w:sz="4" w:space="0"/>
              <w:left w:val="single" w:color="auto" w:sz="4" w:space="0"/>
              <w:bottom w:val="single" w:color="auto" w:sz="4" w:space="0"/>
              <w:right w:val="single" w:color="auto" w:sz="4" w:space="0"/>
            </w:tcBorders>
            <w:noWrap w:val="0"/>
            <w:vAlign w:val="center"/>
          </w:tcPr>
          <w:p w14:paraId="6C0AB341">
            <w:pPr>
              <w:tabs>
                <w:tab w:val="left" w:pos="1260"/>
              </w:tabs>
              <w:ind w:firstLine="394"/>
              <w:jc w:val="center"/>
              <w:rPr>
                <w:rFonts w:hint="eastAsia" w:ascii="宋体" w:hAnsi="宋体" w:eastAsia="宋体" w:cs="宋体"/>
                <w:sz w:val="24"/>
              </w:rPr>
            </w:pPr>
          </w:p>
        </w:tc>
        <w:tc>
          <w:tcPr>
            <w:tcW w:w="1421" w:type="dxa"/>
            <w:gridSpan w:val="3"/>
            <w:tcBorders>
              <w:top w:val="single" w:color="auto" w:sz="4" w:space="0"/>
              <w:left w:val="single" w:color="auto" w:sz="4" w:space="0"/>
              <w:bottom w:val="single" w:color="auto" w:sz="4" w:space="0"/>
              <w:right w:val="single" w:color="auto" w:sz="4" w:space="0"/>
            </w:tcBorders>
            <w:noWrap w:val="0"/>
            <w:vAlign w:val="center"/>
          </w:tcPr>
          <w:p w14:paraId="31EA32DB">
            <w:pPr>
              <w:tabs>
                <w:tab w:val="left" w:pos="1260"/>
              </w:tabs>
              <w:jc w:val="center"/>
              <w:rPr>
                <w:rFonts w:hint="eastAsia" w:ascii="宋体" w:hAnsi="宋体" w:eastAsia="宋体" w:cs="宋体"/>
                <w:sz w:val="24"/>
              </w:rPr>
            </w:pPr>
            <w:r>
              <w:rPr>
                <w:rFonts w:hint="eastAsia" w:ascii="宋体" w:hAnsi="宋体" w:eastAsia="宋体" w:cs="宋体"/>
                <w:sz w:val="24"/>
              </w:rPr>
              <w:t>邮政编码</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426950A0">
            <w:pPr>
              <w:tabs>
                <w:tab w:val="left" w:pos="1260"/>
              </w:tabs>
              <w:ind w:firstLine="459"/>
              <w:rPr>
                <w:rFonts w:hint="eastAsia" w:ascii="宋体" w:hAnsi="宋体" w:eastAsia="宋体" w:cs="宋体"/>
                <w:sz w:val="24"/>
              </w:rPr>
            </w:pPr>
          </w:p>
        </w:tc>
      </w:tr>
      <w:tr w14:paraId="3E6DA871">
        <w:tblPrEx>
          <w:tblCellMar>
            <w:top w:w="0" w:type="dxa"/>
            <w:left w:w="108" w:type="dxa"/>
            <w:bottom w:w="0" w:type="dxa"/>
            <w:right w:w="108" w:type="dxa"/>
          </w:tblCellMar>
        </w:tblPrEx>
        <w:trPr>
          <w:trHeight w:val="403" w:hRule="atLeast"/>
          <w:jc w:val="center"/>
        </w:trPr>
        <w:tc>
          <w:tcPr>
            <w:tcW w:w="1474" w:type="dxa"/>
            <w:gridSpan w:val="2"/>
            <w:tcBorders>
              <w:top w:val="single" w:color="auto" w:sz="4" w:space="0"/>
              <w:left w:val="single" w:color="auto" w:sz="4" w:space="0"/>
              <w:bottom w:val="single" w:color="auto" w:sz="4" w:space="0"/>
              <w:right w:val="single" w:color="auto" w:sz="4" w:space="0"/>
            </w:tcBorders>
            <w:noWrap w:val="0"/>
            <w:vAlign w:val="center"/>
          </w:tcPr>
          <w:p w14:paraId="5D7EA20A">
            <w:pPr>
              <w:tabs>
                <w:tab w:val="left" w:pos="1260"/>
              </w:tabs>
              <w:jc w:val="center"/>
              <w:rPr>
                <w:rFonts w:hint="eastAsia" w:ascii="宋体" w:hAnsi="宋体" w:eastAsia="宋体" w:cs="宋体"/>
                <w:sz w:val="24"/>
              </w:rPr>
            </w:pPr>
            <w:r>
              <w:rPr>
                <w:rFonts w:hint="eastAsia" w:ascii="宋体" w:hAnsi="宋体" w:eastAsia="宋体" w:cs="宋体"/>
                <w:sz w:val="24"/>
              </w:rPr>
              <w:t>电话/传真</w:t>
            </w:r>
          </w:p>
        </w:tc>
        <w:tc>
          <w:tcPr>
            <w:tcW w:w="4480" w:type="dxa"/>
            <w:gridSpan w:val="5"/>
            <w:tcBorders>
              <w:top w:val="single" w:color="auto" w:sz="4" w:space="0"/>
              <w:left w:val="single" w:color="auto" w:sz="4" w:space="0"/>
              <w:bottom w:val="single" w:color="auto" w:sz="4" w:space="0"/>
              <w:right w:val="single" w:color="auto" w:sz="4" w:space="0"/>
            </w:tcBorders>
            <w:noWrap w:val="0"/>
            <w:vAlign w:val="center"/>
          </w:tcPr>
          <w:p w14:paraId="4416EC95">
            <w:pPr>
              <w:tabs>
                <w:tab w:val="left" w:pos="1260"/>
              </w:tabs>
              <w:ind w:firstLine="394"/>
              <w:jc w:val="center"/>
              <w:rPr>
                <w:rFonts w:hint="eastAsia" w:ascii="宋体" w:hAnsi="宋体" w:eastAsia="宋体" w:cs="宋体"/>
                <w:sz w:val="24"/>
              </w:rPr>
            </w:pPr>
          </w:p>
        </w:tc>
        <w:tc>
          <w:tcPr>
            <w:tcW w:w="1421" w:type="dxa"/>
            <w:gridSpan w:val="3"/>
            <w:tcBorders>
              <w:top w:val="single" w:color="auto" w:sz="4" w:space="0"/>
              <w:left w:val="single" w:color="auto" w:sz="4" w:space="0"/>
              <w:bottom w:val="single" w:color="auto" w:sz="4" w:space="0"/>
              <w:right w:val="single" w:color="auto" w:sz="4" w:space="0"/>
            </w:tcBorders>
            <w:noWrap w:val="0"/>
            <w:vAlign w:val="center"/>
          </w:tcPr>
          <w:p w14:paraId="0A724126">
            <w:pPr>
              <w:tabs>
                <w:tab w:val="left" w:pos="1260"/>
              </w:tabs>
              <w:jc w:val="center"/>
              <w:rPr>
                <w:rFonts w:hint="eastAsia" w:ascii="宋体" w:hAnsi="宋体" w:eastAsia="宋体" w:cs="宋体"/>
                <w:sz w:val="24"/>
              </w:rPr>
            </w:pPr>
            <w:r>
              <w:rPr>
                <w:rFonts w:hint="eastAsia" w:ascii="宋体" w:hAnsi="宋体" w:eastAsia="宋体" w:cs="宋体"/>
                <w:sz w:val="24"/>
              </w:rPr>
              <w:t>联 系 人</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5BE0BB29">
            <w:pPr>
              <w:tabs>
                <w:tab w:val="left" w:pos="1260"/>
              </w:tabs>
              <w:ind w:firstLine="459"/>
              <w:rPr>
                <w:rFonts w:hint="eastAsia" w:ascii="宋体" w:hAnsi="宋体" w:eastAsia="宋体" w:cs="宋体"/>
                <w:sz w:val="24"/>
              </w:rPr>
            </w:pPr>
          </w:p>
        </w:tc>
      </w:tr>
      <w:tr w14:paraId="3FAACD6B">
        <w:tblPrEx>
          <w:tblCellMar>
            <w:top w:w="0" w:type="dxa"/>
            <w:left w:w="108" w:type="dxa"/>
            <w:bottom w:w="0" w:type="dxa"/>
            <w:right w:w="108" w:type="dxa"/>
          </w:tblCellMar>
        </w:tblPrEx>
        <w:trPr>
          <w:trHeight w:val="403" w:hRule="atLeast"/>
          <w:jc w:val="center"/>
        </w:trPr>
        <w:tc>
          <w:tcPr>
            <w:tcW w:w="1474" w:type="dxa"/>
            <w:gridSpan w:val="2"/>
            <w:tcBorders>
              <w:top w:val="single" w:color="auto" w:sz="4" w:space="0"/>
              <w:left w:val="single" w:color="auto" w:sz="4" w:space="0"/>
              <w:bottom w:val="single" w:color="auto" w:sz="4" w:space="0"/>
              <w:right w:val="single" w:color="auto" w:sz="4" w:space="0"/>
            </w:tcBorders>
            <w:noWrap w:val="0"/>
            <w:vAlign w:val="center"/>
          </w:tcPr>
          <w:p w14:paraId="67367A7A">
            <w:pPr>
              <w:tabs>
                <w:tab w:val="left" w:pos="1260"/>
              </w:tabs>
              <w:jc w:val="center"/>
              <w:rPr>
                <w:rFonts w:hint="eastAsia" w:ascii="宋体" w:hAnsi="宋体" w:eastAsia="宋体" w:cs="宋体"/>
                <w:sz w:val="24"/>
              </w:rPr>
            </w:pPr>
            <w:r>
              <w:rPr>
                <w:rFonts w:hint="eastAsia" w:ascii="宋体" w:hAnsi="宋体" w:eastAsia="宋体" w:cs="宋体"/>
                <w:sz w:val="24"/>
              </w:rPr>
              <w:t>网    址</w:t>
            </w:r>
          </w:p>
        </w:tc>
        <w:tc>
          <w:tcPr>
            <w:tcW w:w="4480" w:type="dxa"/>
            <w:gridSpan w:val="5"/>
            <w:tcBorders>
              <w:top w:val="single" w:color="auto" w:sz="4" w:space="0"/>
              <w:left w:val="single" w:color="auto" w:sz="4" w:space="0"/>
              <w:bottom w:val="single" w:color="auto" w:sz="4" w:space="0"/>
              <w:right w:val="single" w:color="auto" w:sz="4" w:space="0"/>
            </w:tcBorders>
            <w:noWrap w:val="0"/>
            <w:vAlign w:val="center"/>
          </w:tcPr>
          <w:p w14:paraId="72466A1C">
            <w:pPr>
              <w:tabs>
                <w:tab w:val="left" w:pos="1260"/>
              </w:tabs>
              <w:ind w:firstLine="394"/>
              <w:jc w:val="center"/>
              <w:rPr>
                <w:rFonts w:hint="eastAsia" w:ascii="宋体" w:hAnsi="宋体" w:eastAsia="宋体" w:cs="宋体"/>
                <w:sz w:val="24"/>
              </w:rPr>
            </w:pPr>
          </w:p>
        </w:tc>
        <w:tc>
          <w:tcPr>
            <w:tcW w:w="1421" w:type="dxa"/>
            <w:gridSpan w:val="3"/>
            <w:tcBorders>
              <w:top w:val="single" w:color="auto" w:sz="4" w:space="0"/>
              <w:left w:val="single" w:color="auto" w:sz="4" w:space="0"/>
              <w:bottom w:val="single" w:color="auto" w:sz="4" w:space="0"/>
              <w:right w:val="single" w:color="auto" w:sz="4" w:space="0"/>
            </w:tcBorders>
            <w:noWrap w:val="0"/>
            <w:vAlign w:val="center"/>
          </w:tcPr>
          <w:p w14:paraId="4CED00A5">
            <w:pPr>
              <w:tabs>
                <w:tab w:val="left" w:pos="1260"/>
              </w:tabs>
              <w:jc w:val="center"/>
              <w:rPr>
                <w:rFonts w:hint="eastAsia" w:ascii="宋体" w:hAnsi="宋体" w:eastAsia="宋体" w:cs="宋体"/>
                <w:sz w:val="24"/>
              </w:rPr>
            </w:pPr>
            <w:r>
              <w:rPr>
                <w:rFonts w:hint="eastAsia" w:ascii="宋体" w:hAnsi="宋体" w:eastAsia="宋体" w:cs="宋体"/>
                <w:sz w:val="24"/>
              </w:rPr>
              <w:t>手机号码</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4A046A4D">
            <w:pPr>
              <w:tabs>
                <w:tab w:val="left" w:pos="1260"/>
              </w:tabs>
              <w:ind w:firstLine="459"/>
              <w:rPr>
                <w:rFonts w:hint="eastAsia" w:ascii="宋体" w:hAnsi="宋体" w:eastAsia="宋体" w:cs="宋体"/>
                <w:sz w:val="24"/>
              </w:rPr>
            </w:pPr>
          </w:p>
        </w:tc>
      </w:tr>
      <w:tr w14:paraId="744BACDC">
        <w:tblPrEx>
          <w:tblCellMar>
            <w:top w:w="0" w:type="dxa"/>
            <w:left w:w="108" w:type="dxa"/>
            <w:bottom w:w="0" w:type="dxa"/>
            <w:right w:w="108" w:type="dxa"/>
          </w:tblCellMar>
        </w:tblPrEx>
        <w:trPr>
          <w:trHeight w:val="739" w:hRule="atLeast"/>
          <w:jc w:val="center"/>
        </w:trPr>
        <w:tc>
          <w:tcPr>
            <w:tcW w:w="3073" w:type="dxa"/>
            <w:gridSpan w:val="5"/>
            <w:tcBorders>
              <w:top w:val="single" w:color="auto" w:sz="4" w:space="0"/>
              <w:left w:val="single" w:color="auto" w:sz="4" w:space="0"/>
              <w:bottom w:val="single" w:color="auto" w:sz="4" w:space="0"/>
            </w:tcBorders>
            <w:noWrap w:val="0"/>
            <w:vAlign w:val="center"/>
          </w:tcPr>
          <w:p w14:paraId="76BB95FC">
            <w:pPr>
              <w:tabs>
                <w:tab w:val="left" w:pos="1260"/>
              </w:tabs>
              <w:jc w:val="center"/>
              <w:rPr>
                <w:rFonts w:hint="eastAsia" w:ascii="宋体" w:hAnsi="宋体" w:eastAsia="宋体" w:cs="宋体"/>
                <w:bCs/>
                <w:sz w:val="24"/>
              </w:rPr>
            </w:pPr>
            <w:r>
              <w:rPr>
                <w:rFonts w:hint="eastAsia" w:ascii="宋体" w:hAnsi="宋体" w:eastAsia="宋体" w:cs="宋体"/>
                <w:sz w:val="24"/>
              </w:rPr>
              <w:t>供应商</w:t>
            </w:r>
          </w:p>
        </w:tc>
        <w:tc>
          <w:tcPr>
            <w:tcW w:w="3073" w:type="dxa"/>
            <w:gridSpan w:val="3"/>
            <w:tcBorders>
              <w:top w:val="single" w:color="auto" w:sz="4" w:space="0"/>
              <w:left w:val="single" w:color="auto" w:sz="4" w:space="0"/>
              <w:bottom w:val="single" w:color="auto" w:sz="4" w:space="0"/>
            </w:tcBorders>
            <w:noWrap w:val="0"/>
            <w:vAlign w:val="center"/>
          </w:tcPr>
          <w:p w14:paraId="2AFE5836">
            <w:pPr>
              <w:tabs>
                <w:tab w:val="left" w:pos="1260"/>
              </w:tabs>
              <w:jc w:val="center"/>
              <w:rPr>
                <w:rFonts w:hint="eastAsia" w:ascii="宋体" w:hAnsi="宋体" w:eastAsia="宋体" w:cs="宋体"/>
                <w:bCs/>
                <w:sz w:val="24"/>
              </w:rPr>
            </w:pPr>
            <w:r>
              <w:rPr>
                <w:rFonts w:hint="eastAsia" w:ascii="宋体" w:hAnsi="宋体" w:eastAsia="宋体" w:cs="宋体"/>
                <w:sz w:val="24"/>
              </w:rPr>
              <w:t>法定代表人或被授权人</w:t>
            </w:r>
          </w:p>
        </w:tc>
        <w:tc>
          <w:tcPr>
            <w:tcW w:w="3074" w:type="dxa"/>
            <w:gridSpan w:val="3"/>
            <w:tcBorders>
              <w:top w:val="single" w:color="auto" w:sz="4" w:space="0"/>
              <w:left w:val="single" w:color="auto" w:sz="4" w:space="0"/>
              <w:bottom w:val="single" w:color="auto" w:sz="4" w:space="0"/>
              <w:right w:val="single" w:color="auto" w:sz="4" w:space="0"/>
            </w:tcBorders>
            <w:noWrap w:val="0"/>
            <w:vAlign w:val="center"/>
          </w:tcPr>
          <w:p w14:paraId="5FBD797A">
            <w:pPr>
              <w:tabs>
                <w:tab w:val="left" w:pos="1260"/>
              </w:tabs>
              <w:jc w:val="center"/>
              <w:rPr>
                <w:rFonts w:hint="eastAsia" w:ascii="宋体" w:hAnsi="宋体" w:eastAsia="宋体" w:cs="宋体"/>
                <w:sz w:val="24"/>
              </w:rPr>
            </w:pPr>
            <w:r>
              <w:rPr>
                <w:rFonts w:hint="eastAsia" w:ascii="宋体" w:hAnsi="宋体" w:eastAsia="宋体" w:cs="宋体"/>
                <w:sz w:val="24"/>
              </w:rPr>
              <w:t>签署日期</w:t>
            </w:r>
          </w:p>
        </w:tc>
      </w:tr>
      <w:tr w14:paraId="796EE5F4">
        <w:tblPrEx>
          <w:tblCellMar>
            <w:top w:w="0" w:type="dxa"/>
            <w:left w:w="108" w:type="dxa"/>
            <w:bottom w:w="0" w:type="dxa"/>
            <w:right w:w="108" w:type="dxa"/>
          </w:tblCellMar>
        </w:tblPrEx>
        <w:trPr>
          <w:trHeight w:val="2219" w:hRule="atLeast"/>
          <w:jc w:val="center"/>
        </w:trPr>
        <w:tc>
          <w:tcPr>
            <w:tcW w:w="3073" w:type="dxa"/>
            <w:gridSpan w:val="5"/>
            <w:tcBorders>
              <w:top w:val="single" w:color="auto" w:sz="4" w:space="0"/>
              <w:left w:val="single" w:color="auto" w:sz="4" w:space="0"/>
              <w:bottom w:val="single" w:color="auto" w:sz="4" w:space="0"/>
            </w:tcBorders>
            <w:noWrap w:val="0"/>
            <w:vAlign w:val="center"/>
          </w:tcPr>
          <w:p w14:paraId="521D8850">
            <w:pPr>
              <w:tabs>
                <w:tab w:val="left" w:pos="1260"/>
              </w:tabs>
              <w:jc w:val="center"/>
              <w:rPr>
                <w:rFonts w:hint="eastAsia" w:ascii="宋体" w:hAnsi="宋体" w:eastAsia="宋体" w:cs="宋体"/>
                <w:sz w:val="24"/>
              </w:rPr>
            </w:pPr>
            <w:r>
              <w:rPr>
                <w:rFonts w:hint="eastAsia" w:ascii="宋体" w:hAnsi="宋体" w:eastAsia="宋体" w:cs="宋体"/>
                <w:sz w:val="24"/>
              </w:rPr>
              <w:t>（企业公章）</w:t>
            </w:r>
          </w:p>
        </w:tc>
        <w:tc>
          <w:tcPr>
            <w:tcW w:w="3073" w:type="dxa"/>
            <w:gridSpan w:val="3"/>
            <w:tcBorders>
              <w:top w:val="single" w:color="auto" w:sz="4" w:space="0"/>
              <w:left w:val="single" w:color="auto" w:sz="4" w:space="0"/>
              <w:bottom w:val="single" w:color="auto" w:sz="4" w:space="0"/>
              <w:right w:val="single" w:color="auto" w:sz="4" w:space="0"/>
            </w:tcBorders>
            <w:noWrap w:val="0"/>
            <w:vAlign w:val="center"/>
          </w:tcPr>
          <w:p w14:paraId="6288FACC">
            <w:pPr>
              <w:tabs>
                <w:tab w:val="left" w:pos="1260"/>
              </w:tabs>
              <w:jc w:val="center"/>
              <w:rPr>
                <w:rFonts w:hint="eastAsia" w:ascii="宋体" w:hAnsi="宋体" w:eastAsia="宋体" w:cs="宋体"/>
                <w:bCs/>
                <w:sz w:val="24"/>
              </w:rPr>
            </w:pPr>
            <w:r>
              <w:rPr>
                <w:rFonts w:hint="eastAsia" w:ascii="宋体" w:hAnsi="宋体" w:eastAsia="宋体" w:cs="宋体"/>
                <w:sz w:val="24"/>
              </w:rPr>
              <w:t>（</w:t>
            </w:r>
            <w:r>
              <w:rPr>
                <w:rFonts w:hint="eastAsia" w:ascii="宋体" w:hAnsi="宋体" w:cs="宋体"/>
                <w:sz w:val="24"/>
                <w:lang w:eastAsia="zh-CN"/>
              </w:rPr>
              <w:t>签字或盖章</w:t>
            </w:r>
            <w:r>
              <w:rPr>
                <w:rFonts w:hint="eastAsia" w:ascii="宋体" w:hAnsi="宋体" w:eastAsia="宋体" w:cs="宋体"/>
                <w:sz w:val="24"/>
              </w:rPr>
              <w:t>）</w:t>
            </w:r>
          </w:p>
        </w:tc>
        <w:tc>
          <w:tcPr>
            <w:tcW w:w="3074" w:type="dxa"/>
            <w:gridSpan w:val="3"/>
            <w:tcBorders>
              <w:top w:val="single" w:color="auto" w:sz="4" w:space="0"/>
              <w:left w:val="single" w:color="auto" w:sz="4" w:space="0"/>
              <w:bottom w:val="single" w:color="auto" w:sz="4" w:space="0"/>
              <w:right w:val="single" w:color="auto" w:sz="4" w:space="0"/>
            </w:tcBorders>
            <w:noWrap w:val="0"/>
            <w:vAlign w:val="center"/>
          </w:tcPr>
          <w:p w14:paraId="7997494B">
            <w:pPr>
              <w:tabs>
                <w:tab w:val="left" w:pos="1260"/>
              </w:tabs>
              <w:ind w:firstLine="480" w:firstLineChars="200"/>
              <w:jc w:val="center"/>
              <w:rPr>
                <w:rFonts w:hint="eastAsia" w:ascii="宋体" w:hAnsi="宋体" w:eastAsia="宋体" w:cs="宋体"/>
                <w:bCs/>
                <w:sz w:val="24"/>
              </w:rPr>
            </w:pPr>
            <w:r>
              <w:rPr>
                <w:rFonts w:hint="eastAsia" w:ascii="宋体" w:hAnsi="宋体" w:eastAsia="宋体" w:cs="宋体"/>
                <w:sz w:val="24"/>
              </w:rPr>
              <w:t>年   月   日</w:t>
            </w:r>
          </w:p>
        </w:tc>
      </w:tr>
    </w:tbl>
    <w:p w14:paraId="0ECFA083">
      <w:pPr>
        <w:spacing w:line="360" w:lineRule="auto"/>
        <w:ind w:firstLine="482" w:firstLineChars="200"/>
        <w:rPr>
          <w:rFonts w:hint="eastAsia" w:ascii="宋体" w:hAnsi="宋体" w:eastAsia="宋体" w:cs="宋体"/>
          <w:b/>
          <w:color w:val="000000" w:themeColor="text1"/>
          <w:sz w:val="24"/>
          <w14:textFill>
            <w14:solidFill>
              <w14:schemeClr w14:val="tx1"/>
            </w14:solidFill>
          </w14:textFill>
        </w:rPr>
      </w:pPr>
    </w:p>
    <w:p w14:paraId="4CAF9017">
      <w:pPr>
        <w:keepLines/>
        <w:pageBreakBefore/>
        <w:spacing w:line="360" w:lineRule="auto"/>
        <w:jc w:val="center"/>
        <w:outlineLvl w:val="1"/>
        <w:rPr>
          <w:rFonts w:hint="eastAsia" w:ascii="宋体" w:hAnsi="宋体" w:eastAsia="宋体" w:cs="宋体"/>
          <w:b/>
          <w:color w:val="000000" w:themeColor="text1"/>
          <w:sz w:val="44"/>
          <w:szCs w:val="44"/>
          <w14:textFill>
            <w14:solidFill>
              <w14:schemeClr w14:val="tx1"/>
            </w14:solidFill>
          </w14:textFill>
        </w:rPr>
      </w:pPr>
      <w:bookmarkStart w:id="277" w:name="_Toc526842726"/>
      <w:bookmarkStart w:id="278" w:name="_Toc21622"/>
      <w:r>
        <w:rPr>
          <w:rFonts w:hint="eastAsia" w:ascii="宋体" w:hAnsi="宋体" w:eastAsia="宋体" w:cs="宋体"/>
          <w:b/>
          <w:color w:val="000000" w:themeColor="text1"/>
          <w:sz w:val="44"/>
          <w:szCs w:val="44"/>
          <w14:textFill>
            <w14:solidFill>
              <w14:schemeClr w14:val="tx1"/>
            </w14:solidFill>
          </w14:textFill>
        </w:rPr>
        <w:t>二、磋商一览表</w:t>
      </w:r>
      <w:bookmarkEnd w:id="271"/>
      <w:bookmarkEnd w:id="272"/>
      <w:bookmarkEnd w:id="273"/>
      <w:bookmarkEnd w:id="274"/>
      <w:bookmarkEnd w:id="275"/>
      <w:bookmarkEnd w:id="276"/>
      <w:r>
        <w:rPr>
          <w:rFonts w:hint="eastAsia" w:ascii="宋体" w:hAnsi="宋体" w:eastAsia="宋体" w:cs="宋体"/>
          <w:b/>
          <w:color w:val="000000" w:themeColor="text1"/>
          <w:sz w:val="44"/>
          <w:szCs w:val="44"/>
          <w14:textFill>
            <w14:solidFill>
              <w14:schemeClr w14:val="tx1"/>
            </w14:solidFill>
          </w14:textFill>
        </w:rPr>
        <w:t>（</w:t>
      </w:r>
      <w:r>
        <w:rPr>
          <w:rFonts w:hint="eastAsia" w:ascii="宋体" w:hAnsi="宋体" w:cs="宋体"/>
          <w:b/>
          <w:color w:val="000000" w:themeColor="text1"/>
          <w:sz w:val="44"/>
          <w:szCs w:val="44"/>
          <w:lang w:eastAsia="zh-CN"/>
          <w14:textFill>
            <w14:solidFill>
              <w14:schemeClr w14:val="tx1"/>
            </w14:solidFill>
          </w14:textFill>
        </w:rPr>
        <w:t>一</w:t>
      </w:r>
      <w:r>
        <w:rPr>
          <w:rFonts w:hint="eastAsia" w:ascii="宋体" w:hAnsi="宋体" w:eastAsia="宋体" w:cs="宋体"/>
          <w:b/>
          <w:color w:val="000000" w:themeColor="text1"/>
          <w:sz w:val="44"/>
          <w:szCs w:val="44"/>
          <w14:textFill>
            <w14:solidFill>
              <w14:schemeClr w14:val="tx1"/>
            </w14:solidFill>
          </w14:textFill>
        </w:rPr>
        <w:t>次）</w:t>
      </w:r>
      <w:bookmarkEnd w:id="277"/>
      <w:bookmarkEnd w:id="278"/>
    </w:p>
    <w:p w14:paraId="2023508D">
      <w:pPr>
        <w:tabs>
          <w:tab w:val="left" w:pos="7920"/>
        </w:tabs>
        <w:jc w:val="center"/>
        <w:rPr>
          <w:rFonts w:hint="eastAsia" w:ascii="黑体" w:hAnsi="黑体" w:eastAsia="黑体" w:cs="黑体"/>
          <w:sz w:val="32"/>
          <w:szCs w:val="44"/>
          <w:u w:val="single"/>
        </w:rPr>
      </w:pPr>
      <w:r>
        <w:rPr>
          <w:rFonts w:hint="eastAsia" w:ascii="黑体" w:hAnsi="黑体" w:eastAsia="黑体" w:cs="黑体"/>
          <w:sz w:val="32"/>
          <w:szCs w:val="44"/>
          <w:u w:val="single"/>
          <w:lang w:val="en-US" w:eastAsia="zh-CN"/>
        </w:rPr>
        <w:t>2</w:t>
      </w:r>
      <w:r>
        <w:rPr>
          <w:rFonts w:hint="eastAsia" w:ascii="黑体" w:hAnsi="黑体" w:eastAsia="黑体" w:cs="黑体"/>
          <w:sz w:val="32"/>
          <w:szCs w:val="44"/>
          <w:u w:val="single"/>
        </w:rPr>
        <w:t>.1</w:t>
      </w:r>
      <w:r>
        <w:rPr>
          <w:rFonts w:hint="eastAsia" w:ascii="黑体" w:hAnsi="黑体" w:eastAsia="黑体" w:cs="黑体"/>
          <w:sz w:val="32"/>
          <w:szCs w:val="44"/>
          <w:u w:val="single"/>
          <w:lang w:val="en-US" w:eastAsia="zh-CN"/>
        </w:rPr>
        <w:t>磋商</w:t>
      </w:r>
      <w:r>
        <w:rPr>
          <w:rFonts w:hint="eastAsia" w:ascii="黑体" w:hAnsi="黑体" w:eastAsia="黑体" w:cs="黑体"/>
          <w:sz w:val="32"/>
          <w:szCs w:val="44"/>
          <w:u w:val="single"/>
        </w:rPr>
        <w:t>报价总表</w:t>
      </w:r>
    </w:p>
    <w:p w14:paraId="4060CAF9">
      <w:pPr>
        <w:autoSpaceDE w:val="0"/>
        <w:autoSpaceDN w:val="0"/>
        <w:adjustRightInd w:val="0"/>
        <w:spacing w:line="360" w:lineRule="auto"/>
        <w:jc w:val="righ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单位</w:t>
      </w:r>
      <w:r>
        <w:rPr>
          <w:rFonts w:hint="eastAsia" w:ascii="宋体" w:hAnsi="宋体" w:eastAsia="宋体" w:cs="宋体"/>
          <w:b/>
          <w:color w:val="000000" w:themeColor="text1"/>
          <w:sz w:val="28"/>
          <w:szCs w:val="28"/>
          <w14:textFill>
            <w14:solidFill>
              <w14:schemeClr w14:val="tx1"/>
            </w14:solidFill>
          </w14:textFill>
        </w:rPr>
        <w:t xml:space="preserve"> </w:t>
      </w:r>
      <w:r>
        <w:rPr>
          <w:rFonts w:hint="eastAsia" w:ascii="宋体" w:hAnsi="宋体" w:eastAsia="宋体" w:cs="宋体"/>
          <w:b/>
          <w:color w:val="000000" w:themeColor="text1"/>
          <w:sz w:val="28"/>
          <w:szCs w:val="28"/>
          <w:lang w:val="zh-CN"/>
          <w14:textFill>
            <w14:solidFill>
              <w14:schemeClr w14:val="tx1"/>
            </w14:solidFill>
          </w14:textFill>
        </w:rPr>
        <w:t>：元</w:t>
      </w:r>
      <w:r>
        <w:rPr>
          <w:rFonts w:hint="eastAsia" w:ascii="宋体" w:hAnsi="宋体" w:eastAsia="宋体" w:cs="宋体"/>
          <w:b/>
          <w:color w:val="000000" w:themeColor="text1"/>
          <w:sz w:val="28"/>
          <w:szCs w:val="28"/>
          <w14:textFill>
            <w14:solidFill>
              <w14:schemeClr w14:val="tx1"/>
            </w14:solidFill>
          </w14:textFill>
        </w:rPr>
        <w:t xml:space="preserve"> </w:t>
      </w:r>
    </w:p>
    <w:p w14:paraId="2962D55D">
      <w:pPr>
        <w:spacing w:line="360" w:lineRule="exact"/>
        <w:rPr>
          <w:rFonts w:hint="eastAsia" w:ascii="宋体" w:hAnsi="宋体" w:eastAsia="宋体" w:cs="宋体"/>
          <w:sz w:val="22"/>
          <w:szCs w:val="44"/>
        </w:rPr>
      </w:pPr>
      <w:r>
        <w:rPr>
          <w:rFonts w:hint="eastAsia" w:ascii="宋体" w:hAnsi="宋体" w:eastAsia="宋体" w:cs="宋体"/>
          <w:sz w:val="24"/>
          <w:lang w:eastAsia="zh-CN"/>
        </w:rPr>
        <w:t>项目名称</w:t>
      </w:r>
      <w:r>
        <w:rPr>
          <w:rFonts w:hint="eastAsia" w:ascii="宋体" w:hAnsi="宋体" w:eastAsia="宋体" w:cs="宋体"/>
          <w:sz w:val="24"/>
          <w:lang w:val="en-US" w:eastAsia="zh-CN"/>
        </w:rPr>
        <w:t>:</w:t>
      </w:r>
      <w:r>
        <w:rPr>
          <w:rFonts w:hint="eastAsia" w:ascii="宋体" w:hAnsi="宋体" w:eastAsia="宋体" w:cs="宋体"/>
          <w:sz w:val="24"/>
        </w:rPr>
        <w:t xml:space="preserve">                                                        </w:t>
      </w:r>
    </w:p>
    <w:tbl>
      <w:tblPr>
        <w:tblStyle w:val="36"/>
        <w:tblW w:w="9583"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3062"/>
        <w:gridCol w:w="2229"/>
        <w:gridCol w:w="2020"/>
        <w:gridCol w:w="2"/>
      </w:tblGrid>
      <w:tr w14:paraId="5501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cantSplit/>
          <w:trHeight w:val="1151" w:hRule="atLeast"/>
        </w:trPr>
        <w:tc>
          <w:tcPr>
            <w:tcW w:w="2270" w:type="dxa"/>
            <w:noWrap w:val="0"/>
            <w:vAlign w:val="center"/>
          </w:tcPr>
          <w:p w14:paraId="4D9954A1">
            <w:pPr>
              <w:jc w:val="center"/>
              <w:rPr>
                <w:rFonts w:hint="eastAsia" w:ascii="宋体" w:hAnsi="宋体" w:eastAsia="宋体" w:cs="宋体"/>
                <w:sz w:val="24"/>
              </w:rPr>
            </w:pPr>
          </w:p>
          <w:p w14:paraId="1C9FF543">
            <w:pPr>
              <w:jc w:val="center"/>
              <w:rPr>
                <w:rFonts w:hint="eastAsia" w:ascii="宋体" w:hAnsi="宋体" w:eastAsia="宋体" w:cs="宋体"/>
                <w:sz w:val="24"/>
              </w:rPr>
            </w:pPr>
            <w:r>
              <w:rPr>
                <w:rFonts w:hint="eastAsia" w:ascii="宋体" w:hAnsi="宋体" w:eastAsia="宋体" w:cs="宋体"/>
                <w:sz w:val="24"/>
              </w:rPr>
              <w:t>竞争性</w:t>
            </w:r>
            <w:r>
              <w:rPr>
                <w:rFonts w:hint="eastAsia" w:ascii="宋体" w:hAnsi="宋体" w:cs="宋体"/>
                <w:color w:val="auto"/>
                <w:sz w:val="24"/>
                <w:lang w:val="en-US" w:eastAsia="zh-CN"/>
              </w:rPr>
              <w:t>磋商</w:t>
            </w:r>
            <w:r>
              <w:rPr>
                <w:rFonts w:hint="eastAsia" w:ascii="宋体" w:hAnsi="宋体" w:eastAsia="宋体" w:cs="宋体"/>
                <w:sz w:val="24"/>
              </w:rPr>
              <w:t>供应商</w:t>
            </w:r>
          </w:p>
        </w:tc>
        <w:tc>
          <w:tcPr>
            <w:tcW w:w="3062" w:type="dxa"/>
            <w:noWrap w:val="0"/>
            <w:vAlign w:val="center"/>
          </w:tcPr>
          <w:p w14:paraId="7C8153EE">
            <w:pPr>
              <w:jc w:val="center"/>
              <w:rPr>
                <w:rFonts w:hint="eastAsia" w:ascii="宋体" w:hAnsi="宋体" w:eastAsia="宋体" w:cs="宋体"/>
                <w:sz w:val="24"/>
              </w:rPr>
            </w:pPr>
          </w:p>
          <w:p w14:paraId="2BD63F4B">
            <w:pPr>
              <w:jc w:val="center"/>
              <w:rPr>
                <w:rFonts w:hint="eastAsia" w:ascii="宋体" w:hAnsi="宋体" w:eastAsia="宋体" w:cs="宋体"/>
                <w:sz w:val="24"/>
              </w:rPr>
            </w:pPr>
            <w:r>
              <w:rPr>
                <w:rFonts w:hint="eastAsia" w:ascii="宋体" w:hAnsi="宋体" w:eastAsia="宋体" w:cs="宋体"/>
                <w:sz w:val="24"/>
              </w:rPr>
              <w:t>竞争性</w:t>
            </w:r>
            <w:r>
              <w:rPr>
                <w:rFonts w:hint="eastAsia" w:ascii="宋体" w:hAnsi="宋体" w:cs="宋体"/>
                <w:color w:val="auto"/>
                <w:sz w:val="24"/>
                <w:lang w:val="en-US" w:eastAsia="zh-CN"/>
              </w:rPr>
              <w:t>磋商</w:t>
            </w:r>
            <w:r>
              <w:rPr>
                <w:rFonts w:hint="eastAsia" w:ascii="宋体" w:hAnsi="宋体" w:eastAsia="宋体" w:cs="宋体"/>
                <w:sz w:val="24"/>
              </w:rPr>
              <w:t>报价</w:t>
            </w:r>
          </w:p>
          <w:p w14:paraId="49D82FF8">
            <w:pPr>
              <w:jc w:val="center"/>
              <w:rPr>
                <w:rFonts w:hint="eastAsia" w:ascii="宋体" w:hAnsi="宋体" w:eastAsia="宋体" w:cs="宋体"/>
                <w:sz w:val="24"/>
              </w:rPr>
            </w:pPr>
            <w:r>
              <w:rPr>
                <w:rFonts w:hint="eastAsia" w:ascii="宋体" w:hAnsi="宋体" w:eastAsia="宋体" w:cs="宋体"/>
                <w:sz w:val="24"/>
              </w:rPr>
              <w:t>（小写、元）</w:t>
            </w:r>
          </w:p>
          <w:p w14:paraId="06033360">
            <w:pPr>
              <w:jc w:val="center"/>
              <w:rPr>
                <w:rFonts w:hint="eastAsia" w:ascii="宋体" w:hAnsi="宋体" w:eastAsia="宋体" w:cs="宋体"/>
                <w:color w:val="000000"/>
                <w:sz w:val="24"/>
              </w:rPr>
            </w:pPr>
          </w:p>
        </w:tc>
        <w:tc>
          <w:tcPr>
            <w:tcW w:w="2229" w:type="dxa"/>
            <w:noWrap w:val="0"/>
            <w:vAlign w:val="center"/>
          </w:tcPr>
          <w:p w14:paraId="5474A6D6">
            <w:pPr>
              <w:jc w:val="center"/>
              <w:rPr>
                <w:rFonts w:hint="eastAsia" w:ascii="宋体" w:hAnsi="宋体" w:eastAsia="宋体" w:cs="宋体"/>
                <w:color w:val="000000"/>
                <w:sz w:val="24"/>
                <w:lang w:eastAsia="zh-CN"/>
              </w:rPr>
            </w:pPr>
            <w:r>
              <w:rPr>
                <w:rFonts w:hint="eastAsia" w:ascii="宋体" w:hAnsi="宋体" w:cs="宋体"/>
                <w:color w:val="000000"/>
                <w:sz w:val="24"/>
                <w:lang w:eastAsia="zh-CN"/>
              </w:rPr>
              <w:t>工期</w:t>
            </w:r>
          </w:p>
        </w:tc>
        <w:tc>
          <w:tcPr>
            <w:tcW w:w="2020" w:type="dxa"/>
            <w:noWrap w:val="0"/>
            <w:vAlign w:val="center"/>
          </w:tcPr>
          <w:p w14:paraId="12EF79B3">
            <w:pPr>
              <w:jc w:val="center"/>
              <w:rPr>
                <w:rFonts w:hint="eastAsia" w:ascii="宋体" w:hAnsi="宋体" w:eastAsia="宋体" w:cs="宋体"/>
                <w:color w:val="000000"/>
                <w:sz w:val="24"/>
              </w:rPr>
            </w:pPr>
            <w:r>
              <w:rPr>
                <w:rFonts w:hint="eastAsia" w:ascii="宋体" w:hAnsi="宋体" w:cs="宋体"/>
                <w:color w:val="000000"/>
                <w:sz w:val="24"/>
                <w:lang w:eastAsia="zh-CN"/>
              </w:rPr>
              <w:t>备注</w:t>
            </w:r>
          </w:p>
        </w:tc>
      </w:tr>
      <w:tr w14:paraId="347A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2234" w:hRule="atLeast"/>
        </w:trPr>
        <w:tc>
          <w:tcPr>
            <w:tcW w:w="2270" w:type="dxa"/>
            <w:noWrap w:val="0"/>
            <w:vAlign w:val="center"/>
          </w:tcPr>
          <w:p w14:paraId="3901A374">
            <w:pPr>
              <w:rPr>
                <w:rFonts w:hint="eastAsia" w:ascii="宋体" w:hAnsi="宋体" w:eastAsia="宋体" w:cs="宋体"/>
                <w:color w:val="000000"/>
                <w:sz w:val="24"/>
              </w:rPr>
            </w:pPr>
          </w:p>
        </w:tc>
        <w:tc>
          <w:tcPr>
            <w:tcW w:w="3062" w:type="dxa"/>
            <w:noWrap w:val="0"/>
            <w:vAlign w:val="center"/>
          </w:tcPr>
          <w:p w14:paraId="71B80C6E">
            <w:pPr>
              <w:rPr>
                <w:rFonts w:hint="eastAsia" w:ascii="宋体" w:hAnsi="宋体" w:eastAsia="宋体" w:cs="宋体"/>
                <w:color w:val="000000"/>
                <w:sz w:val="24"/>
              </w:rPr>
            </w:pPr>
          </w:p>
        </w:tc>
        <w:tc>
          <w:tcPr>
            <w:tcW w:w="2229" w:type="dxa"/>
            <w:noWrap w:val="0"/>
            <w:vAlign w:val="center"/>
          </w:tcPr>
          <w:p w14:paraId="2C111FFC">
            <w:pPr>
              <w:rPr>
                <w:rFonts w:hint="eastAsia" w:ascii="宋体" w:hAnsi="宋体" w:eastAsia="宋体" w:cs="宋体"/>
                <w:color w:val="000000"/>
                <w:sz w:val="24"/>
              </w:rPr>
            </w:pPr>
          </w:p>
        </w:tc>
        <w:tc>
          <w:tcPr>
            <w:tcW w:w="2020" w:type="dxa"/>
            <w:noWrap w:val="0"/>
            <w:vAlign w:val="center"/>
          </w:tcPr>
          <w:p w14:paraId="2EFE920B">
            <w:pPr>
              <w:rPr>
                <w:rFonts w:hint="eastAsia" w:ascii="宋体" w:hAnsi="宋体" w:eastAsia="宋体" w:cs="宋体"/>
                <w:color w:val="000000"/>
                <w:sz w:val="24"/>
              </w:rPr>
            </w:pPr>
          </w:p>
        </w:tc>
      </w:tr>
      <w:tr w14:paraId="5B3E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8" w:hRule="atLeast"/>
        </w:trPr>
        <w:tc>
          <w:tcPr>
            <w:tcW w:w="2270" w:type="dxa"/>
            <w:noWrap w:val="0"/>
            <w:vAlign w:val="center"/>
          </w:tcPr>
          <w:p w14:paraId="3FDDABC7">
            <w:pPr>
              <w:tabs>
                <w:tab w:val="left" w:pos="5110"/>
              </w:tabs>
              <w:ind w:right="280"/>
              <w:jc w:val="center"/>
              <w:rPr>
                <w:rFonts w:hint="eastAsia" w:ascii="宋体" w:hAnsi="宋体" w:eastAsia="宋体" w:cs="宋体"/>
                <w:sz w:val="24"/>
              </w:rPr>
            </w:pPr>
            <w:r>
              <w:rPr>
                <w:rFonts w:hint="eastAsia" w:ascii="宋体" w:hAnsi="宋体" w:eastAsia="宋体" w:cs="宋体"/>
                <w:sz w:val="24"/>
              </w:rPr>
              <w:t>竞争性</w:t>
            </w:r>
            <w:r>
              <w:rPr>
                <w:rFonts w:hint="eastAsia" w:ascii="宋体" w:hAnsi="宋体" w:cs="宋体"/>
                <w:color w:val="auto"/>
                <w:sz w:val="24"/>
                <w:lang w:val="en-US" w:eastAsia="zh-CN"/>
              </w:rPr>
              <w:t>磋商</w:t>
            </w:r>
            <w:r>
              <w:rPr>
                <w:rFonts w:hint="eastAsia" w:ascii="宋体" w:hAnsi="宋体" w:eastAsia="宋体" w:cs="宋体"/>
                <w:sz w:val="24"/>
              </w:rPr>
              <w:t>报价</w:t>
            </w:r>
          </w:p>
          <w:p w14:paraId="6DD0E515">
            <w:pPr>
              <w:tabs>
                <w:tab w:val="left" w:pos="5110"/>
              </w:tabs>
              <w:ind w:right="280"/>
              <w:rPr>
                <w:rFonts w:hint="eastAsia" w:ascii="宋体" w:hAnsi="宋体" w:eastAsia="宋体" w:cs="宋体"/>
                <w:sz w:val="24"/>
              </w:rPr>
            </w:pPr>
            <w:r>
              <w:rPr>
                <w:rFonts w:hint="eastAsia" w:ascii="宋体" w:hAnsi="宋体" w:eastAsia="宋体" w:cs="宋体"/>
                <w:sz w:val="24"/>
              </w:rPr>
              <w:t>（大写、元）人民币</w:t>
            </w:r>
          </w:p>
        </w:tc>
        <w:tc>
          <w:tcPr>
            <w:tcW w:w="7313" w:type="dxa"/>
            <w:gridSpan w:val="4"/>
            <w:noWrap w:val="0"/>
            <w:vAlign w:val="top"/>
          </w:tcPr>
          <w:p w14:paraId="5753D68E">
            <w:pPr>
              <w:tabs>
                <w:tab w:val="left" w:pos="5110"/>
              </w:tabs>
              <w:ind w:right="280"/>
              <w:rPr>
                <w:rFonts w:hint="eastAsia" w:ascii="宋体" w:hAnsi="宋体" w:eastAsia="宋体" w:cs="宋体"/>
                <w:sz w:val="24"/>
              </w:rPr>
            </w:pPr>
          </w:p>
        </w:tc>
      </w:tr>
    </w:tbl>
    <w:p w14:paraId="5DA9CB70">
      <w:pPr>
        <w:spacing w:line="480" w:lineRule="exact"/>
        <w:jc w:val="center"/>
        <w:rPr>
          <w:rFonts w:hint="eastAsia" w:ascii="宋体" w:hAnsi="宋体" w:eastAsia="宋体" w:cs="宋体"/>
          <w:bCs/>
          <w:sz w:val="44"/>
          <w:szCs w:val="44"/>
        </w:rPr>
      </w:pPr>
    </w:p>
    <w:p w14:paraId="78AF8234">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p>
    <w:p w14:paraId="12D8795E">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注：以上表内报价内容以元为单位，保留小数点后两位。</w:t>
      </w:r>
    </w:p>
    <w:p w14:paraId="6408800F">
      <w:pPr>
        <w:spacing w:line="360" w:lineRule="auto"/>
        <w:ind w:firstLine="4440" w:firstLineChars="1850"/>
        <w:jc w:val="left"/>
        <w:rPr>
          <w:rFonts w:hint="eastAsia" w:ascii="宋体" w:hAnsi="宋体" w:eastAsia="宋体" w:cs="宋体"/>
          <w:color w:val="000000" w:themeColor="text1"/>
          <w:sz w:val="24"/>
          <w14:textFill>
            <w14:solidFill>
              <w14:schemeClr w14:val="tx1"/>
            </w14:solidFill>
          </w14:textFill>
        </w:rPr>
      </w:pPr>
    </w:p>
    <w:p w14:paraId="306BDB02">
      <w:pPr>
        <w:spacing w:line="360" w:lineRule="auto"/>
        <w:ind w:firstLine="482" w:firstLineChars="200"/>
        <w:rPr>
          <w:rFonts w:hint="eastAsia" w:ascii="宋体" w:hAnsi="宋体" w:eastAsia="宋体" w:cs="宋体"/>
          <w:b/>
          <w:color w:val="000000" w:themeColor="text1"/>
          <w:sz w:val="24"/>
          <w14:textFill>
            <w14:solidFill>
              <w14:schemeClr w14:val="tx1"/>
            </w14:solidFill>
          </w14:textFill>
        </w:rPr>
      </w:pPr>
    </w:p>
    <w:p w14:paraId="56F8AB3E">
      <w:pPr>
        <w:spacing w:line="360" w:lineRule="auto"/>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 xml:space="preserve">供应商：（盖章）                                </w:t>
      </w:r>
    </w:p>
    <w:p w14:paraId="1280E629">
      <w:pPr>
        <w:spacing w:line="360" w:lineRule="auto"/>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法定代表人：（签字或法人印鉴）</w:t>
      </w:r>
    </w:p>
    <w:p w14:paraId="596C7D4D">
      <w:pPr>
        <w:spacing w:line="360" w:lineRule="auto"/>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 xml:space="preserve">委托代理人：（签字）  </w:t>
      </w:r>
    </w:p>
    <w:p w14:paraId="7A8A2FCC">
      <w:pPr>
        <w:spacing w:line="360" w:lineRule="auto"/>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日    期：  年  月  日</w:t>
      </w:r>
    </w:p>
    <w:p w14:paraId="62408E58">
      <w:pPr>
        <w:tabs>
          <w:tab w:val="left" w:pos="5110"/>
        </w:tabs>
        <w:ind w:right="280"/>
        <w:jc w:val="center"/>
        <w:rPr>
          <w:rFonts w:hint="eastAsia" w:ascii="黑体" w:hAnsi="黑体" w:eastAsia="黑体" w:cs="黑体"/>
          <w:sz w:val="32"/>
          <w:szCs w:val="44"/>
          <w:u w:val="single"/>
        </w:rPr>
      </w:pPr>
    </w:p>
    <w:p w14:paraId="6C5DF20F">
      <w:pPr>
        <w:tabs>
          <w:tab w:val="left" w:pos="5110"/>
        </w:tabs>
        <w:ind w:right="280"/>
        <w:jc w:val="center"/>
        <w:rPr>
          <w:rFonts w:hint="eastAsia" w:ascii="黑体" w:hAnsi="黑体" w:eastAsia="黑体" w:cs="黑体"/>
          <w:sz w:val="32"/>
          <w:szCs w:val="44"/>
          <w:u w:val="single"/>
        </w:rPr>
      </w:pPr>
    </w:p>
    <w:p w14:paraId="7B91AA58">
      <w:pPr>
        <w:pStyle w:val="18"/>
        <w:rPr>
          <w:rFonts w:hint="eastAsia" w:ascii="黑体" w:hAnsi="黑体" w:eastAsia="黑体" w:cs="黑体"/>
          <w:sz w:val="32"/>
          <w:szCs w:val="44"/>
          <w:u w:val="single"/>
        </w:rPr>
      </w:pPr>
    </w:p>
    <w:p w14:paraId="3F0DBC2F">
      <w:pPr>
        <w:rPr>
          <w:rFonts w:hint="eastAsia"/>
        </w:rPr>
      </w:pPr>
    </w:p>
    <w:p w14:paraId="089817C2">
      <w:pPr>
        <w:tabs>
          <w:tab w:val="left" w:pos="5110"/>
        </w:tabs>
        <w:ind w:right="280"/>
        <w:jc w:val="center"/>
        <w:rPr>
          <w:rFonts w:hint="eastAsia" w:ascii="黑体" w:hAnsi="黑体" w:eastAsia="黑体" w:cs="黑体"/>
          <w:sz w:val="32"/>
          <w:szCs w:val="44"/>
          <w:u w:val="single"/>
          <w:lang w:val="en-US" w:eastAsia="zh-CN"/>
        </w:rPr>
      </w:pPr>
    </w:p>
    <w:p w14:paraId="7F43E91F">
      <w:pPr>
        <w:tabs>
          <w:tab w:val="left" w:pos="5110"/>
        </w:tabs>
        <w:ind w:right="280"/>
        <w:jc w:val="center"/>
        <w:rPr>
          <w:rFonts w:hint="default" w:ascii="黑体" w:hAnsi="黑体" w:eastAsia="黑体" w:cs="黑体"/>
          <w:sz w:val="32"/>
          <w:szCs w:val="44"/>
          <w:u w:val="single"/>
          <w:lang w:val="en-US" w:eastAsia="zh-CN"/>
        </w:rPr>
      </w:pPr>
      <w:r>
        <w:rPr>
          <w:rFonts w:hint="eastAsia" w:ascii="黑体" w:hAnsi="黑体" w:eastAsia="黑体" w:cs="黑体"/>
          <w:sz w:val="32"/>
          <w:szCs w:val="44"/>
          <w:u w:val="single"/>
          <w:lang w:val="en-US" w:eastAsia="zh-CN"/>
        </w:rPr>
        <w:t>2</w:t>
      </w:r>
      <w:r>
        <w:rPr>
          <w:rFonts w:hint="eastAsia" w:ascii="黑体" w:hAnsi="黑体" w:eastAsia="黑体" w:cs="黑体"/>
          <w:sz w:val="32"/>
          <w:szCs w:val="44"/>
          <w:u w:val="single"/>
        </w:rPr>
        <w:t>.2</w:t>
      </w:r>
      <w:r>
        <w:rPr>
          <w:rFonts w:hint="eastAsia" w:ascii="黑体" w:hAnsi="黑体" w:eastAsia="黑体" w:cs="黑体"/>
          <w:sz w:val="32"/>
          <w:szCs w:val="44"/>
          <w:u w:val="single"/>
          <w:lang w:val="en-US" w:eastAsia="zh-CN"/>
        </w:rPr>
        <w:t>已标价工程量清单</w:t>
      </w:r>
    </w:p>
    <w:p w14:paraId="2FDD0F1D">
      <w:pPr>
        <w:tabs>
          <w:tab w:val="left" w:pos="5110"/>
        </w:tabs>
        <w:ind w:right="280"/>
        <w:jc w:val="center"/>
        <w:rPr>
          <w:rFonts w:hint="eastAsia" w:ascii="黑体" w:hAnsi="黑体" w:eastAsia="黑体" w:cs="黑体"/>
          <w:sz w:val="32"/>
          <w:szCs w:val="44"/>
          <w:u w:val="single"/>
        </w:rPr>
      </w:pPr>
    </w:p>
    <w:p w14:paraId="3FD149F2">
      <w:pPr>
        <w:tabs>
          <w:tab w:val="left" w:pos="5110"/>
        </w:tabs>
        <w:ind w:right="280"/>
        <w:jc w:val="center"/>
        <w:rPr>
          <w:rFonts w:hint="eastAsia" w:ascii="宋体" w:hAnsi="宋体" w:eastAsia="宋体" w:cs="宋体"/>
          <w:bCs/>
          <w:sz w:val="28"/>
          <w:szCs w:val="28"/>
          <w:lang w:eastAsia="zh-CN"/>
        </w:rPr>
      </w:pPr>
      <w:r>
        <w:rPr>
          <w:rFonts w:hint="eastAsia" w:ascii="宋体" w:hAnsi="宋体" w:cs="宋体"/>
          <w:bCs/>
          <w:sz w:val="28"/>
          <w:szCs w:val="28"/>
          <w:lang w:eastAsia="zh-CN"/>
        </w:rPr>
        <w:t>格式自拟</w:t>
      </w:r>
    </w:p>
    <w:p w14:paraId="3A8ADD57">
      <w:pPr>
        <w:snapToGrid w:val="0"/>
        <w:spacing w:line="336" w:lineRule="auto"/>
        <w:ind w:left="-96" w:firstLine="102"/>
        <w:rPr>
          <w:rFonts w:hint="eastAsia" w:ascii="宋体" w:hAnsi="宋体" w:cs="宋体"/>
          <w:bCs/>
          <w:sz w:val="24"/>
        </w:rPr>
      </w:pPr>
    </w:p>
    <w:p w14:paraId="62E90F99">
      <w:pPr>
        <w:jc w:val="both"/>
        <w:rPr>
          <w:rFonts w:hint="eastAsia" w:ascii="宋体" w:hAnsi="宋体" w:cs="宋体"/>
          <w:sz w:val="24"/>
        </w:rPr>
      </w:pPr>
    </w:p>
    <w:p w14:paraId="0DE77837">
      <w:pPr>
        <w:pStyle w:val="20"/>
        <w:rPr>
          <w:rFonts w:hint="eastAsia" w:ascii="宋体" w:hAnsi="宋体" w:cs="宋体"/>
          <w:sz w:val="24"/>
        </w:rPr>
      </w:pPr>
    </w:p>
    <w:p w14:paraId="528A1DA7">
      <w:pPr>
        <w:pStyle w:val="20"/>
        <w:rPr>
          <w:rFonts w:hint="eastAsia" w:ascii="宋体" w:hAnsi="宋体" w:cs="宋体"/>
          <w:sz w:val="24"/>
        </w:rPr>
      </w:pPr>
    </w:p>
    <w:p w14:paraId="503DB6AF">
      <w:pPr>
        <w:pStyle w:val="20"/>
        <w:rPr>
          <w:rFonts w:hint="eastAsia" w:ascii="宋体" w:hAnsi="宋体" w:cs="宋体"/>
          <w:sz w:val="24"/>
        </w:rPr>
      </w:pPr>
    </w:p>
    <w:p w14:paraId="4380ED4F">
      <w:pPr>
        <w:pStyle w:val="20"/>
        <w:rPr>
          <w:rFonts w:hint="eastAsia" w:ascii="宋体" w:hAnsi="宋体" w:cs="宋体"/>
          <w:sz w:val="24"/>
        </w:rPr>
      </w:pPr>
    </w:p>
    <w:p w14:paraId="3A1E9C24">
      <w:pPr>
        <w:pStyle w:val="20"/>
        <w:rPr>
          <w:rFonts w:hint="eastAsia" w:ascii="宋体" w:hAnsi="宋体" w:cs="宋体"/>
          <w:sz w:val="24"/>
        </w:rPr>
      </w:pPr>
    </w:p>
    <w:p w14:paraId="69D776E6">
      <w:pPr>
        <w:pStyle w:val="20"/>
        <w:rPr>
          <w:rFonts w:hint="eastAsia" w:ascii="宋体" w:hAnsi="宋体" w:cs="宋体"/>
          <w:sz w:val="24"/>
        </w:rPr>
      </w:pPr>
    </w:p>
    <w:p w14:paraId="08E24AB5">
      <w:pPr>
        <w:pStyle w:val="20"/>
        <w:rPr>
          <w:rFonts w:hint="eastAsia" w:ascii="宋体" w:hAnsi="宋体" w:cs="宋体"/>
          <w:sz w:val="24"/>
        </w:rPr>
      </w:pPr>
    </w:p>
    <w:p w14:paraId="7BB1E881">
      <w:pPr>
        <w:pStyle w:val="20"/>
        <w:rPr>
          <w:rFonts w:hint="eastAsia" w:ascii="宋体" w:hAnsi="宋体" w:cs="宋体"/>
          <w:sz w:val="24"/>
        </w:rPr>
      </w:pPr>
    </w:p>
    <w:p w14:paraId="760618BB">
      <w:pPr>
        <w:pStyle w:val="20"/>
        <w:rPr>
          <w:rFonts w:hint="eastAsia" w:ascii="宋体" w:hAnsi="宋体" w:cs="宋体"/>
          <w:sz w:val="24"/>
        </w:rPr>
      </w:pPr>
    </w:p>
    <w:p w14:paraId="28AC21A0">
      <w:pPr>
        <w:pStyle w:val="20"/>
        <w:rPr>
          <w:rFonts w:hint="eastAsia" w:ascii="宋体" w:hAnsi="宋体" w:cs="宋体"/>
          <w:sz w:val="24"/>
        </w:rPr>
      </w:pPr>
    </w:p>
    <w:p w14:paraId="5E2C2844">
      <w:pPr>
        <w:pStyle w:val="20"/>
        <w:rPr>
          <w:rFonts w:hint="eastAsia" w:ascii="宋体" w:hAnsi="宋体" w:cs="宋体"/>
          <w:sz w:val="24"/>
        </w:rPr>
      </w:pPr>
    </w:p>
    <w:p w14:paraId="41012C4A">
      <w:pPr>
        <w:pStyle w:val="20"/>
        <w:rPr>
          <w:rFonts w:hint="eastAsia" w:ascii="宋体" w:hAnsi="宋体" w:cs="宋体"/>
          <w:sz w:val="24"/>
        </w:rPr>
      </w:pPr>
    </w:p>
    <w:p w14:paraId="55AE579C">
      <w:pPr>
        <w:pStyle w:val="20"/>
        <w:rPr>
          <w:rFonts w:hint="eastAsia" w:ascii="宋体" w:hAnsi="宋体" w:cs="宋体"/>
          <w:sz w:val="24"/>
        </w:rPr>
      </w:pPr>
    </w:p>
    <w:p w14:paraId="7588161F">
      <w:pPr>
        <w:pStyle w:val="20"/>
        <w:rPr>
          <w:rFonts w:hint="eastAsia" w:ascii="宋体" w:hAnsi="宋体" w:cs="宋体"/>
          <w:sz w:val="24"/>
        </w:rPr>
      </w:pPr>
    </w:p>
    <w:p w14:paraId="16F74565">
      <w:pPr>
        <w:pStyle w:val="20"/>
        <w:rPr>
          <w:rFonts w:hint="eastAsia" w:ascii="宋体" w:hAnsi="宋体" w:cs="宋体"/>
          <w:sz w:val="24"/>
        </w:rPr>
      </w:pPr>
    </w:p>
    <w:p w14:paraId="1FC51645">
      <w:pPr>
        <w:pStyle w:val="20"/>
        <w:rPr>
          <w:rFonts w:hint="eastAsia" w:ascii="宋体" w:hAnsi="宋体" w:cs="宋体"/>
          <w:sz w:val="24"/>
        </w:rPr>
      </w:pPr>
    </w:p>
    <w:p w14:paraId="1B0D8713">
      <w:pPr>
        <w:pStyle w:val="20"/>
        <w:rPr>
          <w:rFonts w:hint="eastAsia" w:ascii="宋体" w:hAnsi="宋体" w:cs="宋体"/>
          <w:sz w:val="24"/>
        </w:rPr>
      </w:pPr>
    </w:p>
    <w:p w14:paraId="7EDD1F87">
      <w:pPr>
        <w:pStyle w:val="20"/>
        <w:rPr>
          <w:rFonts w:hint="eastAsia" w:ascii="宋体" w:hAnsi="宋体" w:cs="宋体"/>
          <w:sz w:val="24"/>
        </w:rPr>
      </w:pPr>
    </w:p>
    <w:p w14:paraId="366BEB4F">
      <w:pPr>
        <w:pStyle w:val="20"/>
        <w:rPr>
          <w:rFonts w:hint="eastAsia" w:ascii="宋体" w:hAnsi="宋体" w:cs="宋体"/>
          <w:sz w:val="24"/>
        </w:rPr>
      </w:pPr>
    </w:p>
    <w:p w14:paraId="4E6B6E48">
      <w:pPr>
        <w:pStyle w:val="20"/>
        <w:rPr>
          <w:rFonts w:hint="eastAsia" w:ascii="宋体" w:hAnsi="宋体" w:cs="宋体"/>
          <w:sz w:val="24"/>
        </w:rPr>
      </w:pPr>
    </w:p>
    <w:p w14:paraId="2640C0D2">
      <w:pPr>
        <w:pStyle w:val="20"/>
        <w:rPr>
          <w:rFonts w:hint="eastAsia" w:ascii="宋体" w:hAnsi="宋体" w:cs="宋体"/>
          <w:sz w:val="24"/>
        </w:rPr>
      </w:pPr>
    </w:p>
    <w:p w14:paraId="37ADA4DF">
      <w:pPr>
        <w:pStyle w:val="20"/>
        <w:rPr>
          <w:rFonts w:hint="eastAsia" w:ascii="宋体" w:hAnsi="宋体" w:cs="宋体"/>
          <w:sz w:val="24"/>
        </w:rPr>
      </w:pPr>
    </w:p>
    <w:p w14:paraId="6AD3FF7D">
      <w:pPr>
        <w:pStyle w:val="20"/>
        <w:rPr>
          <w:rFonts w:hint="eastAsia" w:ascii="宋体" w:hAnsi="宋体" w:cs="宋体"/>
          <w:sz w:val="24"/>
        </w:rPr>
      </w:pPr>
    </w:p>
    <w:p w14:paraId="14A0F4FD">
      <w:pPr>
        <w:pStyle w:val="20"/>
        <w:rPr>
          <w:rFonts w:hint="eastAsia" w:ascii="宋体" w:hAnsi="宋体" w:cs="宋体"/>
          <w:sz w:val="24"/>
        </w:rPr>
      </w:pPr>
    </w:p>
    <w:p w14:paraId="1AF45614">
      <w:pPr>
        <w:pStyle w:val="20"/>
        <w:rPr>
          <w:rFonts w:hint="eastAsia" w:ascii="宋体" w:hAnsi="宋体" w:cs="宋体"/>
          <w:sz w:val="24"/>
        </w:rPr>
      </w:pPr>
    </w:p>
    <w:p w14:paraId="784120E1">
      <w:pPr>
        <w:spacing w:line="360" w:lineRule="auto"/>
        <w:ind w:firstLine="480" w:firstLineChars="200"/>
        <w:rPr>
          <w:rFonts w:hint="eastAsia" w:ascii="宋体" w:hAnsi="宋体" w:eastAsia="宋体" w:cs="宋体"/>
          <w:b w:val="0"/>
          <w:bCs w:val="0"/>
          <w:color w:val="000000"/>
          <w:sz w:val="24"/>
        </w:rPr>
      </w:pPr>
      <w:r>
        <w:rPr>
          <w:rFonts w:hint="eastAsia" w:ascii="宋体" w:hAnsi="宋体" w:eastAsia="宋体" w:cs="宋体"/>
          <w:b w:val="0"/>
          <w:bCs w:val="0"/>
          <w:color w:val="000000"/>
          <w:sz w:val="24"/>
        </w:rPr>
        <w:t>供应商：</w:t>
      </w:r>
      <w:r>
        <w:rPr>
          <w:rFonts w:hint="eastAsia" w:ascii="宋体" w:hAnsi="宋体" w:eastAsia="宋体" w:cs="宋体"/>
          <w:b w:val="0"/>
          <w:bCs w:val="0"/>
          <w:color w:val="000000"/>
          <w:sz w:val="24"/>
          <w:u w:val="single"/>
          <w:lang w:val="en-US" w:eastAsia="zh-CN"/>
        </w:rPr>
        <w:t xml:space="preserve">                  </w:t>
      </w:r>
      <w:r>
        <w:rPr>
          <w:rFonts w:hint="eastAsia" w:ascii="宋体" w:hAnsi="宋体" w:eastAsia="宋体" w:cs="宋体"/>
          <w:b w:val="0"/>
          <w:bCs w:val="0"/>
          <w:color w:val="000000"/>
          <w:sz w:val="24"/>
        </w:rPr>
        <w:t xml:space="preserve">（盖章）                                </w:t>
      </w:r>
    </w:p>
    <w:p w14:paraId="4BC3DEEF">
      <w:pPr>
        <w:spacing w:line="360" w:lineRule="auto"/>
        <w:ind w:firstLine="480" w:firstLineChars="200"/>
        <w:rPr>
          <w:rFonts w:hint="eastAsia" w:ascii="宋体" w:hAnsi="宋体" w:eastAsia="宋体" w:cs="宋体"/>
          <w:b w:val="0"/>
          <w:bCs w:val="0"/>
          <w:color w:val="000000"/>
          <w:sz w:val="24"/>
        </w:rPr>
      </w:pPr>
      <w:r>
        <w:rPr>
          <w:rFonts w:hint="eastAsia" w:ascii="宋体" w:hAnsi="宋体" w:eastAsia="宋体" w:cs="宋体"/>
          <w:b w:val="0"/>
          <w:bCs w:val="0"/>
          <w:color w:val="000000"/>
          <w:sz w:val="24"/>
        </w:rPr>
        <w:t>法定代表人：</w:t>
      </w:r>
      <w:r>
        <w:rPr>
          <w:rFonts w:hint="eastAsia" w:ascii="宋体" w:hAnsi="宋体" w:eastAsia="宋体" w:cs="宋体"/>
          <w:b w:val="0"/>
          <w:bCs w:val="0"/>
          <w:color w:val="000000"/>
          <w:sz w:val="24"/>
          <w:u w:val="single"/>
          <w:lang w:val="en-US" w:eastAsia="zh-CN"/>
        </w:rPr>
        <w:t xml:space="preserve">                  </w:t>
      </w:r>
      <w:r>
        <w:rPr>
          <w:rFonts w:hint="eastAsia" w:ascii="宋体" w:hAnsi="宋体" w:eastAsia="宋体" w:cs="宋体"/>
          <w:b w:val="0"/>
          <w:bCs w:val="0"/>
          <w:color w:val="000000"/>
          <w:sz w:val="24"/>
        </w:rPr>
        <w:t>（</w:t>
      </w:r>
      <w:r>
        <w:rPr>
          <w:rFonts w:hint="eastAsia" w:ascii="宋体" w:hAnsi="宋体" w:cs="宋体"/>
          <w:b w:val="0"/>
          <w:bCs w:val="0"/>
          <w:color w:val="000000"/>
          <w:sz w:val="24"/>
          <w:lang w:eastAsia="zh-CN"/>
        </w:rPr>
        <w:t>签字或盖章</w:t>
      </w:r>
      <w:r>
        <w:rPr>
          <w:rFonts w:hint="eastAsia" w:ascii="宋体" w:hAnsi="宋体" w:eastAsia="宋体" w:cs="宋体"/>
          <w:b w:val="0"/>
          <w:bCs w:val="0"/>
          <w:color w:val="000000"/>
          <w:sz w:val="24"/>
        </w:rPr>
        <w:t>）</w:t>
      </w:r>
    </w:p>
    <w:p w14:paraId="055DFBE1">
      <w:pPr>
        <w:spacing w:line="360" w:lineRule="auto"/>
        <w:ind w:firstLine="480" w:firstLineChars="200"/>
        <w:rPr>
          <w:rFonts w:hint="eastAsia" w:ascii="宋体" w:hAnsi="宋体" w:eastAsia="宋体" w:cs="宋体"/>
          <w:b w:val="0"/>
          <w:bCs w:val="0"/>
          <w:color w:val="000000"/>
          <w:sz w:val="24"/>
        </w:rPr>
      </w:pPr>
      <w:r>
        <w:rPr>
          <w:rFonts w:hint="eastAsia" w:ascii="宋体" w:hAnsi="宋体" w:eastAsia="宋体" w:cs="宋体"/>
          <w:b w:val="0"/>
          <w:bCs w:val="0"/>
          <w:color w:val="000000"/>
          <w:sz w:val="24"/>
        </w:rPr>
        <w:t>委托代理人：</w:t>
      </w:r>
      <w:r>
        <w:rPr>
          <w:rFonts w:hint="eastAsia" w:ascii="宋体" w:hAnsi="宋体" w:eastAsia="宋体" w:cs="宋体"/>
          <w:b w:val="0"/>
          <w:bCs w:val="0"/>
          <w:color w:val="000000"/>
          <w:sz w:val="24"/>
          <w:u w:val="single"/>
          <w:lang w:val="en-US" w:eastAsia="zh-CN"/>
        </w:rPr>
        <w:t xml:space="preserve">                  </w:t>
      </w:r>
      <w:r>
        <w:rPr>
          <w:rFonts w:hint="eastAsia" w:ascii="宋体" w:hAnsi="宋体" w:eastAsia="宋体" w:cs="宋体"/>
          <w:b w:val="0"/>
          <w:bCs w:val="0"/>
          <w:color w:val="000000"/>
          <w:sz w:val="24"/>
        </w:rPr>
        <w:t xml:space="preserve">（签字）  </w:t>
      </w:r>
    </w:p>
    <w:p w14:paraId="59410368">
      <w:pPr>
        <w:spacing w:line="360" w:lineRule="auto"/>
        <w:ind w:firstLine="480" w:firstLineChars="200"/>
        <w:rPr>
          <w:rFonts w:hint="eastAsia" w:ascii="宋体" w:hAnsi="宋体" w:eastAsia="宋体" w:cs="宋体"/>
          <w:b w:val="0"/>
          <w:bCs w:val="0"/>
          <w:color w:val="000000"/>
          <w:sz w:val="24"/>
        </w:rPr>
      </w:pPr>
      <w:r>
        <w:rPr>
          <w:rFonts w:hint="eastAsia" w:ascii="宋体" w:hAnsi="宋体" w:eastAsia="宋体" w:cs="宋体"/>
          <w:b w:val="0"/>
          <w:bCs w:val="0"/>
          <w:color w:val="000000"/>
          <w:sz w:val="24"/>
        </w:rPr>
        <w:t>日    期：  年  月  日</w:t>
      </w:r>
    </w:p>
    <w:p w14:paraId="6FE891F9">
      <w:pPr>
        <w:adjustRightInd w:val="0"/>
        <w:snapToGrid w:val="0"/>
        <w:spacing w:line="360" w:lineRule="auto"/>
        <w:rPr>
          <w:rFonts w:hint="eastAsia" w:ascii="宋体" w:hAnsi="宋体" w:eastAsia="宋体" w:cs="宋体"/>
          <w:bCs/>
          <w:color w:val="000000"/>
          <w:sz w:val="24"/>
        </w:rPr>
      </w:pPr>
    </w:p>
    <w:p w14:paraId="204360DB">
      <w:pPr>
        <w:pStyle w:val="20"/>
        <w:rPr>
          <w:rFonts w:hint="eastAsia" w:ascii="宋体" w:hAnsi="宋体" w:cs="宋体"/>
          <w:sz w:val="24"/>
        </w:rPr>
      </w:pPr>
    </w:p>
    <w:p w14:paraId="7496AFD7">
      <w:pPr>
        <w:pStyle w:val="20"/>
        <w:rPr>
          <w:rFonts w:hint="eastAsia" w:ascii="宋体" w:hAnsi="宋体" w:cs="宋体"/>
          <w:sz w:val="24"/>
        </w:rPr>
      </w:pPr>
    </w:p>
    <w:p w14:paraId="159B840B">
      <w:pPr>
        <w:adjustRightInd w:val="0"/>
        <w:snapToGrid w:val="0"/>
        <w:spacing w:line="360" w:lineRule="auto"/>
        <w:rPr>
          <w:rFonts w:hint="eastAsia" w:ascii="宋体" w:hAnsi="宋体" w:eastAsia="宋体" w:cs="宋体"/>
          <w:bCs/>
          <w:color w:val="000000"/>
          <w:sz w:val="24"/>
          <w:lang w:eastAsia="zh-CN"/>
        </w:rPr>
        <w:sectPr>
          <w:pgSz w:w="11906" w:h="16838"/>
          <w:pgMar w:top="1440" w:right="1440" w:bottom="1440" w:left="1440" w:header="851" w:footer="992" w:gutter="0"/>
          <w:pgNumType w:fmt="decimal"/>
          <w:cols w:space="720" w:num="1"/>
          <w:titlePg/>
          <w:docGrid w:linePitch="312" w:charSpace="0"/>
        </w:sectPr>
      </w:pPr>
      <w:r>
        <w:rPr>
          <w:rFonts w:hint="eastAsia" w:ascii="宋体" w:hAnsi="宋体" w:eastAsia="宋体" w:cs="宋体"/>
          <w:bCs/>
          <w:color w:val="000000"/>
          <w:sz w:val="24"/>
        </w:rPr>
        <w:t>注：</w:t>
      </w:r>
      <w:r>
        <w:rPr>
          <w:rFonts w:hint="eastAsia" w:ascii="宋体" w:hAnsi="宋体" w:cs="宋体"/>
          <w:bCs/>
          <w:color w:val="000000"/>
          <w:sz w:val="24"/>
          <w:lang w:eastAsia="zh-CN"/>
        </w:rPr>
        <w:t>磋商</w:t>
      </w:r>
      <w:r>
        <w:rPr>
          <w:rFonts w:hint="eastAsia" w:ascii="宋体" w:hAnsi="宋体" w:eastAsia="宋体" w:cs="宋体"/>
          <w:bCs/>
          <w:color w:val="000000"/>
          <w:sz w:val="24"/>
        </w:rPr>
        <w:t>方案无固定格式，</w:t>
      </w:r>
      <w:r>
        <w:rPr>
          <w:rFonts w:hint="eastAsia" w:ascii="宋体" w:hAnsi="宋体" w:cs="宋体"/>
          <w:bCs/>
          <w:color w:val="000000"/>
          <w:sz w:val="24"/>
          <w:lang w:eastAsia="zh-CN"/>
        </w:rPr>
        <w:t>磋商供应商</w:t>
      </w:r>
      <w:r>
        <w:rPr>
          <w:rFonts w:hint="eastAsia" w:ascii="宋体" w:hAnsi="宋体" w:eastAsia="宋体" w:cs="宋体"/>
          <w:bCs/>
          <w:color w:val="000000"/>
          <w:sz w:val="24"/>
        </w:rPr>
        <w:t>自拟</w:t>
      </w:r>
      <w:r>
        <w:rPr>
          <w:rFonts w:hint="eastAsia" w:ascii="宋体" w:hAnsi="宋体" w:eastAsia="宋体" w:cs="宋体"/>
          <w:bCs/>
          <w:color w:val="000000"/>
          <w:sz w:val="24"/>
          <w:lang w:eastAsia="zh-CN"/>
        </w:rPr>
        <w:t>；</w:t>
      </w:r>
    </w:p>
    <w:p w14:paraId="702783C6">
      <w:pPr>
        <w:spacing w:line="360" w:lineRule="auto"/>
        <w:jc w:val="center"/>
        <w:rPr>
          <w:rFonts w:hint="eastAsia" w:ascii="宋体" w:hAnsi="宋体" w:eastAsia="宋体" w:cs="宋体"/>
          <w:b/>
          <w:color w:val="000000" w:themeColor="text1"/>
          <w:sz w:val="44"/>
          <w:szCs w:val="44"/>
          <w14:textFill>
            <w14:solidFill>
              <w14:schemeClr w14:val="tx1"/>
            </w14:solidFill>
          </w14:textFill>
        </w:rPr>
      </w:pPr>
      <w:bookmarkStart w:id="279" w:name="_Toc421778388"/>
      <w:bookmarkStart w:id="280" w:name="_Toc8191"/>
      <w:bookmarkStart w:id="281" w:name="_Toc526842727"/>
      <w:bookmarkStart w:id="282" w:name="_Toc420591669"/>
      <w:bookmarkStart w:id="283" w:name="_Toc500323112"/>
      <w:bookmarkStart w:id="284" w:name="_Toc29180"/>
      <w:bookmarkStart w:id="285" w:name="_Toc425240483"/>
      <w:r>
        <w:rPr>
          <w:rFonts w:hint="eastAsia" w:ascii="宋体" w:hAnsi="宋体" w:eastAsia="宋体" w:cs="宋体"/>
          <w:b/>
          <w:color w:val="000000" w:themeColor="text1"/>
          <w:sz w:val="44"/>
          <w:szCs w:val="44"/>
          <w14:textFill>
            <w14:solidFill>
              <w14:schemeClr w14:val="tx1"/>
            </w14:solidFill>
          </w14:textFill>
        </w:rPr>
        <w:t>三、法定代表人身份证明</w:t>
      </w:r>
      <w:bookmarkEnd w:id="279"/>
      <w:bookmarkEnd w:id="280"/>
      <w:bookmarkEnd w:id="281"/>
      <w:bookmarkEnd w:id="282"/>
      <w:bookmarkEnd w:id="283"/>
      <w:bookmarkEnd w:id="284"/>
      <w:bookmarkEnd w:id="285"/>
    </w:p>
    <w:tbl>
      <w:tblPr>
        <w:tblStyle w:val="36"/>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240"/>
        <w:gridCol w:w="2950"/>
        <w:gridCol w:w="1039"/>
        <w:gridCol w:w="2151"/>
      </w:tblGrid>
      <w:tr w14:paraId="3DF5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200" w:type="dxa"/>
            <w:gridSpan w:val="5"/>
            <w:noWrap w:val="0"/>
            <w:vAlign w:val="top"/>
          </w:tcPr>
          <w:p w14:paraId="15D6E422">
            <w:pPr>
              <w:tabs>
                <w:tab w:val="left" w:pos="1260"/>
              </w:tabs>
              <w:spacing w:line="440" w:lineRule="exact"/>
              <w:rPr>
                <w:rFonts w:hint="eastAsia" w:ascii="宋体" w:hAnsi="宋体" w:eastAsia="宋体" w:cs="宋体"/>
                <w:bCs/>
                <w:sz w:val="24"/>
                <w:lang w:eastAsia="zh-CN"/>
              </w:rPr>
            </w:pPr>
            <w:bookmarkStart w:id="286" w:name="_Toc32762"/>
            <w:bookmarkStart w:id="287" w:name="_Toc526842728"/>
            <w:bookmarkStart w:id="288" w:name="_Toc420591670"/>
            <w:bookmarkStart w:id="289" w:name="_Toc13782"/>
            <w:bookmarkStart w:id="290" w:name="_Toc421778389"/>
            <w:bookmarkStart w:id="291" w:name="_Toc500323113"/>
            <w:bookmarkStart w:id="292" w:name="_Toc425240484"/>
            <w:r>
              <w:rPr>
                <w:rFonts w:hint="eastAsia" w:ascii="宋体" w:hAnsi="宋体" w:eastAsia="宋体" w:cs="宋体"/>
                <w:sz w:val="24"/>
              </w:rPr>
              <w:t>致：</w:t>
            </w:r>
            <w:r>
              <w:rPr>
                <w:rFonts w:hint="eastAsia" w:ascii="宋体" w:hAnsi="宋体" w:cs="宋体"/>
                <w:sz w:val="24"/>
                <w:lang w:eastAsia="zh-CN"/>
              </w:rPr>
              <w:t>陕西新招项目管理有限公司</w:t>
            </w:r>
          </w:p>
        </w:tc>
      </w:tr>
      <w:tr w14:paraId="5782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0" w:type="dxa"/>
            <w:vMerge w:val="restart"/>
            <w:noWrap w:val="0"/>
            <w:vAlign w:val="center"/>
          </w:tcPr>
          <w:p w14:paraId="1E45B247">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企</w:t>
            </w:r>
          </w:p>
          <w:p w14:paraId="5C40FC65">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业</w:t>
            </w:r>
          </w:p>
          <w:p w14:paraId="0D6C484C">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法</w:t>
            </w:r>
          </w:p>
          <w:p w14:paraId="27EF0243">
            <w:pPr>
              <w:tabs>
                <w:tab w:val="left" w:pos="1260"/>
              </w:tabs>
              <w:spacing w:line="440" w:lineRule="exact"/>
              <w:jc w:val="center"/>
              <w:rPr>
                <w:rFonts w:hint="eastAsia" w:ascii="宋体" w:hAnsi="宋体" w:eastAsia="宋体" w:cs="宋体"/>
                <w:bCs/>
                <w:sz w:val="24"/>
              </w:rPr>
            </w:pPr>
            <w:r>
              <w:rPr>
                <w:rFonts w:hint="eastAsia" w:ascii="宋体" w:hAnsi="宋体" w:eastAsia="宋体" w:cs="宋体"/>
                <w:sz w:val="24"/>
              </w:rPr>
              <w:t>人</w:t>
            </w:r>
          </w:p>
        </w:tc>
        <w:tc>
          <w:tcPr>
            <w:tcW w:w="2240" w:type="dxa"/>
            <w:noWrap w:val="0"/>
            <w:vAlign w:val="center"/>
          </w:tcPr>
          <w:p w14:paraId="7B2E712B">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企业名称</w:t>
            </w:r>
          </w:p>
        </w:tc>
        <w:tc>
          <w:tcPr>
            <w:tcW w:w="6140" w:type="dxa"/>
            <w:gridSpan w:val="3"/>
            <w:noWrap w:val="0"/>
            <w:vAlign w:val="top"/>
          </w:tcPr>
          <w:p w14:paraId="10D1C629">
            <w:pPr>
              <w:tabs>
                <w:tab w:val="left" w:pos="1260"/>
              </w:tabs>
              <w:spacing w:line="440" w:lineRule="exact"/>
              <w:rPr>
                <w:rFonts w:hint="eastAsia" w:ascii="宋体" w:hAnsi="宋体" w:eastAsia="宋体" w:cs="宋体"/>
                <w:bCs/>
                <w:sz w:val="24"/>
              </w:rPr>
            </w:pPr>
          </w:p>
        </w:tc>
      </w:tr>
      <w:tr w14:paraId="0831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0" w:type="dxa"/>
            <w:vMerge w:val="continue"/>
            <w:noWrap w:val="0"/>
            <w:vAlign w:val="top"/>
          </w:tcPr>
          <w:p w14:paraId="26B791AB">
            <w:pPr>
              <w:rPr>
                <w:rFonts w:hint="eastAsia" w:ascii="宋体" w:hAnsi="宋体" w:eastAsia="宋体" w:cs="宋体"/>
                <w:sz w:val="24"/>
              </w:rPr>
            </w:pPr>
          </w:p>
        </w:tc>
        <w:tc>
          <w:tcPr>
            <w:tcW w:w="2240" w:type="dxa"/>
            <w:noWrap w:val="0"/>
            <w:vAlign w:val="center"/>
          </w:tcPr>
          <w:p w14:paraId="2C25CA11">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法定地址</w:t>
            </w:r>
          </w:p>
        </w:tc>
        <w:tc>
          <w:tcPr>
            <w:tcW w:w="6140" w:type="dxa"/>
            <w:gridSpan w:val="3"/>
            <w:noWrap w:val="0"/>
            <w:vAlign w:val="top"/>
          </w:tcPr>
          <w:p w14:paraId="1856910D">
            <w:pPr>
              <w:tabs>
                <w:tab w:val="left" w:pos="1260"/>
              </w:tabs>
              <w:spacing w:line="440" w:lineRule="exact"/>
              <w:rPr>
                <w:rFonts w:hint="eastAsia" w:ascii="宋体" w:hAnsi="宋体" w:eastAsia="宋体" w:cs="宋体"/>
                <w:bCs/>
                <w:sz w:val="24"/>
              </w:rPr>
            </w:pPr>
          </w:p>
        </w:tc>
      </w:tr>
      <w:tr w14:paraId="0AB1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0" w:type="dxa"/>
            <w:vMerge w:val="continue"/>
            <w:noWrap w:val="0"/>
            <w:vAlign w:val="top"/>
          </w:tcPr>
          <w:p w14:paraId="27B48F9D">
            <w:pPr>
              <w:rPr>
                <w:rFonts w:hint="eastAsia" w:ascii="宋体" w:hAnsi="宋体" w:eastAsia="宋体" w:cs="宋体"/>
                <w:sz w:val="24"/>
              </w:rPr>
            </w:pPr>
          </w:p>
        </w:tc>
        <w:tc>
          <w:tcPr>
            <w:tcW w:w="2240" w:type="dxa"/>
            <w:noWrap w:val="0"/>
            <w:vAlign w:val="center"/>
          </w:tcPr>
          <w:p w14:paraId="26471739">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邮政编码</w:t>
            </w:r>
          </w:p>
        </w:tc>
        <w:tc>
          <w:tcPr>
            <w:tcW w:w="6140" w:type="dxa"/>
            <w:gridSpan w:val="3"/>
            <w:noWrap w:val="0"/>
            <w:vAlign w:val="top"/>
          </w:tcPr>
          <w:p w14:paraId="799031A9">
            <w:pPr>
              <w:tabs>
                <w:tab w:val="left" w:pos="1260"/>
              </w:tabs>
              <w:spacing w:line="440" w:lineRule="exact"/>
              <w:rPr>
                <w:rFonts w:hint="eastAsia" w:ascii="宋体" w:hAnsi="宋体" w:eastAsia="宋体" w:cs="宋体"/>
                <w:bCs/>
                <w:sz w:val="24"/>
              </w:rPr>
            </w:pPr>
          </w:p>
        </w:tc>
      </w:tr>
      <w:tr w14:paraId="5D9F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0" w:type="dxa"/>
            <w:vMerge w:val="continue"/>
            <w:noWrap w:val="0"/>
            <w:vAlign w:val="top"/>
          </w:tcPr>
          <w:p w14:paraId="0A4417DD">
            <w:pPr>
              <w:rPr>
                <w:rFonts w:hint="eastAsia" w:ascii="宋体" w:hAnsi="宋体" w:eastAsia="宋体" w:cs="宋体"/>
                <w:sz w:val="24"/>
              </w:rPr>
            </w:pPr>
          </w:p>
        </w:tc>
        <w:tc>
          <w:tcPr>
            <w:tcW w:w="2240" w:type="dxa"/>
            <w:noWrap w:val="0"/>
            <w:vAlign w:val="center"/>
          </w:tcPr>
          <w:p w14:paraId="36F376D4">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网    址</w:t>
            </w:r>
          </w:p>
        </w:tc>
        <w:tc>
          <w:tcPr>
            <w:tcW w:w="6140" w:type="dxa"/>
            <w:gridSpan w:val="3"/>
            <w:noWrap w:val="0"/>
            <w:vAlign w:val="top"/>
          </w:tcPr>
          <w:p w14:paraId="53504A63">
            <w:pPr>
              <w:tabs>
                <w:tab w:val="left" w:pos="1260"/>
              </w:tabs>
              <w:spacing w:line="440" w:lineRule="exact"/>
              <w:rPr>
                <w:rFonts w:hint="eastAsia" w:ascii="宋体" w:hAnsi="宋体" w:eastAsia="宋体" w:cs="宋体"/>
                <w:bCs/>
                <w:sz w:val="24"/>
              </w:rPr>
            </w:pPr>
          </w:p>
        </w:tc>
      </w:tr>
      <w:tr w14:paraId="3665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0" w:type="dxa"/>
            <w:vMerge w:val="continue"/>
            <w:noWrap w:val="0"/>
            <w:vAlign w:val="top"/>
          </w:tcPr>
          <w:p w14:paraId="27629D0A">
            <w:pPr>
              <w:rPr>
                <w:rFonts w:hint="eastAsia" w:ascii="宋体" w:hAnsi="宋体" w:eastAsia="宋体" w:cs="宋体"/>
                <w:sz w:val="24"/>
              </w:rPr>
            </w:pPr>
          </w:p>
        </w:tc>
        <w:tc>
          <w:tcPr>
            <w:tcW w:w="2240" w:type="dxa"/>
            <w:noWrap w:val="0"/>
            <w:vAlign w:val="top"/>
          </w:tcPr>
          <w:p w14:paraId="67D6D2CD">
            <w:pPr>
              <w:tabs>
                <w:tab w:val="left" w:pos="1260"/>
              </w:tabs>
              <w:spacing w:line="440" w:lineRule="exact"/>
              <w:jc w:val="center"/>
              <w:rPr>
                <w:rFonts w:hint="eastAsia" w:ascii="宋体" w:hAnsi="宋体" w:eastAsia="宋体" w:cs="宋体"/>
                <w:bCs/>
                <w:sz w:val="24"/>
              </w:rPr>
            </w:pPr>
            <w:r>
              <w:rPr>
                <w:rFonts w:hint="eastAsia" w:ascii="宋体" w:hAnsi="宋体" w:eastAsia="宋体" w:cs="宋体"/>
                <w:sz w:val="24"/>
              </w:rPr>
              <w:t>工商登记机关</w:t>
            </w:r>
          </w:p>
        </w:tc>
        <w:tc>
          <w:tcPr>
            <w:tcW w:w="6140" w:type="dxa"/>
            <w:gridSpan w:val="3"/>
            <w:noWrap w:val="0"/>
            <w:vAlign w:val="top"/>
          </w:tcPr>
          <w:p w14:paraId="0107CAA1">
            <w:pPr>
              <w:tabs>
                <w:tab w:val="left" w:pos="1260"/>
              </w:tabs>
              <w:spacing w:line="440" w:lineRule="exact"/>
              <w:rPr>
                <w:rFonts w:hint="eastAsia" w:ascii="宋体" w:hAnsi="宋体" w:eastAsia="宋体" w:cs="宋体"/>
                <w:bCs/>
                <w:sz w:val="24"/>
              </w:rPr>
            </w:pPr>
          </w:p>
        </w:tc>
      </w:tr>
      <w:tr w14:paraId="4E31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20" w:type="dxa"/>
            <w:vMerge w:val="continue"/>
            <w:noWrap w:val="0"/>
            <w:vAlign w:val="top"/>
          </w:tcPr>
          <w:p w14:paraId="21ABA846">
            <w:pPr>
              <w:rPr>
                <w:rFonts w:hint="eastAsia" w:ascii="宋体" w:hAnsi="宋体" w:eastAsia="宋体" w:cs="宋体"/>
                <w:sz w:val="24"/>
              </w:rPr>
            </w:pPr>
          </w:p>
        </w:tc>
        <w:tc>
          <w:tcPr>
            <w:tcW w:w="2240" w:type="dxa"/>
            <w:noWrap w:val="0"/>
            <w:vAlign w:val="center"/>
          </w:tcPr>
          <w:p w14:paraId="12C9E224">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税务登记机关</w:t>
            </w:r>
          </w:p>
        </w:tc>
        <w:tc>
          <w:tcPr>
            <w:tcW w:w="6140" w:type="dxa"/>
            <w:gridSpan w:val="3"/>
            <w:noWrap w:val="0"/>
            <w:vAlign w:val="top"/>
          </w:tcPr>
          <w:p w14:paraId="11006DB5">
            <w:pPr>
              <w:tabs>
                <w:tab w:val="left" w:pos="1260"/>
              </w:tabs>
              <w:spacing w:line="440" w:lineRule="exact"/>
              <w:rPr>
                <w:rFonts w:hint="eastAsia" w:ascii="宋体" w:hAnsi="宋体" w:eastAsia="宋体" w:cs="宋体"/>
                <w:sz w:val="24"/>
              </w:rPr>
            </w:pPr>
          </w:p>
        </w:tc>
      </w:tr>
      <w:tr w14:paraId="5107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820" w:type="dxa"/>
            <w:vMerge w:val="continue"/>
            <w:noWrap w:val="0"/>
            <w:vAlign w:val="top"/>
          </w:tcPr>
          <w:p w14:paraId="458C322E">
            <w:pPr>
              <w:rPr>
                <w:rFonts w:hint="eastAsia" w:ascii="宋体" w:hAnsi="宋体" w:eastAsia="宋体" w:cs="宋体"/>
                <w:sz w:val="24"/>
              </w:rPr>
            </w:pPr>
          </w:p>
        </w:tc>
        <w:tc>
          <w:tcPr>
            <w:tcW w:w="2240" w:type="dxa"/>
            <w:noWrap w:val="0"/>
            <w:vAlign w:val="top"/>
          </w:tcPr>
          <w:p w14:paraId="6FCEEFD5">
            <w:pPr>
              <w:tabs>
                <w:tab w:val="left" w:pos="1260"/>
              </w:tabs>
              <w:spacing w:line="440" w:lineRule="exact"/>
              <w:rPr>
                <w:rFonts w:hint="eastAsia" w:ascii="宋体" w:hAnsi="宋体" w:eastAsia="宋体" w:cs="宋体"/>
                <w:bCs/>
                <w:sz w:val="24"/>
              </w:rPr>
            </w:pPr>
            <w:r>
              <w:rPr>
                <w:rFonts w:hint="eastAsia" w:ascii="宋体" w:hAnsi="宋体" w:eastAsia="宋体" w:cs="宋体"/>
                <w:sz w:val="24"/>
              </w:rPr>
              <w:t>机构代码证号（统一社会信用代码）</w:t>
            </w:r>
          </w:p>
        </w:tc>
        <w:tc>
          <w:tcPr>
            <w:tcW w:w="6140" w:type="dxa"/>
            <w:gridSpan w:val="3"/>
            <w:noWrap w:val="0"/>
            <w:vAlign w:val="top"/>
          </w:tcPr>
          <w:p w14:paraId="513EF904">
            <w:pPr>
              <w:tabs>
                <w:tab w:val="left" w:pos="1260"/>
              </w:tabs>
              <w:spacing w:line="440" w:lineRule="exact"/>
              <w:rPr>
                <w:rFonts w:hint="eastAsia" w:ascii="宋体" w:hAnsi="宋体" w:eastAsia="宋体" w:cs="宋体"/>
                <w:bCs/>
                <w:sz w:val="24"/>
              </w:rPr>
            </w:pPr>
          </w:p>
        </w:tc>
      </w:tr>
      <w:tr w14:paraId="487E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20" w:type="dxa"/>
            <w:vMerge w:val="restart"/>
            <w:noWrap w:val="0"/>
            <w:vAlign w:val="center"/>
          </w:tcPr>
          <w:p w14:paraId="242BA47F">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法  定</w:t>
            </w:r>
          </w:p>
          <w:p w14:paraId="2D2DCF86">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代</w:t>
            </w:r>
          </w:p>
          <w:p w14:paraId="2F145361">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表</w:t>
            </w:r>
          </w:p>
          <w:p w14:paraId="09BC2A81">
            <w:pPr>
              <w:tabs>
                <w:tab w:val="left" w:pos="1260"/>
              </w:tabs>
              <w:spacing w:line="440" w:lineRule="exact"/>
              <w:jc w:val="center"/>
              <w:rPr>
                <w:rFonts w:hint="eastAsia" w:ascii="宋体" w:hAnsi="宋体" w:eastAsia="宋体" w:cs="宋体"/>
                <w:bCs/>
                <w:sz w:val="24"/>
              </w:rPr>
            </w:pPr>
            <w:r>
              <w:rPr>
                <w:rFonts w:hint="eastAsia" w:ascii="宋体" w:hAnsi="宋体" w:eastAsia="宋体" w:cs="宋体"/>
                <w:sz w:val="24"/>
              </w:rPr>
              <w:t>人</w:t>
            </w:r>
          </w:p>
        </w:tc>
        <w:tc>
          <w:tcPr>
            <w:tcW w:w="2240" w:type="dxa"/>
            <w:noWrap w:val="0"/>
            <w:vAlign w:val="center"/>
          </w:tcPr>
          <w:p w14:paraId="55219D15">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姓    名</w:t>
            </w:r>
          </w:p>
        </w:tc>
        <w:tc>
          <w:tcPr>
            <w:tcW w:w="2950" w:type="dxa"/>
            <w:noWrap w:val="0"/>
            <w:vAlign w:val="top"/>
          </w:tcPr>
          <w:p w14:paraId="10D7C7A0">
            <w:pPr>
              <w:tabs>
                <w:tab w:val="left" w:pos="1260"/>
              </w:tabs>
              <w:spacing w:line="440" w:lineRule="exact"/>
              <w:rPr>
                <w:rFonts w:hint="eastAsia" w:ascii="宋体" w:hAnsi="宋体" w:eastAsia="宋体" w:cs="宋体"/>
                <w:sz w:val="24"/>
              </w:rPr>
            </w:pPr>
          </w:p>
        </w:tc>
        <w:tc>
          <w:tcPr>
            <w:tcW w:w="1039" w:type="dxa"/>
            <w:noWrap w:val="0"/>
            <w:vAlign w:val="center"/>
          </w:tcPr>
          <w:p w14:paraId="0E5739F8">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性  别</w:t>
            </w:r>
          </w:p>
        </w:tc>
        <w:tc>
          <w:tcPr>
            <w:tcW w:w="2151" w:type="dxa"/>
            <w:noWrap w:val="0"/>
            <w:vAlign w:val="top"/>
          </w:tcPr>
          <w:p w14:paraId="55196F2D">
            <w:pPr>
              <w:tabs>
                <w:tab w:val="left" w:pos="1260"/>
              </w:tabs>
              <w:spacing w:line="440" w:lineRule="exact"/>
              <w:rPr>
                <w:rFonts w:hint="eastAsia" w:ascii="宋体" w:hAnsi="宋体" w:eastAsia="宋体" w:cs="宋体"/>
                <w:sz w:val="24"/>
              </w:rPr>
            </w:pPr>
          </w:p>
        </w:tc>
      </w:tr>
      <w:tr w14:paraId="2A01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20" w:type="dxa"/>
            <w:vMerge w:val="continue"/>
            <w:noWrap w:val="0"/>
            <w:vAlign w:val="top"/>
          </w:tcPr>
          <w:p w14:paraId="36A16285">
            <w:pPr>
              <w:rPr>
                <w:rFonts w:hint="eastAsia" w:ascii="宋体" w:hAnsi="宋体" w:eastAsia="宋体" w:cs="宋体"/>
                <w:sz w:val="24"/>
              </w:rPr>
            </w:pPr>
          </w:p>
        </w:tc>
        <w:tc>
          <w:tcPr>
            <w:tcW w:w="2240" w:type="dxa"/>
            <w:noWrap w:val="0"/>
            <w:vAlign w:val="center"/>
          </w:tcPr>
          <w:p w14:paraId="27E4D559">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职    务</w:t>
            </w:r>
          </w:p>
        </w:tc>
        <w:tc>
          <w:tcPr>
            <w:tcW w:w="2950" w:type="dxa"/>
            <w:noWrap w:val="0"/>
            <w:vAlign w:val="top"/>
          </w:tcPr>
          <w:p w14:paraId="713B670B">
            <w:pPr>
              <w:tabs>
                <w:tab w:val="left" w:pos="1260"/>
              </w:tabs>
              <w:spacing w:line="440" w:lineRule="exact"/>
              <w:rPr>
                <w:rFonts w:hint="eastAsia" w:ascii="宋体" w:hAnsi="宋体" w:eastAsia="宋体" w:cs="宋体"/>
                <w:sz w:val="24"/>
              </w:rPr>
            </w:pPr>
          </w:p>
        </w:tc>
        <w:tc>
          <w:tcPr>
            <w:tcW w:w="1039" w:type="dxa"/>
            <w:noWrap w:val="0"/>
            <w:vAlign w:val="center"/>
          </w:tcPr>
          <w:p w14:paraId="50EA5CED">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联系</w:t>
            </w:r>
          </w:p>
          <w:p w14:paraId="0618E6EE">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电话</w:t>
            </w:r>
          </w:p>
        </w:tc>
        <w:tc>
          <w:tcPr>
            <w:tcW w:w="2151" w:type="dxa"/>
            <w:noWrap w:val="0"/>
            <w:vAlign w:val="top"/>
          </w:tcPr>
          <w:p w14:paraId="02870D73">
            <w:pPr>
              <w:tabs>
                <w:tab w:val="left" w:pos="1260"/>
              </w:tabs>
              <w:spacing w:line="440" w:lineRule="exact"/>
              <w:rPr>
                <w:rFonts w:hint="eastAsia" w:ascii="宋体" w:hAnsi="宋体" w:eastAsia="宋体" w:cs="宋体"/>
                <w:sz w:val="24"/>
              </w:rPr>
            </w:pPr>
          </w:p>
        </w:tc>
      </w:tr>
      <w:tr w14:paraId="714B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0" w:type="dxa"/>
            <w:vMerge w:val="continue"/>
            <w:noWrap w:val="0"/>
            <w:vAlign w:val="top"/>
          </w:tcPr>
          <w:p w14:paraId="454DF479">
            <w:pPr>
              <w:rPr>
                <w:rFonts w:hint="eastAsia" w:ascii="宋体" w:hAnsi="宋体" w:eastAsia="宋体" w:cs="宋体"/>
                <w:sz w:val="24"/>
              </w:rPr>
            </w:pPr>
          </w:p>
        </w:tc>
        <w:tc>
          <w:tcPr>
            <w:tcW w:w="2240" w:type="dxa"/>
            <w:noWrap w:val="0"/>
            <w:vAlign w:val="center"/>
          </w:tcPr>
          <w:p w14:paraId="045EF7F3">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传    真</w:t>
            </w:r>
          </w:p>
        </w:tc>
        <w:tc>
          <w:tcPr>
            <w:tcW w:w="6140" w:type="dxa"/>
            <w:gridSpan w:val="3"/>
            <w:noWrap w:val="0"/>
            <w:vAlign w:val="top"/>
          </w:tcPr>
          <w:p w14:paraId="6F34F06E">
            <w:pPr>
              <w:tabs>
                <w:tab w:val="left" w:pos="1260"/>
              </w:tabs>
              <w:spacing w:line="440" w:lineRule="exact"/>
              <w:rPr>
                <w:rFonts w:hint="eastAsia" w:ascii="宋体" w:hAnsi="宋体" w:eastAsia="宋体" w:cs="宋体"/>
                <w:sz w:val="24"/>
              </w:rPr>
            </w:pPr>
          </w:p>
        </w:tc>
      </w:tr>
      <w:tr w14:paraId="33D5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820" w:type="dxa"/>
            <w:vMerge w:val="restart"/>
            <w:noWrap w:val="0"/>
            <w:vAlign w:val="center"/>
          </w:tcPr>
          <w:p w14:paraId="6A3B2A10">
            <w:pPr>
              <w:tabs>
                <w:tab w:val="left" w:pos="1260"/>
              </w:tabs>
              <w:spacing w:line="300" w:lineRule="exact"/>
              <w:jc w:val="center"/>
              <w:rPr>
                <w:rFonts w:hint="eastAsia" w:ascii="宋体" w:hAnsi="宋体" w:eastAsia="宋体" w:cs="宋体"/>
                <w:sz w:val="24"/>
              </w:rPr>
            </w:pPr>
            <w:r>
              <w:rPr>
                <w:rFonts w:hint="eastAsia" w:ascii="宋体" w:hAnsi="宋体" w:eastAsia="宋体" w:cs="宋体"/>
                <w:sz w:val="24"/>
              </w:rPr>
              <w:t>法定代表人身份证复印件</w:t>
            </w:r>
          </w:p>
        </w:tc>
        <w:tc>
          <w:tcPr>
            <w:tcW w:w="5190" w:type="dxa"/>
            <w:gridSpan w:val="2"/>
            <w:vMerge w:val="restart"/>
            <w:noWrap w:val="0"/>
            <w:vAlign w:val="center"/>
          </w:tcPr>
          <w:p w14:paraId="133F949E">
            <w:pPr>
              <w:tabs>
                <w:tab w:val="left" w:pos="1260"/>
              </w:tabs>
              <w:jc w:val="center"/>
              <w:rPr>
                <w:rFonts w:hint="eastAsia" w:ascii="宋体" w:hAnsi="宋体" w:eastAsia="宋体" w:cs="宋体"/>
                <w:bCs/>
                <w:sz w:val="24"/>
              </w:rPr>
            </w:pPr>
            <w:r>
              <w:rPr>
                <w:rFonts w:hint="eastAsia" w:ascii="宋体" w:hAnsi="宋体" w:eastAsia="宋体" w:cs="宋体"/>
                <w:sz w:val="24"/>
              </w:rPr>
              <w:t>（</w:t>
            </w:r>
            <w:r>
              <w:rPr>
                <w:rFonts w:hint="eastAsia" w:ascii="宋体" w:hAnsi="宋体" w:eastAsia="宋体" w:cs="宋体"/>
                <w:sz w:val="24"/>
                <w:lang w:eastAsia="zh-CN"/>
              </w:rPr>
              <w:t>正反面</w:t>
            </w:r>
            <w:r>
              <w:rPr>
                <w:rFonts w:hint="eastAsia" w:ascii="宋体" w:hAnsi="宋体" w:eastAsia="宋体" w:cs="宋体"/>
                <w:sz w:val="24"/>
              </w:rPr>
              <w:t>粘贴处）</w:t>
            </w:r>
          </w:p>
        </w:tc>
        <w:tc>
          <w:tcPr>
            <w:tcW w:w="3190" w:type="dxa"/>
            <w:gridSpan w:val="2"/>
            <w:noWrap w:val="0"/>
            <w:vAlign w:val="center"/>
          </w:tcPr>
          <w:p w14:paraId="03ED64A5">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法定代表人签字或盖章</w:t>
            </w:r>
          </w:p>
        </w:tc>
      </w:tr>
      <w:tr w14:paraId="5A25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jc w:val="center"/>
        </w:trPr>
        <w:tc>
          <w:tcPr>
            <w:tcW w:w="820" w:type="dxa"/>
            <w:vMerge w:val="continue"/>
            <w:noWrap w:val="0"/>
            <w:vAlign w:val="top"/>
          </w:tcPr>
          <w:p w14:paraId="707BFC74">
            <w:pPr>
              <w:rPr>
                <w:rFonts w:hint="eastAsia" w:ascii="宋体" w:hAnsi="宋体" w:eastAsia="宋体" w:cs="宋体"/>
                <w:sz w:val="24"/>
              </w:rPr>
            </w:pPr>
          </w:p>
        </w:tc>
        <w:tc>
          <w:tcPr>
            <w:tcW w:w="5190" w:type="dxa"/>
            <w:gridSpan w:val="2"/>
            <w:vMerge w:val="continue"/>
            <w:noWrap w:val="0"/>
            <w:vAlign w:val="top"/>
          </w:tcPr>
          <w:p w14:paraId="1C675269">
            <w:pPr>
              <w:rPr>
                <w:rFonts w:hint="eastAsia" w:ascii="宋体" w:hAnsi="宋体" w:eastAsia="宋体" w:cs="宋体"/>
                <w:sz w:val="24"/>
              </w:rPr>
            </w:pPr>
          </w:p>
        </w:tc>
        <w:tc>
          <w:tcPr>
            <w:tcW w:w="3190" w:type="dxa"/>
            <w:gridSpan w:val="2"/>
            <w:noWrap w:val="0"/>
            <w:vAlign w:val="center"/>
          </w:tcPr>
          <w:p w14:paraId="2C633238">
            <w:pPr>
              <w:tabs>
                <w:tab w:val="left" w:pos="1260"/>
              </w:tabs>
              <w:spacing w:line="440" w:lineRule="exact"/>
              <w:ind w:firstLine="459"/>
              <w:jc w:val="center"/>
              <w:rPr>
                <w:rFonts w:hint="eastAsia" w:ascii="宋体" w:hAnsi="宋体" w:eastAsia="宋体" w:cs="宋体"/>
                <w:sz w:val="24"/>
              </w:rPr>
            </w:pPr>
          </w:p>
          <w:p w14:paraId="513E5CCF">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（企业公章）</w:t>
            </w:r>
          </w:p>
          <w:p w14:paraId="71410DBC">
            <w:pPr>
              <w:tabs>
                <w:tab w:val="left" w:pos="1260"/>
              </w:tabs>
              <w:spacing w:line="440" w:lineRule="exact"/>
              <w:ind w:firstLine="459"/>
              <w:jc w:val="center"/>
              <w:rPr>
                <w:rFonts w:hint="eastAsia" w:ascii="宋体" w:hAnsi="宋体" w:eastAsia="宋体" w:cs="宋体"/>
                <w:sz w:val="24"/>
              </w:rPr>
            </w:pPr>
          </w:p>
          <w:p w14:paraId="23229859">
            <w:pPr>
              <w:tabs>
                <w:tab w:val="left" w:pos="1260"/>
              </w:tabs>
              <w:spacing w:line="440" w:lineRule="exact"/>
              <w:ind w:right="280" w:firstLine="459"/>
              <w:jc w:val="center"/>
              <w:rPr>
                <w:rFonts w:hint="eastAsia" w:ascii="宋体" w:hAnsi="宋体" w:eastAsia="宋体" w:cs="宋体"/>
                <w:sz w:val="24"/>
              </w:rPr>
            </w:pPr>
            <w:r>
              <w:rPr>
                <w:rFonts w:hint="eastAsia" w:ascii="宋体" w:hAnsi="宋体" w:eastAsia="宋体" w:cs="宋体"/>
                <w:sz w:val="24"/>
              </w:rPr>
              <w:t>年   月   日</w:t>
            </w:r>
          </w:p>
        </w:tc>
      </w:tr>
    </w:tbl>
    <w:p w14:paraId="6C603E48">
      <w:pPr>
        <w:keepLines/>
        <w:pageBreakBefore/>
        <w:spacing w:line="360" w:lineRule="auto"/>
        <w:jc w:val="center"/>
        <w:outlineLvl w:val="1"/>
        <w:rPr>
          <w:rFonts w:hint="eastAsia" w:ascii="宋体" w:hAnsi="宋体" w:eastAsia="宋体" w:cs="宋体"/>
          <w:b/>
          <w:color w:val="000000" w:themeColor="text1"/>
          <w:sz w:val="44"/>
          <w:szCs w:val="44"/>
          <w14:textFill>
            <w14:solidFill>
              <w14:schemeClr w14:val="tx1"/>
            </w14:solidFill>
          </w14:textFill>
        </w:rPr>
      </w:pPr>
      <w:bookmarkStart w:id="293" w:name="_Toc16096"/>
      <w:r>
        <w:rPr>
          <w:rFonts w:hint="eastAsia" w:ascii="宋体" w:hAnsi="宋体" w:eastAsia="宋体" w:cs="宋体"/>
          <w:b/>
          <w:color w:val="000000" w:themeColor="text1"/>
          <w:sz w:val="44"/>
          <w:szCs w:val="44"/>
          <w14:textFill>
            <w14:solidFill>
              <w14:schemeClr w14:val="tx1"/>
            </w14:solidFill>
          </w14:textFill>
        </w:rPr>
        <w:t>四、法定代表人授权委托书</w:t>
      </w:r>
      <w:bookmarkEnd w:id="286"/>
      <w:bookmarkEnd w:id="287"/>
      <w:bookmarkEnd w:id="288"/>
      <w:bookmarkEnd w:id="289"/>
      <w:bookmarkEnd w:id="290"/>
      <w:bookmarkEnd w:id="291"/>
      <w:bookmarkEnd w:id="292"/>
      <w:bookmarkEnd w:id="293"/>
    </w:p>
    <w:tbl>
      <w:tblPr>
        <w:tblStyle w:val="36"/>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40"/>
        <w:gridCol w:w="11"/>
        <w:gridCol w:w="1645"/>
        <w:gridCol w:w="311"/>
        <w:gridCol w:w="2151"/>
        <w:gridCol w:w="2365"/>
      </w:tblGrid>
      <w:tr w14:paraId="1A74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440" w:type="dxa"/>
            <w:gridSpan w:val="7"/>
            <w:noWrap w:val="0"/>
            <w:vAlign w:val="center"/>
          </w:tcPr>
          <w:p w14:paraId="40669F2D">
            <w:pPr>
              <w:tabs>
                <w:tab w:val="left" w:pos="1260"/>
              </w:tabs>
              <w:spacing w:line="440" w:lineRule="exact"/>
              <w:ind w:firstLine="134" w:firstLineChars="56"/>
              <w:rPr>
                <w:rFonts w:hint="eastAsia" w:ascii="宋体" w:hAnsi="宋体" w:eastAsia="宋体" w:cs="宋体"/>
                <w:sz w:val="24"/>
              </w:rPr>
            </w:pPr>
            <w:r>
              <w:rPr>
                <w:rFonts w:hint="eastAsia" w:ascii="宋体" w:hAnsi="宋体" w:eastAsia="宋体" w:cs="宋体"/>
                <w:sz w:val="24"/>
              </w:rPr>
              <w:t>致：</w:t>
            </w:r>
            <w:r>
              <w:rPr>
                <w:rFonts w:hint="eastAsia" w:ascii="宋体" w:hAnsi="宋体" w:cs="宋体"/>
                <w:sz w:val="24"/>
                <w:lang w:eastAsia="zh-CN"/>
              </w:rPr>
              <w:t>陕西新招项目管理有限公司</w:t>
            </w:r>
          </w:p>
        </w:tc>
      </w:tr>
      <w:tr w14:paraId="1E8C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817" w:type="dxa"/>
            <w:vMerge w:val="restart"/>
            <w:noWrap w:val="0"/>
            <w:vAlign w:val="center"/>
          </w:tcPr>
          <w:p w14:paraId="1896059D">
            <w:pPr>
              <w:tabs>
                <w:tab w:val="left" w:pos="1260"/>
              </w:tabs>
              <w:spacing w:line="360" w:lineRule="exact"/>
              <w:jc w:val="center"/>
              <w:rPr>
                <w:rFonts w:hint="eastAsia" w:ascii="宋体" w:hAnsi="宋体" w:eastAsia="宋体" w:cs="宋体"/>
                <w:sz w:val="24"/>
              </w:rPr>
            </w:pPr>
            <w:r>
              <w:rPr>
                <w:rFonts w:hint="eastAsia" w:ascii="宋体" w:hAnsi="宋体" w:eastAsia="宋体" w:cs="宋体"/>
                <w:sz w:val="24"/>
              </w:rPr>
              <w:t>被授权人</w:t>
            </w:r>
          </w:p>
        </w:tc>
        <w:tc>
          <w:tcPr>
            <w:tcW w:w="2151" w:type="dxa"/>
            <w:gridSpan w:val="2"/>
            <w:noWrap w:val="0"/>
            <w:vAlign w:val="center"/>
          </w:tcPr>
          <w:p w14:paraId="2E013667">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姓    名</w:t>
            </w:r>
          </w:p>
        </w:tc>
        <w:tc>
          <w:tcPr>
            <w:tcW w:w="1956" w:type="dxa"/>
            <w:gridSpan w:val="2"/>
            <w:noWrap w:val="0"/>
            <w:vAlign w:val="top"/>
          </w:tcPr>
          <w:p w14:paraId="48B2E7BA">
            <w:pPr>
              <w:tabs>
                <w:tab w:val="left" w:pos="1260"/>
              </w:tabs>
              <w:spacing w:line="440" w:lineRule="exact"/>
              <w:rPr>
                <w:rFonts w:hint="eastAsia" w:ascii="宋体" w:hAnsi="宋体" w:eastAsia="宋体" w:cs="宋体"/>
                <w:sz w:val="24"/>
              </w:rPr>
            </w:pPr>
          </w:p>
        </w:tc>
        <w:tc>
          <w:tcPr>
            <w:tcW w:w="2151" w:type="dxa"/>
            <w:noWrap w:val="0"/>
            <w:vAlign w:val="top"/>
          </w:tcPr>
          <w:p w14:paraId="30B5E1C5">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性    别</w:t>
            </w:r>
          </w:p>
        </w:tc>
        <w:tc>
          <w:tcPr>
            <w:tcW w:w="2365" w:type="dxa"/>
            <w:noWrap w:val="0"/>
            <w:vAlign w:val="top"/>
          </w:tcPr>
          <w:p w14:paraId="36B38F04">
            <w:pPr>
              <w:tabs>
                <w:tab w:val="left" w:pos="1260"/>
              </w:tabs>
              <w:spacing w:line="440" w:lineRule="exact"/>
              <w:rPr>
                <w:rFonts w:hint="eastAsia" w:ascii="宋体" w:hAnsi="宋体" w:eastAsia="宋体" w:cs="宋体"/>
                <w:sz w:val="24"/>
              </w:rPr>
            </w:pPr>
          </w:p>
        </w:tc>
      </w:tr>
      <w:tr w14:paraId="5984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817" w:type="dxa"/>
            <w:vMerge w:val="continue"/>
            <w:noWrap w:val="0"/>
            <w:vAlign w:val="center"/>
          </w:tcPr>
          <w:p w14:paraId="00DC59D1">
            <w:pPr>
              <w:tabs>
                <w:tab w:val="left" w:pos="1260"/>
              </w:tabs>
              <w:spacing w:line="360" w:lineRule="exact"/>
              <w:jc w:val="center"/>
              <w:rPr>
                <w:rFonts w:hint="eastAsia" w:ascii="宋体" w:hAnsi="宋体" w:eastAsia="宋体" w:cs="宋体"/>
                <w:sz w:val="24"/>
              </w:rPr>
            </w:pPr>
          </w:p>
        </w:tc>
        <w:tc>
          <w:tcPr>
            <w:tcW w:w="2151" w:type="dxa"/>
            <w:gridSpan w:val="2"/>
            <w:noWrap w:val="0"/>
            <w:vAlign w:val="center"/>
          </w:tcPr>
          <w:p w14:paraId="4975BED3">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职    务</w:t>
            </w:r>
          </w:p>
        </w:tc>
        <w:tc>
          <w:tcPr>
            <w:tcW w:w="1956" w:type="dxa"/>
            <w:gridSpan w:val="2"/>
            <w:noWrap w:val="0"/>
            <w:vAlign w:val="top"/>
          </w:tcPr>
          <w:p w14:paraId="3A475B10">
            <w:pPr>
              <w:tabs>
                <w:tab w:val="left" w:pos="1260"/>
              </w:tabs>
              <w:spacing w:line="440" w:lineRule="exact"/>
              <w:rPr>
                <w:rFonts w:hint="eastAsia" w:ascii="宋体" w:hAnsi="宋体" w:eastAsia="宋体" w:cs="宋体"/>
                <w:sz w:val="24"/>
              </w:rPr>
            </w:pPr>
          </w:p>
        </w:tc>
        <w:tc>
          <w:tcPr>
            <w:tcW w:w="2151" w:type="dxa"/>
            <w:noWrap w:val="0"/>
            <w:vAlign w:val="top"/>
          </w:tcPr>
          <w:p w14:paraId="1146F4C8">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手机号码</w:t>
            </w:r>
          </w:p>
        </w:tc>
        <w:tc>
          <w:tcPr>
            <w:tcW w:w="2365" w:type="dxa"/>
            <w:noWrap w:val="0"/>
            <w:vAlign w:val="top"/>
          </w:tcPr>
          <w:p w14:paraId="24A9711A">
            <w:pPr>
              <w:tabs>
                <w:tab w:val="left" w:pos="1260"/>
              </w:tabs>
              <w:spacing w:line="440" w:lineRule="exact"/>
              <w:rPr>
                <w:rFonts w:hint="eastAsia" w:ascii="宋体" w:hAnsi="宋体" w:eastAsia="宋体" w:cs="宋体"/>
                <w:sz w:val="24"/>
              </w:rPr>
            </w:pPr>
          </w:p>
        </w:tc>
      </w:tr>
      <w:tr w14:paraId="3A76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817" w:type="dxa"/>
            <w:vMerge w:val="continue"/>
            <w:noWrap w:val="0"/>
            <w:vAlign w:val="center"/>
          </w:tcPr>
          <w:p w14:paraId="7CC5B14A">
            <w:pPr>
              <w:tabs>
                <w:tab w:val="left" w:pos="1260"/>
              </w:tabs>
              <w:spacing w:line="360" w:lineRule="exact"/>
              <w:jc w:val="center"/>
              <w:rPr>
                <w:rFonts w:hint="eastAsia" w:ascii="宋体" w:hAnsi="宋体" w:eastAsia="宋体" w:cs="宋体"/>
                <w:sz w:val="24"/>
              </w:rPr>
            </w:pPr>
          </w:p>
        </w:tc>
        <w:tc>
          <w:tcPr>
            <w:tcW w:w="2151" w:type="dxa"/>
            <w:gridSpan w:val="2"/>
            <w:noWrap w:val="0"/>
            <w:vAlign w:val="center"/>
          </w:tcPr>
          <w:p w14:paraId="19E0BEE8">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联系电话</w:t>
            </w:r>
          </w:p>
        </w:tc>
        <w:tc>
          <w:tcPr>
            <w:tcW w:w="1956" w:type="dxa"/>
            <w:gridSpan w:val="2"/>
            <w:noWrap w:val="0"/>
            <w:vAlign w:val="top"/>
          </w:tcPr>
          <w:p w14:paraId="1C715A76">
            <w:pPr>
              <w:tabs>
                <w:tab w:val="left" w:pos="1260"/>
              </w:tabs>
              <w:spacing w:line="440" w:lineRule="exact"/>
              <w:rPr>
                <w:rFonts w:hint="eastAsia" w:ascii="宋体" w:hAnsi="宋体" w:eastAsia="宋体" w:cs="宋体"/>
                <w:sz w:val="24"/>
              </w:rPr>
            </w:pPr>
          </w:p>
        </w:tc>
        <w:tc>
          <w:tcPr>
            <w:tcW w:w="2151" w:type="dxa"/>
            <w:noWrap w:val="0"/>
            <w:vAlign w:val="top"/>
          </w:tcPr>
          <w:p w14:paraId="3514A4A2">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图文传真</w:t>
            </w:r>
          </w:p>
        </w:tc>
        <w:tc>
          <w:tcPr>
            <w:tcW w:w="2365" w:type="dxa"/>
            <w:noWrap w:val="0"/>
            <w:vAlign w:val="top"/>
          </w:tcPr>
          <w:p w14:paraId="7345D861">
            <w:pPr>
              <w:tabs>
                <w:tab w:val="left" w:pos="1260"/>
              </w:tabs>
              <w:spacing w:line="440" w:lineRule="exact"/>
              <w:rPr>
                <w:rFonts w:hint="eastAsia" w:ascii="宋体" w:hAnsi="宋体" w:eastAsia="宋体" w:cs="宋体"/>
                <w:sz w:val="24"/>
              </w:rPr>
            </w:pPr>
          </w:p>
        </w:tc>
      </w:tr>
      <w:tr w14:paraId="52F0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817" w:type="dxa"/>
            <w:vMerge w:val="continue"/>
            <w:noWrap w:val="0"/>
            <w:vAlign w:val="center"/>
          </w:tcPr>
          <w:p w14:paraId="7912D624">
            <w:pPr>
              <w:tabs>
                <w:tab w:val="left" w:pos="1260"/>
              </w:tabs>
              <w:spacing w:line="360" w:lineRule="exact"/>
              <w:jc w:val="center"/>
              <w:rPr>
                <w:rFonts w:hint="eastAsia" w:ascii="宋体" w:hAnsi="宋体" w:eastAsia="宋体" w:cs="宋体"/>
                <w:sz w:val="24"/>
              </w:rPr>
            </w:pPr>
          </w:p>
        </w:tc>
        <w:tc>
          <w:tcPr>
            <w:tcW w:w="2151" w:type="dxa"/>
            <w:gridSpan w:val="2"/>
            <w:noWrap w:val="0"/>
            <w:vAlign w:val="center"/>
          </w:tcPr>
          <w:p w14:paraId="36E96ECC">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通讯地址</w:t>
            </w:r>
          </w:p>
        </w:tc>
        <w:tc>
          <w:tcPr>
            <w:tcW w:w="6472" w:type="dxa"/>
            <w:gridSpan w:val="4"/>
            <w:noWrap w:val="0"/>
            <w:vAlign w:val="top"/>
          </w:tcPr>
          <w:p w14:paraId="0E7F699B">
            <w:pPr>
              <w:tabs>
                <w:tab w:val="left" w:pos="1260"/>
              </w:tabs>
              <w:spacing w:line="440" w:lineRule="exact"/>
              <w:rPr>
                <w:rFonts w:hint="eastAsia" w:ascii="宋体" w:hAnsi="宋体" w:eastAsia="宋体" w:cs="宋体"/>
                <w:sz w:val="24"/>
              </w:rPr>
            </w:pPr>
          </w:p>
        </w:tc>
      </w:tr>
      <w:tr w14:paraId="73AA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817" w:type="dxa"/>
            <w:vMerge w:val="continue"/>
            <w:noWrap w:val="0"/>
            <w:vAlign w:val="center"/>
          </w:tcPr>
          <w:p w14:paraId="25ED6877">
            <w:pPr>
              <w:tabs>
                <w:tab w:val="left" w:pos="1260"/>
              </w:tabs>
              <w:spacing w:line="360" w:lineRule="exact"/>
              <w:jc w:val="center"/>
              <w:rPr>
                <w:rFonts w:hint="eastAsia" w:ascii="宋体" w:hAnsi="宋体" w:eastAsia="宋体" w:cs="宋体"/>
                <w:sz w:val="24"/>
              </w:rPr>
            </w:pPr>
          </w:p>
        </w:tc>
        <w:tc>
          <w:tcPr>
            <w:tcW w:w="2151" w:type="dxa"/>
            <w:gridSpan w:val="2"/>
            <w:noWrap w:val="0"/>
            <w:vAlign w:val="center"/>
          </w:tcPr>
          <w:p w14:paraId="4367E59A">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网    址</w:t>
            </w:r>
          </w:p>
        </w:tc>
        <w:tc>
          <w:tcPr>
            <w:tcW w:w="6472" w:type="dxa"/>
            <w:gridSpan w:val="4"/>
            <w:noWrap w:val="0"/>
            <w:vAlign w:val="top"/>
          </w:tcPr>
          <w:p w14:paraId="3F4A4B1C">
            <w:pPr>
              <w:tabs>
                <w:tab w:val="left" w:pos="1260"/>
              </w:tabs>
              <w:spacing w:line="440" w:lineRule="exact"/>
              <w:rPr>
                <w:rFonts w:hint="eastAsia" w:ascii="宋体" w:hAnsi="宋体" w:eastAsia="宋体" w:cs="宋体"/>
                <w:sz w:val="24"/>
              </w:rPr>
            </w:pPr>
          </w:p>
        </w:tc>
      </w:tr>
      <w:tr w14:paraId="38E5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817" w:type="dxa"/>
            <w:vMerge w:val="restart"/>
            <w:noWrap w:val="0"/>
            <w:vAlign w:val="center"/>
          </w:tcPr>
          <w:p w14:paraId="357BC1BE">
            <w:pPr>
              <w:tabs>
                <w:tab w:val="left" w:pos="1260"/>
              </w:tabs>
              <w:spacing w:line="320" w:lineRule="exact"/>
              <w:jc w:val="center"/>
              <w:rPr>
                <w:rFonts w:hint="eastAsia" w:ascii="宋体" w:hAnsi="宋体" w:eastAsia="宋体" w:cs="宋体"/>
                <w:sz w:val="24"/>
              </w:rPr>
            </w:pPr>
            <w:r>
              <w:rPr>
                <w:rFonts w:hint="eastAsia" w:ascii="宋体" w:hAnsi="宋体" w:eastAsia="宋体" w:cs="宋体"/>
                <w:sz w:val="24"/>
              </w:rPr>
              <w:t>被授权项目与内容</w:t>
            </w:r>
          </w:p>
        </w:tc>
        <w:tc>
          <w:tcPr>
            <w:tcW w:w="2140" w:type="dxa"/>
            <w:noWrap w:val="0"/>
            <w:vAlign w:val="center"/>
          </w:tcPr>
          <w:p w14:paraId="06388B48">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项目名称</w:t>
            </w:r>
          </w:p>
        </w:tc>
        <w:tc>
          <w:tcPr>
            <w:tcW w:w="6483" w:type="dxa"/>
            <w:gridSpan w:val="5"/>
            <w:noWrap w:val="0"/>
            <w:vAlign w:val="top"/>
          </w:tcPr>
          <w:p w14:paraId="288D909E">
            <w:pPr>
              <w:tabs>
                <w:tab w:val="left" w:pos="1260"/>
              </w:tabs>
              <w:spacing w:line="440" w:lineRule="exact"/>
              <w:rPr>
                <w:rFonts w:hint="eastAsia" w:ascii="宋体" w:hAnsi="宋体" w:eastAsia="宋体" w:cs="宋体"/>
                <w:sz w:val="24"/>
              </w:rPr>
            </w:pPr>
          </w:p>
        </w:tc>
      </w:tr>
      <w:tr w14:paraId="7E84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817" w:type="dxa"/>
            <w:vMerge w:val="continue"/>
            <w:noWrap w:val="0"/>
            <w:vAlign w:val="center"/>
          </w:tcPr>
          <w:p w14:paraId="23A5EF20">
            <w:pPr>
              <w:tabs>
                <w:tab w:val="left" w:pos="1260"/>
              </w:tabs>
              <w:spacing w:line="440" w:lineRule="exact"/>
              <w:jc w:val="center"/>
              <w:rPr>
                <w:rFonts w:hint="eastAsia" w:ascii="宋体" w:hAnsi="宋体" w:eastAsia="宋体" w:cs="宋体"/>
                <w:sz w:val="24"/>
              </w:rPr>
            </w:pPr>
          </w:p>
        </w:tc>
        <w:tc>
          <w:tcPr>
            <w:tcW w:w="2140" w:type="dxa"/>
            <w:noWrap w:val="0"/>
            <w:vAlign w:val="center"/>
          </w:tcPr>
          <w:p w14:paraId="78FE9D1B">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文件编号</w:t>
            </w:r>
          </w:p>
        </w:tc>
        <w:tc>
          <w:tcPr>
            <w:tcW w:w="6483" w:type="dxa"/>
            <w:gridSpan w:val="5"/>
            <w:noWrap w:val="0"/>
            <w:vAlign w:val="top"/>
          </w:tcPr>
          <w:p w14:paraId="51D019EB">
            <w:pPr>
              <w:tabs>
                <w:tab w:val="left" w:pos="1260"/>
              </w:tabs>
              <w:spacing w:line="440" w:lineRule="exact"/>
              <w:rPr>
                <w:rFonts w:hint="eastAsia" w:ascii="宋体" w:hAnsi="宋体" w:eastAsia="宋体" w:cs="宋体"/>
                <w:sz w:val="24"/>
              </w:rPr>
            </w:pPr>
          </w:p>
        </w:tc>
      </w:tr>
      <w:tr w14:paraId="3ADE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5" w:hRule="atLeast"/>
          <w:jc w:val="center"/>
        </w:trPr>
        <w:tc>
          <w:tcPr>
            <w:tcW w:w="817" w:type="dxa"/>
            <w:vMerge w:val="continue"/>
            <w:noWrap w:val="0"/>
            <w:vAlign w:val="center"/>
          </w:tcPr>
          <w:p w14:paraId="4F202A18">
            <w:pPr>
              <w:tabs>
                <w:tab w:val="left" w:pos="1260"/>
              </w:tabs>
              <w:spacing w:line="440" w:lineRule="exact"/>
              <w:jc w:val="center"/>
              <w:rPr>
                <w:rFonts w:hint="eastAsia" w:ascii="宋体" w:hAnsi="宋体" w:eastAsia="宋体" w:cs="宋体"/>
                <w:sz w:val="24"/>
              </w:rPr>
            </w:pPr>
          </w:p>
        </w:tc>
        <w:tc>
          <w:tcPr>
            <w:tcW w:w="2140" w:type="dxa"/>
            <w:noWrap w:val="0"/>
            <w:vAlign w:val="center"/>
          </w:tcPr>
          <w:p w14:paraId="28609AB4">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授权范围</w:t>
            </w:r>
          </w:p>
        </w:tc>
        <w:tc>
          <w:tcPr>
            <w:tcW w:w="6483" w:type="dxa"/>
            <w:gridSpan w:val="5"/>
            <w:noWrap w:val="0"/>
            <w:vAlign w:val="center"/>
          </w:tcPr>
          <w:p w14:paraId="3B779CF0">
            <w:pPr>
              <w:tabs>
                <w:tab w:val="left" w:pos="1260"/>
              </w:tabs>
              <w:spacing w:line="360" w:lineRule="exact"/>
              <w:ind w:firstLine="240" w:firstLineChars="100"/>
              <w:rPr>
                <w:rFonts w:hint="eastAsia" w:ascii="宋体" w:hAnsi="宋体" w:eastAsia="宋体" w:cs="宋体"/>
                <w:sz w:val="24"/>
              </w:rPr>
            </w:pPr>
            <w:r>
              <w:rPr>
                <w:rFonts w:hint="eastAsia" w:ascii="宋体" w:hAnsi="宋体" w:eastAsia="宋体" w:cs="宋体"/>
                <w:sz w:val="24"/>
              </w:rPr>
              <w:t>全权办理本</w:t>
            </w:r>
            <w:r>
              <w:rPr>
                <w:rFonts w:hint="eastAsia" w:ascii="宋体" w:hAnsi="宋体" w:cs="宋体"/>
                <w:color w:val="auto"/>
                <w:sz w:val="24"/>
                <w:lang w:val="en-US" w:eastAsia="zh-CN"/>
              </w:rPr>
              <w:t>磋商</w:t>
            </w:r>
            <w:r>
              <w:rPr>
                <w:rFonts w:hint="eastAsia" w:ascii="宋体" w:hAnsi="宋体" w:cs="宋体"/>
                <w:sz w:val="24"/>
                <w:lang w:eastAsia="zh-CN"/>
              </w:rPr>
              <w:t>项目</w:t>
            </w:r>
            <w:r>
              <w:rPr>
                <w:rFonts w:hint="eastAsia" w:ascii="宋体" w:hAnsi="宋体" w:eastAsia="宋体" w:cs="宋体"/>
                <w:sz w:val="24"/>
              </w:rPr>
              <w:t>的</w:t>
            </w:r>
            <w:r>
              <w:rPr>
                <w:rFonts w:hint="eastAsia" w:ascii="宋体" w:hAnsi="宋体" w:cs="宋体"/>
                <w:color w:val="auto"/>
                <w:sz w:val="24"/>
                <w:lang w:val="en-US" w:eastAsia="zh-CN"/>
              </w:rPr>
              <w:t>磋商</w:t>
            </w:r>
            <w:r>
              <w:rPr>
                <w:rFonts w:hint="eastAsia" w:ascii="宋体" w:hAnsi="宋体" w:eastAsia="宋体" w:cs="宋体"/>
                <w:sz w:val="24"/>
              </w:rPr>
              <w:t>、联系、洽谈、签约、执行等具体事务，签署全部有关的文件、文书、协议及合同。</w:t>
            </w:r>
          </w:p>
        </w:tc>
      </w:tr>
      <w:tr w14:paraId="00B6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817" w:type="dxa"/>
            <w:vMerge w:val="continue"/>
            <w:noWrap w:val="0"/>
            <w:vAlign w:val="center"/>
          </w:tcPr>
          <w:p w14:paraId="7D1DABBA">
            <w:pPr>
              <w:tabs>
                <w:tab w:val="left" w:pos="1260"/>
              </w:tabs>
              <w:spacing w:line="440" w:lineRule="exact"/>
              <w:jc w:val="center"/>
              <w:rPr>
                <w:rFonts w:hint="eastAsia" w:ascii="宋体" w:hAnsi="宋体" w:eastAsia="宋体" w:cs="宋体"/>
                <w:sz w:val="24"/>
              </w:rPr>
            </w:pPr>
          </w:p>
        </w:tc>
        <w:tc>
          <w:tcPr>
            <w:tcW w:w="2140" w:type="dxa"/>
            <w:noWrap w:val="0"/>
            <w:vAlign w:val="center"/>
          </w:tcPr>
          <w:p w14:paraId="66BC2F5E">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法律责任</w:t>
            </w:r>
          </w:p>
        </w:tc>
        <w:tc>
          <w:tcPr>
            <w:tcW w:w="6483" w:type="dxa"/>
            <w:gridSpan w:val="5"/>
            <w:noWrap w:val="0"/>
            <w:vAlign w:val="center"/>
          </w:tcPr>
          <w:p w14:paraId="568F3A3D">
            <w:pPr>
              <w:tabs>
                <w:tab w:val="left" w:pos="1260"/>
              </w:tabs>
              <w:spacing w:line="360" w:lineRule="exact"/>
              <w:ind w:firstLine="220" w:firstLineChars="100"/>
              <w:rPr>
                <w:rFonts w:hint="eastAsia" w:ascii="宋体" w:hAnsi="宋体" w:eastAsia="宋体" w:cs="宋体"/>
                <w:spacing w:val="-10"/>
                <w:sz w:val="24"/>
              </w:rPr>
            </w:pPr>
            <w:r>
              <w:rPr>
                <w:rFonts w:hint="eastAsia" w:ascii="宋体" w:hAnsi="宋体" w:eastAsia="宋体" w:cs="宋体"/>
                <w:spacing w:val="-10"/>
                <w:sz w:val="24"/>
              </w:rPr>
              <w:t>本公司对被授权人在本项目中的签名承担全部法律责任。</w:t>
            </w:r>
          </w:p>
        </w:tc>
      </w:tr>
      <w:tr w14:paraId="0CED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817" w:type="dxa"/>
            <w:vMerge w:val="continue"/>
            <w:noWrap w:val="0"/>
            <w:vAlign w:val="center"/>
          </w:tcPr>
          <w:p w14:paraId="0CCAAE88">
            <w:pPr>
              <w:tabs>
                <w:tab w:val="left" w:pos="1260"/>
              </w:tabs>
              <w:spacing w:line="440" w:lineRule="exact"/>
              <w:jc w:val="center"/>
              <w:rPr>
                <w:rFonts w:hint="eastAsia" w:ascii="宋体" w:hAnsi="宋体" w:eastAsia="宋体" w:cs="宋体"/>
                <w:sz w:val="24"/>
              </w:rPr>
            </w:pPr>
          </w:p>
        </w:tc>
        <w:tc>
          <w:tcPr>
            <w:tcW w:w="2140" w:type="dxa"/>
            <w:noWrap w:val="0"/>
            <w:vAlign w:val="center"/>
          </w:tcPr>
          <w:p w14:paraId="241B20B5">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授权期限</w:t>
            </w:r>
          </w:p>
        </w:tc>
        <w:tc>
          <w:tcPr>
            <w:tcW w:w="6483" w:type="dxa"/>
            <w:gridSpan w:val="5"/>
            <w:noWrap w:val="0"/>
            <w:vAlign w:val="center"/>
          </w:tcPr>
          <w:p w14:paraId="252F19A2">
            <w:pPr>
              <w:tabs>
                <w:tab w:val="left" w:pos="1260"/>
              </w:tabs>
              <w:spacing w:line="360" w:lineRule="exact"/>
              <w:ind w:firstLine="235" w:firstLineChars="98"/>
              <w:rPr>
                <w:rFonts w:hint="eastAsia" w:ascii="宋体" w:hAnsi="宋体" w:eastAsia="宋体" w:cs="宋体"/>
                <w:sz w:val="24"/>
                <w:lang w:eastAsia="zh-CN"/>
              </w:rPr>
            </w:pPr>
            <w:r>
              <w:rPr>
                <w:rFonts w:hint="eastAsia" w:ascii="宋体" w:hAnsi="宋体" w:eastAsia="宋体" w:cs="宋体"/>
                <w:bCs/>
                <w:sz w:val="24"/>
              </w:rPr>
              <w:t>本授权书有效期</w:t>
            </w:r>
            <w:r>
              <w:rPr>
                <w:rFonts w:hint="eastAsia" w:ascii="宋体" w:hAnsi="宋体" w:cs="宋体"/>
                <w:spacing w:val="-10"/>
                <w:sz w:val="24"/>
                <w:lang w:eastAsia="zh-CN"/>
              </w:rPr>
              <w:t>自本委托书签署之日起至投标有效期期满</w:t>
            </w:r>
          </w:p>
        </w:tc>
      </w:tr>
      <w:tr w14:paraId="34D1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613" w:type="dxa"/>
            <w:gridSpan w:val="4"/>
            <w:noWrap w:val="0"/>
            <w:vAlign w:val="center"/>
          </w:tcPr>
          <w:p w14:paraId="277F3304">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被授权人身份证复印件</w:t>
            </w:r>
          </w:p>
        </w:tc>
        <w:tc>
          <w:tcPr>
            <w:tcW w:w="4827" w:type="dxa"/>
            <w:gridSpan w:val="3"/>
            <w:noWrap w:val="0"/>
            <w:vAlign w:val="center"/>
          </w:tcPr>
          <w:p w14:paraId="24099D5C">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法定代表人签署栏</w:t>
            </w:r>
          </w:p>
        </w:tc>
      </w:tr>
      <w:tr w14:paraId="601C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7" w:hRule="atLeast"/>
          <w:jc w:val="center"/>
        </w:trPr>
        <w:tc>
          <w:tcPr>
            <w:tcW w:w="4613" w:type="dxa"/>
            <w:gridSpan w:val="4"/>
            <w:vMerge w:val="restart"/>
            <w:noWrap w:val="0"/>
            <w:vAlign w:val="center"/>
          </w:tcPr>
          <w:p w14:paraId="7AE2FA49">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eastAsia="zh-CN"/>
              </w:rPr>
              <w:t>扫描件</w:t>
            </w:r>
            <w:r>
              <w:rPr>
                <w:rFonts w:hint="eastAsia" w:ascii="宋体" w:hAnsi="宋体" w:eastAsia="宋体" w:cs="宋体"/>
                <w:sz w:val="24"/>
              </w:rPr>
              <w:t>）</w:t>
            </w:r>
          </w:p>
        </w:tc>
        <w:tc>
          <w:tcPr>
            <w:tcW w:w="4827" w:type="dxa"/>
            <w:gridSpan w:val="3"/>
            <w:noWrap w:val="0"/>
            <w:vAlign w:val="center"/>
          </w:tcPr>
          <w:p w14:paraId="458B46E5">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（企业公章）</w:t>
            </w:r>
          </w:p>
        </w:tc>
      </w:tr>
      <w:tr w14:paraId="1DC5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6" w:hRule="atLeast"/>
          <w:jc w:val="center"/>
        </w:trPr>
        <w:tc>
          <w:tcPr>
            <w:tcW w:w="4613" w:type="dxa"/>
            <w:gridSpan w:val="4"/>
            <w:vMerge w:val="continue"/>
            <w:noWrap w:val="0"/>
            <w:vAlign w:val="center"/>
          </w:tcPr>
          <w:p w14:paraId="1F11C7B3">
            <w:pPr>
              <w:tabs>
                <w:tab w:val="left" w:pos="1260"/>
              </w:tabs>
              <w:spacing w:line="440" w:lineRule="exact"/>
              <w:rPr>
                <w:rFonts w:hint="eastAsia" w:ascii="宋体" w:hAnsi="宋体" w:eastAsia="宋体" w:cs="宋体"/>
                <w:sz w:val="24"/>
              </w:rPr>
            </w:pPr>
          </w:p>
        </w:tc>
        <w:tc>
          <w:tcPr>
            <w:tcW w:w="4827" w:type="dxa"/>
            <w:gridSpan w:val="3"/>
            <w:noWrap w:val="0"/>
            <w:vAlign w:val="center"/>
          </w:tcPr>
          <w:p w14:paraId="3F3E3F86">
            <w:pPr>
              <w:tabs>
                <w:tab w:val="left" w:pos="1260"/>
              </w:tabs>
              <w:spacing w:line="440" w:lineRule="exact"/>
              <w:jc w:val="center"/>
              <w:rPr>
                <w:rFonts w:hint="eastAsia" w:ascii="宋体" w:hAnsi="宋体" w:eastAsia="宋体" w:cs="宋体"/>
                <w:sz w:val="24"/>
              </w:rPr>
            </w:pPr>
          </w:p>
          <w:p w14:paraId="71FC5132">
            <w:pPr>
              <w:tabs>
                <w:tab w:val="left" w:pos="1260"/>
              </w:tabs>
              <w:spacing w:line="440" w:lineRule="exact"/>
              <w:jc w:val="center"/>
              <w:rPr>
                <w:rFonts w:hint="eastAsia" w:ascii="宋体" w:hAnsi="宋体" w:eastAsia="宋体" w:cs="宋体"/>
                <w:sz w:val="24"/>
              </w:rPr>
            </w:pPr>
          </w:p>
          <w:p w14:paraId="3D2FC9EB">
            <w:pPr>
              <w:tabs>
                <w:tab w:val="left" w:pos="1260"/>
              </w:tabs>
              <w:spacing w:line="440" w:lineRule="exact"/>
              <w:jc w:val="center"/>
              <w:rPr>
                <w:rFonts w:hint="eastAsia" w:ascii="宋体" w:hAnsi="宋体" w:eastAsia="宋体" w:cs="宋体"/>
                <w:sz w:val="24"/>
              </w:rPr>
            </w:pPr>
            <w:r>
              <w:rPr>
                <w:rFonts w:hint="eastAsia" w:ascii="宋体" w:hAnsi="宋体" w:eastAsia="宋体" w:cs="宋体"/>
                <w:sz w:val="24"/>
              </w:rPr>
              <w:t>（</w:t>
            </w:r>
            <w:r>
              <w:rPr>
                <w:rFonts w:hint="eastAsia" w:ascii="宋体" w:hAnsi="宋体" w:cs="宋体"/>
                <w:sz w:val="24"/>
                <w:lang w:eastAsia="zh-CN"/>
              </w:rPr>
              <w:t>签字或盖章</w:t>
            </w:r>
            <w:r>
              <w:rPr>
                <w:rFonts w:hint="eastAsia" w:ascii="宋体" w:hAnsi="宋体" w:eastAsia="宋体" w:cs="宋体"/>
                <w:sz w:val="24"/>
              </w:rPr>
              <w:t>）</w:t>
            </w:r>
          </w:p>
          <w:p w14:paraId="677ED471">
            <w:pPr>
              <w:tabs>
                <w:tab w:val="left" w:pos="1260"/>
              </w:tabs>
              <w:spacing w:line="220" w:lineRule="exact"/>
              <w:jc w:val="center"/>
              <w:rPr>
                <w:rFonts w:hint="eastAsia" w:ascii="宋体" w:hAnsi="宋体" w:eastAsia="宋体" w:cs="宋体"/>
                <w:sz w:val="24"/>
              </w:rPr>
            </w:pPr>
          </w:p>
          <w:p w14:paraId="5A1C26FC">
            <w:pPr>
              <w:tabs>
                <w:tab w:val="left" w:pos="1260"/>
              </w:tabs>
              <w:spacing w:line="440" w:lineRule="exact"/>
              <w:jc w:val="right"/>
              <w:rPr>
                <w:rFonts w:hint="eastAsia" w:ascii="宋体" w:hAnsi="宋体" w:eastAsia="宋体" w:cs="宋体"/>
                <w:sz w:val="24"/>
              </w:rPr>
            </w:pPr>
            <w:r>
              <w:rPr>
                <w:rFonts w:hint="eastAsia" w:ascii="宋体" w:hAnsi="宋体" w:eastAsia="宋体" w:cs="宋体"/>
                <w:sz w:val="24"/>
              </w:rPr>
              <w:t>年   月   日</w:t>
            </w:r>
          </w:p>
        </w:tc>
      </w:tr>
    </w:tbl>
    <w:p w14:paraId="78408719">
      <w:pPr>
        <w:spacing w:line="360" w:lineRule="auto"/>
        <w:ind w:firstLine="420" w:firstLineChars="200"/>
        <w:rPr>
          <w:rFonts w:hint="eastAsia" w:ascii="宋体" w:hAnsi="宋体" w:eastAsia="宋体" w:cs="宋体"/>
          <w:color w:val="000000" w:themeColor="text1"/>
          <w14:textFill>
            <w14:solidFill>
              <w14:schemeClr w14:val="tx1"/>
            </w14:solidFill>
          </w14:textFill>
        </w:rPr>
        <w:sectPr>
          <w:pgSz w:w="11906" w:h="16838"/>
          <w:pgMar w:top="1440" w:right="1440" w:bottom="1440" w:left="1440" w:header="851" w:footer="992" w:gutter="0"/>
          <w:pgNumType w:fmt="decimal"/>
          <w:cols w:space="720" w:num="1"/>
          <w:titlePg/>
          <w:docGrid w:linePitch="312" w:charSpace="0"/>
        </w:sectPr>
      </w:pPr>
    </w:p>
    <w:p w14:paraId="7146F36C">
      <w:pPr>
        <w:keepLines/>
        <w:pageBreakBefore/>
        <w:spacing w:line="360" w:lineRule="auto"/>
        <w:jc w:val="center"/>
        <w:outlineLvl w:val="1"/>
        <w:rPr>
          <w:rFonts w:hint="eastAsia" w:ascii="宋体" w:hAnsi="宋体" w:eastAsia="宋体" w:cs="宋体"/>
          <w:b/>
          <w:color w:val="000000" w:themeColor="text1"/>
          <w:sz w:val="44"/>
          <w:szCs w:val="44"/>
          <w14:textFill>
            <w14:solidFill>
              <w14:schemeClr w14:val="tx1"/>
            </w14:solidFill>
          </w14:textFill>
        </w:rPr>
      </w:pPr>
      <w:bookmarkStart w:id="294" w:name="_Toc3574"/>
      <w:bookmarkStart w:id="295" w:name="_Toc500323115"/>
      <w:bookmarkStart w:id="296" w:name="_Toc526842730"/>
      <w:bookmarkStart w:id="297" w:name="_Toc18320"/>
      <w:bookmarkStart w:id="298" w:name="_Toc421778390"/>
      <w:bookmarkStart w:id="299" w:name="_Toc425240485"/>
      <w:r>
        <w:rPr>
          <w:rFonts w:hint="eastAsia" w:ascii="宋体" w:hAnsi="宋体" w:cs="宋体"/>
          <w:b/>
          <w:color w:val="000000" w:themeColor="text1"/>
          <w:sz w:val="44"/>
          <w:szCs w:val="44"/>
          <w:lang w:eastAsia="zh-CN"/>
          <w14:textFill>
            <w14:solidFill>
              <w14:schemeClr w14:val="tx1"/>
            </w14:solidFill>
          </w14:textFill>
        </w:rPr>
        <w:t>五</w:t>
      </w:r>
      <w:r>
        <w:rPr>
          <w:rFonts w:hint="eastAsia" w:ascii="宋体" w:hAnsi="宋体" w:eastAsia="宋体" w:cs="宋体"/>
          <w:b/>
          <w:color w:val="000000" w:themeColor="text1"/>
          <w:sz w:val="44"/>
          <w:szCs w:val="44"/>
          <w14:textFill>
            <w14:solidFill>
              <w14:schemeClr w14:val="tx1"/>
            </w14:solidFill>
          </w14:textFill>
        </w:rPr>
        <w:t>、技术</w:t>
      </w:r>
      <w:bookmarkEnd w:id="294"/>
      <w:bookmarkEnd w:id="295"/>
      <w:r>
        <w:rPr>
          <w:rFonts w:hint="eastAsia" w:ascii="宋体" w:hAnsi="宋体" w:eastAsia="宋体" w:cs="宋体"/>
          <w:b/>
          <w:color w:val="000000" w:themeColor="text1"/>
          <w:sz w:val="44"/>
          <w:szCs w:val="44"/>
          <w14:textFill>
            <w14:solidFill>
              <w14:schemeClr w14:val="tx1"/>
            </w14:solidFill>
          </w14:textFill>
        </w:rPr>
        <w:t>方案</w:t>
      </w:r>
      <w:bookmarkEnd w:id="296"/>
      <w:bookmarkEnd w:id="297"/>
    </w:p>
    <w:p w14:paraId="04FAEEE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包括但不限于：</w:t>
      </w:r>
    </w:p>
    <w:p w14:paraId="641A58CD">
      <w:pPr>
        <w:pStyle w:val="86"/>
        <w:numPr>
          <w:ilvl w:val="0"/>
          <w:numId w:val="5"/>
        </w:numPr>
        <w:spacing w:after="120" w:line="360" w:lineRule="auto"/>
        <w:ind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sz w:val="28"/>
          <w:szCs w:val="28"/>
          <w:lang w:val="en-US" w:eastAsia="zh-CN"/>
        </w:rPr>
        <w:t>实施方案</w:t>
      </w:r>
      <w:r>
        <w:rPr>
          <w:rFonts w:hint="eastAsia" w:ascii="宋体" w:hAnsi="宋体" w:eastAsia="宋体" w:cs="宋体"/>
          <w:color w:val="000000" w:themeColor="text1"/>
          <w:sz w:val="28"/>
          <w:szCs w:val="28"/>
          <w14:textFill>
            <w14:solidFill>
              <w14:schemeClr w14:val="tx1"/>
            </w14:solidFill>
          </w14:textFill>
        </w:rPr>
        <w:t>；</w:t>
      </w:r>
    </w:p>
    <w:p w14:paraId="6C40DEC5">
      <w:pPr>
        <w:pStyle w:val="86"/>
        <w:numPr>
          <w:ilvl w:val="0"/>
          <w:numId w:val="5"/>
        </w:numPr>
        <w:spacing w:after="120" w:line="360" w:lineRule="auto"/>
        <w:ind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资源配置计划</w:t>
      </w:r>
      <w:r>
        <w:rPr>
          <w:rFonts w:hint="eastAsia" w:ascii="宋体" w:hAnsi="宋体" w:eastAsia="宋体" w:cs="宋体"/>
          <w:color w:val="000000" w:themeColor="text1"/>
          <w:sz w:val="28"/>
          <w:szCs w:val="28"/>
          <w14:textFill>
            <w14:solidFill>
              <w14:schemeClr w14:val="tx1"/>
            </w14:solidFill>
          </w14:textFill>
        </w:rPr>
        <w:t>；</w:t>
      </w:r>
    </w:p>
    <w:p w14:paraId="183ED32E">
      <w:pPr>
        <w:pStyle w:val="86"/>
        <w:numPr>
          <w:ilvl w:val="0"/>
          <w:numId w:val="5"/>
        </w:numPr>
        <w:spacing w:after="120" w:line="360" w:lineRule="auto"/>
        <w:ind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sz w:val="28"/>
          <w:szCs w:val="28"/>
          <w:lang w:val="en-US" w:eastAsia="zh-CN"/>
        </w:rPr>
        <w:t>进度计划及质量保证措施</w:t>
      </w:r>
      <w:r>
        <w:rPr>
          <w:rFonts w:hint="eastAsia" w:ascii="宋体" w:hAnsi="宋体" w:eastAsia="宋体" w:cs="宋体"/>
          <w:color w:val="000000" w:themeColor="text1"/>
          <w:sz w:val="28"/>
          <w:szCs w:val="28"/>
          <w14:textFill>
            <w14:solidFill>
              <w14:schemeClr w14:val="tx1"/>
            </w14:solidFill>
          </w14:textFill>
        </w:rPr>
        <w:t>；</w:t>
      </w:r>
    </w:p>
    <w:p w14:paraId="13D89AF0">
      <w:pPr>
        <w:pStyle w:val="86"/>
        <w:numPr>
          <w:ilvl w:val="0"/>
          <w:numId w:val="5"/>
        </w:numPr>
        <w:spacing w:after="120" w:line="360" w:lineRule="auto"/>
        <w:ind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sz w:val="28"/>
          <w:szCs w:val="28"/>
          <w:lang w:val="en-US" w:eastAsia="zh-CN"/>
        </w:rPr>
        <w:t>文明施工措施</w:t>
      </w:r>
      <w:r>
        <w:rPr>
          <w:rFonts w:hint="eastAsia" w:ascii="宋体" w:hAnsi="宋体" w:eastAsia="宋体" w:cs="宋体"/>
          <w:color w:val="000000" w:themeColor="text1"/>
          <w:sz w:val="28"/>
          <w:szCs w:val="28"/>
          <w14:textFill>
            <w14:solidFill>
              <w14:schemeClr w14:val="tx1"/>
            </w14:solidFill>
          </w14:textFill>
        </w:rPr>
        <w:t>；</w:t>
      </w:r>
    </w:p>
    <w:p w14:paraId="00E828F2">
      <w:pPr>
        <w:pStyle w:val="86"/>
        <w:numPr>
          <w:ilvl w:val="0"/>
          <w:numId w:val="5"/>
        </w:numPr>
        <w:spacing w:after="120" w:line="360" w:lineRule="auto"/>
        <w:ind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sz w:val="28"/>
          <w:szCs w:val="28"/>
          <w:lang w:val="en-US" w:eastAsia="zh-CN"/>
        </w:rPr>
        <w:t>安全技术措施</w:t>
      </w:r>
      <w:r>
        <w:rPr>
          <w:rFonts w:hint="eastAsia" w:ascii="宋体" w:hAnsi="宋体" w:eastAsia="宋体" w:cs="宋体"/>
          <w:color w:val="000000" w:themeColor="text1"/>
          <w:sz w:val="28"/>
          <w:szCs w:val="28"/>
          <w14:textFill>
            <w14:solidFill>
              <w14:schemeClr w14:val="tx1"/>
            </w14:solidFill>
          </w14:textFill>
        </w:rPr>
        <w:t>；</w:t>
      </w:r>
    </w:p>
    <w:p w14:paraId="14F59CC8">
      <w:pPr>
        <w:pStyle w:val="86"/>
        <w:numPr>
          <w:ilvl w:val="0"/>
          <w:numId w:val="5"/>
        </w:numPr>
        <w:spacing w:after="120" w:line="360" w:lineRule="auto"/>
        <w:ind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sz w:val="28"/>
          <w:szCs w:val="28"/>
          <w:lang w:val="en-US" w:eastAsia="zh-CN"/>
        </w:rPr>
        <w:t>应急保障措施</w:t>
      </w:r>
      <w:r>
        <w:rPr>
          <w:rFonts w:hint="eastAsia" w:ascii="宋体" w:hAnsi="宋体" w:eastAsia="宋体" w:cs="宋体"/>
          <w:color w:val="000000" w:themeColor="text1"/>
          <w:sz w:val="28"/>
          <w:szCs w:val="28"/>
          <w14:textFill>
            <w14:solidFill>
              <w14:schemeClr w14:val="tx1"/>
            </w14:solidFill>
          </w14:textFill>
        </w:rPr>
        <w:t>；</w:t>
      </w:r>
    </w:p>
    <w:p w14:paraId="7EE04CCB">
      <w:pPr>
        <w:pStyle w:val="86"/>
        <w:numPr>
          <w:ilvl w:val="0"/>
          <w:numId w:val="0"/>
        </w:numPr>
        <w:spacing w:after="120" w:line="360" w:lineRule="auto"/>
        <w:ind w:left="480" w:leftChars="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注：供应商提供的资料应真实可靠，否则由此引发的责任风险将由供应商自行承担</w:t>
      </w:r>
      <w:r>
        <w:rPr>
          <w:rFonts w:hint="eastAsia" w:ascii="宋体" w:hAnsi="宋体" w:eastAsia="宋体" w:cs="宋体"/>
          <w:b/>
          <w:bCs/>
          <w:color w:val="000000" w:themeColor="text1"/>
          <w:sz w:val="28"/>
          <w:szCs w:val="28"/>
          <w:lang w:eastAsia="zh-CN"/>
          <w14:textFill>
            <w14:solidFill>
              <w14:schemeClr w14:val="tx1"/>
            </w14:solidFill>
          </w14:textFill>
        </w:rPr>
        <w:t>。</w:t>
      </w:r>
    </w:p>
    <w:p w14:paraId="6880A4E2">
      <w:pPr>
        <w:kinsoku w:val="0"/>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p>
    <w:p w14:paraId="469C6325">
      <w:pPr>
        <w:kinsoku w:val="0"/>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p>
    <w:p w14:paraId="76C455C0">
      <w:pPr>
        <w:kinsoku w:val="0"/>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p>
    <w:p w14:paraId="18F26D91">
      <w:pPr>
        <w:overflowPunct w:val="0"/>
        <w:spacing w:line="360" w:lineRule="auto"/>
        <w:rPr>
          <w:rFonts w:hint="eastAsia" w:ascii="宋体" w:hAnsi="宋体"/>
          <w:b/>
          <w:color w:val="000000"/>
          <w:sz w:val="24"/>
        </w:rPr>
      </w:pPr>
    </w:p>
    <w:p w14:paraId="0CB2E006">
      <w:pPr>
        <w:overflowPunct w:val="0"/>
        <w:spacing w:line="360" w:lineRule="auto"/>
        <w:rPr>
          <w:rFonts w:hint="eastAsia" w:ascii="宋体" w:hAnsi="宋体"/>
          <w:b/>
          <w:color w:val="000000"/>
          <w:sz w:val="24"/>
        </w:rPr>
      </w:pPr>
    </w:p>
    <w:p w14:paraId="28114718">
      <w:pPr>
        <w:overflowPunct w:val="0"/>
        <w:spacing w:line="360" w:lineRule="auto"/>
        <w:rPr>
          <w:rFonts w:hint="eastAsia" w:ascii="宋体" w:hAnsi="宋体"/>
          <w:b/>
          <w:color w:val="000000"/>
          <w:sz w:val="24"/>
        </w:rPr>
      </w:pPr>
    </w:p>
    <w:p w14:paraId="1DCC76E7">
      <w:pPr>
        <w:overflowPunct w:val="0"/>
        <w:spacing w:line="360" w:lineRule="auto"/>
        <w:rPr>
          <w:rFonts w:hint="eastAsia" w:ascii="宋体" w:hAnsi="宋体"/>
          <w:b/>
          <w:color w:val="000000"/>
          <w:sz w:val="24"/>
        </w:rPr>
      </w:pPr>
    </w:p>
    <w:p w14:paraId="1B40C288">
      <w:pPr>
        <w:overflowPunct w:val="0"/>
        <w:spacing w:line="360" w:lineRule="auto"/>
        <w:rPr>
          <w:rFonts w:hint="eastAsia" w:ascii="宋体" w:hAnsi="宋体"/>
          <w:b/>
          <w:color w:val="000000"/>
          <w:sz w:val="24"/>
        </w:rPr>
      </w:pPr>
    </w:p>
    <w:p w14:paraId="532D39E1">
      <w:pPr>
        <w:overflowPunct w:val="0"/>
        <w:spacing w:line="360" w:lineRule="auto"/>
        <w:rPr>
          <w:rFonts w:hint="eastAsia" w:ascii="宋体" w:hAnsi="宋体"/>
          <w:b/>
          <w:color w:val="000000"/>
          <w:sz w:val="24"/>
        </w:rPr>
      </w:pPr>
    </w:p>
    <w:p w14:paraId="4EC82047">
      <w:pPr>
        <w:overflowPunct w:val="0"/>
        <w:spacing w:line="360" w:lineRule="auto"/>
        <w:rPr>
          <w:rFonts w:hint="eastAsia" w:ascii="宋体" w:hAnsi="宋体"/>
          <w:b/>
          <w:color w:val="000000"/>
          <w:sz w:val="24"/>
        </w:rPr>
      </w:pPr>
    </w:p>
    <w:p w14:paraId="33240E11">
      <w:pPr>
        <w:overflowPunct w:val="0"/>
        <w:spacing w:line="360" w:lineRule="auto"/>
        <w:rPr>
          <w:rFonts w:hint="eastAsia" w:ascii="宋体" w:hAnsi="宋体"/>
          <w:b/>
          <w:color w:val="000000"/>
          <w:sz w:val="24"/>
        </w:rPr>
      </w:pPr>
    </w:p>
    <w:p w14:paraId="34F32B20">
      <w:pPr>
        <w:overflowPunct w:val="0"/>
        <w:spacing w:line="360" w:lineRule="auto"/>
        <w:rPr>
          <w:rFonts w:hint="eastAsia" w:ascii="宋体" w:hAnsi="宋体"/>
          <w:b/>
          <w:color w:val="000000"/>
          <w:sz w:val="24"/>
        </w:rPr>
      </w:pPr>
    </w:p>
    <w:p w14:paraId="11936697">
      <w:pPr>
        <w:overflowPunct w:val="0"/>
        <w:spacing w:line="360" w:lineRule="auto"/>
        <w:rPr>
          <w:rFonts w:hint="eastAsia" w:ascii="宋体" w:hAnsi="宋体"/>
          <w:b/>
          <w:color w:val="000000"/>
          <w:sz w:val="24"/>
        </w:rPr>
      </w:pPr>
    </w:p>
    <w:p w14:paraId="66B55B2A">
      <w:pPr>
        <w:overflowPunct w:val="0"/>
        <w:spacing w:line="360" w:lineRule="auto"/>
        <w:rPr>
          <w:rFonts w:hint="eastAsia" w:ascii="宋体" w:hAnsi="宋体"/>
          <w:b/>
          <w:color w:val="000000"/>
          <w:sz w:val="24"/>
        </w:rPr>
      </w:pPr>
    </w:p>
    <w:p w14:paraId="229427F5">
      <w:pPr>
        <w:overflowPunct w:val="0"/>
        <w:spacing w:line="360" w:lineRule="auto"/>
        <w:rPr>
          <w:rFonts w:hint="eastAsia" w:ascii="宋体" w:hAnsi="宋体"/>
          <w:b/>
          <w:color w:val="000000"/>
          <w:sz w:val="24"/>
        </w:rPr>
      </w:pPr>
    </w:p>
    <w:p w14:paraId="12EE0FBF">
      <w:pPr>
        <w:keepLines/>
        <w:pageBreakBefore/>
        <w:spacing w:line="360" w:lineRule="auto"/>
        <w:jc w:val="center"/>
        <w:outlineLvl w:val="1"/>
        <w:rPr>
          <w:rFonts w:hint="eastAsia" w:ascii="宋体" w:hAnsi="宋体" w:eastAsia="宋体" w:cs="宋体"/>
          <w:b/>
          <w:color w:val="000000" w:themeColor="text1"/>
          <w:sz w:val="44"/>
          <w:szCs w:val="44"/>
          <w14:textFill>
            <w14:solidFill>
              <w14:schemeClr w14:val="tx1"/>
            </w14:solidFill>
          </w14:textFill>
        </w:rPr>
      </w:pPr>
      <w:bookmarkStart w:id="300" w:name="_Toc14452"/>
      <w:bookmarkStart w:id="301" w:name="_Toc500323116"/>
      <w:bookmarkStart w:id="302" w:name="_Toc6747"/>
      <w:bookmarkStart w:id="303" w:name="_Toc526842731"/>
      <w:bookmarkStart w:id="304" w:name="_Toc6183"/>
      <w:r>
        <w:rPr>
          <w:rFonts w:hint="eastAsia" w:ascii="宋体" w:hAnsi="宋体" w:cs="宋体"/>
          <w:b/>
          <w:color w:val="000000" w:themeColor="text1"/>
          <w:sz w:val="44"/>
          <w:szCs w:val="44"/>
          <w:lang w:eastAsia="zh-CN"/>
          <w14:textFill>
            <w14:solidFill>
              <w14:schemeClr w14:val="tx1"/>
            </w14:solidFill>
          </w14:textFill>
        </w:rPr>
        <w:t>六</w:t>
      </w:r>
      <w:r>
        <w:rPr>
          <w:rFonts w:hint="eastAsia" w:ascii="宋体" w:hAnsi="宋体" w:eastAsia="宋体" w:cs="宋体"/>
          <w:b/>
          <w:color w:val="000000" w:themeColor="text1"/>
          <w:sz w:val="44"/>
          <w:szCs w:val="44"/>
          <w14:textFill>
            <w14:solidFill>
              <w14:schemeClr w14:val="tx1"/>
            </w14:solidFill>
          </w14:textFill>
        </w:rPr>
        <w:t>、商务</w:t>
      </w:r>
      <w:bookmarkEnd w:id="300"/>
      <w:bookmarkEnd w:id="301"/>
      <w:bookmarkEnd w:id="302"/>
      <w:r>
        <w:rPr>
          <w:rFonts w:hint="eastAsia" w:ascii="宋体" w:hAnsi="宋体" w:eastAsia="宋体" w:cs="宋体"/>
          <w:b/>
          <w:color w:val="000000" w:themeColor="text1"/>
          <w:sz w:val="44"/>
          <w:szCs w:val="44"/>
          <w14:textFill>
            <w14:solidFill>
              <w14:schemeClr w14:val="tx1"/>
            </w14:solidFill>
          </w14:textFill>
        </w:rPr>
        <w:t>方案</w:t>
      </w:r>
      <w:bookmarkEnd w:id="303"/>
      <w:bookmarkEnd w:id="304"/>
    </w:p>
    <w:p w14:paraId="2B9B96A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包括但不限于：</w:t>
      </w:r>
    </w:p>
    <w:p w14:paraId="4447619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6.1业绩；</w:t>
      </w:r>
    </w:p>
    <w:p w14:paraId="384DB82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6.2</w:t>
      </w:r>
      <w:r>
        <w:rPr>
          <w:rFonts w:hint="eastAsia" w:ascii="宋体" w:hAnsi="宋体" w:cs="宋体"/>
          <w:b w:val="0"/>
          <w:bCs/>
          <w:color w:val="auto"/>
          <w:sz w:val="28"/>
          <w:szCs w:val="28"/>
          <w:highlight w:val="none"/>
          <w:lang w:val="en-US" w:eastAsia="zh-CN" w:bidi="zh-CN"/>
        </w:rPr>
        <w:t>项目团队</w:t>
      </w:r>
      <w:r>
        <w:rPr>
          <w:rFonts w:hint="eastAsia" w:ascii="宋体" w:hAnsi="宋体" w:cs="宋体"/>
          <w:color w:val="000000" w:themeColor="text1"/>
          <w:sz w:val="28"/>
          <w:szCs w:val="28"/>
          <w:lang w:val="en-US" w:eastAsia="zh-CN"/>
          <w14:textFill>
            <w14:solidFill>
              <w14:schemeClr w14:val="tx1"/>
            </w14:solidFill>
          </w14:textFill>
        </w:rPr>
        <w:t>；</w:t>
      </w:r>
    </w:p>
    <w:p w14:paraId="07449DC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6.3</w:t>
      </w:r>
      <w:r>
        <w:rPr>
          <w:rFonts w:hint="eastAsia" w:ascii="宋体" w:hAnsi="宋体" w:eastAsia="宋体" w:cs="宋体"/>
          <w:b w:val="0"/>
          <w:bCs/>
          <w:color w:val="auto"/>
          <w:sz w:val="28"/>
          <w:szCs w:val="28"/>
          <w:highlight w:val="none"/>
          <w:lang w:val="en-US" w:eastAsia="zh-CN" w:bidi="zh-CN"/>
        </w:rPr>
        <w:t>售后服务</w:t>
      </w:r>
      <w:r>
        <w:rPr>
          <w:rFonts w:hint="eastAsia" w:ascii="宋体" w:hAnsi="宋体" w:cs="宋体"/>
          <w:color w:val="000000" w:themeColor="text1"/>
          <w:sz w:val="28"/>
          <w:szCs w:val="28"/>
          <w:lang w:val="en-US" w:eastAsia="zh-CN"/>
          <w14:textFill>
            <w14:solidFill>
              <w14:schemeClr w14:val="tx1"/>
            </w14:solidFill>
          </w14:textFill>
        </w:rPr>
        <w:t>；</w:t>
      </w:r>
    </w:p>
    <w:p w14:paraId="6189E4E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6.4有必要说明的商务事宜。</w:t>
      </w:r>
    </w:p>
    <w:p w14:paraId="5428BDB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按照</w:t>
      </w:r>
      <w:r>
        <w:rPr>
          <w:rFonts w:hint="eastAsia" w:ascii="宋体" w:hAnsi="宋体" w:eastAsia="宋体" w:cs="宋体"/>
          <w:color w:val="000000" w:themeColor="text1"/>
          <w:sz w:val="28"/>
          <w:szCs w:val="28"/>
          <w:lang w:val="en-US" w:eastAsia="zh-CN"/>
          <w14:textFill>
            <w14:solidFill>
              <w14:schemeClr w14:val="tx1"/>
            </w14:solidFill>
          </w14:textFill>
        </w:rPr>
        <w:t>磋商文件评标办法相应要求，无固定格式，供应商自拟。</w:t>
      </w:r>
    </w:p>
    <w:p w14:paraId="468A073D">
      <w:pPr>
        <w:keepNext w:val="0"/>
        <w:keepLines w:val="0"/>
        <w:pageBreakBefore w:val="0"/>
        <w:widowControl w:val="0"/>
        <w:kinsoku/>
        <w:wordWrap/>
        <w:overflowPunct/>
        <w:topLinePunct w:val="0"/>
        <w:autoSpaceDE/>
        <w:autoSpaceDN/>
        <w:bidi w:val="0"/>
        <w:adjustRightInd/>
        <w:snapToGrid/>
        <w:spacing w:line="600" w:lineRule="exact"/>
        <w:ind w:firstLine="551" w:firstLineChars="196"/>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注：供应商提供的资料应真实可靠，否则由此引发的责任风险将由供应商自行承担</w:t>
      </w:r>
      <w:r>
        <w:rPr>
          <w:rFonts w:hint="eastAsia" w:ascii="宋体" w:hAnsi="宋体" w:cs="宋体"/>
          <w:b/>
          <w:color w:val="000000" w:themeColor="text1"/>
          <w:sz w:val="28"/>
          <w:szCs w:val="28"/>
          <w:lang w:eastAsia="zh-CN"/>
          <w14:textFill>
            <w14:solidFill>
              <w14:schemeClr w14:val="tx1"/>
            </w14:solidFill>
          </w14:textFill>
        </w:rPr>
        <w:t>。</w:t>
      </w:r>
    </w:p>
    <w:p w14:paraId="6F7C8620">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p>
    <w:bookmarkEnd w:id="298"/>
    <w:bookmarkEnd w:id="299"/>
    <w:p w14:paraId="21AD67B1">
      <w:pPr>
        <w:overflowPunct w:val="0"/>
        <w:spacing w:line="360" w:lineRule="auto"/>
        <w:rPr>
          <w:rFonts w:hint="eastAsia" w:ascii="宋体" w:hAnsi="宋体"/>
          <w:b/>
          <w:color w:val="000000"/>
          <w:sz w:val="24"/>
        </w:rPr>
      </w:pPr>
      <w:bookmarkStart w:id="305" w:name="_Toc526842732"/>
      <w:bookmarkStart w:id="306" w:name="_Toc500323117"/>
      <w:bookmarkStart w:id="307" w:name="_Toc24350"/>
      <w:bookmarkStart w:id="308" w:name="_Toc19179"/>
    </w:p>
    <w:p w14:paraId="2071CAA7">
      <w:pPr>
        <w:overflowPunct w:val="0"/>
        <w:spacing w:line="360" w:lineRule="auto"/>
        <w:rPr>
          <w:rFonts w:hint="eastAsia" w:ascii="宋体" w:hAnsi="宋体"/>
          <w:b/>
          <w:color w:val="000000"/>
          <w:sz w:val="24"/>
        </w:rPr>
      </w:pPr>
    </w:p>
    <w:p w14:paraId="35A19391">
      <w:pPr>
        <w:overflowPunct w:val="0"/>
        <w:spacing w:line="360" w:lineRule="auto"/>
        <w:rPr>
          <w:rFonts w:hint="eastAsia" w:ascii="宋体" w:hAnsi="宋体"/>
          <w:b/>
          <w:color w:val="000000"/>
          <w:sz w:val="24"/>
        </w:rPr>
      </w:pPr>
    </w:p>
    <w:p w14:paraId="765C02A5">
      <w:pPr>
        <w:overflowPunct w:val="0"/>
        <w:spacing w:line="360" w:lineRule="auto"/>
        <w:rPr>
          <w:rFonts w:hint="eastAsia" w:ascii="宋体" w:hAnsi="宋体"/>
          <w:b/>
          <w:color w:val="000000"/>
          <w:sz w:val="24"/>
        </w:rPr>
      </w:pPr>
    </w:p>
    <w:p w14:paraId="74BADA0B">
      <w:pPr>
        <w:overflowPunct w:val="0"/>
        <w:spacing w:line="360" w:lineRule="auto"/>
        <w:rPr>
          <w:rFonts w:hint="eastAsia" w:ascii="宋体" w:hAnsi="宋体"/>
          <w:b/>
          <w:color w:val="000000"/>
          <w:sz w:val="24"/>
        </w:rPr>
      </w:pPr>
    </w:p>
    <w:p w14:paraId="36EE6691">
      <w:pPr>
        <w:overflowPunct w:val="0"/>
        <w:spacing w:line="360" w:lineRule="auto"/>
        <w:rPr>
          <w:rFonts w:hint="eastAsia" w:ascii="宋体" w:hAnsi="宋体"/>
          <w:b/>
          <w:color w:val="000000"/>
          <w:sz w:val="24"/>
        </w:rPr>
      </w:pPr>
    </w:p>
    <w:p w14:paraId="06B3F176">
      <w:pPr>
        <w:overflowPunct w:val="0"/>
        <w:spacing w:line="360" w:lineRule="auto"/>
        <w:rPr>
          <w:rFonts w:hint="eastAsia" w:ascii="宋体" w:hAnsi="宋体"/>
          <w:b/>
          <w:color w:val="000000"/>
          <w:sz w:val="24"/>
        </w:rPr>
      </w:pPr>
    </w:p>
    <w:p w14:paraId="43DCDF6E">
      <w:pPr>
        <w:overflowPunct w:val="0"/>
        <w:spacing w:line="360" w:lineRule="auto"/>
        <w:rPr>
          <w:rFonts w:hint="eastAsia" w:ascii="宋体" w:hAnsi="宋体"/>
          <w:b/>
          <w:color w:val="000000"/>
          <w:sz w:val="24"/>
        </w:rPr>
      </w:pPr>
    </w:p>
    <w:p w14:paraId="72BC9761">
      <w:pPr>
        <w:overflowPunct w:val="0"/>
        <w:spacing w:line="360" w:lineRule="auto"/>
        <w:rPr>
          <w:rFonts w:hint="eastAsia" w:ascii="宋体" w:hAnsi="宋体"/>
          <w:b/>
          <w:color w:val="000000"/>
          <w:sz w:val="24"/>
        </w:rPr>
      </w:pPr>
    </w:p>
    <w:p w14:paraId="6C11DBDC">
      <w:pPr>
        <w:overflowPunct w:val="0"/>
        <w:spacing w:line="360" w:lineRule="auto"/>
        <w:rPr>
          <w:rFonts w:hint="eastAsia" w:ascii="宋体" w:hAnsi="宋体"/>
          <w:b/>
          <w:color w:val="000000"/>
          <w:sz w:val="24"/>
        </w:rPr>
      </w:pPr>
    </w:p>
    <w:p w14:paraId="2D732F30">
      <w:pPr>
        <w:overflowPunct w:val="0"/>
        <w:spacing w:line="360" w:lineRule="auto"/>
        <w:rPr>
          <w:rFonts w:hint="eastAsia" w:ascii="宋体" w:hAnsi="宋体"/>
          <w:b/>
          <w:color w:val="000000"/>
          <w:sz w:val="24"/>
        </w:rPr>
      </w:pPr>
    </w:p>
    <w:p w14:paraId="53F9F5BF">
      <w:pPr>
        <w:overflowPunct w:val="0"/>
        <w:spacing w:line="360" w:lineRule="auto"/>
        <w:rPr>
          <w:rFonts w:hint="eastAsia" w:ascii="宋体" w:hAnsi="宋体"/>
          <w:b/>
          <w:color w:val="000000"/>
          <w:sz w:val="24"/>
        </w:rPr>
      </w:pPr>
    </w:p>
    <w:p w14:paraId="34EC7EFF">
      <w:pPr>
        <w:overflowPunct w:val="0"/>
        <w:spacing w:line="360" w:lineRule="auto"/>
        <w:rPr>
          <w:rFonts w:hint="eastAsia" w:ascii="宋体" w:hAnsi="宋体"/>
          <w:b/>
          <w:color w:val="000000"/>
          <w:sz w:val="24"/>
        </w:rPr>
      </w:pPr>
    </w:p>
    <w:p w14:paraId="64AC7E0F">
      <w:pPr>
        <w:overflowPunct w:val="0"/>
        <w:spacing w:line="360" w:lineRule="auto"/>
        <w:rPr>
          <w:rFonts w:hint="eastAsia" w:ascii="宋体" w:hAnsi="宋体"/>
          <w:b/>
          <w:color w:val="000000"/>
          <w:sz w:val="24"/>
        </w:rPr>
      </w:pPr>
    </w:p>
    <w:p w14:paraId="5A8EDD94">
      <w:pPr>
        <w:overflowPunct w:val="0"/>
        <w:spacing w:line="360" w:lineRule="auto"/>
        <w:rPr>
          <w:rFonts w:hint="eastAsia" w:ascii="宋体" w:hAnsi="宋体"/>
          <w:b/>
          <w:color w:val="000000"/>
          <w:sz w:val="24"/>
        </w:rPr>
      </w:pPr>
    </w:p>
    <w:p w14:paraId="5D3C29DD">
      <w:pPr>
        <w:overflowPunct w:val="0"/>
        <w:spacing w:line="360" w:lineRule="auto"/>
        <w:rPr>
          <w:rFonts w:hint="eastAsia" w:ascii="宋体" w:hAnsi="宋体"/>
          <w:b/>
          <w:color w:val="000000"/>
          <w:sz w:val="24"/>
        </w:rPr>
      </w:pPr>
    </w:p>
    <w:p w14:paraId="6D0ED478">
      <w:pPr>
        <w:overflowPunct w:val="0"/>
        <w:spacing w:line="360" w:lineRule="auto"/>
        <w:rPr>
          <w:rFonts w:hint="eastAsia" w:ascii="宋体" w:hAnsi="宋体"/>
          <w:b/>
          <w:color w:val="000000"/>
          <w:sz w:val="24"/>
        </w:rPr>
      </w:pPr>
    </w:p>
    <w:p w14:paraId="3CA62F12">
      <w:pPr>
        <w:overflowPunct w:val="0"/>
        <w:spacing w:line="360" w:lineRule="auto"/>
        <w:rPr>
          <w:rFonts w:ascii="宋体"/>
          <w:b/>
          <w:color w:val="000000"/>
          <w:sz w:val="24"/>
        </w:rPr>
      </w:pPr>
      <w:r>
        <w:rPr>
          <w:rFonts w:hint="eastAsia" w:ascii="宋体" w:hAnsi="宋体"/>
          <w:b/>
          <w:color w:val="000000"/>
          <w:sz w:val="24"/>
        </w:rPr>
        <w:t>附</w:t>
      </w:r>
      <w:r>
        <w:rPr>
          <w:rFonts w:ascii="宋体" w:hAnsi="宋体"/>
          <w:b/>
          <w:color w:val="000000"/>
          <w:sz w:val="24"/>
        </w:rPr>
        <w:t>1</w:t>
      </w:r>
      <w:r>
        <w:rPr>
          <w:rFonts w:hint="eastAsia" w:ascii="宋体" w:hAnsi="宋体"/>
          <w:b/>
          <w:color w:val="000000"/>
          <w:sz w:val="24"/>
        </w:rPr>
        <w:t>：项目经理简历表</w:t>
      </w:r>
    </w:p>
    <w:p w14:paraId="290CB728">
      <w:pPr>
        <w:overflowPunct w:val="0"/>
        <w:spacing w:line="360" w:lineRule="auto"/>
        <w:ind w:firstLine="480" w:firstLineChars="200"/>
        <w:rPr>
          <w:rFonts w:ascii="宋体"/>
          <w:color w:val="000000"/>
          <w:sz w:val="24"/>
        </w:rPr>
      </w:pPr>
      <w:r>
        <w:rPr>
          <w:rFonts w:hint="eastAsia" w:ascii="宋体" w:hAnsi="宋体"/>
          <w:color w:val="000000"/>
          <w:sz w:val="24"/>
        </w:rPr>
        <w:t>项目经理应附建造师</w:t>
      </w:r>
      <w:r>
        <w:rPr>
          <w:rFonts w:hint="eastAsia" w:ascii="宋体" w:hAnsi="宋体"/>
          <w:color w:val="000000"/>
          <w:sz w:val="24"/>
          <w:lang w:eastAsia="zh-CN"/>
        </w:rPr>
        <w:t>注册证</w:t>
      </w:r>
      <w:r>
        <w:rPr>
          <w:rFonts w:hint="eastAsia" w:ascii="宋体" w:hAnsi="宋体"/>
          <w:color w:val="000000"/>
          <w:sz w:val="24"/>
        </w:rPr>
        <w:t>、安全生产考核合格证书、身份证</w:t>
      </w:r>
      <w:r>
        <w:rPr>
          <w:rFonts w:hint="eastAsia" w:ascii="宋体" w:hAnsi="宋体"/>
          <w:color w:val="000000"/>
          <w:sz w:val="24"/>
          <w:lang w:eastAsia="zh-CN"/>
        </w:rPr>
        <w:t>等及</w:t>
      </w:r>
      <w:r>
        <w:rPr>
          <w:rFonts w:hint="eastAsia" w:ascii="宋体" w:hAnsi="宋体"/>
          <w:color w:val="000000"/>
          <w:sz w:val="24"/>
        </w:rPr>
        <w:t>未担任其他在施建设工程项目项目经理的承诺书，管理过的项目业绩须附合同协议书。</w:t>
      </w:r>
    </w:p>
    <w:tbl>
      <w:tblPr>
        <w:tblStyle w:val="36"/>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082"/>
        <w:gridCol w:w="1184"/>
        <w:gridCol w:w="1332"/>
        <w:gridCol w:w="2127"/>
        <w:gridCol w:w="2258"/>
      </w:tblGrid>
      <w:tr w14:paraId="0F5D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17" w:type="dxa"/>
            <w:noWrap w:val="0"/>
            <w:vAlign w:val="center"/>
          </w:tcPr>
          <w:p w14:paraId="5FE20558">
            <w:pPr>
              <w:overflowPunct w:val="0"/>
              <w:spacing w:line="360" w:lineRule="auto"/>
              <w:jc w:val="center"/>
              <w:rPr>
                <w:rFonts w:ascii="宋体"/>
                <w:color w:val="000000"/>
                <w:sz w:val="24"/>
              </w:rPr>
            </w:pPr>
            <w:r>
              <w:rPr>
                <w:rFonts w:hint="eastAsia" w:ascii="宋体" w:hAnsi="宋体"/>
                <w:color w:val="000000"/>
                <w:sz w:val="24"/>
              </w:rPr>
              <w:t>姓</w:t>
            </w:r>
            <w:r>
              <w:rPr>
                <w:rFonts w:ascii="宋体" w:hAnsi="宋体"/>
                <w:color w:val="000000"/>
                <w:sz w:val="24"/>
              </w:rPr>
              <w:t xml:space="preserve">  </w:t>
            </w:r>
            <w:r>
              <w:rPr>
                <w:rFonts w:hint="eastAsia" w:ascii="宋体" w:hAnsi="宋体"/>
                <w:color w:val="000000"/>
                <w:sz w:val="24"/>
              </w:rPr>
              <w:t>名</w:t>
            </w:r>
          </w:p>
        </w:tc>
        <w:tc>
          <w:tcPr>
            <w:tcW w:w="1082" w:type="dxa"/>
            <w:noWrap w:val="0"/>
            <w:vAlign w:val="center"/>
          </w:tcPr>
          <w:p w14:paraId="43625383">
            <w:pPr>
              <w:overflowPunct w:val="0"/>
              <w:spacing w:line="360" w:lineRule="auto"/>
              <w:jc w:val="center"/>
              <w:rPr>
                <w:rFonts w:ascii="宋体"/>
                <w:color w:val="000000"/>
                <w:sz w:val="24"/>
              </w:rPr>
            </w:pPr>
          </w:p>
        </w:tc>
        <w:tc>
          <w:tcPr>
            <w:tcW w:w="1184" w:type="dxa"/>
            <w:noWrap w:val="0"/>
            <w:vAlign w:val="center"/>
          </w:tcPr>
          <w:p w14:paraId="58ED1712">
            <w:pPr>
              <w:overflowPunct w:val="0"/>
              <w:spacing w:line="360" w:lineRule="auto"/>
              <w:jc w:val="center"/>
              <w:rPr>
                <w:rFonts w:ascii="宋体"/>
                <w:color w:val="000000"/>
                <w:sz w:val="24"/>
              </w:rPr>
            </w:pP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龄</w:t>
            </w:r>
          </w:p>
        </w:tc>
        <w:tc>
          <w:tcPr>
            <w:tcW w:w="1332" w:type="dxa"/>
            <w:noWrap w:val="0"/>
            <w:vAlign w:val="center"/>
          </w:tcPr>
          <w:p w14:paraId="7A6A17FC">
            <w:pPr>
              <w:overflowPunct w:val="0"/>
              <w:spacing w:line="360" w:lineRule="auto"/>
              <w:jc w:val="center"/>
              <w:rPr>
                <w:rFonts w:ascii="宋体"/>
                <w:color w:val="000000"/>
                <w:sz w:val="24"/>
              </w:rPr>
            </w:pPr>
          </w:p>
        </w:tc>
        <w:tc>
          <w:tcPr>
            <w:tcW w:w="2127" w:type="dxa"/>
            <w:noWrap w:val="0"/>
            <w:vAlign w:val="center"/>
          </w:tcPr>
          <w:p w14:paraId="42F9AF1F">
            <w:pPr>
              <w:overflowPunct w:val="0"/>
              <w:spacing w:line="360" w:lineRule="auto"/>
              <w:jc w:val="center"/>
              <w:rPr>
                <w:rFonts w:ascii="宋体"/>
                <w:color w:val="000000"/>
                <w:sz w:val="24"/>
              </w:rPr>
            </w:pPr>
            <w:r>
              <w:rPr>
                <w:rFonts w:hint="eastAsia" w:ascii="宋体" w:hAnsi="宋体"/>
                <w:color w:val="000000"/>
                <w:sz w:val="24"/>
              </w:rPr>
              <w:t>学历</w:t>
            </w:r>
          </w:p>
        </w:tc>
        <w:tc>
          <w:tcPr>
            <w:tcW w:w="2258" w:type="dxa"/>
            <w:noWrap w:val="0"/>
            <w:vAlign w:val="center"/>
          </w:tcPr>
          <w:p w14:paraId="3D502AF4">
            <w:pPr>
              <w:overflowPunct w:val="0"/>
              <w:spacing w:line="360" w:lineRule="auto"/>
              <w:jc w:val="center"/>
              <w:rPr>
                <w:rFonts w:ascii="宋体"/>
                <w:color w:val="000000"/>
                <w:sz w:val="24"/>
              </w:rPr>
            </w:pPr>
          </w:p>
        </w:tc>
      </w:tr>
      <w:tr w14:paraId="575A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17" w:type="dxa"/>
            <w:noWrap w:val="0"/>
            <w:vAlign w:val="center"/>
          </w:tcPr>
          <w:p w14:paraId="0A6C9629">
            <w:pPr>
              <w:overflowPunct w:val="0"/>
              <w:spacing w:line="360" w:lineRule="auto"/>
              <w:jc w:val="center"/>
              <w:rPr>
                <w:rFonts w:ascii="宋体"/>
                <w:color w:val="000000"/>
                <w:sz w:val="24"/>
              </w:rPr>
            </w:pPr>
            <w:r>
              <w:rPr>
                <w:rFonts w:hint="eastAsia" w:ascii="宋体" w:hAnsi="宋体"/>
                <w:color w:val="000000"/>
                <w:sz w:val="24"/>
              </w:rPr>
              <w:t>职</w:t>
            </w:r>
            <w:r>
              <w:rPr>
                <w:rFonts w:ascii="宋体" w:hAnsi="宋体"/>
                <w:color w:val="000000"/>
                <w:sz w:val="24"/>
              </w:rPr>
              <w:t xml:space="preserve">  </w:t>
            </w:r>
            <w:r>
              <w:rPr>
                <w:rFonts w:hint="eastAsia" w:ascii="宋体" w:hAnsi="宋体"/>
                <w:color w:val="000000"/>
                <w:sz w:val="24"/>
              </w:rPr>
              <w:t>称</w:t>
            </w:r>
          </w:p>
        </w:tc>
        <w:tc>
          <w:tcPr>
            <w:tcW w:w="1082" w:type="dxa"/>
            <w:noWrap w:val="0"/>
            <w:vAlign w:val="center"/>
          </w:tcPr>
          <w:p w14:paraId="558F2E7E">
            <w:pPr>
              <w:overflowPunct w:val="0"/>
              <w:spacing w:line="360" w:lineRule="auto"/>
              <w:jc w:val="center"/>
              <w:rPr>
                <w:rFonts w:ascii="宋体"/>
                <w:color w:val="000000"/>
                <w:sz w:val="24"/>
              </w:rPr>
            </w:pPr>
          </w:p>
        </w:tc>
        <w:tc>
          <w:tcPr>
            <w:tcW w:w="1184" w:type="dxa"/>
            <w:noWrap w:val="0"/>
            <w:vAlign w:val="center"/>
          </w:tcPr>
          <w:p w14:paraId="3A832E70">
            <w:pPr>
              <w:overflowPunct w:val="0"/>
              <w:spacing w:line="360" w:lineRule="auto"/>
              <w:jc w:val="center"/>
              <w:rPr>
                <w:rFonts w:ascii="宋体"/>
                <w:color w:val="000000"/>
                <w:sz w:val="24"/>
              </w:rPr>
            </w:pPr>
            <w:r>
              <w:rPr>
                <w:rFonts w:hint="eastAsia" w:ascii="宋体" w:hAnsi="宋体"/>
                <w:color w:val="000000"/>
                <w:sz w:val="24"/>
              </w:rPr>
              <w:t>职</w:t>
            </w:r>
            <w:r>
              <w:rPr>
                <w:rFonts w:ascii="宋体" w:hAnsi="宋体"/>
                <w:color w:val="000000"/>
                <w:sz w:val="24"/>
              </w:rPr>
              <w:t xml:space="preserve">  </w:t>
            </w:r>
            <w:r>
              <w:rPr>
                <w:rFonts w:hint="eastAsia" w:ascii="宋体" w:hAnsi="宋体"/>
                <w:color w:val="000000"/>
                <w:sz w:val="24"/>
              </w:rPr>
              <w:t>务</w:t>
            </w:r>
          </w:p>
        </w:tc>
        <w:tc>
          <w:tcPr>
            <w:tcW w:w="1332" w:type="dxa"/>
            <w:noWrap w:val="0"/>
            <w:vAlign w:val="center"/>
          </w:tcPr>
          <w:p w14:paraId="01DDFBF0">
            <w:pPr>
              <w:overflowPunct w:val="0"/>
              <w:spacing w:line="360" w:lineRule="auto"/>
              <w:jc w:val="center"/>
              <w:rPr>
                <w:rFonts w:ascii="宋体"/>
                <w:color w:val="000000"/>
                <w:sz w:val="24"/>
              </w:rPr>
            </w:pPr>
          </w:p>
        </w:tc>
        <w:tc>
          <w:tcPr>
            <w:tcW w:w="2127" w:type="dxa"/>
            <w:noWrap w:val="0"/>
            <w:vAlign w:val="center"/>
          </w:tcPr>
          <w:p w14:paraId="1A9F3D68">
            <w:pPr>
              <w:overflowPunct w:val="0"/>
              <w:spacing w:line="360" w:lineRule="auto"/>
              <w:jc w:val="center"/>
              <w:rPr>
                <w:rFonts w:ascii="宋体"/>
                <w:color w:val="000000"/>
                <w:sz w:val="24"/>
              </w:rPr>
            </w:pPr>
            <w:r>
              <w:rPr>
                <w:rFonts w:hint="eastAsia" w:ascii="宋体" w:hAnsi="宋体"/>
                <w:color w:val="000000"/>
                <w:sz w:val="24"/>
              </w:rPr>
              <w:t>拟在本工程任职</w:t>
            </w:r>
          </w:p>
        </w:tc>
        <w:tc>
          <w:tcPr>
            <w:tcW w:w="2258" w:type="dxa"/>
            <w:noWrap w:val="0"/>
            <w:vAlign w:val="center"/>
          </w:tcPr>
          <w:p w14:paraId="20AFBDD1">
            <w:pPr>
              <w:overflowPunct w:val="0"/>
              <w:spacing w:line="360" w:lineRule="auto"/>
              <w:jc w:val="center"/>
              <w:rPr>
                <w:rFonts w:ascii="宋体"/>
                <w:color w:val="000000"/>
                <w:sz w:val="24"/>
              </w:rPr>
            </w:pPr>
            <w:r>
              <w:rPr>
                <w:rFonts w:hint="eastAsia" w:ascii="宋体" w:hAnsi="宋体"/>
                <w:color w:val="000000"/>
                <w:sz w:val="24"/>
              </w:rPr>
              <w:t>项目经理</w:t>
            </w:r>
          </w:p>
        </w:tc>
      </w:tr>
      <w:tr w14:paraId="74D7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683" w:type="dxa"/>
            <w:gridSpan w:val="3"/>
            <w:noWrap w:val="0"/>
            <w:vAlign w:val="center"/>
          </w:tcPr>
          <w:p w14:paraId="12CD97B6">
            <w:pPr>
              <w:overflowPunct w:val="0"/>
              <w:spacing w:line="360" w:lineRule="auto"/>
              <w:jc w:val="center"/>
              <w:rPr>
                <w:rFonts w:ascii="宋体"/>
                <w:color w:val="000000"/>
                <w:sz w:val="24"/>
              </w:rPr>
            </w:pPr>
            <w:r>
              <w:rPr>
                <w:rFonts w:hint="eastAsia" w:ascii="宋体" w:hAnsi="宋体"/>
                <w:color w:val="000000"/>
                <w:sz w:val="24"/>
              </w:rPr>
              <w:t>注册建造师执业资格等级</w:t>
            </w:r>
          </w:p>
        </w:tc>
        <w:tc>
          <w:tcPr>
            <w:tcW w:w="1332" w:type="dxa"/>
            <w:noWrap w:val="0"/>
            <w:vAlign w:val="center"/>
          </w:tcPr>
          <w:p w14:paraId="1EDA3AA5">
            <w:pPr>
              <w:overflowPunct w:val="0"/>
              <w:spacing w:line="360" w:lineRule="auto"/>
              <w:jc w:val="center"/>
              <w:rPr>
                <w:rFonts w:ascii="宋体"/>
                <w:color w:val="000000"/>
                <w:sz w:val="24"/>
              </w:rPr>
            </w:pPr>
            <w:r>
              <w:rPr>
                <w:rFonts w:ascii="宋体" w:hAnsi="宋体"/>
                <w:color w:val="000000"/>
                <w:sz w:val="24"/>
              </w:rPr>
              <w:t xml:space="preserve">      </w:t>
            </w:r>
            <w:r>
              <w:rPr>
                <w:rFonts w:hint="eastAsia" w:ascii="宋体" w:hAnsi="宋体"/>
                <w:color w:val="000000"/>
                <w:sz w:val="24"/>
              </w:rPr>
              <w:t>级</w:t>
            </w:r>
          </w:p>
        </w:tc>
        <w:tc>
          <w:tcPr>
            <w:tcW w:w="2127" w:type="dxa"/>
            <w:noWrap w:val="0"/>
            <w:vAlign w:val="center"/>
          </w:tcPr>
          <w:p w14:paraId="40F6AB15">
            <w:pPr>
              <w:overflowPunct w:val="0"/>
              <w:spacing w:line="360" w:lineRule="auto"/>
              <w:jc w:val="center"/>
              <w:rPr>
                <w:rFonts w:ascii="宋体"/>
                <w:color w:val="000000"/>
                <w:sz w:val="24"/>
              </w:rPr>
            </w:pPr>
            <w:r>
              <w:rPr>
                <w:rFonts w:hint="eastAsia" w:ascii="宋体" w:hAnsi="宋体"/>
                <w:color w:val="000000"/>
                <w:sz w:val="24"/>
              </w:rPr>
              <w:t>建造师专业</w:t>
            </w:r>
          </w:p>
        </w:tc>
        <w:tc>
          <w:tcPr>
            <w:tcW w:w="2258" w:type="dxa"/>
            <w:noWrap w:val="0"/>
            <w:vAlign w:val="center"/>
          </w:tcPr>
          <w:p w14:paraId="0A7C7E6A">
            <w:pPr>
              <w:overflowPunct w:val="0"/>
              <w:spacing w:line="360" w:lineRule="auto"/>
              <w:jc w:val="center"/>
              <w:rPr>
                <w:rFonts w:ascii="宋体"/>
                <w:color w:val="000000"/>
                <w:sz w:val="24"/>
              </w:rPr>
            </w:pPr>
          </w:p>
        </w:tc>
      </w:tr>
      <w:tr w14:paraId="0034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683" w:type="dxa"/>
            <w:gridSpan w:val="3"/>
            <w:noWrap w:val="0"/>
            <w:vAlign w:val="center"/>
          </w:tcPr>
          <w:p w14:paraId="5721D341">
            <w:pPr>
              <w:overflowPunct w:val="0"/>
              <w:spacing w:line="360" w:lineRule="auto"/>
              <w:jc w:val="center"/>
              <w:rPr>
                <w:rFonts w:ascii="宋体"/>
                <w:color w:val="000000"/>
                <w:sz w:val="24"/>
              </w:rPr>
            </w:pPr>
            <w:r>
              <w:rPr>
                <w:rFonts w:hint="eastAsia" w:ascii="宋体" w:hAnsi="宋体"/>
                <w:color w:val="000000"/>
                <w:sz w:val="24"/>
              </w:rPr>
              <w:t>安全生产考核合格证书</w:t>
            </w:r>
          </w:p>
        </w:tc>
        <w:tc>
          <w:tcPr>
            <w:tcW w:w="5717" w:type="dxa"/>
            <w:gridSpan w:val="3"/>
            <w:noWrap w:val="0"/>
            <w:vAlign w:val="center"/>
          </w:tcPr>
          <w:p w14:paraId="0C5F3295">
            <w:pPr>
              <w:overflowPunct w:val="0"/>
              <w:spacing w:line="360" w:lineRule="auto"/>
              <w:jc w:val="center"/>
              <w:rPr>
                <w:rFonts w:ascii="宋体"/>
                <w:color w:val="000000"/>
                <w:sz w:val="24"/>
              </w:rPr>
            </w:pPr>
          </w:p>
        </w:tc>
      </w:tr>
      <w:tr w14:paraId="73A8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17" w:type="dxa"/>
            <w:noWrap w:val="0"/>
            <w:vAlign w:val="center"/>
          </w:tcPr>
          <w:p w14:paraId="0945CA6B">
            <w:pPr>
              <w:overflowPunct w:val="0"/>
              <w:spacing w:line="360" w:lineRule="auto"/>
              <w:jc w:val="center"/>
              <w:rPr>
                <w:rFonts w:ascii="宋体"/>
                <w:color w:val="000000"/>
                <w:sz w:val="24"/>
              </w:rPr>
            </w:pPr>
            <w:r>
              <w:rPr>
                <w:rFonts w:hint="eastAsia" w:ascii="宋体" w:hAnsi="宋体"/>
                <w:color w:val="000000"/>
                <w:sz w:val="24"/>
              </w:rPr>
              <w:t>毕业学校</w:t>
            </w:r>
          </w:p>
        </w:tc>
        <w:tc>
          <w:tcPr>
            <w:tcW w:w="7983" w:type="dxa"/>
            <w:gridSpan w:val="5"/>
            <w:noWrap w:val="0"/>
            <w:vAlign w:val="center"/>
          </w:tcPr>
          <w:p w14:paraId="1F737915">
            <w:pPr>
              <w:overflowPunct w:val="0"/>
              <w:spacing w:line="360" w:lineRule="auto"/>
              <w:ind w:firstLine="960" w:firstLineChars="400"/>
              <w:rPr>
                <w:rFonts w:ascii="宋体"/>
                <w:color w:val="000000"/>
                <w:sz w:val="24"/>
              </w:rPr>
            </w:pPr>
            <w:r>
              <w:rPr>
                <w:rFonts w:hint="eastAsia" w:ascii="宋体" w:hAnsi="宋体"/>
                <w:color w:val="000000"/>
                <w:sz w:val="24"/>
              </w:rPr>
              <w:t>年毕业于</w:t>
            </w:r>
            <w:r>
              <w:rPr>
                <w:rFonts w:ascii="宋体" w:hAnsi="宋体"/>
                <w:color w:val="000000"/>
                <w:sz w:val="24"/>
              </w:rPr>
              <w:t xml:space="preserve">                  </w:t>
            </w:r>
            <w:r>
              <w:rPr>
                <w:rFonts w:hint="eastAsia" w:ascii="宋体" w:hAnsi="宋体"/>
                <w:color w:val="000000"/>
                <w:sz w:val="24"/>
              </w:rPr>
              <w:t>学校</w:t>
            </w:r>
            <w:r>
              <w:rPr>
                <w:rFonts w:ascii="宋体" w:hAnsi="宋体"/>
                <w:color w:val="000000"/>
                <w:sz w:val="24"/>
              </w:rPr>
              <w:t xml:space="preserve">            </w:t>
            </w:r>
            <w:r>
              <w:rPr>
                <w:rFonts w:hint="eastAsia" w:ascii="宋体" w:hAnsi="宋体"/>
                <w:color w:val="000000"/>
                <w:sz w:val="24"/>
              </w:rPr>
              <w:t>专业</w:t>
            </w:r>
          </w:p>
        </w:tc>
      </w:tr>
      <w:tr w14:paraId="0F43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9400" w:type="dxa"/>
            <w:gridSpan w:val="6"/>
            <w:noWrap w:val="0"/>
            <w:vAlign w:val="center"/>
          </w:tcPr>
          <w:p w14:paraId="5F511AFC">
            <w:pPr>
              <w:overflowPunct w:val="0"/>
              <w:spacing w:line="360" w:lineRule="auto"/>
              <w:jc w:val="center"/>
              <w:rPr>
                <w:rFonts w:ascii="宋体"/>
                <w:color w:val="000000"/>
                <w:sz w:val="24"/>
              </w:rPr>
            </w:pPr>
            <w:r>
              <w:rPr>
                <w:rFonts w:hint="eastAsia" w:ascii="宋体" w:hAnsi="宋体"/>
                <w:color w:val="000000"/>
                <w:sz w:val="24"/>
              </w:rPr>
              <w:t>主要工作经历</w:t>
            </w:r>
          </w:p>
        </w:tc>
      </w:tr>
      <w:tr w14:paraId="124D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17" w:type="dxa"/>
            <w:noWrap w:val="0"/>
            <w:vAlign w:val="center"/>
          </w:tcPr>
          <w:p w14:paraId="02CED252">
            <w:pPr>
              <w:overflowPunct w:val="0"/>
              <w:spacing w:line="360" w:lineRule="auto"/>
              <w:jc w:val="center"/>
              <w:rPr>
                <w:rFonts w:ascii="宋体"/>
                <w:color w:val="000000"/>
                <w:sz w:val="24"/>
              </w:rPr>
            </w:pPr>
            <w:r>
              <w:rPr>
                <w:rFonts w:hint="eastAsia" w:ascii="宋体" w:hAnsi="宋体"/>
                <w:color w:val="000000"/>
                <w:sz w:val="24"/>
              </w:rPr>
              <w:t>时</w:t>
            </w:r>
            <w:r>
              <w:rPr>
                <w:rFonts w:ascii="宋体" w:hAnsi="宋体"/>
                <w:color w:val="000000"/>
                <w:sz w:val="24"/>
              </w:rPr>
              <w:t xml:space="preserve">  </w:t>
            </w:r>
            <w:r>
              <w:rPr>
                <w:rFonts w:hint="eastAsia" w:ascii="宋体" w:hAnsi="宋体"/>
                <w:color w:val="000000"/>
                <w:sz w:val="24"/>
              </w:rPr>
              <w:t>间</w:t>
            </w:r>
          </w:p>
        </w:tc>
        <w:tc>
          <w:tcPr>
            <w:tcW w:w="3598" w:type="dxa"/>
            <w:gridSpan w:val="3"/>
            <w:noWrap w:val="0"/>
            <w:vAlign w:val="center"/>
          </w:tcPr>
          <w:p w14:paraId="3BD52C77">
            <w:pPr>
              <w:overflowPunct w:val="0"/>
              <w:spacing w:line="360" w:lineRule="auto"/>
              <w:jc w:val="center"/>
              <w:rPr>
                <w:rFonts w:ascii="宋体"/>
                <w:color w:val="000000"/>
                <w:sz w:val="24"/>
              </w:rPr>
            </w:pPr>
            <w:r>
              <w:rPr>
                <w:rFonts w:hint="eastAsia" w:ascii="宋体" w:hAnsi="宋体"/>
                <w:color w:val="000000"/>
                <w:sz w:val="24"/>
              </w:rPr>
              <w:t>参加过的类似项目名称</w:t>
            </w:r>
          </w:p>
        </w:tc>
        <w:tc>
          <w:tcPr>
            <w:tcW w:w="2127" w:type="dxa"/>
            <w:noWrap w:val="0"/>
            <w:vAlign w:val="center"/>
          </w:tcPr>
          <w:p w14:paraId="4A8C3CB1">
            <w:pPr>
              <w:overflowPunct w:val="0"/>
              <w:spacing w:line="360" w:lineRule="auto"/>
              <w:jc w:val="center"/>
              <w:rPr>
                <w:rFonts w:ascii="宋体"/>
                <w:color w:val="000000"/>
                <w:sz w:val="24"/>
              </w:rPr>
            </w:pPr>
            <w:r>
              <w:rPr>
                <w:rFonts w:hint="eastAsia" w:ascii="宋体" w:hAnsi="宋体"/>
                <w:color w:val="000000"/>
                <w:sz w:val="24"/>
              </w:rPr>
              <w:t>工程概况说明</w:t>
            </w:r>
          </w:p>
        </w:tc>
        <w:tc>
          <w:tcPr>
            <w:tcW w:w="2258" w:type="dxa"/>
            <w:noWrap w:val="0"/>
            <w:vAlign w:val="center"/>
          </w:tcPr>
          <w:p w14:paraId="75460EBE">
            <w:pPr>
              <w:overflowPunct w:val="0"/>
              <w:spacing w:line="360" w:lineRule="auto"/>
              <w:jc w:val="center"/>
              <w:rPr>
                <w:rFonts w:ascii="宋体"/>
                <w:color w:val="000000"/>
                <w:sz w:val="24"/>
              </w:rPr>
            </w:pPr>
            <w:r>
              <w:rPr>
                <w:rFonts w:hint="eastAsia" w:ascii="宋体" w:hAnsi="宋体"/>
                <w:color w:val="000000"/>
                <w:sz w:val="24"/>
              </w:rPr>
              <w:t>发包人及联系电话</w:t>
            </w:r>
          </w:p>
        </w:tc>
      </w:tr>
      <w:tr w14:paraId="30BA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417" w:type="dxa"/>
            <w:noWrap w:val="0"/>
            <w:vAlign w:val="center"/>
          </w:tcPr>
          <w:p w14:paraId="37FED3AD">
            <w:pPr>
              <w:overflowPunct w:val="0"/>
              <w:spacing w:line="360" w:lineRule="auto"/>
              <w:jc w:val="center"/>
              <w:rPr>
                <w:rFonts w:ascii="宋体"/>
                <w:color w:val="000000"/>
                <w:sz w:val="24"/>
              </w:rPr>
            </w:pPr>
          </w:p>
        </w:tc>
        <w:tc>
          <w:tcPr>
            <w:tcW w:w="3598" w:type="dxa"/>
            <w:gridSpan w:val="3"/>
            <w:noWrap w:val="0"/>
            <w:vAlign w:val="center"/>
          </w:tcPr>
          <w:p w14:paraId="7D06892E">
            <w:pPr>
              <w:overflowPunct w:val="0"/>
              <w:spacing w:line="360" w:lineRule="auto"/>
              <w:jc w:val="center"/>
              <w:rPr>
                <w:rFonts w:ascii="宋体"/>
                <w:color w:val="000000"/>
                <w:sz w:val="24"/>
              </w:rPr>
            </w:pPr>
          </w:p>
        </w:tc>
        <w:tc>
          <w:tcPr>
            <w:tcW w:w="2127" w:type="dxa"/>
            <w:noWrap w:val="0"/>
            <w:vAlign w:val="center"/>
          </w:tcPr>
          <w:p w14:paraId="2CA5DEB8">
            <w:pPr>
              <w:overflowPunct w:val="0"/>
              <w:spacing w:line="360" w:lineRule="auto"/>
              <w:jc w:val="center"/>
              <w:rPr>
                <w:rFonts w:ascii="宋体"/>
                <w:color w:val="000000"/>
                <w:sz w:val="24"/>
              </w:rPr>
            </w:pPr>
          </w:p>
        </w:tc>
        <w:tc>
          <w:tcPr>
            <w:tcW w:w="2258" w:type="dxa"/>
            <w:noWrap w:val="0"/>
            <w:vAlign w:val="center"/>
          </w:tcPr>
          <w:p w14:paraId="00822CC3">
            <w:pPr>
              <w:overflowPunct w:val="0"/>
              <w:spacing w:line="360" w:lineRule="auto"/>
              <w:jc w:val="center"/>
              <w:rPr>
                <w:rFonts w:ascii="宋体"/>
                <w:color w:val="000000"/>
                <w:sz w:val="24"/>
              </w:rPr>
            </w:pPr>
          </w:p>
        </w:tc>
      </w:tr>
      <w:tr w14:paraId="0515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417" w:type="dxa"/>
            <w:noWrap w:val="0"/>
            <w:vAlign w:val="center"/>
          </w:tcPr>
          <w:p w14:paraId="7439659C">
            <w:pPr>
              <w:overflowPunct w:val="0"/>
              <w:spacing w:line="360" w:lineRule="auto"/>
              <w:jc w:val="center"/>
              <w:rPr>
                <w:rFonts w:ascii="宋体"/>
                <w:color w:val="000000"/>
                <w:sz w:val="24"/>
              </w:rPr>
            </w:pPr>
          </w:p>
        </w:tc>
        <w:tc>
          <w:tcPr>
            <w:tcW w:w="3598" w:type="dxa"/>
            <w:gridSpan w:val="3"/>
            <w:noWrap w:val="0"/>
            <w:vAlign w:val="center"/>
          </w:tcPr>
          <w:p w14:paraId="0F8EAE96">
            <w:pPr>
              <w:overflowPunct w:val="0"/>
              <w:spacing w:line="360" w:lineRule="auto"/>
              <w:jc w:val="center"/>
              <w:rPr>
                <w:rFonts w:ascii="宋体"/>
                <w:color w:val="000000"/>
                <w:sz w:val="24"/>
              </w:rPr>
            </w:pPr>
          </w:p>
        </w:tc>
        <w:tc>
          <w:tcPr>
            <w:tcW w:w="2127" w:type="dxa"/>
            <w:noWrap w:val="0"/>
            <w:vAlign w:val="center"/>
          </w:tcPr>
          <w:p w14:paraId="7741FE9A">
            <w:pPr>
              <w:overflowPunct w:val="0"/>
              <w:spacing w:line="360" w:lineRule="auto"/>
              <w:jc w:val="center"/>
              <w:rPr>
                <w:rFonts w:ascii="宋体"/>
                <w:color w:val="000000"/>
                <w:sz w:val="24"/>
              </w:rPr>
            </w:pPr>
          </w:p>
        </w:tc>
        <w:tc>
          <w:tcPr>
            <w:tcW w:w="2258" w:type="dxa"/>
            <w:noWrap w:val="0"/>
            <w:vAlign w:val="center"/>
          </w:tcPr>
          <w:p w14:paraId="46A3C807">
            <w:pPr>
              <w:overflowPunct w:val="0"/>
              <w:spacing w:line="360" w:lineRule="auto"/>
              <w:jc w:val="center"/>
              <w:rPr>
                <w:rFonts w:ascii="宋体"/>
                <w:color w:val="000000"/>
                <w:sz w:val="24"/>
              </w:rPr>
            </w:pPr>
          </w:p>
        </w:tc>
      </w:tr>
      <w:tr w14:paraId="49B7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417" w:type="dxa"/>
            <w:noWrap w:val="0"/>
            <w:vAlign w:val="center"/>
          </w:tcPr>
          <w:p w14:paraId="7713D3A4">
            <w:pPr>
              <w:overflowPunct w:val="0"/>
              <w:spacing w:line="360" w:lineRule="auto"/>
              <w:jc w:val="center"/>
              <w:rPr>
                <w:rFonts w:ascii="宋体"/>
                <w:color w:val="000000"/>
                <w:sz w:val="24"/>
              </w:rPr>
            </w:pPr>
          </w:p>
        </w:tc>
        <w:tc>
          <w:tcPr>
            <w:tcW w:w="3598" w:type="dxa"/>
            <w:gridSpan w:val="3"/>
            <w:noWrap w:val="0"/>
            <w:vAlign w:val="center"/>
          </w:tcPr>
          <w:p w14:paraId="095030C8">
            <w:pPr>
              <w:overflowPunct w:val="0"/>
              <w:spacing w:line="360" w:lineRule="auto"/>
              <w:jc w:val="center"/>
              <w:rPr>
                <w:rFonts w:ascii="宋体"/>
                <w:color w:val="000000"/>
                <w:sz w:val="24"/>
              </w:rPr>
            </w:pPr>
          </w:p>
        </w:tc>
        <w:tc>
          <w:tcPr>
            <w:tcW w:w="2127" w:type="dxa"/>
            <w:noWrap w:val="0"/>
            <w:vAlign w:val="center"/>
          </w:tcPr>
          <w:p w14:paraId="77AB76BD">
            <w:pPr>
              <w:overflowPunct w:val="0"/>
              <w:spacing w:line="360" w:lineRule="auto"/>
              <w:jc w:val="center"/>
              <w:rPr>
                <w:rFonts w:ascii="宋体"/>
                <w:color w:val="000000"/>
                <w:sz w:val="24"/>
              </w:rPr>
            </w:pPr>
          </w:p>
        </w:tc>
        <w:tc>
          <w:tcPr>
            <w:tcW w:w="2258" w:type="dxa"/>
            <w:noWrap w:val="0"/>
            <w:vAlign w:val="center"/>
          </w:tcPr>
          <w:p w14:paraId="52085245">
            <w:pPr>
              <w:overflowPunct w:val="0"/>
              <w:spacing w:line="360" w:lineRule="auto"/>
              <w:jc w:val="center"/>
              <w:rPr>
                <w:rFonts w:ascii="宋体"/>
                <w:color w:val="000000"/>
                <w:sz w:val="24"/>
              </w:rPr>
            </w:pPr>
          </w:p>
        </w:tc>
      </w:tr>
      <w:tr w14:paraId="2EC9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417" w:type="dxa"/>
            <w:noWrap w:val="0"/>
            <w:vAlign w:val="center"/>
          </w:tcPr>
          <w:p w14:paraId="67439C08">
            <w:pPr>
              <w:overflowPunct w:val="0"/>
              <w:spacing w:line="360" w:lineRule="auto"/>
              <w:jc w:val="center"/>
              <w:rPr>
                <w:rFonts w:ascii="宋体"/>
                <w:color w:val="000000"/>
                <w:sz w:val="24"/>
              </w:rPr>
            </w:pPr>
          </w:p>
        </w:tc>
        <w:tc>
          <w:tcPr>
            <w:tcW w:w="3598" w:type="dxa"/>
            <w:gridSpan w:val="3"/>
            <w:noWrap w:val="0"/>
            <w:vAlign w:val="center"/>
          </w:tcPr>
          <w:p w14:paraId="46F726CA">
            <w:pPr>
              <w:overflowPunct w:val="0"/>
              <w:spacing w:line="360" w:lineRule="auto"/>
              <w:jc w:val="center"/>
              <w:rPr>
                <w:rFonts w:ascii="宋体"/>
                <w:color w:val="000000"/>
                <w:sz w:val="24"/>
              </w:rPr>
            </w:pPr>
          </w:p>
        </w:tc>
        <w:tc>
          <w:tcPr>
            <w:tcW w:w="2127" w:type="dxa"/>
            <w:noWrap w:val="0"/>
            <w:vAlign w:val="center"/>
          </w:tcPr>
          <w:p w14:paraId="6C03E230">
            <w:pPr>
              <w:overflowPunct w:val="0"/>
              <w:spacing w:line="360" w:lineRule="auto"/>
              <w:jc w:val="center"/>
              <w:rPr>
                <w:rFonts w:ascii="宋体"/>
                <w:color w:val="000000"/>
                <w:sz w:val="24"/>
              </w:rPr>
            </w:pPr>
          </w:p>
        </w:tc>
        <w:tc>
          <w:tcPr>
            <w:tcW w:w="2258" w:type="dxa"/>
            <w:noWrap w:val="0"/>
            <w:vAlign w:val="center"/>
          </w:tcPr>
          <w:p w14:paraId="1D6FC268">
            <w:pPr>
              <w:overflowPunct w:val="0"/>
              <w:spacing w:line="360" w:lineRule="auto"/>
              <w:jc w:val="center"/>
              <w:rPr>
                <w:rFonts w:ascii="宋体"/>
                <w:color w:val="000000"/>
                <w:sz w:val="24"/>
              </w:rPr>
            </w:pPr>
          </w:p>
        </w:tc>
      </w:tr>
      <w:tr w14:paraId="7B11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417" w:type="dxa"/>
            <w:noWrap w:val="0"/>
            <w:vAlign w:val="center"/>
          </w:tcPr>
          <w:p w14:paraId="23E7E5C8">
            <w:pPr>
              <w:overflowPunct w:val="0"/>
              <w:spacing w:line="360" w:lineRule="auto"/>
              <w:jc w:val="center"/>
              <w:rPr>
                <w:rFonts w:ascii="宋体"/>
                <w:color w:val="000000"/>
                <w:sz w:val="24"/>
              </w:rPr>
            </w:pPr>
          </w:p>
        </w:tc>
        <w:tc>
          <w:tcPr>
            <w:tcW w:w="3598" w:type="dxa"/>
            <w:gridSpan w:val="3"/>
            <w:noWrap w:val="0"/>
            <w:vAlign w:val="center"/>
          </w:tcPr>
          <w:p w14:paraId="65F00D19">
            <w:pPr>
              <w:overflowPunct w:val="0"/>
              <w:spacing w:line="360" w:lineRule="auto"/>
              <w:jc w:val="center"/>
              <w:rPr>
                <w:rFonts w:ascii="宋体"/>
                <w:color w:val="000000"/>
                <w:sz w:val="24"/>
              </w:rPr>
            </w:pPr>
          </w:p>
        </w:tc>
        <w:tc>
          <w:tcPr>
            <w:tcW w:w="2127" w:type="dxa"/>
            <w:noWrap w:val="0"/>
            <w:vAlign w:val="center"/>
          </w:tcPr>
          <w:p w14:paraId="2AD2EA46">
            <w:pPr>
              <w:overflowPunct w:val="0"/>
              <w:spacing w:line="360" w:lineRule="auto"/>
              <w:jc w:val="center"/>
              <w:rPr>
                <w:rFonts w:ascii="宋体"/>
                <w:color w:val="000000"/>
                <w:sz w:val="24"/>
              </w:rPr>
            </w:pPr>
          </w:p>
        </w:tc>
        <w:tc>
          <w:tcPr>
            <w:tcW w:w="2258" w:type="dxa"/>
            <w:noWrap w:val="0"/>
            <w:vAlign w:val="center"/>
          </w:tcPr>
          <w:p w14:paraId="4911E4B7">
            <w:pPr>
              <w:overflowPunct w:val="0"/>
              <w:spacing w:line="360" w:lineRule="auto"/>
              <w:jc w:val="center"/>
              <w:rPr>
                <w:rFonts w:ascii="宋体"/>
                <w:color w:val="000000"/>
                <w:sz w:val="24"/>
              </w:rPr>
            </w:pPr>
          </w:p>
        </w:tc>
      </w:tr>
      <w:tr w14:paraId="52CA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417" w:type="dxa"/>
            <w:noWrap w:val="0"/>
            <w:vAlign w:val="center"/>
          </w:tcPr>
          <w:p w14:paraId="75FA5A7E">
            <w:pPr>
              <w:overflowPunct w:val="0"/>
              <w:spacing w:line="360" w:lineRule="auto"/>
              <w:jc w:val="center"/>
              <w:rPr>
                <w:rFonts w:ascii="宋体"/>
                <w:color w:val="000000"/>
                <w:sz w:val="24"/>
              </w:rPr>
            </w:pPr>
          </w:p>
        </w:tc>
        <w:tc>
          <w:tcPr>
            <w:tcW w:w="3598" w:type="dxa"/>
            <w:gridSpan w:val="3"/>
            <w:noWrap w:val="0"/>
            <w:vAlign w:val="center"/>
          </w:tcPr>
          <w:p w14:paraId="4D68D583">
            <w:pPr>
              <w:overflowPunct w:val="0"/>
              <w:spacing w:line="360" w:lineRule="auto"/>
              <w:jc w:val="center"/>
              <w:rPr>
                <w:rFonts w:ascii="宋体"/>
                <w:color w:val="000000"/>
                <w:sz w:val="24"/>
              </w:rPr>
            </w:pPr>
          </w:p>
        </w:tc>
        <w:tc>
          <w:tcPr>
            <w:tcW w:w="2127" w:type="dxa"/>
            <w:noWrap w:val="0"/>
            <w:vAlign w:val="center"/>
          </w:tcPr>
          <w:p w14:paraId="1B07D5BA">
            <w:pPr>
              <w:overflowPunct w:val="0"/>
              <w:spacing w:line="360" w:lineRule="auto"/>
              <w:jc w:val="center"/>
              <w:rPr>
                <w:rFonts w:ascii="宋体"/>
                <w:color w:val="000000"/>
                <w:sz w:val="24"/>
              </w:rPr>
            </w:pPr>
          </w:p>
        </w:tc>
        <w:tc>
          <w:tcPr>
            <w:tcW w:w="2258" w:type="dxa"/>
            <w:noWrap w:val="0"/>
            <w:vAlign w:val="center"/>
          </w:tcPr>
          <w:p w14:paraId="20C895BD">
            <w:pPr>
              <w:overflowPunct w:val="0"/>
              <w:spacing w:line="360" w:lineRule="auto"/>
              <w:jc w:val="center"/>
              <w:rPr>
                <w:rFonts w:ascii="宋体"/>
                <w:color w:val="000000"/>
                <w:sz w:val="24"/>
              </w:rPr>
            </w:pPr>
          </w:p>
        </w:tc>
      </w:tr>
      <w:tr w14:paraId="00C7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417" w:type="dxa"/>
            <w:noWrap w:val="0"/>
            <w:vAlign w:val="center"/>
          </w:tcPr>
          <w:p w14:paraId="0F348849">
            <w:pPr>
              <w:overflowPunct w:val="0"/>
              <w:spacing w:line="360" w:lineRule="auto"/>
              <w:jc w:val="center"/>
              <w:rPr>
                <w:rFonts w:ascii="宋体"/>
                <w:color w:val="000000"/>
                <w:sz w:val="24"/>
              </w:rPr>
            </w:pPr>
          </w:p>
        </w:tc>
        <w:tc>
          <w:tcPr>
            <w:tcW w:w="3598" w:type="dxa"/>
            <w:gridSpan w:val="3"/>
            <w:noWrap w:val="0"/>
            <w:vAlign w:val="center"/>
          </w:tcPr>
          <w:p w14:paraId="1E32B879">
            <w:pPr>
              <w:overflowPunct w:val="0"/>
              <w:spacing w:line="360" w:lineRule="auto"/>
              <w:jc w:val="center"/>
              <w:rPr>
                <w:rFonts w:ascii="宋体"/>
                <w:color w:val="000000"/>
                <w:sz w:val="24"/>
              </w:rPr>
            </w:pPr>
          </w:p>
        </w:tc>
        <w:tc>
          <w:tcPr>
            <w:tcW w:w="2127" w:type="dxa"/>
            <w:noWrap w:val="0"/>
            <w:vAlign w:val="center"/>
          </w:tcPr>
          <w:p w14:paraId="63A3B743">
            <w:pPr>
              <w:overflowPunct w:val="0"/>
              <w:spacing w:line="360" w:lineRule="auto"/>
              <w:jc w:val="center"/>
              <w:rPr>
                <w:rFonts w:ascii="宋体"/>
                <w:color w:val="000000"/>
                <w:sz w:val="24"/>
              </w:rPr>
            </w:pPr>
          </w:p>
        </w:tc>
        <w:tc>
          <w:tcPr>
            <w:tcW w:w="2258" w:type="dxa"/>
            <w:noWrap w:val="0"/>
            <w:vAlign w:val="center"/>
          </w:tcPr>
          <w:p w14:paraId="09FBD70C">
            <w:pPr>
              <w:overflowPunct w:val="0"/>
              <w:spacing w:line="360" w:lineRule="auto"/>
              <w:jc w:val="center"/>
              <w:rPr>
                <w:rFonts w:ascii="宋体"/>
                <w:color w:val="000000"/>
                <w:sz w:val="24"/>
              </w:rPr>
            </w:pPr>
          </w:p>
        </w:tc>
      </w:tr>
    </w:tbl>
    <w:p w14:paraId="49746F3D">
      <w:pPr>
        <w:overflowPunct w:val="0"/>
        <w:spacing w:line="360" w:lineRule="auto"/>
        <w:rPr>
          <w:rFonts w:hint="eastAsia" w:ascii="宋体" w:hAnsi="宋体"/>
          <w:b/>
          <w:color w:val="000000"/>
          <w:sz w:val="24"/>
        </w:rPr>
      </w:pPr>
    </w:p>
    <w:p w14:paraId="4E3692E9">
      <w:pPr>
        <w:overflowPunct w:val="0"/>
        <w:spacing w:line="360" w:lineRule="auto"/>
        <w:rPr>
          <w:rFonts w:hint="eastAsia" w:ascii="宋体" w:hAnsi="宋体"/>
          <w:b/>
          <w:color w:val="000000"/>
          <w:sz w:val="24"/>
        </w:rPr>
      </w:pPr>
    </w:p>
    <w:p w14:paraId="6F88F21F">
      <w:pPr>
        <w:overflowPunct w:val="0"/>
        <w:spacing w:line="360" w:lineRule="auto"/>
        <w:rPr>
          <w:rFonts w:ascii="宋体"/>
          <w:color w:val="000000"/>
          <w:sz w:val="24"/>
        </w:rPr>
      </w:pPr>
      <w:r>
        <w:rPr>
          <w:rFonts w:hint="eastAsia" w:ascii="宋体" w:hAnsi="宋体"/>
          <w:b/>
          <w:color w:val="000000"/>
          <w:sz w:val="24"/>
        </w:rPr>
        <w:t>附</w:t>
      </w:r>
      <w:r>
        <w:rPr>
          <w:rFonts w:ascii="宋体" w:hAnsi="宋体"/>
          <w:b/>
          <w:color w:val="000000"/>
          <w:sz w:val="24"/>
        </w:rPr>
        <w:t>2</w:t>
      </w:r>
      <w:r>
        <w:rPr>
          <w:rFonts w:hint="eastAsia" w:ascii="宋体" w:hAnsi="宋体"/>
          <w:b/>
          <w:color w:val="000000"/>
          <w:sz w:val="24"/>
        </w:rPr>
        <w:t>：主要项目管理人员简历表</w:t>
      </w:r>
    </w:p>
    <w:tbl>
      <w:tblPr>
        <w:tblStyle w:val="36"/>
        <w:tblW w:w="864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3404"/>
        <w:gridCol w:w="4320"/>
      </w:tblGrid>
      <w:tr w14:paraId="58A1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8640" w:type="dxa"/>
            <w:gridSpan w:val="3"/>
            <w:noWrap w:val="0"/>
            <w:vAlign w:val="center"/>
          </w:tcPr>
          <w:p w14:paraId="3D980B30">
            <w:pPr>
              <w:overflowPunct w:val="0"/>
              <w:spacing w:line="360" w:lineRule="auto"/>
              <w:ind w:firstLine="240" w:firstLineChars="100"/>
              <w:rPr>
                <w:rFonts w:ascii="宋体"/>
                <w:color w:val="000000"/>
                <w:sz w:val="24"/>
              </w:rPr>
            </w:pPr>
            <w:r>
              <w:rPr>
                <w:rFonts w:hint="eastAsia" w:ascii="宋体" w:hAnsi="宋体"/>
                <w:color w:val="000000"/>
                <w:sz w:val="24"/>
              </w:rPr>
              <w:t>岗位名称</w:t>
            </w:r>
          </w:p>
        </w:tc>
      </w:tr>
      <w:tr w14:paraId="1C51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320" w:type="dxa"/>
            <w:gridSpan w:val="2"/>
            <w:noWrap w:val="0"/>
            <w:vAlign w:val="center"/>
          </w:tcPr>
          <w:p w14:paraId="02BFBEF2">
            <w:pPr>
              <w:overflowPunct w:val="0"/>
              <w:spacing w:line="360" w:lineRule="auto"/>
              <w:ind w:firstLine="240" w:firstLineChars="100"/>
              <w:rPr>
                <w:rFonts w:ascii="宋体"/>
                <w:color w:val="000000"/>
                <w:sz w:val="24"/>
              </w:rPr>
            </w:pPr>
            <w:r>
              <w:rPr>
                <w:rFonts w:hint="eastAsia" w:ascii="宋体" w:hAnsi="宋体"/>
                <w:color w:val="000000"/>
                <w:sz w:val="24"/>
              </w:rPr>
              <w:t>姓</w:t>
            </w:r>
            <w:r>
              <w:rPr>
                <w:rFonts w:ascii="宋体" w:hAnsi="宋体"/>
                <w:color w:val="000000"/>
                <w:sz w:val="24"/>
              </w:rPr>
              <w:t xml:space="preserve">    </w:t>
            </w:r>
            <w:r>
              <w:rPr>
                <w:rFonts w:hint="eastAsia" w:ascii="宋体" w:hAnsi="宋体"/>
                <w:color w:val="000000"/>
                <w:sz w:val="24"/>
              </w:rPr>
              <w:t>名</w:t>
            </w:r>
          </w:p>
        </w:tc>
        <w:tc>
          <w:tcPr>
            <w:tcW w:w="4320" w:type="dxa"/>
            <w:noWrap w:val="0"/>
            <w:vAlign w:val="center"/>
          </w:tcPr>
          <w:p w14:paraId="0BA46A8F">
            <w:pPr>
              <w:overflowPunct w:val="0"/>
              <w:spacing w:line="360" w:lineRule="auto"/>
              <w:ind w:firstLine="240" w:firstLineChars="100"/>
              <w:rPr>
                <w:rFonts w:ascii="宋体"/>
                <w:color w:val="000000"/>
                <w:sz w:val="24"/>
              </w:rPr>
            </w:pP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龄</w:t>
            </w:r>
          </w:p>
        </w:tc>
      </w:tr>
      <w:tr w14:paraId="17EE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4320" w:type="dxa"/>
            <w:gridSpan w:val="2"/>
            <w:noWrap w:val="0"/>
            <w:vAlign w:val="center"/>
          </w:tcPr>
          <w:p w14:paraId="1DA16A4B">
            <w:pPr>
              <w:overflowPunct w:val="0"/>
              <w:spacing w:line="360" w:lineRule="auto"/>
              <w:ind w:firstLine="240" w:firstLineChars="100"/>
              <w:rPr>
                <w:rFonts w:ascii="宋体"/>
                <w:color w:val="000000"/>
                <w:sz w:val="24"/>
              </w:rPr>
            </w:pPr>
            <w:r>
              <w:rPr>
                <w:rFonts w:hint="eastAsia" w:ascii="宋体" w:hAnsi="宋体"/>
                <w:color w:val="000000"/>
                <w:sz w:val="24"/>
              </w:rPr>
              <w:t>性</w:t>
            </w:r>
            <w:r>
              <w:rPr>
                <w:rFonts w:ascii="宋体" w:hAnsi="宋体"/>
                <w:color w:val="000000"/>
                <w:sz w:val="24"/>
              </w:rPr>
              <w:t xml:space="preserve">    </w:t>
            </w:r>
            <w:r>
              <w:rPr>
                <w:rFonts w:hint="eastAsia" w:ascii="宋体" w:hAnsi="宋体"/>
                <w:color w:val="000000"/>
                <w:sz w:val="24"/>
              </w:rPr>
              <w:t>别</w:t>
            </w:r>
          </w:p>
        </w:tc>
        <w:tc>
          <w:tcPr>
            <w:tcW w:w="4320" w:type="dxa"/>
            <w:noWrap w:val="0"/>
            <w:vAlign w:val="center"/>
          </w:tcPr>
          <w:p w14:paraId="38B088A6">
            <w:pPr>
              <w:overflowPunct w:val="0"/>
              <w:spacing w:line="360" w:lineRule="auto"/>
              <w:ind w:firstLine="240" w:firstLineChars="100"/>
              <w:rPr>
                <w:rFonts w:ascii="宋体"/>
                <w:color w:val="000000"/>
                <w:sz w:val="24"/>
              </w:rPr>
            </w:pPr>
            <w:r>
              <w:rPr>
                <w:rFonts w:hint="eastAsia" w:ascii="宋体" w:hAnsi="宋体"/>
                <w:color w:val="000000"/>
                <w:sz w:val="24"/>
              </w:rPr>
              <w:t>毕业学校</w:t>
            </w:r>
          </w:p>
        </w:tc>
      </w:tr>
      <w:tr w14:paraId="3EB7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4320" w:type="dxa"/>
            <w:gridSpan w:val="2"/>
            <w:noWrap w:val="0"/>
            <w:vAlign w:val="center"/>
          </w:tcPr>
          <w:p w14:paraId="6EDB26D7">
            <w:pPr>
              <w:overflowPunct w:val="0"/>
              <w:spacing w:line="360" w:lineRule="auto"/>
              <w:ind w:firstLine="240" w:firstLineChars="100"/>
              <w:rPr>
                <w:rFonts w:ascii="宋体"/>
                <w:color w:val="000000"/>
                <w:sz w:val="24"/>
              </w:rPr>
            </w:pPr>
            <w:r>
              <w:rPr>
                <w:rFonts w:hint="eastAsia" w:ascii="宋体" w:hAnsi="宋体"/>
                <w:color w:val="000000"/>
                <w:sz w:val="24"/>
              </w:rPr>
              <w:t>学历和专业</w:t>
            </w:r>
          </w:p>
        </w:tc>
        <w:tc>
          <w:tcPr>
            <w:tcW w:w="4320" w:type="dxa"/>
            <w:noWrap w:val="0"/>
            <w:vAlign w:val="center"/>
          </w:tcPr>
          <w:p w14:paraId="629D9EEE">
            <w:pPr>
              <w:overflowPunct w:val="0"/>
              <w:spacing w:line="360" w:lineRule="auto"/>
              <w:ind w:firstLine="240" w:firstLineChars="100"/>
              <w:rPr>
                <w:rFonts w:ascii="宋体"/>
                <w:color w:val="000000"/>
                <w:sz w:val="24"/>
              </w:rPr>
            </w:pPr>
            <w:r>
              <w:rPr>
                <w:rFonts w:hint="eastAsia" w:ascii="宋体" w:hAnsi="宋体"/>
                <w:color w:val="000000"/>
                <w:sz w:val="24"/>
              </w:rPr>
              <w:t>毕业时间</w:t>
            </w:r>
          </w:p>
        </w:tc>
      </w:tr>
      <w:tr w14:paraId="692B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320" w:type="dxa"/>
            <w:gridSpan w:val="2"/>
            <w:noWrap w:val="0"/>
            <w:vAlign w:val="center"/>
          </w:tcPr>
          <w:p w14:paraId="1B856B3D">
            <w:pPr>
              <w:overflowPunct w:val="0"/>
              <w:spacing w:line="360" w:lineRule="auto"/>
              <w:ind w:firstLine="240" w:firstLineChars="100"/>
              <w:rPr>
                <w:rFonts w:ascii="宋体"/>
                <w:color w:val="000000"/>
                <w:sz w:val="24"/>
              </w:rPr>
            </w:pPr>
            <w:r>
              <w:rPr>
                <w:rFonts w:hint="eastAsia" w:ascii="宋体" w:hAnsi="宋体"/>
                <w:color w:val="000000"/>
                <w:sz w:val="24"/>
              </w:rPr>
              <w:t>拥有的执业资格</w:t>
            </w:r>
          </w:p>
        </w:tc>
        <w:tc>
          <w:tcPr>
            <w:tcW w:w="4320" w:type="dxa"/>
            <w:noWrap w:val="0"/>
            <w:vAlign w:val="center"/>
          </w:tcPr>
          <w:p w14:paraId="2BF3576D">
            <w:pPr>
              <w:overflowPunct w:val="0"/>
              <w:spacing w:line="360" w:lineRule="auto"/>
              <w:ind w:firstLine="240" w:firstLineChars="100"/>
              <w:rPr>
                <w:rFonts w:ascii="宋体"/>
                <w:color w:val="000000"/>
                <w:sz w:val="24"/>
              </w:rPr>
            </w:pPr>
            <w:r>
              <w:rPr>
                <w:rFonts w:hint="eastAsia" w:ascii="宋体" w:hAnsi="宋体"/>
                <w:color w:val="000000"/>
                <w:sz w:val="24"/>
              </w:rPr>
              <w:t>专业职称</w:t>
            </w:r>
          </w:p>
        </w:tc>
      </w:tr>
      <w:tr w14:paraId="3427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4320" w:type="dxa"/>
            <w:gridSpan w:val="2"/>
            <w:noWrap w:val="0"/>
            <w:vAlign w:val="center"/>
          </w:tcPr>
          <w:p w14:paraId="2A318453">
            <w:pPr>
              <w:overflowPunct w:val="0"/>
              <w:spacing w:line="360" w:lineRule="auto"/>
              <w:ind w:firstLine="240" w:firstLineChars="100"/>
              <w:rPr>
                <w:rFonts w:ascii="宋体"/>
                <w:color w:val="000000"/>
                <w:sz w:val="24"/>
              </w:rPr>
            </w:pPr>
            <w:r>
              <w:rPr>
                <w:rFonts w:hint="eastAsia" w:ascii="宋体" w:hAnsi="宋体"/>
                <w:color w:val="000000"/>
                <w:sz w:val="24"/>
              </w:rPr>
              <w:t>执业资格证书编号</w:t>
            </w:r>
          </w:p>
        </w:tc>
        <w:tc>
          <w:tcPr>
            <w:tcW w:w="4320" w:type="dxa"/>
            <w:noWrap w:val="0"/>
            <w:vAlign w:val="center"/>
          </w:tcPr>
          <w:p w14:paraId="4F8CCC48">
            <w:pPr>
              <w:overflowPunct w:val="0"/>
              <w:spacing w:line="360" w:lineRule="auto"/>
              <w:ind w:firstLine="240" w:firstLineChars="100"/>
              <w:rPr>
                <w:rFonts w:ascii="宋体"/>
                <w:color w:val="000000"/>
                <w:sz w:val="24"/>
              </w:rPr>
            </w:pPr>
            <w:r>
              <w:rPr>
                <w:rFonts w:hint="eastAsia" w:ascii="宋体" w:hAnsi="宋体"/>
                <w:color w:val="000000"/>
                <w:sz w:val="24"/>
              </w:rPr>
              <w:t>工作年限</w:t>
            </w:r>
          </w:p>
        </w:tc>
      </w:tr>
      <w:tr w14:paraId="53EE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5" w:hRule="atLeast"/>
        </w:trPr>
        <w:tc>
          <w:tcPr>
            <w:tcW w:w="916" w:type="dxa"/>
            <w:noWrap w:val="0"/>
            <w:textDirection w:val="tbRlV"/>
            <w:vAlign w:val="center"/>
          </w:tcPr>
          <w:p w14:paraId="0FEE3139">
            <w:pPr>
              <w:overflowPunct w:val="0"/>
              <w:spacing w:line="360" w:lineRule="auto"/>
              <w:ind w:right="113" w:firstLine="240" w:firstLineChars="100"/>
              <w:jc w:val="center"/>
              <w:rPr>
                <w:rFonts w:ascii="宋体"/>
                <w:color w:val="000000"/>
                <w:sz w:val="24"/>
              </w:rPr>
            </w:pPr>
            <w:r>
              <w:rPr>
                <w:rFonts w:hint="eastAsia" w:ascii="宋体" w:hAnsi="宋体"/>
                <w:color w:val="000000"/>
                <w:sz w:val="24"/>
              </w:rPr>
              <w:t>主要工作业绩及担任的主要工作</w:t>
            </w:r>
          </w:p>
        </w:tc>
        <w:tc>
          <w:tcPr>
            <w:tcW w:w="7724" w:type="dxa"/>
            <w:gridSpan w:val="2"/>
            <w:noWrap w:val="0"/>
            <w:vAlign w:val="center"/>
          </w:tcPr>
          <w:p w14:paraId="79541116">
            <w:pPr>
              <w:overflowPunct w:val="0"/>
              <w:spacing w:line="360" w:lineRule="auto"/>
              <w:ind w:firstLine="240" w:firstLineChars="100"/>
              <w:rPr>
                <w:rFonts w:ascii="宋体"/>
                <w:color w:val="000000"/>
                <w:sz w:val="24"/>
              </w:rPr>
            </w:pPr>
          </w:p>
        </w:tc>
      </w:tr>
    </w:tbl>
    <w:p w14:paraId="6D3F2484">
      <w:pPr>
        <w:spacing w:line="480" w:lineRule="exact"/>
        <w:jc w:val="both"/>
        <w:rPr>
          <w:rFonts w:hint="eastAsia" w:ascii="方正小标宋简体" w:eastAsia="方正小标宋简体"/>
          <w:bCs/>
          <w:color w:val="000000"/>
          <w:sz w:val="44"/>
          <w:szCs w:val="44"/>
        </w:rPr>
      </w:pPr>
    </w:p>
    <w:p w14:paraId="09CB3F61">
      <w:pPr>
        <w:overflowPunct w:val="0"/>
        <w:spacing w:line="360" w:lineRule="auto"/>
        <w:rPr>
          <w:rFonts w:hint="eastAsia" w:ascii="宋体" w:hAnsi="宋体"/>
          <w:b/>
          <w:color w:val="000000"/>
          <w:sz w:val="24"/>
        </w:rPr>
      </w:pPr>
    </w:p>
    <w:p w14:paraId="621371DD">
      <w:pPr>
        <w:overflowPunct w:val="0"/>
        <w:spacing w:line="360" w:lineRule="auto"/>
        <w:rPr>
          <w:rFonts w:hint="eastAsia" w:ascii="宋体" w:hAnsi="宋体"/>
          <w:b/>
          <w:color w:val="000000"/>
          <w:sz w:val="24"/>
        </w:rPr>
      </w:pPr>
    </w:p>
    <w:p w14:paraId="39C61A38">
      <w:pPr>
        <w:overflowPunct w:val="0"/>
        <w:spacing w:line="360" w:lineRule="auto"/>
        <w:rPr>
          <w:rFonts w:hint="eastAsia" w:ascii="宋体" w:hAnsi="宋体"/>
          <w:b/>
          <w:color w:val="000000"/>
          <w:sz w:val="24"/>
        </w:rPr>
      </w:pPr>
    </w:p>
    <w:p w14:paraId="042A332F">
      <w:pPr>
        <w:overflowPunct w:val="0"/>
        <w:spacing w:line="360" w:lineRule="auto"/>
        <w:rPr>
          <w:rFonts w:ascii="宋体"/>
          <w:color w:val="000000"/>
          <w:sz w:val="24"/>
        </w:rPr>
      </w:pPr>
      <w:r>
        <w:rPr>
          <w:rFonts w:hint="eastAsia" w:ascii="宋体" w:hAnsi="宋体"/>
          <w:b/>
          <w:color w:val="000000"/>
          <w:sz w:val="24"/>
        </w:rPr>
        <w:t>附</w:t>
      </w:r>
      <w:r>
        <w:rPr>
          <w:rFonts w:ascii="宋体" w:hAnsi="宋体"/>
          <w:b/>
          <w:color w:val="000000"/>
          <w:sz w:val="24"/>
        </w:rPr>
        <w:t>3</w:t>
      </w:r>
      <w:r>
        <w:rPr>
          <w:rFonts w:hint="eastAsia" w:ascii="宋体" w:hAnsi="宋体"/>
          <w:b/>
          <w:color w:val="000000"/>
          <w:sz w:val="24"/>
        </w:rPr>
        <w:t>：承诺书</w:t>
      </w:r>
    </w:p>
    <w:p w14:paraId="34A56913">
      <w:pPr>
        <w:overflowPunct w:val="0"/>
        <w:spacing w:line="360" w:lineRule="auto"/>
        <w:jc w:val="center"/>
        <w:rPr>
          <w:rFonts w:hint="eastAsia" w:ascii="宋体" w:hAnsi="宋体"/>
          <w:color w:val="000000"/>
          <w:sz w:val="24"/>
        </w:rPr>
      </w:pPr>
      <w:r>
        <w:rPr>
          <w:rFonts w:hint="eastAsia" w:ascii="宋体" w:hAnsi="宋体"/>
          <w:color w:val="000000"/>
          <w:sz w:val="24"/>
        </w:rPr>
        <w:t>承诺书</w:t>
      </w:r>
    </w:p>
    <w:p w14:paraId="0E3DDD14">
      <w:pPr>
        <w:pStyle w:val="18"/>
        <w:rPr>
          <w:rFonts w:hint="eastAsia" w:ascii="宋体" w:hAnsi="宋体"/>
          <w:color w:val="000000"/>
          <w:sz w:val="24"/>
        </w:rPr>
      </w:pPr>
    </w:p>
    <w:p w14:paraId="711921DB">
      <w:pPr>
        <w:rPr>
          <w:rFonts w:hint="eastAsia" w:ascii="宋体" w:hAnsi="宋体"/>
          <w:color w:val="000000"/>
          <w:sz w:val="24"/>
        </w:rPr>
      </w:pPr>
    </w:p>
    <w:p w14:paraId="673DC387">
      <w:pPr>
        <w:pStyle w:val="18"/>
      </w:pPr>
    </w:p>
    <w:p w14:paraId="7948A1FE">
      <w:pPr>
        <w:overflowPunct w:val="0"/>
        <w:spacing w:line="360" w:lineRule="auto"/>
        <w:rPr>
          <w:rFonts w:ascii="宋体"/>
          <w:color w:val="000000"/>
          <w:sz w:val="24"/>
          <w:szCs w:val="24"/>
        </w:rPr>
      </w:pPr>
      <w:r>
        <w:rPr>
          <w:rFonts w:ascii="宋体" w:hAnsi="宋体"/>
          <w:color w:val="000000"/>
          <w:sz w:val="24"/>
          <w:szCs w:val="24"/>
          <w:u w:val="single"/>
        </w:rPr>
        <w:t xml:space="preserve">          </w:t>
      </w:r>
      <w:r>
        <w:rPr>
          <w:rFonts w:hint="eastAsia" w:ascii="宋体" w:hAnsi="宋体"/>
          <w:color w:val="000000"/>
          <w:sz w:val="24"/>
          <w:szCs w:val="24"/>
        </w:rPr>
        <w:t>（</w:t>
      </w:r>
      <w:r>
        <w:rPr>
          <w:rFonts w:hint="eastAsia" w:ascii="宋体" w:hAnsi="宋体"/>
          <w:color w:val="000000"/>
          <w:sz w:val="24"/>
          <w:szCs w:val="24"/>
          <w:lang w:eastAsia="zh-CN"/>
        </w:rPr>
        <w:t>采购人</w:t>
      </w:r>
      <w:r>
        <w:rPr>
          <w:rFonts w:hint="eastAsia" w:ascii="宋体" w:hAnsi="宋体"/>
          <w:color w:val="000000"/>
          <w:sz w:val="24"/>
          <w:szCs w:val="24"/>
        </w:rPr>
        <w:t>名称）：</w:t>
      </w:r>
    </w:p>
    <w:p w14:paraId="2B3E17D7">
      <w:pPr>
        <w:overflowPunct w:val="0"/>
        <w:spacing w:line="360" w:lineRule="auto"/>
        <w:ind w:firstLine="480" w:firstLineChars="20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、我方在此声明，我方拟派往</w:t>
      </w:r>
      <w:r>
        <w:rPr>
          <w:rFonts w:ascii="宋体" w:hAnsi="宋体"/>
          <w:color w:val="000000"/>
          <w:sz w:val="24"/>
          <w:szCs w:val="24"/>
          <w:u w:val="single"/>
        </w:rPr>
        <w:t xml:space="preserve">        </w:t>
      </w:r>
      <w:r>
        <w:rPr>
          <w:rFonts w:hint="eastAsia" w:ascii="宋体" w:hAnsi="宋体"/>
          <w:color w:val="000000"/>
          <w:sz w:val="24"/>
          <w:szCs w:val="24"/>
        </w:rPr>
        <w:t>（项目名称）（以下简称“本工程”）的项目经理</w:t>
      </w:r>
      <w:r>
        <w:rPr>
          <w:rFonts w:ascii="宋体" w:hAnsi="宋体"/>
          <w:color w:val="000000"/>
          <w:sz w:val="24"/>
          <w:szCs w:val="24"/>
          <w:u w:val="single"/>
        </w:rPr>
        <w:t xml:space="preserve">           </w:t>
      </w:r>
      <w:r>
        <w:rPr>
          <w:rFonts w:hint="eastAsia" w:ascii="宋体" w:hAnsi="宋体"/>
          <w:color w:val="000000"/>
          <w:sz w:val="24"/>
          <w:szCs w:val="24"/>
        </w:rPr>
        <w:t>（项目经理姓名）现阶段没有担任任何在施建设工程项目的项目经理。</w:t>
      </w:r>
    </w:p>
    <w:p w14:paraId="464B3B8F">
      <w:pPr>
        <w:overflowPunct w:val="0"/>
        <w:spacing w:line="360" w:lineRule="auto"/>
        <w:ind w:firstLine="480" w:firstLineChars="200"/>
        <w:rPr>
          <w:rFonts w:ascii="宋体"/>
          <w:color w:val="000000"/>
          <w:sz w:val="24"/>
          <w:szCs w:val="24"/>
        </w:rPr>
      </w:pPr>
      <w:r>
        <w:rPr>
          <w:rFonts w:ascii="宋体" w:hAnsi="宋体"/>
          <w:color w:val="000000"/>
          <w:sz w:val="24"/>
          <w:szCs w:val="24"/>
        </w:rPr>
        <w:t>2</w:t>
      </w:r>
      <w:r>
        <w:rPr>
          <w:rFonts w:hint="eastAsia" w:ascii="宋体" w:hAnsi="宋体"/>
          <w:color w:val="000000"/>
          <w:sz w:val="24"/>
          <w:szCs w:val="24"/>
        </w:rPr>
        <w:t>、如我方未按时发放农民工工资，</w:t>
      </w:r>
      <w:r>
        <w:rPr>
          <w:rFonts w:hint="eastAsia" w:ascii="宋体" w:hAnsi="宋体"/>
          <w:color w:val="000000"/>
          <w:sz w:val="24"/>
          <w:szCs w:val="24"/>
          <w:lang w:eastAsia="zh-CN"/>
        </w:rPr>
        <w:t>采购</w:t>
      </w:r>
      <w:r>
        <w:rPr>
          <w:rFonts w:hint="eastAsia" w:ascii="宋体" w:hAnsi="宋体"/>
          <w:color w:val="000000"/>
          <w:sz w:val="24"/>
          <w:szCs w:val="24"/>
        </w:rPr>
        <w:t>人除有权在应支付的进度款中扣除应发农民工工资外，我方还愿承担相应的违约责任。</w:t>
      </w:r>
    </w:p>
    <w:p w14:paraId="472C1D19">
      <w:pPr>
        <w:overflowPunct w:val="0"/>
        <w:spacing w:line="360" w:lineRule="auto"/>
        <w:ind w:firstLine="480" w:firstLineChars="200"/>
        <w:rPr>
          <w:rFonts w:ascii="宋体"/>
          <w:color w:val="000000"/>
          <w:sz w:val="24"/>
          <w:szCs w:val="24"/>
        </w:rPr>
      </w:pPr>
      <w:r>
        <w:rPr>
          <w:rFonts w:hint="eastAsia" w:ascii="宋体" w:hAnsi="宋体"/>
          <w:color w:val="000000"/>
          <w:sz w:val="24"/>
          <w:szCs w:val="24"/>
        </w:rPr>
        <w:t>我方保证上述信息的真实和准确，并愿意承担因我方就此弄虚作假所引起的一切法律后果。</w:t>
      </w:r>
    </w:p>
    <w:p w14:paraId="63015795">
      <w:pPr>
        <w:overflowPunct w:val="0"/>
        <w:spacing w:line="360" w:lineRule="auto"/>
        <w:ind w:firstLine="480" w:firstLineChars="200"/>
        <w:rPr>
          <w:rFonts w:ascii="宋体"/>
          <w:color w:val="000000"/>
          <w:sz w:val="24"/>
          <w:szCs w:val="24"/>
        </w:rPr>
      </w:pPr>
    </w:p>
    <w:p w14:paraId="552D2E5C">
      <w:pPr>
        <w:overflowPunct w:val="0"/>
        <w:spacing w:line="360" w:lineRule="auto"/>
        <w:ind w:firstLine="480" w:firstLineChars="200"/>
        <w:rPr>
          <w:rFonts w:ascii="宋体"/>
          <w:color w:val="000000"/>
          <w:sz w:val="24"/>
          <w:szCs w:val="24"/>
        </w:rPr>
      </w:pPr>
    </w:p>
    <w:p w14:paraId="0C0F8FC2">
      <w:pPr>
        <w:overflowPunct w:val="0"/>
        <w:spacing w:line="360" w:lineRule="auto"/>
        <w:ind w:firstLine="480" w:firstLineChars="200"/>
        <w:rPr>
          <w:rFonts w:ascii="宋体"/>
          <w:color w:val="000000"/>
          <w:sz w:val="24"/>
          <w:szCs w:val="24"/>
        </w:rPr>
      </w:pPr>
      <w:r>
        <w:rPr>
          <w:rFonts w:hint="eastAsia" w:ascii="宋体" w:hAnsi="宋体"/>
          <w:color w:val="000000"/>
          <w:sz w:val="24"/>
          <w:szCs w:val="24"/>
        </w:rPr>
        <w:t>特此承诺</w:t>
      </w:r>
    </w:p>
    <w:p w14:paraId="0AB5ACB7">
      <w:pPr>
        <w:overflowPunct w:val="0"/>
        <w:spacing w:line="360" w:lineRule="auto"/>
        <w:ind w:firstLine="560" w:firstLineChars="200"/>
        <w:rPr>
          <w:rFonts w:ascii="宋体"/>
          <w:color w:val="000000"/>
          <w:sz w:val="28"/>
          <w:szCs w:val="28"/>
        </w:rPr>
      </w:pPr>
    </w:p>
    <w:p w14:paraId="4AA2DDA9">
      <w:pPr>
        <w:overflowPunct w:val="0"/>
        <w:spacing w:line="360" w:lineRule="auto"/>
        <w:ind w:firstLine="560" w:firstLineChars="200"/>
        <w:rPr>
          <w:rFonts w:ascii="宋体"/>
          <w:color w:val="000000"/>
          <w:sz w:val="28"/>
          <w:szCs w:val="28"/>
        </w:rPr>
      </w:pPr>
    </w:p>
    <w:p w14:paraId="5144370F">
      <w:pPr>
        <w:overflowPunct w:val="0"/>
        <w:spacing w:line="360" w:lineRule="auto"/>
        <w:ind w:firstLine="560" w:firstLineChars="200"/>
        <w:rPr>
          <w:rFonts w:ascii="宋体"/>
          <w:color w:val="000000"/>
          <w:sz w:val="28"/>
          <w:szCs w:val="28"/>
        </w:rPr>
      </w:pPr>
    </w:p>
    <w:p w14:paraId="30DF6CEB">
      <w:pPr>
        <w:overflowPunct w:val="0"/>
        <w:spacing w:line="360" w:lineRule="auto"/>
        <w:ind w:firstLine="560" w:firstLineChars="200"/>
        <w:rPr>
          <w:rFonts w:ascii="宋体"/>
          <w:color w:val="000000"/>
          <w:sz w:val="28"/>
          <w:szCs w:val="28"/>
        </w:rPr>
      </w:pPr>
    </w:p>
    <w:p w14:paraId="688AA4C7">
      <w:pPr>
        <w:overflowPunct w:val="0"/>
        <w:spacing w:line="360" w:lineRule="auto"/>
        <w:ind w:firstLine="480" w:firstLineChars="200"/>
        <w:rPr>
          <w:rFonts w:ascii="宋体"/>
          <w:color w:val="000000"/>
          <w:sz w:val="24"/>
          <w:szCs w:val="24"/>
        </w:rPr>
      </w:pPr>
    </w:p>
    <w:p w14:paraId="2880FFA1">
      <w:pPr>
        <w:overflowPunct w:val="0"/>
        <w:spacing w:line="360" w:lineRule="auto"/>
        <w:ind w:firstLine="480" w:firstLineChars="200"/>
        <w:rPr>
          <w:rFonts w:ascii="宋体"/>
          <w:color w:val="000000"/>
          <w:sz w:val="24"/>
          <w:szCs w:val="24"/>
        </w:rPr>
      </w:pPr>
    </w:p>
    <w:p w14:paraId="4DE6982C">
      <w:pPr>
        <w:overflowPunct w:val="0"/>
        <w:spacing w:line="360" w:lineRule="auto"/>
        <w:jc w:val="right"/>
        <w:rPr>
          <w:rFonts w:ascii="宋体"/>
          <w:color w:val="000000"/>
          <w:sz w:val="24"/>
          <w:szCs w:val="24"/>
        </w:rPr>
      </w:pPr>
      <w:r>
        <w:rPr>
          <w:rFonts w:hint="eastAsia" w:ascii="宋体" w:hAnsi="宋体"/>
          <w:color w:val="000000"/>
          <w:sz w:val="24"/>
          <w:szCs w:val="24"/>
          <w:lang w:eastAsia="zh-CN"/>
        </w:rPr>
        <w:t>供应商</w:t>
      </w:r>
      <w:r>
        <w:rPr>
          <w:rFonts w:hint="eastAsia" w:ascii="宋体" w:hAnsi="宋体"/>
          <w:color w:val="000000"/>
          <w:sz w:val="24"/>
          <w:szCs w:val="24"/>
        </w:rPr>
        <w:t>：</w:t>
      </w:r>
      <w:r>
        <w:rPr>
          <w:rFonts w:ascii="宋体" w:hAnsi="宋体"/>
          <w:color w:val="000000"/>
          <w:sz w:val="24"/>
          <w:szCs w:val="24"/>
          <w:u w:val="single"/>
        </w:rPr>
        <w:t xml:space="preserve">                             </w:t>
      </w:r>
      <w:r>
        <w:rPr>
          <w:rFonts w:hint="eastAsia" w:ascii="宋体" w:hAnsi="宋体"/>
          <w:color w:val="000000"/>
          <w:sz w:val="24"/>
          <w:szCs w:val="24"/>
        </w:rPr>
        <w:t>（盖单位章）</w:t>
      </w:r>
    </w:p>
    <w:p w14:paraId="7BE6B4FC">
      <w:pPr>
        <w:overflowPunct w:val="0"/>
        <w:spacing w:line="360" w:lineRule="auto"/>
        <w:jc w:val="right"/>
        <w:rPr>
          <w:rFonts w:ascii="宋体"/>
          <w:color w:val="000000"/>
          <w:sz w:val="24"/>
          <w:szCs w:val="24"/>
        </w:rPr>
      </w:pPr>
      <w:r>
        <w:rPr>
          <w:rFonts w:hint="eastAsia" w:ascii="宋体" w:hAnsi="宋体"/>
          <w:color w:val="000000"/>
          <w:sz w:val="24"/>
          <w:szCs w:val="24"/>
        </w:rPr>
        <w:t>法定代表人或其委托代理人：</w:t>
      </w:r>
      <w:r>
        <w:rPr>
          <w:rFonts w:ascii="宋体" w:hAnsi="宋体"/>
          <w:color w:val="000000"/>
          <w:sz w:val="24"/>
          <w:szCs w:val="24"/>
          <w:u w:val="single"/>
        </w:rPr>
        <w:t xml:space="preserve">               </w:t>
      </w:r>
      <w:r>
        <w:rPr>
          <w:rFonts w:hint="eastAsia" w:ascii="宋体" w:hAnsi="宋体"/>
          <w:color w:val="000000"/>
          <w:sz w:val="24"/>
          <w:szCs w:val="24"/>
        </w:rPr>
        <w:t>（签字）</w:t>
      </w:r>
    </w:p>
    <w:p w14:paraId="146136B2">
      <w:pPr>
        <w:overflowPunct w:val="0"/>
        <w:spacing w:line="360" w:lineRule="auto"/>
        <w:ind w:firstLine="4320" w:firstLineChars="1800"/>
        <w:jc w:val="both"/>
        <w:rPr>
          <w:rFonts w:hint="eastAsia" w:ascii="宋体" w:hAnsi="宋体" w:eastAsia="宋体"/>
          <w:color w:val="000000"/>
          <w:sz w:val="24"/>
          <w:szCs w:val="24"/>
          <w:u w:val="single"/>
          <w:lang w:eastAsia="zh-CN"/>
        </w:rPr>
      </w:pPr>
      <w:r>
        <w:rPr>
          <w:rFonts w:ascii="宋体" w:hAnsi="宋体"/>
          <w:color w:val="000000"/>
          <w:sz w:val="24"/>
          <w:szCs w:val="24"/>
          <w:u w:val="single"/>
        </w:rPr>
        <w:t xml:space="preserve">      </w:t>
      </w:r>
      <w:r>
        <w:rPr>
          <w:rFonts w:hint="eastAsia" w:ascii="宋体" w:hAnsi="宋体"/>
          <w:color w:val="000000"/>
          <w:sz w:val="24"/>
          <w:szCs w:val="24"/>
        </w:rPr>
        <w:t>年</w:t>
      </w:r>
      <w:r>
        <w:rPr>
          <w:rFonts w:ascii="宋体" w:hAnsi="宋体"/>
          <w:color w:val="000000"/>
          <w:sz w:val="24"/>
          <w:szCs w:val="24"/>
          <w:u w:val="single"/>
        </w:rPr>
        <w:t xml:space="preserve">       </w:t>
      </w:r>
      <w:r>
        <w:rPr>
          <w:rFonts w:hint="eastAsia" w:ascii="宋体" w:hAnsi="宋体"/>
          <w:color w:val="000000"/>
          <w:sz w:val="24"/>
          <w:szCs w:val="24"/>
        </w:rPr>
        <w:t>月</w:t>
      </w:r>
      <w:r>
        <w:rPr>
          <w:rFonts w:ascii="宋体" w:hAnsi="宋体"/>
          <w:color w:val="000000"/>
          <w:sz w:val="24"/>
          <w:szCs w:val="24"/>
          <w:u w:val="single"/>
        </w:rPr>
        <w:t xml:space="preserve">       </w:t>
      </w:r>
      <w:r>
        <w:rPr>
          <w:rFonts w:hint="eastAsia" w:ascii="宋体" w:hAnsi="宋体"/>
          <w:color w:val="000000"/>
          <w:sz w:val="24"/>
          <w:szCs w:val="24"/>
          <w:u w:val="none"/>
          <w:lang w:eastAsia="zh-CN"/>
        </w:rPr>
        <w:t>日</w:t>
      </w:r>
    </w:p>
    <w:p w14:paraId="26B0A9B9">
      <w:pPr>
        <w:overflowPunct w:val="0"/>
        <w:spacing w:line="360" w:lineRule="auto"/>
        <w:jc w:val="right"/>
        <w:rPr>
          <w:rFonts w:ascii="宋体" w:hAnsi="宋体"/>
          <w:color w:val="000000"/>
          <w:sz w:val="24"/>
          <w:u w:val="single"/>
        </w:rPr>
      </w:pPr>
    </w:p>
    <w:p w14:paraId="3E969FC9">
      <w:pPr>
        <w:overflowPunct w:val="0"/>
        <w:spacing w:line="360" w:lineRule="auto"/>
        <w:jc w:val="right"/>
        <w:rPr>
          <w:rFonts w:ascii="宋体" w:hAnsi="宋体"/>
          <w:color w:val="000000"/>
          <w:sz w:val="24"/>
          <w:u w:val="single"/>
        </w:rPr>
      </w:pPr>
    </w:p>
    <w:p w14:paraId="72CB21E2">
      <w:pPr>
        <w:overflowPunct w:val="0"/>
        <w:spacing w:line="360" w:lineRule="auto"/>
        <w:jc w:val="both"/>
        <w:rPr>
          <w:rFonts w:hint="eastAsia" w:ascii="宋体" w:hAnsi="宋体"/>
          <w:color w:val="000000"/>
          <w:sz w:val="24"/>
          <w:u w:val="single"/>
        </w:rPr>
      </w:pPr>
    </w:p>
    <w:p w14:paraId="68FE50C4">
      <w:pPr>
        <w:keepLines/>
        <w:pageBreakBefore/>
        <w:spacing w:line="360" w:lineRule="auto"/>
        <w:jc w:val="center"/>
        <w:outlineLvl w:val="1"/>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cs="宋体"/>
          <w:b/>
          <w:color w:val="000000" w:themeColor="text1"/>
          <w:sz w:val="44"/>
          <w:szCs w:val="44"/>
          <w:lang w:eastAsia="zh-CN"/>
          <w14:textFill>
            <w14:solidFill>
              <w14:schemeClr w14:val="tx1"/>
            </w14:solidFill>
          </w14:textFill>
        </w:rPr>
        <w:t>七</w:t>
      </w:r>
      <w:r>
        <w:rPr>
          <w:rFonts w:hint="eastAsia" w:ascii="宋体" w:hAnsi="宋体" w:eastAsia="宋体" w:cs="宋体"/>
          <w:b/>
          <w:color w:val="000000" w:themeColor="text1"/>
          <w:sz w:val="44"/>
          <w:szCs w:val="44"/>
          <w14:textFill>
            <w14:solidFill>
              <w14:schemeClr w14:val="tx1"/>
            </w14:solidFill>
          </w14:textFill>
        </w:rPr>
        <w:t>、供应商承诺书</w:t>
      </w:r>
      <w:bookmarkEnd w:id="305"/>
      <w:bookmarkEnd w:id="306"/>
      <w:bookmarkEnd w:id="307"/>
    </w:p>
    <w:p w14:paraId="0EA7FBD3">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bookmarkStart w:id="309" w:name="_Toc359508067"/>
      <w:bookmarkStart w:id="310" w:name="_Toc371331512"/>
      <w:bookmarkStart w:id="311" w:name="_Toc367714248"/>
      <w:bookmarkStart w:id="312" w:name="_Toc371521419"/>
      <w:bookmarkStart w:id="313" w:name="_Toc424816795"/>
      <w:bookmarkStart w:id="314" w:name="_Toc359828206"/>
      <w:bookmarkStart w:id="315" w:name="_Toc424757670"/>
      <w:bookmarkStart w:id="316" w:name="_Toc359592510"/>
      <w:bookmarkStart w:id="317" w:name="_Toc361393208"/>
      <w:bookmarkStart w:id="318" w:name="_Toc371451563"/>
      <w:bookmarkStart w:id="319" w:name="_Toc361383542"/>
      <w:bookmarkStart w:id="320" w:name="_Toc371521013"/>
      <w:bookmarkStart w:id="321" w:name="_Toc371521076"/>
      <w:r>
        <w:rPr>
          <w:rFonts w:hint="eastAsia" w:ascii="宋体" w:hAnsi="宋体" w:eastAsia="宋体" w:cs="宋体"/>
          <w:color w:val="000000" w:themeColor="text1"/>
          <w:sz w:val="24"/>
          <w14:textFill>
            <w14:solidFill>
              <w14:schemeClr w14:val="tx1"/>
            </w14:solidFill>
          </w14:textFill>
        </w:rPr>
        <w:t>注：</w:t>
      </w:r>
      <w:bookmarkEnd w:id="309"/>
      <w:bookmarkEnd w:id="310"/>
      <w:bookmarkEnd w:id="311"/>
      <w:bookmarkEnd w:id="312"/>
      <w:bookmarkEnd w:id="313"/>
      <w:bookmarkEnd w:id="314"/>
      <w:bookmarkEnd w:id="315"/>
      <w:bookmarkEnd w:id="316"/>
      <w:bookmarkEnd w:id="317"/>
      <w:bookmarkEnd w:id="318"/>
      <w:bookmarkEnd w:id="319"/>
      <w:bookmarkEnd w:id="320"/>
      <w:bookmarkEnd w:id="321"/>
    </w:p>
    <w:p w14:paraId="3F2141B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bookmarkStart w:id="322" w:name="_Toc371331513"/>
      <w:bookmarkStart w:id="323" w:name="_Toc367714249"/>
      <w:bookmarkStart w:id="324" w:name="_Toc361393209"/>
      <w:bookmarkStart w:id="325" w:name="_Toc371521420"/>
      <w:bookmarkStart w:id="326" w:name="_Toc371521077"/>
      <w:bookmarkStart w:id="327" w:name="_Toc359508068"/>
      <w:bookmarkStart w:id="328" w:name="_Toc371521014"/>
      <w:bookmarkStart w:id="329" w:name="_Toc359592511"/>
      <w:bookmarkStart w:id="330" w:name="_Toc371451564"/>
      <w:bookmarkStart w:id="331" w:name="_Toc361383543"/>
      <w:bookmarkStart w:id="332" w:name="_Toc359828207"/>
      <w:bookmarkStart w:id="333" w:name="_Toc424816796"/>
      <w:bookmarkStart w:id="334" w:name="_Toc424757671"/>
      <w:r>
        <w:rPr>
          <w:rFonts w:hint="eastAsia" w:ascii="宋体" w:hAnsi="宋体" w:eastAsia="宋体" w:cs="宋体"/>
          <w:color w:val="000000" w:themeColor="text1"/>
          <w:sz w:val="24"/>
          <w14:textFill>
            <w14:solidFill>
              <w14:schemeClr w14:val="tx1"/>
            </w14:solidFill>
          </w14:textFill>
        </w:rPr>
        <w:t>（1）、未签署或者虚假承诺签署本承诺书的，其责任由供应商自行承担。</w:t>
      </w:r>
      <w:bookmarkEnd w:id="322"/>
      <w:bookmarkEnd w:id="323"/>
      <w:bookmarkEnd w:id="324"/>
      <w:bookmarkEnd w:id="325"/>
      <w:bookmarkEnd w:id="326"/>
      <w:bookmarkEnd w:id="327"/>
      <w:bookmarkEnd w:id="328"/>
      <w:bookmarkEnd w:id="329"/>
      <w:bookmarkEnd w:id="330"/>
      <w:bookmarkEnd w:id="331"/>
      <w:bookmarkEnd w:id="332"/>
      <w:bookmarkEnd w:id="333"/>
      <w:bookmarkEnd w:id="334"/>
    </w:p>
    <w:p w14:paraId="18C686B4">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bookmarkStart w:id="335" w:name="_Toc361383544"/>
      <w:bookmarkStart w:id="336" w:name="_Toc371521078"/>
      <w:bookmarkStart w:id="337" w:name="_Toc359508069"/>
      <w:bookmarkStart w:id="338" w:name="_Toc359592512"/>
      <w:bookmarkStart w:id="339" w:name="_Toc371331514"/>
      <w:bookmarkStart w:id="340" w:name="_Toc371451565"/>
      <w:bookmarkStart w:id="341" w:name="_Toc367714250"/>
      <w:bookmarkStart w:id="342" w:name="_Toc359828208"/>
      <w:bookmarkStart w:id="343" w:name="_Toc371521015"/>
      <w:bookmarkStart w:id="344" w:name="_Toc424816797"/>
      <w:bookmarkStart w:id="345" w:name="_Toc361393210"/>
      <w:bookmarkStart w:id="346" w:name="_Toc371521421"/>
      <w:bookmarkStart w:id="347" w:name="_Toc424757672"/>
      <w:r>
        <w:rPr>
          <w:rFonts w:hint="eastAsia" w:ascii="宋体" w:hAnsi="宋体" w:eastAsia="宋体" w:cs="宋体"/>
          <w:color w:val="000000" w:themeColor="text1"/>
          <w:sz w:val="24"/>
          <w14:textFill>
            <w14:solidFill>
              <w14:schemeClr w14:val="tx1"/>
            </w14:solidFill>
          </w14:textFill>
        </w:rPr>
        <w:t>（2）、编制的响应文件正本须装订原件，副本可装订复印件。</w:t>
      </w:r>
      <w:bookmarkEnd w:id="335"/>
      <w:bookmarkEnd w:id="336"/>
      <w:bookmarkEnd w:id="337"/>
      <w:bookmarkEnd w:id="338"/>
      <w:bookmarkEnd w:id="339"/>
      <w:bookmarkEnd w:id="340"/>
      <w:bookmarkEnd w:id="341"/>
      <w:bookmarkEnd w:id="342"/>
      <w:bookmarkEnd w:id="343"/>
      <w:bookmarkEnd w:id="344"/>
      <w:bookmarkEnd w:id="345"/>
      <w:bookmarkEnd w:id="346"/>
      <w:bookmarkEnd w:id="347"/>
    </w:p>
    <w:p w14:paraId="19F56AC0">
      <w:pPr>
        <w:bidi w:val="0"/>
        <w:rPr>
          <w:rFonts w:hint="eastAsia"/>
          <w:lang w:val="en-US" w:eastAsia="zh-CN"/>
        </w:rPr>
      </w:pPr>
    </w:p>
    <w:p w14:paraId="0653F6E3">
      <w:pPr>
        <w:bidi w:val="0"/>
        <w:rPr>
          <w:rFonts w:hint="eastAsia"/>
          <w:lang w:val="en-US" w:eastAsia="zh-CN"/>
        </w:rPr>
      </w:pPr>
    </w:p>
    <w:p w14:paraId="51C78F97">
      <w:pPr>
        <w:bidi w:val="0"/>
        <w:rPr>
          <w:rFonts w:hint="eastAsia"/>
          <w:lang w:val="en-US" w:eastAsia="zh-CN"/>
        </w:rPr>
      </w:pPr>
    </w:p>
    <w:p w14:paraId="17345489">
      <w:pPr>
        <w:bidi w:val="0"/>
        <w:rPr>
          <w:rFonts w:hint="eastAsia"/>
          <w:lang w:val="en-US" w:eastAsia="zh-CN"/>
        </w:rPr>
      </w:pPr>
    </w:p>
    <w:p w14:paraId="353CAF67">
      <w:pPr>
        <w:bidi w:val="0"/>
        <w:rPr>
          <w:rFonts w:hint="eastAsia"/>
          <w:lang w:val="en-US" w:eastAsia="zh-CN"/>
        </w:rPr>
      </w:pPr>
    </w:p>
    <w:p w14:paraId="01725877">
      <w:pPr>
        <w:spacing w:line="360" w:lineRule="auto"/>
        <w:ind w:firstLine="181" w:firstLineChars="50"/>
        <w:jc w:val="center"/>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承诺书（一）</w:t>
      </w:r>
    </w:p>
    <w:tbl>
      <w:tblPr>
        <w:tblStyle w:val="36"/>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6"/>
        <w:gridCol w:w="2946"/>
        <w:gridCol w:w="3000"/>
      </w:tblGrid>
      <w:tr w14:paraId="533B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9072" w:type="dxa"/>
            <w:gridSpan w:val="3"/>
            <w:vAlign w:val="center"/>
          </w:tcPr>
          <w:p w14:paraId="0E37B720">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致：</w:t>
            </w:r>
            <w:r>
              <w:rPr>
                <w:rFonts w:hint="eastAsia" w:ascii="宋体" w:hAnsi="宋体" w:cs="宋体"/>
                <w:color w:val="000000" w:themeColor="text1"/>
                <w:sz w:val="24"/>
                <w:szCs w:val="24"/>
                <w:lang w:eastAsia="zh-CN"/>
                <w14:textFill>
                  <w14:solidFill>
                    <w14:schemeClr w14:val="tx1"/>
                  </w14:solidFill>
                </w14:textFill>
              </w:rPr>
              <w:t>陕西新招项目管理有限公司</w:t>
            </w:r>
          </w:p>
        </w:tc>
      </w:tr>
      <w:tr w14:paraId="34BB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9072" w:type="dxa"/>
            <w:gridSpan w:val="3"/>
            <w:vAlign w:val="center"/>
          </w:tcPr>
          <w:p w14:paraId="7C451D88">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作为参加贵公司组织的</w:t>
            </w:r>
            <w:r>
              <w:rPr>
                <w:rFonts w:hint="eastAsia" w:ascii="宋体" w:hAnsi="宋体" w:cs="宋体"/>
                <w:color w:val="000000" w:themeColor="text1"/>
                <w:sz w:val="24"/>
                <w:szCs w:val="24"/>
                <w:lang w:eastAsia="zh-CN"/>
                <w14:textFill>
                  <w14:solidFill>
                    <w14:schemeClr w14:val="tx1"/>
                  </w14:solidFill>
                </w14:textFill>
              </w:rPr>
              <w:t>磋商项目</w:t>
            </w:r>
            <w:r>
              <w:rPr>
                <w:rFonts w:hint="eastAsia" w:ascii="宋体" w:hAnsi="宋体" w:eastAsia="宋体" w:cs="宋体"/>
                <w:color w:val="000000" w:themeColor="text1"/>
                <w:sz w:val="24"/>
                <w:szCs w:val="24"/>
                <w14:textFill>
                  <w14:solidFill>
                    <w14:schemeClr w14:val="tx1"/>
                  </w14:solidFill>
                </w14:textFill>
              </w:rPr>
              <w:t>的供应商，本公司承诺：在参加本项目磋商之前不存在被依法禁止经营行为、财产被接管或冻结的情况，如有隐瞒实情，愿承担一切责任及后果。</w:t>
            </w:r>
          </w:p>
        </w:tc>
      </w:tr>
      <w:tr w14:paraId="2C7A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3126" w:type="dxa"/>
            <w:vAlign w:val="center"/>
          </w:tcPr>
          <w:p w14:paraId="393603DC">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w:t>
            </w:r>
          </w:p>
        </w:tc>
        <w:tc>
          <w:tcPr>
            <w:tcW w:w="2946" w:type="dxa"/>
            <w:vAlign w:val="center"/>
          </w:tcPr>
          <w:p w14:paraId="12DD7AC8">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w:t>
            </w:r>
          </w:p>
        </w:tc>
        <w:tc>
          <w:tcPr>
            <w:tcW w:w="3000" w:type="dxa"/>
            <w:vAlign w:val="center"/>
          </w:tcPr>
          <w:p w14:paraId="2DE57FAA">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p>
        </w:tc>
      </w:tr>
      <w:tr w14:paraId="510F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1" w:hRule="atLeast"/>
        </w:trPr>
        <w:tc>
          <w:tcPr>
            <w:tcW w:w="3126" w:type="dxa"/>
            <w:vAlign w:val="center"/>
          </w:tcPr>
          <w:p w14:paraId="3BF515B3">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（单位公章）</w:t>
            </w:r>
          </w:p>
        </w:tc>
        <w:tc>
          <w:tcPr>
            <w:tcW w:w="2946" w:type="dxa"/>
            <w:vAlign w:val="center"/>
          </w:tcPr>
          <w:p w14:paraId="779AB9D2">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签字或盖章</w:t>
            </w:r>
            <w:r>
              <w:rPr>
                <w:rFonts w:hint="eastAsia" w:ascii="宋体" w:hAnsi="宋体" w:eastAsia="宋体" w:cs="宋体"/>
                <w:color w:val="000000" w:themeColor="text1"/>
                <w:sz w:val="24"/>
                <w:szCs w:val="24"/>
                <w14:textFill>
                  <w14:solidFill>
                    <w14:schemeClr w14:val="tx1"/>
                  </w14:solidFill>
                </w14:textFill>
              </w:rPr>
              <w:t>）</w:t>
            </w:r>
          </w:p>
        </w:tc>
        <w:tc>
          <w:tcPr>
            <w:tcW w:w="3000" w:type="dxa"/>
            <w:vAlign w:val="center"/>
          </w:tcPr>
          <w:p w14:paraId="09A32F49">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  月  日</w:t>
            </w:r>
          </w:p>
        </w:tc>
      </w:tr>
    </w:tbl>
    <w:p w14:paraId="69BD3724">
      <w:pPr>
        <w:tabs>
          <w:tab w:val="left" w:pos="782"/>
        </w:tabs>
        <w:bidi w:val="0"/>
        <w:jc w:val="left"/>
        <w:rPr>
          <w:rFonts w:hint="eastAsia"/>
          <w:lang w:val="en-US" w:eastAsia="zh-CN"/>
        </w:rPr>
        <w:sectPr>
          <w:pgSz w:w="11906" w:h="16838"/>
          <w:pgMar w:top="1440" w:right="1440" w:bottom="1440" w:left="1440" w:header="851" w:footer="992" w:gutter="0"/>
          <w:pgNumType w:fmt="decimal"/>
          <w:cols w:space="720" w:num="1"/>
          <w:titlePg/>
          <w:docGrid w:linePitch="312" w:charSpace="0"/>
        </w:sectPr>
      </w:pPr>
    </w:p>
    <w:p w14:paraId="53C3ED2A">
      <w:pPr>
        <w:spacing w:line="360" w:lineRule="auto"/>
        <w:jc w:val="center"/>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承诺书（二）</w:t>
      </w:r>
    </w:p>
    <w:tbl>
      <w:tblPr>
        <w:tblStyle w:val="36"/>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2951"/>
        <w:gridCol w:w="3351"/>
      </w:tblGrid>
      <w:tr w14:paraId="01D8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9072" w:type="dxa"/>
            <w:gridSpan w:val="3"/>
            <w:vAlign w:val="center"/>
          </w:tcPr>
          <w:p w14:paraId="57E04BAC">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致：</w:t>
            </w:r>
            <w:r>
              <w:rPr>
                <w:rFonts w:hint="eastAsia" w:ascii="宋体" w:hAnsi="宋体" w:cs="宋体"/>
                <w:color w:val="000000" w:themeColor="text1"/>
                <w:sz w:val="24"/>
                <w:szCs w:val="24"/>
                <w:lang w:eastAsia="zh-CN"/>
                <w14:textFill>
                  <w14:solidFill>
                    <w14:schemeClr w14:val="tx1"/>
                  </w14:solidFill>
                </w14:textFill>
              </w:rPr>
              <w:t>陕西新招项目管理有限公司</w:t>
            </w:r>
          </w:p>
        </w:tc>
      </w:tr>
      <w:tr w14:paraId="23A0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9072" w:type="dxa"/>
            <w:gridSpan w:val="3"/>
            <w:vAlign w:val="center"/>
          </w:tcPr>
          <w:p w14:paraId="307EEE36">
            <w:pPr>
              <w:spacing w:line="360" w:lineRule="auto"/>
              <w:ind w:firstLine="480" w:firstLineChars="200"/>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作为参加贵公司组织的</w:t>
            </w:r>
            <w:r>
              <w:rPr>
                <w:rFonts w:hint="eastAsia" w:ascii="宋体" w:hAnsi="宋体" w:cs="宋体"/>
                <w:color w:val="000000" w:themeColor="text1"/>
                <w:sz w:val="24"/>
                <w:szCs w:val="24"/>
                <w:lang w:eastAsia="zh-CN"/>
                <w14:textFill>
                  <w14:solidFill>
                    <w14:schemeClr w14:val="tx1"/>
                  </w14:solidFill>
                </w14:textFill>
              </w:rPr>
              <w:t>磋商项目</w:t>
            </w:r>
            <w:r>
              <w:rPr>
                <w:rFonts w:hint="eastAsia" w:ascii="宋体" w:hAnsi="宋体" w:eastAsia="宋体" w:cs="宋体"/>
                <w:color w:val="000000" w:themeColor="text1"/>
                <w:sz w:val="24"/>
                <w:szCs w:val="24"/>
                <w14:textFill>
                  <w14:solidFill>
                    <w14:schemeClr w14:val="tx1"/>
                  </w14:solidFill>
                </w14:textFill>
              </w:rPr>
              <w:t>的供应商，本公司承诺：近三年受到有关行政主管部门的行政处理、不良行为记录</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次（没有填0），如有隐瞒实情，愿承担一切责任及后果。</w:t>
            </w:r>
          </w:p>
        </w:tc>
      </w:tr>
      <w:tr w14:paraId="5179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70" w:type="dxa"/>
            <w:vAlign w:val="center"/>
          </w:tcPr>
          <w:p w14:paraId="679DBE89">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w:t>
            </w:r>
          </w:p>
        </w:tc>
        <w:tc>
          <w:tcPr>
            <w:tcW w:w="2951" w:type="dxa"/>
            <w:vAlign w:val="center"/>
          </w:tcPr>
          <w:p w14:paraId="05FAD955">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w:t>
            </w:r>
          </w:p>
        </w:tc>
        <w:tc>
          <w:tcPr>
            <w:tcW w:w="3351" w:type="dxa"/>
            <w:vAlign w:val="center"/>
          </w:tcPr>
          <w:p w14:paraId="6422253A">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p>
        </w:tc>
      </w:tr>
      <w:tr w14:paraId="57DA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7" w:hRule="atLeast"/>
        </w:trPr>
        <w:tc>
          <w:tcPr>
            <w:tcW w:w="2770" w:type="dxa"/>
            <w:vAlign w:val="center"/>
          </w:tcPr>
          <w:p w14:paraId="4AD19356">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（单位公章）</w:t>
            </w:r>
          </w:p>
        </w:tc>
        <w:tc>
          <w:tcPr>
            <w:tcW w:w="2951" w:type="dxa"/>
            <w:vAlign w:val="center"/>
          </w:tcPr>
          <w:p w14:paraId="551DB801">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签字或盖章</w:t>
            </w:r>
            <w:r>
              <w:rPr>
                <w:rFonts w:hint="eastAsia" w:ascii="宋体" w:hAnsi="宋体" w:eastAsia="宋体" w:cs="宋体"/>
                <w:color w:val="000000" w:themeColor="text1"/>
                <w:sz w:val="24"/>
                <w:szCs w:val="24"/>
                <w14:textFill>
                  <w14:solidFill>
                    <w14:schemeClr w14:val="tx1"/>
                  </w14:solidFill>
                </w14:textFill>
              </w:rPr>
              <w:t>）</w:t>
            </w:r>
          </w:p>
        </w:tc>
        <w:tc>
          <w:tcPr>
            <w:tcW w:w="3351" w:type="dxa"/>
            <w:vAlign w:val="center"/>
          </w:tcPr>
          <w:p w14:paraId="3BAEF63E">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   月   日</w:t>
            </w:r>
          </w:p>
        </w:tc>
      </w:tr>
    </w:tbl>
    <w:p w14:paraId="41AAD844">
      <w:pPr>
        <w:spacing w:line="360" w:lineRule="auto"/>
        <w:ind w:firstLine="151" w:firstLineChars="50"/>
        <w:jc w:val="center"/>
        <w:rPr>
          <w:rFonts w:hint="eastAsia" w:ascii="宋体" w:hAnsi="宋体" w:eastAsia="宋体" w:cs="宋体"/>
          <w:b/>
          <w:color w:val="000000" w:themeColor="text1"/>
          <w:sz w:val="30"/>
          <w:szCs w:val="30"/>
          <w:u w:val="single"/>
          <w14:textFill>
            <w14:solidFill>
              <w14:schemeClr w14:val="tx1"/>
            </w14:solidFill>
          </w14:textFill>
        </w:rPr>
      </w:pPr>
    </w:p>
    <w:p w14:paraId="052E555D">
      <w:pPr>
        <w:spacing w:line="360" w:lineRule="auto"/>
        <w:ind w:firstLine="151" w:firstLineChars="50"/>
        <w:jc w:val="center"/>
        <w:rPr>
          <w:rFonts w:hint="eastAsia" w:ascii="宋体" w:hAnsi="宋体" w:eastAsia="宋体" w:cs="宋体"/>
          <w:b/>
          <w:color w:val="000000" w:themeColor="text1"/>
          <w:sz w:val="30"/>
          <w:szCs w:val="30"/>
          <w:u w:val="single"/>
          <w14:textFill>
            <w14:solidFill>
              <w14:schemeClr w14:val="tx1"/>
            </w14:solidFill>
          </w14:textFill>
        </w:rPr>
        <w:sectPr>
          <w:footerReference r:id="rId13" w:type="default"/>
          <w:pgSz w:w="11906" w:h="16838"/>
          <w:pgMar w:top="1440" w:right="1440" w:bottom="1440" w:left="1440" w:header="851" w:footer="992" w:gutter="0"/>
          <w:pgNumType w:fmt="decimal"/>
          <w:cols w:space="720" w:num="1"/>
          <w:titlePg/>
          <w:docGrid w:linePitch="312" w:charSpace="0"/>
        </w:sectPr>
      </w:pPr>
    </w:p>
    <w:p w14:paraId="7596D5E2">
      <w:pPr>
        <w:spacing w:line="360" w:lineRule="auto"/>
        <w:jc w:val="center"/>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承诺书（三）</w:t>
      </w:r>
    </w:p>
    <w:tbl>
      <w:tblPr>
        <w:tblStyle w:val="36"/>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2899"/>
        <w:gridCol w:w="3094"/>
      </w:tblGrid>
      <w:tr w14:paraId="02EC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9072" w:type="dxa"/>
            <w:gridSpan w:val="3"/>
            <w:vAlign w:val="center"/>
          </w:tcPr>
          <w:p w14:paraId="6F3B835D">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致：</w:t>
            </w:r>
            <w:r>
              <w:rPr>
                <w:rFonts w:hint="eastAsia" w:ascii="宋体" w:hAnsi="宋体" w:cs="宋体"/>
                <w:color w:val="000000" w:themeColor="text1"/>
                <w:sz w:val="24"/>
                <w:szCs w:val="24"/>
                <w:lang w:eastAsia="zh-CN"/>
                <w14:textFill>
                  <w14:solidFill>
                    <w14:schemeClr w14:val="tx1"/>
                  </w14:solidFill>
                </w14:textFill>
              </w:rPr>
              <w:t>陕西新招项目管理有限公司</w:t>
            </w:r>
          </w:p>
        </w:tc>
      </w:tr>
      <w:tr w14:paraId="5BE6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trPr>
        <w:tc>
          <w:tcPr>
            <w:tcW w:w="9072" w:type="dxa"/>
            <w:gridSpan w:val="3"/>
            <w:vAlign w:val="center"/>
          </w:tcPr>
          <w:p w14:paraId="4E9D48DA">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作为参加贵</w:t>
            </w:r>
            <w:r>
              <w:rPr>
                <w:rFonts w:hint="eastAsia" w:ascii="宋体" w:hAnsi="宋体" w:eastAsia="宋体" w:cs="宋体"/>
                <w:color w:val="000000" w:themeColor="text1"/>
                <w:sz w:val="24"/>
                <w:szCs w:val="24"/>
                <w:lang w:val="en-US" w:eastAsia="zh-CN"/>
                <w14:textFill>
                  <w14:solidFill>
                    <w14:schemeClr w14:val="tx1"/>
                  </w14:solidFill>
                </w14:textFill>
              </w:rPr>
              <w:t>公司</w:t>
            </w:r>
            <w:r>
              <w:rPr>
                <w:rFonts w:hint="eastAsia" w:ascii="宋体" w:hAnsi="宋体" w:eastAsia="宋体" w:cs="宋体"/>
                <w:color w:val="000000" w:themeColor="text1"/>
                <w:sz w:val="24"/>
                <w:szCs w:val="24"/>
                <w14:textFill>
                  <w14:solidFill>
                    <w14:schemeClr w14:val="tx1"/>
                  </w14:solidFill>
                </w14:textFill>
              </w:rPr>
              <w:t>组织的竞争性</w:t>
            </w:r>
            <w:r>
              <w:rPr>
                <w:rFonts w:hint="eastAsia" w:ascii="宋体" w:hAnsi="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采购项目的供应商，本公司郑重申告：近三年因工程质量</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安全</w:t>
            </w:r>
            <w:r>
              <w:rPr>
                <w:rFonts w:hint="eastAsia" w:ascii="宋体" w:hAnsi="宋体" w:eastAsia="宋体" w:cs="宋体"/>
                <w:color w:val="000000" w:themeColor="text1"/>
                <w:sz w:val="24"/>
                <w:szCs w:val="24"/>
                <w14:textFill>
                  <w14:solidFill>
                    <w14:schemeClr w14:val="tx1"/>
                  </w14:solidFill>
                </w14:textFill>
              </w:rPr>
              <w:t>问题</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合同纠纷</w:t>
            </w:r>
            <w:r>
              <w:rPr>
                <w:rFonts w:hint="eastAsia" w:ascii="宋体" w:hAnsi="宋体" w:eastAsia="宋体" w:cs="宋体"/>
                <w:color w:val="000000" w:themeColor="text1"/>
                <w:sz w:val="24"/>
                <w:szCs w:val="24"/>
                <w14:textFill>
                  <w14:solidFill>
                    <w14:schemeClr w14:val="tx1"/>
                  </w14:solidFill>
                </w14:textFill>
              </w:rPr>
              <w:t>的不法行为记录为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次（没有填0），如有隐瞒实情，愿承担一切责任及后果。</w:t>
            </w:r>
          </w:p>
        </w:tc>
      </w:tr>
      <w:tr w14:paraId="2A1F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3079" w:type="dxa"/>
            <w:vAlign w:val="center"/>
          </w:tcPr>
          <w:p w14:paraId="6E81AEB7">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w:t>
            </w:r>
          </w:p>
        </w:tc>
        <w:tc>
          <w:tcPr>
            <w:tcW w:w="2899" w:type="dxa"/>
            <w:vAlign w:val="center"/>
          </w:tcPr>
          <w:p w14:paraId="32326165">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w:t>
            </w:r>
          </w:p>
        </w:tc>
        <w:tc>
          <w:tcPr>
            <w:tcW w:w="3094" w:type="dxa"/>
            <w:vAlign w:val="center"/>
          </w:tcPr>
          <w:p w14:paraId="1E5429A9">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p>
        </w:tc>
      </w:tr>
      <w:tr w14:paraId="2F07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trPr>
        <w:tc>
          <w:tcPr>
            <w:tcW w:w="3079" w:type="dxa"/>
            <w:vAlign w:val="center"/>
          </w:tcPr>
          <w:p w14:paraId="31F06544">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（单位公章）</w:t>
            </w:r>
          </w:p>
        </w:tc>
        <w:tc>
          <w:tcPr>
            <w:tcW w:w="2899" w:type="dxa"/>
            <w:vAlign w:val="center"/>
          </w:tcPr>
          <w:p w14:paraId="33BDC034">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签字或盖章</w:t>
            </w:r>
            <w:r>
              <w:rPr>
                <w:rFonts w:hint="eastAsia" w:ascii="宋体" w:hAnsi="宋体" w:eastAsia="宋体" w:cs="宋体"/>
                <w:color w:val="000000" w:themeColor="text1"/>
                <w:sz w:val="24"/>
                <w:szCs w:val="24"/>
                <w14:textFill>
                  <w14:solidFill>
                    <w14:schemeClr w14:val="tx1"/>
                  </w14:solidFill>
                </w14:textFill>
              </w:rPr>
              <w:t>）</w:t>
            </w:r>
          </w:p>
        </w:tc>
        <w:tc>
          <w:tcPr>
            <w:tcW w:w="3094" w:type="dxa"/>
            <w:vAlign w:val="center"/>
          </w:tcPr>
          <w:p w14:paraId="58C0D8BE">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   月   日</w:t>
            </w:r>
          </w:p>
        </w:tc>
      </w:tr>
    </w:tbl>
    <w:p w14:paraId="4F90ABD8">
      <w:pPr>
        <w:spacing w:line="360" w:lineRule="auto"/>
        <w:ind w:firstLine="420" w:firstLineChars="200"/>
        <w:rPr>
          <w:rFonts w:hint="eastAsia" w:ascii="宋体" w:hAnsi="宋体" w:eastAsia="宋体" w:cs="宋体"/>
          <w:color w:val="000000" w:themeColor="text1"/>
          <w14:textFill>
            <w14:solidFill>
              <w14:schemeClr w14:val="tx1"/>
            </w14:solidFill>
          </w14:textFill>
        </w:rPr>
      </w:pPr>
    </w:p>
    <w:p w14:paraId="5E31307D">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67AEC7BB">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1C2B0EA9">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7E27473E">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21C8EF45">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33A147DE">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60465F1C">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7FD5CEFD">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224E577D">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00A41C35">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156CADC3">
      <w:pPr>
        <w:widowControl/>
        <w:spacing w:line="360" w:lineRule="auto"/>
        <w:jc w:val="center"/>
        <w:rPr>
          <w:rFonts w:hint="eastAsia" w:ascii="宋体" w:hAnsi="宋体" w:eastAsia="宋体" w:cs="宋体"/>
          <w:b/>
          <w:color w:val="000000" w:themeColor="text1"/>
          <w:sz w:val="24"/>
          <w14:textFill>
            <w14:solidFill>
              <w14:schemeClr w14:val="tx1"/>
            </w14:solidFill>
          </w14:textFill>
        </w:rPr>
      </w:pPr>
    </w:p>
    <w:p w14:paraId="2455083C">
      <w:pPr>
        <w:widowControl/>
        <w:spacing w:line="360" w:lineRule="auto"/>
        <w:jc w:val="both"/>
        <w:rPr>
          <w:rFonts w:hint="eastAsia" w:ascii="宋体" w:hAnsi="宋体" w:eastAsia="宋体" w:cs="宋体"/>
          <w:b/>
          <w:color w:val="000000" w:themeColor="text1"/>
          <w:sz w:val="24"/>
          <w14:textFill>
            <w14:solidFill>
              <w14:schemeClr w14:val="tx1"/>
            </w14:solidFill>
          </w14:textFill>
        </w:rPr>
      </w:pPr>
    </w:p>
    <w:p w14:paraId="4504E905">
      <w:pPr>
        <w:keepLines/>
        <w:pageBreakBefore/>
        <w:spacing w:line="360" w:lineRule="auto"/>
        <w:jc w:val="center"/>
        <w:outlineLvl w:val="1"/>
        <w:rPr>
          <w:rFonts w:hint="eastAsia" w:ascii="宋体" w:hAnsi="宋体" w:eastAsia="宋体" w:cs="宋体"/>
          <w:b/>
          <w:color w:val="000000" w:themeColor="text1"/>
          <w:sz w:val="40"/>
          <w:szCs w:val="40"/>
          <w14:textFill>
            <w14:solidFill>
              <w14:schemeClr w14:val="tx1"/>
            </w14:solidFill>
          </w14:textFill>
        </w:rPr>
      </w:pPr>
      <w:bookmarkStart w:id="348" w:name="_Toc13811"/>
      <w:bookmarkStart w:id="349" w:name="_Toc526842733"/>
      <w:bookmarkStart w:id="350" w:name="_Toc500323118"/>
      <w:r>
        <w:rPr>
          <w:rFonts w:hint="eastAsia" w:ascii="宋体" w:hAnsi="宋体" w:cs="宋体"/>
          <w:b/>
          <w:color w:val="000000" w:themeColor="text1"/>
          <w:sz w:val="40"/>
          <w:szCs w:val="40"/>
          <w:lang w:eastAsia="zh-CN"/>
          <w14:textFill>
            <w14:solidFill>
              <w14:schemeClr w14:val="tx1"/>
            </w14:solidFill>
          </w14:textFill>
        </w:rPr>
        <w:t>八</w:t>
      </w:r>
      <w:r>
        <w:rPr>
          <w:rFonts w:hint="eastAsia" w:ascii="宋体" w:hAnsi="宋体" w:eastAsia="宋体" w:cs="宋体"/>
          <w:b/>
          <w:color w:val="000000" w:themeColor="text1"/>
          <w:sz w:val="40"/>
          <w:szCs w:val="40"/>
          <w14:textFill>
            <w14:solidFill>
              <w14:schemeClr w14:val="tx1"/>
            </w14:solidFill>
          </w14:textFill>
        </w:rPr>
        <w:t>、陕西省政府采购供应商拒绝政府采购领域商业贿赂承诺书</w:t>
      </w:r>
      <w:bookmarkEnd w:id="308"/>
      <w:bookmarkEnd w:id="348"/>
      <w:bookmarkEnd w:id="349"/>
      <w:bookmarkEnd w:id="350"/>
    </w:p>
    <w:p w14:paraId="4579D661">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为响应党中央、国务院关于治理政府采购领域商业贿赂行为的号召，我公司在此庄严承诺：</w:t>
      </w:r>
    </w:p>
    <w:p w14:paraId="1472B3F2">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1.在参与政府采购活动中遵纪守法、诚信经营、公平竞标。</w:t>
      </w:r>
    </w:p>
    <w:p w14:paraId="3A438A28">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2.不向政府采购人、采购代理机构和政府采购评审专家进行任何形式的商业贿赂以谋取交易机会。</w:t>
      </w:r>
    </w:p>
    <w:p w14:paraId="7794930D">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3.不向政府采购代理机构和采购人提供虚假资质文件或采用虚假应标方式参与政府采购市场竞争并谋取中标、成交。</w:t>
      </w:r>
    </w:p>
    <w:p w14:paraId="1A709DFC">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4.不采取“围标、陪标”等商业欺诈手段获得政府采购定单。</w:t>
      </w:r>
    </w:p>
    <w:p w14:paraId="657082C9">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5.不采取不正当手段诋毁、排挤其他供应商。</w:t>
      </w:r>
    </w:p>
    <w:p w14:paraId="3BE7AEC2">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6.不在提供商品和服务时“偷梁换柱、以次充好”损害采购人的合法权益。</w:t>
      </w:r>
    </w:p>
    <w:p w14:paraId="258A068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7.不与采购人、采购代理机构政府采购评审专家或其它供应商恶意串通，进行质疑和投诉，维护政府采购市场秩序。</w:t>
      </w:r>
    </w:p>
    <w:p w14:paraId="245F4E5B">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8.尊重和接受政府采购监督管理部门的监督和政府采购代理机构招标采购要求，承担因违约行为给采购人造成的损失。</w:t>
      </w:r>
    </w:p>
    <w:p w14:paraId="0DFF01C2">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9.不发生其他有悖于政府采购公开、公平、公正和诚信原则的行为。</w:t>
      </w:r>
    </w:p>
    <w:p w14:paraId="6DCCE3F5">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地  址：                        </w:t>
      </w:r>
    </w:p>
    <w:p w14:paraId="0711B82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kern w:val="0"/>
          <w:sz w:val="28"/>
          <w:szCs w:val="28"/>
          <w14:textFill>
            <w14:solidFill>
              <w14:schemeClr w14:val="tx1"/>
            </w14:solidFill>
          </w14:textFill>
        </w:rPr>
      </w:pPr>
    </w:p>
    <w:p w14:paraId="2637230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邮  编：</w:t>
      </w:r>
    </w:p>
    <w:p w14:paraId="4094695F">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电  话：                        </w:t>
      </w:r>
    </w:p>
    <w:p w14:paraId="19302DF1">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p>
    <w:p w14:paraId="5ED7204C">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p>
    <w:p w14:paraId="6EF7824D">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供应商：（盖章）                                </w:t>
      </w:r>
    </w:p>
    <w:p w14:paraId="3CAD82E9">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法定代表人：（签字或法人印鉴）</w:t>
      </w:r>
    </w:p>
    <w:p w14:paraId="745D5D07">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委托代理人：（签字）  </w:t>
      </w:r>
    </w:p>
    <w:p w14:paraId="4F943B0A">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日    期：  年  月  日</w:t>
      </w:r>
    </w:p>
    <w:p w14:paraId="3481232B">
      <w:pPr>
        <w:widowControl/>
        <w:spacing w:line="360" w:lineRule="auto"/>
        <w:ind w:left="2688" w:leftChars="228" w:hanging="2209" w:hangingChars="500"/>
        <w:jc w:val="center"/>
        <w:rPr>
          <w:rFonts w:hint="eastAsia" w:ascii="宋体" w:hAnsi="宋体" w:cs="宋体"/>
          <w:b/>
          <w:color w:val="000000" w:themeColor="text1"/>
          <w:sz w:val="44"/>
          <w:szCs w:val="44"/>
          <w:lang w:eastAsia="zh-CN"/>
          <w14:textFill>
            <w14:solidFill>
              <w14:schemeClr w14:val="tx1"/>
            </w14:solidFill>
          </w14:textFill>
        </w:rPr>
      </w:pPr>
      <w:bookmarkStart w:id="351" w:name="_Toc425240486"/>
      <w:bookmarkStart w:id="352" w:name="_Toc11275"/>
      <w:bookmarkStart w:id="353" w:name="_Toc526842734"/>
      <w:bookmarkStart w:id="354" w:name="_Toc500323119"/>
    </w:p>
    <w:p w14:paraId="4D4B1075">
      <w:pPr>
        <w:widowControl/>
        <w:spacing w:line="360" w:lineRule="auto"/>
        <w:ind w:left="2688" w:leftChars="228" w:hanging="2209" w:hangingChars="500"/>
        <w:jc w:val="center"/>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cs="宋体"/>
          <w:b/>
          <w:color w:val="000000" w:themeColor="text1"/>
          <w:sz w:val="44"/>
          <w:szCs w:val="44"/>
          <w:lang w:eastAsia="zh-CN"/>
          <w14:textFill>
            <w14:solidFill>
              <w14:schemeClr w14:val="tx1"/>
            </w14:solidFill>
          </w14:textFill>
        </w:rPr>
        <w:t>九</w:t>
      </w:r>
      <w:r>
        <w:rPr>
          <w:rFonts w:hint="eastAsia" w:ascii="宋体" w:hAnsi="宋体" w:eastAsia="宋体" w:cs="宋体"/>
          <w:b/>
          <w:color w:val="000000" w:themeColor="text1"/>
          <w:sz w:val="44"/>
          <w:szCs w:val="44"/>
          <w14:textFill>
            <w14:solidFill>
              <w14:schemeClr w14:val="tx1"/>
            </w14:solidFill>
          </w14:textFill>
        </w:rPr>
        <w:t>、</w:t>
      </w:r>
      <w:bookmarkEnd w:id="351"/>
      <w:r>
        <w:rPr>
          <w:rFonts w:hint="eastAsia" w:ascii="宋体" w:hAnsi="宋体" w:eastAsia="宋体" w:cs="宋体"/>
          <w:b/>
          <w:color w:val="000000" w:themeColor="text1"/>
          <w:sz w:val="44"/>
          <w:szCs w:val="44"/>
          <w14:textFill>
            <w14:solidFill>
              <w14:schemeClr w14:val="tx1"/>
            </w14:solidFill>
          </w14:textFill>
        </w:rPr>
        <w:t>资格审查资料</w:t>
      </w:r>
      <w:bookmarkEnd w:id="352"/>
      <w:bookmarkEnd w:id="353"/>
      <w:bookmarkEnd w:id="354"/>
    </w:p>
    <w:p w14:paraId="7C3CE129">
      <w:pPr>
        <w:spacing w:line="360" w:lineRule="auto"/>
        <w:ind w:firstLine="56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以下资格审查资料在磋商响应文件中需提供加盖公章的复印件</w:t>
      </w:r>
      <w:r>
        <w:rPr>
          <w:rFonts w:hint="eastAsia" w:ascii="宋体" w:hAnsi="宋体" w:eastAsia="宋体" w:cs="宋体"/>
          <w:b/>
          <w:color w:val="000000" w:themeColor="text1"/>
          <w:sz w:val="24"/>
          <w14:textFill>
            <w14:solidFill>
              <w14:schemeClr w14:val="tx1"/>
            </w14:solidFill>
          </w14:textFill>
        </w:rPr>
        <w:t>：</w:t>
      </w:r>
    </w:p>
    <w:p w14:paraId="55D35AF1">
      <w:pPr>
        <w:keepNext w:val="0"/>
        <w:keepLines w:val="0"/>
        <w:pageBreakBefore w:val="0"/>
        <w:widowControl w:val="0"/>
        <w:kinsoku/>
        <w:wordWrap/>
        <w:overflowPunct/>
        <w:topLinePunct w:val="0"/>
        <w:autoSpaceDE/>
        <w:autoSpaceDN/>
        <w:bidi w:val="0"/>
        <w:adjustRightInd/>
        <w:snapToGrid/>
        <w:spacing w:line="420" w:lineRule="exact"/>
        <w:ind w:firstLine="560" w:firstLineChars="200"/>
        <w:textAlignment w:val="auto"/>
        <w:outlineLvl w:val="9"/>
        <w:rPr>
          <w:rFonts w:hint="eastAsia" w:ascii="宋体" w:hAnsi="宋体" w:eastAsia="宋体" w:cs="宋体"/>
          <w:sz w:val="28"/>
          <w:szCs w:val="28"/>
          <w:lang w:val="en-US" w:eastAsia="zh-CN"/>
        </w:rPr>
      </w:pPr>
      <w:bookmarkStart w:id="355" w:name="_Toc425240488"/>
      <w:bookmarkStart w:id="356" w:name="_Toc421778393"/>
      <w:bookmarkStart w:id="357" w:name="_Toc25286"/>
      <w:bookmarkStart w:id="358" w:name="_Toc410976269"/>
      <w:bookmarkStart w:id="359" w:name="_Toc420591675"/>
      <w:bookmarkStart w:id="360" w:name="_Toc17898"/>
      <w:r>
        <w:rPr>
          <w:rFonts w:hint="eastAsia" w:ascii="宋体" w:hAnsi="宋体" w:eastAsia="宋体" w:cs="宋体"/>
          <w:sz w:val="28"/>
          <w:szCs w:val="28"/>
          <w:lang w:val="en-US" w:eastAsia="zh-CN"/>
        </w:rPr>
        <w:t>具有独立承担民事责任能力的法人、其他组织或自然人，法人或其他组织提供</w:t>
      </w:r>
      <w:r>
        <w:rPr>
          <w:rFonts w:hint="eastAsia" w:ascii="宋体" w:hAnsi="宋体" w:cs="宋体"/>
          <w:sz w:val="28"/>
          <w:szCs w:val="28"/>
          <w:lang w:val="en-US" w:eastAsia="zh-CN"/>
        </w:rPr>
        <w:t>营业执照</w:t>
      </w:r>
      <w:r>
        <w:rPr>
          <w:rFonts w:hint="eastAsia" w:ascii="宋体" w:hAnsi="宋体" w:eastAsia="宋体" w:cs="宋体"/>
          <w:sz w:val="28"/>
          <w:szCs w:val="28"/>
          <w:lang w:val="en-US" w:eastAsia="zh-CN"/>
        </w:rPr>
        <w:t xml:space="preserve">（事业单位法人证书），自然人提供身份证明。 </w:t>
      </w:r>
    </w:p>
    <w:p w14:paraId="254366C2">
      <w:pPr>
        <w:keepNext w:val="0"/>
        <w:keepLines w:val="0"/>
        <w:pageBreakBefore w:val="0"/>
        <w:widowControl w:val="0"/>
        <w:numPr>
          <w:ilvl w:val="0"/>
          <w:numId w:val="0"/>
        </w:numPr>
        <w:kinsoku/>
        <w:wordWrap/>
        <w:overflowPunct/>
        <w:topLinePunct/>
        <w:autoSpaceDE w:val="0"/>
        <w:autoSpaceDN w:val="0"/>
        <w:bidi w:val="0"/>
        <w:adjustRightInd/>
        <w:snapToGrid/>
        <w:spacing w:line="360" w:lineRule="auto"/>
        <w:ind w:left="559" w:leftChars="266" w:firstLine="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bCs/>
          <w:color w:val="000000"/>
          <w:kern w:val="2"/>
          <w:sz w:val="28"/>
          <w:szCs w:val="28"/>
          <w:lang w:val="zh-CN" w:eastAsia="zh-CN" w:bidi="ar-SA"/>
        </w:rPr>
        <w:t>1.</w:t>
      </w:r>
      <w:r>
        <w:rPr>
          <w:rFonts w:hint="eastAsia" w:ascii="宋体" w:hAnsi="宋体" w:cs="宋体"/>
          <w:bCs/>
          <w:color w:val="000000"/>
          <w:sz w:val="28"/>
          <w:szCs w:val="28"/>
          <w:lang w:val="zh-CN" w:eastAsia="zh-CN"/>
        </w:rPr>
        <w:t>提供经年检有效的“三证合一”的营业执照（附2024年度报告书）；</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2.</w:t>
      </w:r>
      <w:r>
        <w:rPr>
          <w:rFonts w:hint="eastAsia" w:ascii="宋体" w:hAnsi="宋体" w:cs="宋体"/>
          <w:bCs/>
          <w:color w:val="000000"/>
          <w:sz w:val="28"/>
          <w:szCs w:val="28"/>
          <w:lang w:val="zh-CN" w:eastAsia="zh-CN"/>
        </w:rPr>
        <w:t>银行开户许可证或开户行基本信息；</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3.</w:t>
      </w:r>
      <w:r>
        <w:rPr>
          <w:rFonts w:hint="eastAsia" w:ascii="宋体" w:hAnsi="宋体" w:cs="宋体"/>
          <w:bCs/>
          <w:color w:val="000000"/>
          <w:sz w:val="28"/>
          <w:szCs w:val="28"/>
          <w:lang w:val="zh-CN" w:eastAsia="zh-CN"/>
        </w:rPr>
        <w:t>法定代表人授权委托书及被授权人身份证（法定代表人直接参加时，只须出示法定代表人身份证)；</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4.</w:t>
      </w:r>
      <w:r>
        <w:rPr>
          <w:rFonts w:hint="eastAsia" w:ascii="宋体" w:hAnsi="宋体" w:cs="宋体"/>
          <w:bCs/>
          <w:color w:val="000000"/>
          <w:sz w:val="28"/>
          <w:szCs w:val="28"/>
          <w:lang w:val="zh-CN" w:eastAsia="zh-CN"/>
        </w:rPr>
        <w:t>具备建设行政主管部门颁发的安全生产许可证；</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5.</w:t>
      </w:r>
      <w:r>
        <w:rPr>
          <w:rFonts w:hint="eastAsia" w:ascii="宋体" w:hAnsi="宋体" w:cs="宋体"/>
          <w:bCs/>
          <w:color w:val="000000"/>
          <w:sz w:val="28"/>
          <w:szCs w:val="28"/>
          <w:lang w:val="zh-CN" w:eastAsia="zh-CN"/>
        </w:rPr>
        <w:t>供应商须具备建筑装修装饰工程专业承包二级及以上资质和电子与智能化工程专业承包二级及以上资质，并在人员、设备、资金等方面具备相应的施工能力；其中拟派项目经理须具备建筑工程专业二级及以上注册建造师执业资格和有效的安全生产考核合格证书，且未担任其他在建工程项目的项目经理（提供无在建承诺函）；</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6.</w:t>
      </w:r>
      <w:r>
        <w:rPr>
          <w:rFonts w:hint="eastAsia" w:ascii="宋体" w:hAnsi="宋体" w:cs="宋体"/>
          <w:bCs/>
          <w:color w:val="000000"/>
          <w:sz w:val="28"/>
          <w:szCs w:val="28"/>
          <w:lang w:val="zh-CN" w:eastAsia="zh-CN"/>
        </w:rPr>
        <w:t>财务状况报告：提供2024年度的财务审计报告（至少包括审计报告、资产负债表和利润表，成立时间至提交响应文件截止时间不足一年的可提供成立后任意时段的资产负债表）或其开标前三个月内基本存款账户开户银行出具的资信证明；</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7.</w:t>
      </w:r>
      <w:r>
        <w:rPr>
          <w:rFonts w:hint="eastAsia" w:ascii="宋体" w:hAnsi="宋体" w:cs="宋体"/>
          <w:bCs/>
          <w:color w:val="000000"/>
          <w:sz w:val="28"/>
          <w:szCs w:val="28"/>
          <w:lang w:val="zh-CN" w:eastAsia="zh-CN"/>
        </w:rPr>
        <w:t>税收缴纳证明：提供2025年01月至今已缴纳的至少一个月的纳税证明或完税证明（不限税种），依法免税的单位应提供相关证明材料；</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8.</w:t>
      </w:r>
      <w:r>
        <w:rPr>
          <w:rFonts w:hint="eastAsia" w:ascii="宋体" w:hAnsi="宋体" w:cs="宋体"/>
          <w:bCs/>
          <w:color w:val="000000"/>
          <w:sz w:val="28"/>
          <w:szCs w:val="28"/>
          <w:lang w:val="zh-CN" w:eastAsia="zh-CN"/>
        </w:rPr>
        <w:t>社会保障资金缴纳证明：提供2025年01月至今已缴存至少一个月的社会保障资金缴存单据或社保机构开具的社会保险参保缴费情况证明，依法不需要缴纳社会保障资金的单位应提供相关证明材料；</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9.</w:t>
      </w:r>
      <w:r>
        <w:rPr>
          <w:rFonts w:hint="eastAsia" w:ascii="宋体" w:hAnsi="宋体" w:cs="宋体"/>
          <w:bCs/>
          <w:color w:val="000000"/>
          <w:sz w:val="28"/>
          <w:szCs w:val="28"/>
          <w:lang w:val="zh-CN" w:eastAsia="zh-CN"/>
        </w:rPr>
        <w:t>供应商需提供【中国执行信息公开网】“失信被执行人”、【信用中国】“重大税收违法失信主体名单”、“严重失信主体名单查询”、【中国政府采购网】“政府采购严重违法失信行为记录名单”对企业信用记录查询截图，栏目中有失信等负面信息的潜在供应商，将拒绝其参加本项目；</w:t>
      </w:r>
      <w:r>
        <w:rPr>
          <w:rFonts w:hint="eastAsia" w:ascii="宋体" w:hAnsi="宋体" w:cs="宋体"/>
          <w:bCs/>
          <w:color w:val="000000"/>
          <w:sz w:val="28"/>
          <w:szCs w:val="28"/>
          <w:lang w:val="zh-CN" w:eastAsia="zh-CN"/>
        </w:rPr>
        <w:br w:type="textWrapping"/>
      </w:r>
      <w:r>
        <w:rPr>
          <w:rFonts w:hint="eastAsia" w:ascii="宋体" w:hAnsi="宋体" w:cs="宋体"/>
          <w:bCs/>
          <w:color w:val="000000"/>
          <w:sz w:val="28"/>
          <w:szCs w:val="28"/>
          <w:lang w:val="en-US" w:eastAsia="zh-CN"/>
        </w:rPr>
        <w:t>10.</w:t>
      </w:r>
      <w:r>
        <w:rPr>
          <w:rFonts w:hint="eastAsia" w:ascii="宋体" w:hAnsi="宋体" w:cs="宋体"/>
          <w:bCs/>
          <w:color w:val="000000"/>
          <w:sz w:val="28"/>
          <w:szCs w:val="28"/>
          <w:lang w:val="zh-CN" w:eastAsia="zh-CN"/>
        </w:rPr>
        <w:t>参加政府采购活动前3年内经营活动中没有重大违法记录声明</w:t>
      </w:r>
      <w:r>
        <w:rPr>
          <w:rFonts w:hint="eastAsia" w:ascii="宋体" w:hAnsi="宋体" w:eastAsia="宋体" w:cs="宋体"/>
          <w:sz w:val="28"/>
          <w:szCs w:val="28"/>
          <w:lang w:val="en-US" w:eastAsia="zh-CN"/>
        </w:rPr>
        <w:t>；</w:t>
      </w:r>
      <w:r>
        <w:rPr>
          <w:rFonts w:hint="eastAsia" w:ascii="宋体" w:hAnsi="宋体" w:eastAsia="宋体" w:cs="宋体"/>
          <w:sz w:val="28"/>
          <w:szCs w:val="28"/>
          <w:lang w:val="en-US" w:eastAsia="zh-CN"/>
        </w:rPr>
        <w:br w:type="textWrapping"/>
      </w:r>
      <w:r>
        <w:rPr>
          <w:rFonts w:hint="eastAsia" w:ascii="宋体" w:hAnsi="宋体" w:eastAsia="宋体" w:cs="宋体"/>
          <w:sz w:val="28"/>
          <w:szCs w:val="28"/>
          <w:lang w:val="en-US" w:eastAsia="zh-CN"/>
        </w:rPr>
        <w:t>1</w:t>
      </w:r>
      <w:r>
        <w:rPr>
          <w:rFonts w:hint="eastAsia" w:ascii="宋体" w:hAnsi="宋体" w:cs="宋体"/>
          <w:sz w:val="28"/>
          <w:szCs w:val="28"/>
          <w:lang w:val="en-US" w:eastAsia="zh-CN"/>
        </w:rPr>
        <w:t>1.</w:t>
      </w:r>
      <w:r>
        <w:rPr>
          <w:rFonts w:hint="eastAsia" w:ascii="宋体" w:hAnsi="宋体" w:eastAsia="宋体" w:cs="宋体"/>
          <w:sz w:val="28"/>
          <w:szCs w:val="28"/>
          <w:lang w:val="en-US" w:eastAsia="zh-CN"/>
        </w:rPr>
        <w:t>本项目不接受联合体磋商。</w:t>
      </w:r>
    </w:p>
    <w:p w14:paraId="5DC54411">
      <w:pPr>
        <w:keepNext w:val="0"/>
        <w:keepLines w:val="0"/>
        <w:pageBreakBefore w:val="0"/>
        <w:widowControl/>
        <w:kinsoku/>
        <w:wordWrap/>
        <w:overflowPunct/>
        <w:topLinePunct w:val="0"/>
        <w:autoSpaceDE/>
        <w:autoSpaceDN/>
        <w:bidi w:val="0"/>
        <w:adjustRightInd/>
        <w:snapToGrid/>
        <w:spacing w:line="420" w:lineRule="exact"/>
        <w:ind w:firstLine="562" w:firstLineChars="200"/>
        <w:textAlignment w:val="auto"/>
        <w:rPr>
          <w:rFonts w:hint="eastAsia"/>
          <w:sz w:val="28"/>
          <w:szCs w:val="28"/>
          <w:lang w:val="en-US" w:eastAsia="zh-CN"/>
        </w:rPr>
        <w:sectPr>
          <w:footerReference r:id="rId15" w:type="first"/>
          <w:footerReference r:id="rId14" w:type="default"/>
          <w:pgSz w:w="11906" w:h="16838"/>
          <w:pgMar w:top="1440" w:right="1440" w:bottom="1440" w:left="1440" w:header="851" w:footer="992" w:gutter="0"/>
          <w:pgNumType w:fmt="decimal"/>
          <w:cols w:space="720" w:num="1"/>
          <w:titlePg/>
          <w:docGrid w:linePitch="312" w:charSpace="0"/>
        </w:sectPr>
      </w:pPr>
      <w:r>
        <w:rPr>
          <w:rFonts w:hint="eastAsia" w:ascii="宋体" w:hAnsi="宋体" w:eastAsia="宋体" w:cs="宋体"/>
          <w:b/>
          <w:bCs/>
          <w:color w:val="000000"/>
          <w:kern w:val="0"/>
          <w:sz w:val="28"/>
          <w:szCs w:val="28"/>
        </w:rPr>
        <w:t>以上资格证明文件为供应商的必备文件，开标当天，请将上述资格证明文件</w:t>
      </w:r>
      <w:r>
        <w:rPr>
          <w:rFonts w:hint="eastAsia" w:ascii="宋体" w:hAnsi="宋体" w:eastAsia="宋体" w:cs="宋体"/>
          <w:b/>
          <w:bCs/>
          <w:color w:val="000000"/>
          <w:kern w:val="0"/>
          <w:sz w:val="28"/>
          <w:szCs w:val="28"/>
          <w:lang w:eastAsia="zh-CN"/>
        </w:rPr>
        <w:t>复印件</w:t>
      </w:r>
      <w:r>
        <w:rPr>
          <w:rFonts w:hint="eastAsia" w:ascii="宋体" w:hAnsi="宋体" w:cs="宋体"/>
          <w:b/>
          <w:bCs/>
          <w:color w:val="000000"/>
          <w:kern w:val="0"/>
          <w:sz w:val="28"/>
          <w:szCs w:val="28"/>
          <w:lang w:eastAsia="zh-CN"/>
        </w:rPr>
        <w:t>胶装</w:t>
      </w:r>
      <w:r>
        <w:rPr>
          <w:rFonts w:hint="eastAsia" w:ascii="宋体" w:hAnsi="宋体" w:eastAsia="宋体" w:cs="宋体"/>
          <w:b/>
          <w:bCs/>
          <w:color w:val="000000"/>
          <w:kern w:val="0"/>
          <w:sz w:val="28"/>
          <w:szCs w:val="28"/>
          <w:lang w:eastAsia="zh-CN"/>
        </w:rPr>
        <w:t>加盖公章</w:t>
      </w:r>
      <w:r>
        <w:rPr>
          <w:rFonts w:hint="eastAsia" w:ascii="宋体" w:hAnsi="宋体" w:eastAsia="宋体" w:cs="宋体"/>
          <w:b/>
          <w:bCs/>
          <w:color w:val="000000"/>
          <w:kern w:val="0"/>
          <w:sz w:val="28"/>
          <w:szCs w:val="28"/>
        </w:rPr>
        <w:t>同</w:t>
      </w:r>
      <w:r>
        <w:rPr>
          <w:rFonts w:hint="eastAsia" w:ascii="宋体" w:hAnsi="宋体" w:cs="宋体"/>
          <w:b/>
          <w:bCs/>
          <w:color w:val="000000"/>
          <w:kern w:val="0"/>
          <w:sz w:val="28"/>
          <w:szCs w:val="28"/>
          <w:lang w:eastAsia="zh-CN"/>
        </w:rPr>
        <w:t>响应文件</w:t>
      </w:r>
      <w:r>
        <w:rPr>
          <w:rFonts w:hint="eastAsia" w:ascii="宋体" w:hAnsi="宋体" w:eastAsia="宋体" w:cs="宋体"/>
          <w:b/>
          <w:bCs/>
          <w:color w:val="000000"/>
          <w:kern w:val="0"/>
          <w:sz w:val="28"/>
          <w:szCs w:val="28"/>
        </w:rPr>
        <w:t>一起单独密封递交。若</w:t>
      </w:r>
      <w:r>
        <w:rPr>
          <w:rFonts w:hint="eastAsia" w:ascii="宋体" w:hAnsi="宋体" w:eastAsia="宋体" w:cs="宋体"/>
          <w:b/>
          <w:bCs/>
          <w:color w:val="000000"/>
          <w:kern w:val="0"/>
          <w:sz w:val="28"/>
          <w:szCs w:val="28"/>
          <w:lang w:eastAsia="zh-CN"/>
        </w:rPr>
        <w:t>未按上述提供</w:t>
      </w:r>
      <w:r>
        <w:rPr>
          <w:rFonts w:hint="eastAsia" w:ascii="宋体" w:hAnsi="宋体" w:eastAsia="宋体" w:cs="宋体"/>
          <w:b/>
          <w:bCs/>
          <w:color w:val="000000"/>
          <w:kern w:val="0"/>
          <w:sz w:val="28"/>
          <w:szCs w:val="28"/>
        </w:rPr>
        <w:t>，将按无效</w:t>
      </w:r>
      <w:r>
        <w:rPr>
          <w:rFonts w:hint="eastAsia" w:ascii="宋体" w:hAnsi="宋体" w:cs="宋体"/>
          <w:b/>
          <w:bCs/>
          <w:color w:val="000000"/>
          <w:kern w:val="0"/>
          <w:sz w:val="28"/>
          <w:szCs w:val="28"/>
          <w:lang w:eastAsia="zh-CN"/>
        </w:rPr>
        <w:t>响应</w:t>
      </w:r>
      <w:r>
        <w:rPr>
          <w:rFonts w:hint="eastAsia" w:ascii="宋体" w:hAnsi="宋体" w:eastAsia="宋体" w:cs="宋体"/>
          <w:b/>
          <w:bCs/>
          <w:color w:val="000000"/>
          <w:kern w:val="0"/>
          <w:sz w:val="28"/>
          <w:szCs w:val="28"/>
        </w:rPr>
        <w:t>处理。</w:t>
      </w:r>
    </w:p>
    <w:p w14:paraId="305E0B4B">
      <w:pPr>
        <w:pStyle w:val="34"/>
        <w:rPr>
          <w:rFonts w:hint="eastAsia" w:ascii="宋体" w:hAnsi="宋体" w:eastAsia="宋体" w:cs="宋体"/>
          <w:b/>
          <w:bCs/>
          <w:sz w:val="24"/>
          <w:szCs w:val="24"/>
          <w:lang w:val="en-US" w:eastAsia="zh-CN"/>
        </w:rPr>
      </w:pPr>
      <w:bookmarkStart w:id="361" w:name="_Hlk518637502"/>
      <w:bookmarkStart w:id="362" w:name="_Hlk519176925"/>
      <w:r>
        <w:rPr>
          <w:rFonts w:hint="eastAsia" w:ascii="宋体" w:hAnsi="宋体" w:eastAsia="宋体" w:cs="宋体"/>
          <w:b/>
          <w:bCs/>
          <w:sz w:val="24"/>
          <w:szCs w:val="24"/>
          <w:lang w:eastAsia="zh-CN"/>
        </w:rPr>
        <w:t>附件</w:t>
      </w:r>
      <w:r>
        <w:rPr>
          <w:rFonts w:hint="eastAsia" w:ascii="宋体" w:hAnsi="宋体" w:eastAsia="宋体" w:cs="宋体"/>
          <w:b/>
          <w:bCs/>
          <w:sz w:val="24"/>
          <w:szCs w:val="24"/>
          <w:lang w:val="en-US" w:eastAsia="zh-CN"/>
        </w:rPr>
        <w:t>1</w:t>
      </w:r>
    </w:p>
    <w:p w14:paraId="1E111462">
      <w:pPr>
        <w:pStyle w:val="34"/>
        <w:rPr>
          <w:rFonts w:hint="eastAsia"/>
          <w:lang w:val="en-US" w:eastAsia="zh-CN"/>
        </w:rPr>
      </w:pPr>
    </w:p>
    <w:p w14:paraId="614809F8">
      <w:pPr>
        <w:pStyle w:val="34"/>
        <w:jc w:val="center"/>
        <w:rPr>
          <w:rFonts w:hint="eastAsia" w:ascii="宋体" w:hAnsi="宋体" w:eastAsia="宋体" w:cs="宋体"/>
          <w:b/>
          <w:color w:val="000000"/>
          <w:sz w:val="36"/>
          <w:szCs w:val="36"/>
          <w:lang w:val="en-US" w:eastAsia="zh-CN"/>
        </w:rPr>
      </w:pPr>
      <w:r>
        <w:rPr>
          <w:rFonts w:hint="eastAsia" w:ascii="宋体" w:hAnsi="宋体" w:eastAsia="宋体" w:cs="宋体"/>
          <w:b/>
          <w:color w:val="000000"/>
          <w:sz w:val="36"/>
          <w:szCs w:val="36"/>
          <w:lang w:val="en-US" w:eastAsia="zh-CN"/>
        </w:rPr>
        <w:t>《中华人民共和国政府采购法》第二十二条的</w:t>
      </w:r>
      <w:r>
        <w:rPr>
          <w:rFonts w:hint="eastAsia" w:ascii="宋体" w:hAnsi="宋体" w:eastAsia="宋体" w:cs="宋体"/>
          <w:b/>
          <w:color w:val="000000"/>
          <w:sz w:val="36"/>
          <w:szCs w:val="36"/>
        </w:rPr>
        <w:t>书面</w:t>
      </w:r>
      <w:r>
        <w:rPr>
          <w:rFonts w:hint="eastAsia" w:ascii="宋体" w:hAnsi="宋体" w:eastAsia="宋体" w:cs="宋体"/>
          <w:b/>
          <w:color w:val="000000"/>
          <w:sz w:val="36"/>
          <w:szCs w:val="36"/>
          <w:lang w:val="en-US" w:eastAsia="zh-CN"/>
        </w:rPr>
        <w:t>承诺函</w:t>
      </w:r>
    </w:p>
    <w:p w14:paraId="323D30C2">
      <w:pPr>
        <w:pStyle w:val="34"/>
        <w:rPr>
          <w:rFonts w:hint="eastAsia"/>
          <w:lang w:val="en-US" w:eastAsia="zh-CN"/>
        </w:rPr>
      </w:pPr>
    </w:p>
    <w:p w14:paraId="272DCE4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r>
        <w:rPr>
          <w:rFonts w:hint="eastAsia" w:ascii="宋体" w:hAnsi="宋体" w:eastAsia="宋体" w:cs="宋体"/>
          <w:color w:val="000000"/>
          <w:sz w:val="28"/>
          <w:szCs w:val="28"/>
        </w:rPr>
        <w:t>致：</w:t>
      </w:r>
      <w:r>
        <w:rPr>
          <w:rFonts w:hint="eastAsia" w:ascii="宋体" w:hAnsi="宋体" w:eastAsia="宋体" w:cs="宋体"/>
          <w:color w:val="000000"/>
          <w:sz w:val="28"/>
          <w:szCs w:val="28"/>
          <w:u w:val="single"/>
        </w:rPr>
        <w:t>（采购人名称）</w:t>
      </w:r>
    </w:p>
    <w:p w14:paraId="0E7D6843">
      <w:pPr>
        <w:pStyle w:val="34"/>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我单位作为参加</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val="en-US" w:eastAsia="zh-CN"/>
        </w:rPr>
        <w:t>采购项目的</w:t>
      </w:r>
      <w:r>
        <w:rPr>
          <w:rFonts w:hint="eastAsia" w:ascii="宋体" w:hAnsi="宋体" w:cs="宋体"/>
          <w:sz w:val="28"/>
          <w:szCs w:val="28"/>
          <w:lang w:val="en-US" w:eastAsia="zh-CN"/>
        </w:rPr>
        <w:t>磋商</w:t>
      </w:r>
      <w:r>
        <w:rPr>
          <w:rFonts w:hint="eastAsia" w:ascii="宋体" w:hAnsi="宋体" w:eastAsia="宋体" w:cs="宋体"/>
          <w:sz w:val="28"/>
          <w:szCs w:val="28"/>
          <w:lang w:val="en-US" w:eastAsia="zh-CN"/>
        </w:rPr>
        <w:t xml:space="preserve">单位，现郑重承诺我单位具备《中华人民共和国政府采购法》第二十二条供应商参加政府采购活动的基本资格条件： </w:t>
      </w:r>
    </w:p>
    <w:p w14:paraId="640599CE">
      <w:pPr>
        <w:pStyle w:val="34"/>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（一）我单位具有独立承担民事责任的能力； </w:t>
      </w:r>
    </w:p>
    <w:p w14:paraId="64AF9376">
      <w:pPr>
        <w:pStyle w:val="34"/>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（二）我单位具有良好的商业信誉和健全的财务会计制度；</w:t>
      </w:r>
    </w:p>
    <w:p w14:paraId="6C228DC2">
      <w:pPr>
        <w:pStyle w:val="34"/>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（三）我单位具有履行合同所必需的设备和专业技术能力； </w:t>
      </w:r>
    </w:p>
    <w:p w14:paraId="467E1ABB">
      <w:pPr>
        <w:pStyle w:val="34"/>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（四）我单位有依法缴纳税收和社会保障资金的良好记录； </w:t>
      </w:r>
    </w:p>
    <w:p w14:paraId="21986FE5">
      <w:pPr>
        <w:pStyle w:val="34"/>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（五）我单位参加政府采购活动前三年内，在经营活动中没有重大违法记录； </w:t>
      </w:r>
    </w:p>
    <w:p w14:paraId="505F0D38">
      <w:pPr>
        <w:pStyle w:val="34"/>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（六）我单位满足法律、行政法规规定的其他条件。</w:t>
      </w:r>
    </w:p>
    <w:p w14:paraId="134C2907">
      <w:pPr>
        <w:pStyle w:val="34"/>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lang w:val="en-US" w:eastAsia="zh-CN"/>
        </w:rPr>
      </w:pPr>
    </w:p>
    <w:p w14:paraId="1AF1FC03">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供应商：（盖章）                                </w:t>
      </w:r>
    </w:p>
    <w:p w14:paraId="43493687">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法定代表人：（签字或法人印鉴）</w:t>
      </w:r>
    </w:p>
    <w:p w14:paraId="2FCA65EA">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委托代理人：（签字）  </w:t>
      </w:r>
    </w:p>
    <w:p w14:paraId="5B71E07C">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日    期：  年  月  日</w:t>
      </w:r>
    </w:p>
    <w:p w14:paraId="4D269B29">
      <w:pPr>
        <w:spacing w:line="360" w:lineRule="auto"/>
        <w:jc w:val="left"/>
        <w:rPr>
          <w:rFonts w:hint="eastAsia" w:ascii="宋体" w:hAnsi="宋体" w:eastAsia="宋体" w:cs="宋体"/>
          <w:b/>
          <w:color w:val="000000" w:themeColor="text1"/>
          <w:sz w:val="24"/>
          <w14:textFill>
            <w14:solidFill>
              <w14:schemeClr w14:val="tx1"/>
            </w14:solidFill>
          </w14:textFill>
        </w:rPr>
      </w:pPr>
    </w:p>
    <w:p w14:paraId="3747E02A">
      <w:pPr>
        <w:spacing w:line="360" w:lineRule="auto"/>
        <w:jc w:val="left"/>
        <w:rPr>
          <w:rFonts w:hint="eastAsia" w:ascii="宋体" w:hAnsi="宋体" w:eastAsia="宋体" w:cs="宋体"/>
          <w:b/>
          <w:color w:val="000000" w:themeColor="text1"/>
          <w:sz w:val="24"/>
          <w14:textFill>
            <w14:solidFill>
              <w14:schemeClr w14:val="tx1"/>
            </w14:solidFill>
          </w14:textFill>
        </w:rPr>
      </w:pPr>
    </w:p>
    <w:p w14:paraId="12AA6D86">
      <w:pPr>
        <w:spacing w:line="360" w:lineRule="auto"/>
        <w:jc w:val="left"/>
        <w:rPr>
          <w:rFonts w:hint="eastAsia" w:ascii="宋体" w:hAnsi="宋体" w:eastAsia="宋体" w:cs="宋体"/>
          <w:b/>
          <w:color w:val="000000" w:themeColor="text1"/>
          <w:sz w:val="24"/>
          <w14:textFill>
            <w14:solidFill>
              <w14:schemeClr w14:val="tx1"/>
            </w14:solidFill>
          </w14:textFill>
        </w:rPr>
      </w:pPr>
    </w:p>
    <w:p w14:paraId="52818E4D">
      <w:pPr>
        <w:spacing w:line="360" w:lineRule="auto"/>
        <w:jc w:val="left"/>
        <w:rPr>
          <w:rFonts w:hint="eastAsia" w:ascii="宋体" w:hAnsi="宋体" w:eastAsia="宋体" w:cs="宋体"/>
          <w:b/>
          <w:color w:val="000000" w:themeColor="text1"/>
          <w:sz w:val="24"/>
          <w14:textFill>
            <w14:solidFill>
              <w14:schemeClr w14:val="tx1"/>
            </w14:solidFill>
          </w14:textFill>
        </w:rPr>
      </w:pPr>
    </w:p>
    <w:p w14:paraId="254BB268">
      <w:pPr>
        <w:spacing w:line="360" w:lineRule="auto"/>
        <w:jc w:val="left"/>
        <w:rPr>
          <w:rFonts w:hint="eastAsia" w:ascii="宋体" w:hAnsi="宋体" w:eastAsia="宋体" w:cs="宋体"/>
          <w:b/>
          <w:color w:val="000000" w:themeColor="text1"/>
          <w:sz w:val="24"/>
          <w14:textFill>
            <w14:solidFill>
              <w14:schemeClr w14:val="tx1"/>
            </w14:solidFill>
          </w14:textFill>
        </w:rPr>
      </w:pPr>
    </w:p>
    <w:p w14:paraId="439F6678">
      <w:pPr>
        <w:pStyle w:val="18"/>
        <w:rPr>
          <w:rFonts w:hint="eastAsia" w:ascii="宋体" w:hAnsi="宋体" w:eastAsia="宋体" w:cs="宋体"/>
          <w:b/>
          <w:color w:val="000000" w:themeColor="text1"/>
          <w:sz w:val="24"/>
          <w14:textFill>
            <w14:solidFill>
              <w14:schemeClr w14:val="tx1"/>
            </w14:solidFill>
          </w14:textFill>
        </w:rPr>
      </w:pPr>
    </w:p>
    <w:p w14:paraId="7EBBA45D">
      <w:pPr>
        <w:rPr>
          <w:rFonts w:hint="eastAsia"/>
        </w:rPr>
      </w:pPr>
    </w:p>
    <w:p w14:paraId="37D833A0">
      <w:pPr>
        <w:spacing w:line="360" w:lineRule="auto"/>
        <w:jc w:val="left"/>
        <w:rPr>
          <w:rFonts w:hint="eastAsia" w:ascii="宋体" w:hAnsi="宋体" w:eastAsia="宋体" w:cs="宋体"/>
          <w:b/>
          <w:color w:val="000000" w:themeColor="text1"/>
          <w:sz w:val="24"/>
          <w:lang w:eastAsia="zh-CN"/>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附件</w:t>
      </w:r>
      <w:r>
        <w:rPr>
          <w:rFonts w:hint="eastAsia" w:ascii="宋体" w:hAnsi="宋体" w:cs="宋体"/>
          <w:b/>
          <w:color w:val="000000" w:themeColor="text1"/>
          <w:sz w:val="24"/>
          <w:lang w:val="en-US" w:eastAsia="zh-CN"/>
          <w14:textFill>
            <w14:solidFill>
              <w14:schemeClr w14:val="tx1"/>
            </w14:solidFill>
          </w14:textFill>
        </w:rPr>
        <w:t>2</w:t>
      </w:r>
    </w:p>
    <w:p w14:paraId="0A69F4B9">
      <w:pPr>
        <w:spacing w:line="360" w:lineRule="auto"/>
        <w:jc w:val="center"/>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参加政府采购活动前3年内在经营活动中没有重大违法记录的书面声明</w:t>
      </w:r>
    </w:p>
    <w:p w14:paraId="00D68824">
      <w:pPr>
        <w:spacing w:line="360" w:lineRule="auto"/>
        <w:jc w:val="left"/>
        <w:rPr>
          <w:rFonts w:hint="eastAsia" w:ascii="宋体" w:hAnsi="宋体" w:eastAsia="宋体" w:cs="宋体"/>
          <w:color w:val="000000" w:themeColor="text1"/>
          <w:sz w:val="28"/>
          <w:szCs w:val="28"/>
          <w14:textFill>
            <w14:solidFill>
              <w14:schemeClr w14:val="tx1"/>
            </w14:solidFill>
          </w14:textFill>
        </w:rPr>
      </w:pPr>
    </w:p>
    <w:p w14:paraId="3821B5F0">
      <w:pPr>
        <w:spacing w:line="360" w:lineRule="auto"/>
        <w:jc w:val="left"/>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致：</w:t>
      </w:r>
      <w:r>
        <w:rPr>
          <w:rFonts w:hint="eastAsia" w:ascii="宋体" w:hAnsi="宋体" w:eastAsia="宋体" w:cs="宋体"/>
          <w:color w:val="000000" w:themeColor="text1"/>
          <w:sz w:val="28"/>
          <w:szCs w:val="28"/>
          <w:u w:val="single"/>
          <w14:textFill>
            <w14:solidFill>
              <w14:schemeClr w14:val="tx1"/>
            </w14:solidFill>
          </w14:textFill>
        </w:rPr>
        <w:t xml:space="preserve">                    （采购人名称）</w:t>
      </w:r>
    </w:p>
    <w:p w14:paraId="37EF46A0">
      <w:pPr>
        <w:spacing w:line="360" w:lineRule="auto"/>
        <w:ind w:firstLine="48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我单位</w:t>
      </w:r>
      <w:r>
        <w:rPr>
          <w:rFonts w:hint="eastAsia" w:ascii="宋体" w:hAnsi="宋体" w:eastAsia="宋体" w:cs="宋体"/>
          <w:color w:val="000000" w:themeColor="text1"/>
          <w:sz w:val="28"/>
          <w:szCs w:val="28"/>
          <w:u w:val="single"/>
          <w14:textFill>
            <w14:solidFill>
              <w14:schemeClr w14:val="tx1"/>
            </w14:solidFill>
          </w14:textFill>
        </w:rPr>
        <w:t xml:space="preserve">                    （供应商名称）</w:t>
      </w:r>
      <w:r>
        <w:rPr>
          <w:rFonts w:hint="eastAsia" w:ascii="宋体" w:hAnsi="宋体" w:eastAsia="宋体" w:cs="宋体"/>
          <w:color w:val="000000" w:themeColor="text1"/>
          <w:sz w:val="28"/>
          <w:szCs w:val="28"/>
          <w14:textFill>
            <w14:solidFill>
              <w14:schemeClr w14:val="tx1"/>
            </w14:solidFill>
          </w14:textFill>
        </w:rPr>
        <w:t>参加政府采购活动前3年内，在经营活动中没有重大违法记录，特此声明。</w:t>
      </w:r>
    </w:p>
    <w:p w14:paraId="4540BD1A">
      <w:pPr>
        <w:spacing w:line="360" w:lineRule="auto"/>
        <w:ind w:firstLine="48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若采购人在本项目</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过程中发现我单位参加政府采购活动前3年内，在经营活动中存在重大违法记录，我单位将无条件地退出本项目的</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活动，并承担因此引起的一切后果。</w:t>
      </w:r>
    </w:p>
    <w:p w14:paraId="58EFC213">
      <w:pPr>
        <w:spacing w:line="360" w:lineRule="auto"/>
        <w:jc w:val="left"/>
        <w:rPr>
          <w:rFonts w:hint="eastAsia" w:ascii="宋体" w:hAnsi="宋体" w:eastAsia="宋体" w:cs="宋体"/>
          <w:color w:val="000000" w:themeColor="text1"/>
          <w:sz w:val="28"/>
          <w:szCs w:val="28"/>
          <w14:textFill>
            <w14:solidFill>
              <w14:schemeClr w14:val="tx1"/>
            </w14:solidFill>
          </w14:textFill>
        </w:rPr>
      </w:pPr>
    </w:p>
    <w:p w14:paraId="586260CA">
      <w:pPr>
        <w:pStyle w:val="18"/>
        <w:rPr>
          <w:rFonts w:hint="eastAsia" w:ascii="宋体" w:hAnsi="宋体" w:eastAsia="宋体" w:cs="宋体"/>
          <w:color w:val="000000" w:themeColor="text1"/>
          <w:sz w:val="28"/>
          <w:szCs w:val="28"/>
          <w14:textFill>
            <w14:solidFill>
              <w14:schemeClr w14:val="tx1"/>
            </w14:solidFill>
          </w14:textFill>
        </w:rPr>
      </w:pPr>
    </w:p>
    <w:p w14:paraId="4E0BF2C0">
      <w:pPr>
        <w:rPr>
          <w:rFonts w:hint="eastAsia"/>
        </w:rPr>
      </w:pPr>
    </w:p>
    <w:p w14:paraId="560A2664">
      <w:pPr>
        <w:pStyle w:val="18"/>
        <w:rPr>
          <w:rFonts w:hint="eastAsia"/>
        </w:rPr>
      </w:pPr>
    </w:p>
    <w:p w14:paraId="5BF7249F">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供应商：（盖章）                                </w:t>
      </w:r>
    </w:p>
    <w:p w14:paraId="458A447A">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法定代表人：（签字或法人印鉴）</w:t>
      </w:r>
    </w:p>
    <w:p w14:paraId="48F3F3E4">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委托代理人：（签字）  </w:t>
      </w:r>
    </w:p>
    <w:p w14:paraId="018BFBDE">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日    期：  年  月  日</w:t>
      </w:r>
    </w:p>
    <w:p w14:paraId="4B745AB0">
      <w:pPr>
        <w:spacing w:line="360" w:lineRule="auto"/>
        <w:jc w:val="left"/>
        <w:rPr>
          <w:rFonts w:hint="eastAsia" w:ascii="宋体" w:hAnsi="宋体" w:eastAsia="宋体" w:cs="宋体"/>
          <w:color w:val="000000" w:themeColor="text1"/>
          <w:sz w:val="24"/>
          <w14:textFill>
            <w14:solidFill>
              <w14:schemeClr w14:val="tx1"/>
            </w14:solidFill>
          </w14:textFill>
        </w:rPr>
      </w:pPr>
    </w:p>
    <w:p w14:paraId="428FEECF">
      <w:pPr>
        <w:spacing w:line="360" w:lineRule="auto"/>
        <w:jc w:val="left"/>
        <w:rPr>
          <w:rFonts w:hint="eastAsia" w:ascii="宋体" w:hAnsi="宋体" w:eastAsia="宋体" w:cs="宋体"/>
          <w:color w:val="000000" w:themeColor="text1"/>
          <w:sz w:val="24"/>
          <w14:textFill>
            <w14:solidFill>
              <w14:schemeClr w14:val="tx1"/>
            </w14:solidFill>
          </w14:textFill>
        </w:rPr>
      </w:pPr>
    </w:p>
    <w:p w14:paraId="11B058EB">
      <w:pPr>
        <w:spacing w:line="360" w:lineRule="auto"/>
        <w:jc w:val="left"/>
        <w:rPr>
          <w:rFonts w:hint="eastAsia" w:ascii="宋体" w:hAnsi="宋体" w:eastAsia="宋体" w:cs="宋体"/>
          <w:color w:val="000000" w:themeColor="text1"/>
          <w:sz w:val="24"/>
          <w14:textFill>
            <w14:solidFill>
              <w14:schemeClr w14:val="tx1"/>
            </w14:solidFill>
          </w14:textFill>
        </w:rPr>
      </w:pPr>
    </w:p>
    <w:p w14:paraId="3450DDA5">
      <w:pPr>
        <w:spacing w:line="360" w:lineRule="auto"/>
        <w:jc w:val="left"/>
        <w:rPr>
          <w:rFonts w:hint="eastAsia" w:ascii="宋体" w:hAnsi="宋体" w:eastAsia="宋体" w:cs="宋体"/>
          <w:color w:val="000000" w:themeColor="text1"/>
          <w:sz w:val="24"/>
          <w14:textFill>
            <w14:solidFill>
              <w14:schemeClr w14:val="tx1"/>
            </w14:solidFill>
          </w14:textFill>
        </w:rPr>
      </w:pPr>
    </w:p>
    <w:p w14:paraId="6578496D">
      <w:pPr>
        <w:spacing w:line="360" w:lineRule="auto"/>
        <w:jc w:val="left"/>
        <w:rPr>
          <w:rFonts w:hint="eastAsia" w:ascii="宋体" w:hAnsi="宋体" w:eastAsia="宋体" w:cs="宋体"/>
          <w:color w:val="000000" w:themeColor="text1"/>
          <w:sz w:val="24"/>
          <w14:textFill>
            <w14:solidFill>
              <w14:schemeClr w14:val="tx1"/>
            </w14:solidFill>
          </w14:textFill>
        </w:rPr>
      </w:pPr>
    </w:p>
    <w:p w14:paraId="1E563938">
      <w:pPr>
        <w:spacing w:line="360" w:lineRule="auto"/>
        <w:jc w:val="left"/>
        <w:rPr>
          <w:rFonts w:hint="eastAsia" w:ascii="宋体" w:hAnsi="宋体" w:eastAsia="宋体" w:cs="宋体"/>
          <w:color w:val="000000" w:themeColor="text1"/>
          <w:sz w:val="24"/>
          <w14:textFill>
            <w14:solidFill>
              <w14:schemeClr w14:val="tx1"/>
            </w14:solidFill>
          </w14:textFill>
        </w:rPr>
      </w:pPr>
    </w:p>
    <w:p w14:paraId="2AF0D317">
      <w:pPr>
        <w:spacing w:line="360" w:lineRule="auto"/>
        <w:jc w:val="left"/>
        <w:rPr>
          <w:rFonts w:hint="eastAsia" w:ascii="宋体" w:hAnsi="宋体" w:eastAsia="宋体" w:cs="宋体"/>
          <w:color w:val="000000" w:themeColor="text1"/>
          <w:sz w:val="24"/>
          <w14:textFill>
            <w14:solidFill>
              <w14:schemeClr w14:val="tx1"/>
            </w14:solidFill>
          </w14:textFill>
        </w:rPr>
      </w:pPr>
    </w:p>
    <w:p w14:paraId="1066DC09">
      <w:pPr>
        <w:spacing w:line="360" w:lineRule="auto"/>
        <w:jc w:val="left"/>
        <w:rPr>
          <w:rFonts w:hint="eastAsia" w:ascii="宋体" w:hAnsi="宋体" w:eastAsia="宋体" w:cs="宋体"/>
          <w:color w:val="000000" w:themeColor="text1"/>
          <w:sz w:val="24"/>
          <w14:textFill>
            <w14:solidFill>
              <w14:schemeClr w14:val="tx1"/>
            </w14:solidFill>
          </w14:textFill>
        </w:rPr>
      </w:pPr>
    </w:p>
    <w:p w14:paraId="1F980985">
      <w:pPr>
        <w:spacing w:line="360" w:lineRule="auto"/>
        <w:jc w:val="left"/>
        <w:rPr>
          <w:rFonts w:hint="eastAsia" w:ascii="宋体" w:hAnsi="宋体" w:eastAsia="宋体" w:cs="宋体"/>
          <w:b/>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cs="宋体"/>
          <w:b/>
          <w:color w:val="000000" w:themeColor="text1"/>
          <w:sz w:val="24"/>
          <w14:textFill>
            <w14:solidFill>
              <w14:schemeClr w14:val="tx1"/>
            </w14:solidFill>
          </w14:textFill>
        </w:rPr>
        <w:t>附件</w:t>
      </w:r>
      <w:r>
        <w:rPr>
          <w:rFonts w:hint="eastAsia" w:ascii="宋体" w:hAnsi="宋体" w:cs="宋体"/>
          <w:b/>
          <w:color w:val="000000" w:themeColor="text1"/>
          <w:sz w:val="24"/>
          <w:lang w:val="en-US" w:eastAsia="zh-CN"/>
          <w14:textFill>
            <w14:solidFill>
              <w14:schemeClr w14:val="tx1"/>
            </w14:solidFill>
          </w14:textFill>
        </w:rPr>
        <w:t>3</w:t>
      </w:r>
    </w:p>
    <w:p w14:paraId="52D7C9F9">
      <w:pPr>
        <w:spacing w:line="360" w:lineRule="auto"/>
        <w:jc w:val="center"/>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非联合体</w:t>
      </w:r>
      <w:r>
        <w:rPr>
          <w:rFonts w:hint="eastAsia" w:ascii="宋体" w:hAnsi="宋体" w:cs="宋体"/>
          <w:b/>
          <w:color w:val="000000" w:themeColor="text1"/>
          <w:sz w:val="44"/>
          <w:szCs w:val="44"/>
          <w:lang w:eastAsia="zh-CN"/>
          <w14:textFill>
            <w14:solidFill>
              <w14:schemeClr w14:val="tx1"/>
            </w14:solidFill>
          </w14:textFill>
        </w:rPr>
        <w:t>磋商</w:t>
      </w:r>
      <w:r>
        <w:rPr>
          <w:rFonts w:hint="eastAsia" w:ascii="宋体" w:hAnsi="宋体" w:eastAsia="宋体" w:cs="宋体"/>
          <w:b/>
          <w:color w:val="000000" w:themeColor="text1"/>
          <w:sz w:val="44"/>
          <w:szCs w:val="44"/>
          <w14:textFill>
            <w14:solidFill>
              <w14:schemeClr w14:val="tx1"/>
            </w14:solidFill>
          </w14:textFill>
        </w:rPr>
        <w:t>声明</w:t>
      </w:r>
    </w:p>
    <w:p w14:paraId="69C89234">
      <w:pPr>
        <w:spacing w:line="360" w:lineRule="auto"/>
        <w:jc w:val="left"/>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致：</w:t>
      </w:r>
      <w:r>
        <w:rPr>
          <w:rFonts w:hint="eastAsia" w:ascii="宋体" w:hAnsi="宋体" w:eastAsia="宋体" w:cs="宋体"/>
          <w:color w:val="000000" w:themeColor="text1"/>
          <w:sz w:val="28"/>
          <w:szCs w:val="28"/>
          <w:u w:val="single"/>
          <w14:textFill>
            <w14:solidFill>
              <w14:schemeClr w14:val="tx1"/>
            </w14:solidFill>
          </w14:textFill>
        </w:rPr>
        <w:t xml:space="preserve">                    （采购人名称）</w:t>
      </w:r>
    </w:p>
    <w:p w14:paraId="5483D899">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我公司收到贵单位</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竞争性磋商（项目编号：</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）的磋商文件，经详细研究，我们决定参加该项目的磋商活动。为此，我方郑重声明以下内容，并负法律责任。</w:t>
      </w:r>
    </w:p>
    <w:p w14:paraId="22A52E9F">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1.本项目我公司以自己的名义参加</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，不存在联合体</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eastAsia="宋体" w:cs="宋体"/>
          <w:color w:val="000000" w:themeColor="text1"/>
          <w:sz w:val="28"/>
          <w:szCs w:val="28"/>
          <w14:textFill>
            <w14:solidFill>
              <w14:schemeClr w14:val="tx1"/>
            </w14:solidFill>
          </w14:textFill>
        </w:rPr>
        <w:t>的情况。</w:t>
      </w:r>
    </w:p>
    <w:p w14:paraId="73A95733">
      <w:pPr>
        <w:pStyle w:val="32"/>
        <w:spacing w:before="0" w:beforeAutospacing="0" w:after="0" w:afterAutospacing="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2.我公司愿按《</w:t>
      </w:r>
      <w:r>
        <w:rPr>
          <w:rFonts w:hint="eastAsia" w:cs="宋体"/>
          <w:color w:val="000000" w:themeColor="text1"/>
          <w:sz w:val="28"/>
          <w:szCs w:val="28"/>
          <w:lang w:eastAsia="zh-CN"/>
          <w14:textFill>
            <w14:solidFill>
              <w14:schemeClr w14:val="tx1"/>
            </w14:solidFill>
          </w14:textFill>
        </w:rPr>
        <w:t>中华人民共和国民法典</w:t>
      </w:r>
      <w:r>
        <w:rPr>
          <w:rFonts w:hint="eastAsia" w:ascii="宋体" w:hAnsi="宋体" w:eastAsia="宋体" w:cs="宋体"/>
          <w:color w:val="000000" w:themeColor="text1"/>
          <w:sz w:val="28"/>
          <w:szCs w:val="28"/>
          <w14:textFill>
            <w14:solidFill>
              <w14:schemeClr w14:val="tx1"/>
            </w14:solidFill>
          </w14:textFill>
        </w:rPr>
        <w:t>》履行自己的全部责任。</w:t>
      </w:r>
    </w:p>
    <w:p w14:paraId="18B693CB">
      <w:pPr>
        <w:pStyle w:val="32"/>
        <w:spacing w:before="0" w:beforeAutospacing="0" w:after="0" w:afterAutospacing="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特此声明。</w:t>
      </w:r>
    </w:p>
    <w:p w14:paraId="7712D8CC">
      <w:pPr>
        <w:pStyle w:val="32"/>
        <w:spacing w:before="0" w:beforeAutospacing="0" w:after="0" w:afterAutospacing="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bookmarkEnd w:id="361"/>
    <w:p w14:paraId="63D22428">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供应商：（盖章）                                </w:t>
      </w:r>
    </w:p>
    <w:p w14:paraId="3E2EC02C">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法定代表人：（签字或法人印鉴）</w:t>
      </w:r>
    </w:p>
    <w:p w14:paraId="5FD435B9">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委托代理人：（签字）  </w:t>
      </w:r>
    </w:p>
    <w:p w14:paraId="23C0D0C7">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日    期：  年  月  日</w:t>
      </w:r>
    </w:p>
    <w:p w14:paraId="7BC55FA9">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0F0F0F1D">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4CCBCA31">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0B0B18BD">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0F80BBA7">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202AE308">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327BAFBA">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446846FB">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58EC2C6F">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1D0541FA">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p>
    <w:p w14:paraId="48B2900C">
      <w:pPr>
        <w:spacing w:line="360" w:lineRule="auto"/>
        <w:jc w:val="both"/>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附件</w:t>
      </w:r>
      <w:r>
        <w:rPr>
          <w:rFonts w:hint="eastAsia" w:ascii="宋体" w:hAnsi="宋体" w:cs="宋体"/>
          <w:b/>
          <w:color w:val="000000" w:themeColor="text1"/>
          <w:sz w:val="24"/>
          <w:lang w:val="en-US" w:eastAsia="zh-CN"/>
          <w14:textFill>
            <w14:solidFill>
              <w14:schemeClr w14:val="tx1"/>
            </w14:solidFill>
          </w14:textFill>
        </w:rPr>
        <w:t>4</w:t>
      </w:r>
    </w:p>
    <w:p w14:paraId="1AB2C2FE">
      <w:pPr>
        <w:spacing w:line="360" w:lineRule="auto"/>
        <w:jc w:val="center"/>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控股管理关系承诺书</w:t>
      </w:r>
    </w:p>
    <w:p w14:paraId="2D18CB3C">
      <w:pPr>
        <w:jc w:val="center"/>
        <w:rPr>
          <w:rFonts w:hint="eastAsia"/>
        </w:rPr>
      </w:pPr>
    </w:p>
    <w:p w14:paraId="0E50F932">
      <w:pPr>
        <w:keepNext w:val="0"/>
        <w:keepLines w:val="0"/>
        <w:pageBreakBefore w:val="0"/>
        <w:widowControl w:val="0"/>
        <w:kinsoku/>
        <w:wordWrap/>
        <w:overflowPunct/>
        <w:topLinePunct w:val="0"/>
        <w:autoSpaceDE/>
        <w:autoSpaceDN/>
        <w:bidi w:val="0"/>
        <w:adjustRightInd/>
        <w:snapToGrid/>
        <w:spacing w:line="700" w:lineRule="exact"/>
        <w:jc w:val="left"/>
        <w:textAlignment w:val="auto"/>
        <w:rPr>
          <w:rFonts w:hint="eastAsia" w:ascii="宋体" w:hAnsi="宋体" w:eastAsia="宋体" w:cs="宋体"/>
          <w:color w:val="000000"/>
          <w:sz w:val="28"/>
          <w:szCs w:val="28"/>
          <w:u w:val="single"/>
        </w:rPr>
      </w:pPr>
      <w:r>
        <w:rPr>
          <w:rFonts w:hint="eastAsia" w:ascii="宋体" w:hAnsi="宋体" w:eastAsia="宋体" w:cs="宋体"/>
          <w:color w:val="000000"/>
          <w:sz w:val="28"/>
          <w:szCs w:val="28"/>
        </w:rPr>
        <w:t>致：</w:t>
      </w:r>
      <w:r>
        <w:rPr>
          <w:rFonts w:hint="eastAsia" w:ascii="宋体" w:hAnsi="宋体" w:eastAsia="宋体" w:cs="宋体"/>
          <w:color w:val="000000"/>
          <w:sz w:val="28"/>
          <w:szCs w:val="28"/>
          <w:u w:val="single"/>
        </w:rPr>
        <w:t xml:space="preserve">  （采购人名称）</w:t>
      </w:r>
    </w:p>
    <w:p w14:paraId="783E37F1">
      <w:pPr>
        <w:keepNext w:val="0"/>
        <w:keepLines w:val="0"/>
        <w:pageBreakBefore w:val="0"/>
        <w:widowControl w:val="0"/>
        <w:kinsoku/>
        <w:wordWrap/>
        <w:overflowPunct/>
        <w:topLinePunct w:val="0"/>
        <w:autoSpaceDE/>
        <w:autoSpaceDN/>
        <w:bidi w:val="0"/>
        <w:adjustRightInd/>
        <w:snapToGrid/>
        <w:spacing w:line="700" w:lineRule="exact"/>
        <w:ind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我公司参加贵单位组织的</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sz w:val="28"/>
          <w:szCs w:val="28"/>
          <w:u w:val="single"/>
          <w:lang w:eastAsia="zh-CN"/>
        </w:rPr>
        <w:t>（</w:t>
      </w:r>
      <w:r>
        <w:rPr>
          <w:rFonts w:hint="eastAsia" w:ascii="宋体" w:hAnsi="宋体" w:eastAsia="宋体" w:cs="宋体"/>
          <w:sz w:val="28"/>
          <w:szCs w:val="28"/>
          <w:u w:val="single"/>
          <w:lang w:val="en-US" w:eastAsia="zh-CN"/>
        </w:rPr>
        <w:t>项目名称</w:t>
      </w:r>
      <w:r>
        <w:rPr>
          <w:rFonts w:hint="eastAsia" w:ascii="宋体" w:hAnsi="宋体" w:eastAsia="宋体" w:cs="宋体"/>
          <w:sz w:val="28"/>
          <w:szCs w:val="28"/>
          <w:u w:val="single"/>
          <w:lang w:eastAsia="zh-CN"/>
        </w:rPr>
        <w:t>）</w:t>
      </w:r>
      <w:r>
        <w:rPr>
          <w:rFonts w:hint="eastAsia" w:ascii="宋体" w:hAnsi="宋体" w:eastAsia="宋体" w:cs="宋体"/>
          <w:sz w:val="28"/>
          <w:szCs w:val="28"/>
          <w:u w:val="single"/>
          <w:lang w:val="en-US" w:eastAsia="zh-CN"/>
        </w:rPr>
        <w:t xml:space="preserve"> </w:t>
      </w:r>
      <w:r>
        <w:rPr>
          <w:rFonts w:hint="eastAsia" w:ascii="宋体" w:hAnsi="宋体" w:eastAsia="宋体" w:cs="宋体"/>
          <w:color w:val="000000"/>
          <w:sz w:val="28"/>
          <w:szCs w:val="28"/>
        </w:rPr>
        <w:t>（项目编号：</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rPr>
        <w:t>）的投标，现我公司向贵单位承诺：</w:t>
      </w:r>
    </w:p>
    <w:p w14:paraId="3639DD5E">
      <w:pPr>
        <w:keepNext w:val="0"/>
        <w:keepLines w:val="0"/>
        <w:pageBreakBefore w:val="0"/>
        <w:widowControl w:val="0"/>
        <w:kinsoku/>
        <w:wordWrap/>
        <w:overflowPunct/>
        <w:topLinePunct w:val="0"/>
        <w:autoSpaceDE/>
        <w:autoSpaceDN/>
        <w:bidi w:val="0"/>
        <w:adjustRightInd/>
        <w:snapToGrid/>
        <w:spacing w:line="700" w:lineRule="exact"/>
        <w:ind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我公司郑重承诺，我公司参加此次项目的投标，不存在单位负责人为同一人或直接控股、管理关系。如有虚假或隐瞒，我公司愿承担一切后果。</w:t>
      </w:r>
    </w:p>
    <w:p w14:paraId="04FE29E0">
      <w:pPr>
        <w:keepNext w:val="0"/>
        <w:keepLines w:val="0"/>
        <w:pageBreakBefore w:val="0"/>
        <w:widowControl w:val="0"/>
        <w:kinsoku/>
        <w:wordWrap/>
        <w:overflowPunct/>
        <w:topLinePunct w:val="0"/>
        <w:autoSpaceDE/>
        <w:autoSpaceDN/>
        <w:bidi w:val="0"/>
        <w:adjustRightInd/>
        <w:snapToGrid/>
        <w:spacing w:line="700" w:lineRule="exact"/>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特此声明！</w:t>
      </w:r>
    </w:p>
    <w:p w14:paraId="2A38099F">
      <w:pPr>
        <w:spacing w:line="360" w:lineRule="auto"/>
        <w:rPr>
          <w:rFonts w:hint="eastAsia" w:ascii="宋体" w:hAnsi="宋体" w:eastAsia="宋体" w:cs="宋体"/>
          <w:b/>
          <w:color w:val="000000" w:themeColor="text1"/>
          <w:sz w:val="28"/>
          <w:szCs w:val="28"/>
          <w14:textFill>
            <w14:solidFill>
              <w14:schemeClr w14:val="tx1"/>
            </w14:solidFill>
          </w14:textFill>
        </w:rPr>
      </w:pPr>
    </w:p>
    <w:p w14:paraId="483E777D">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供应商：（盖章）                                </w:t>
      </w:r>
    </w:p>
    <w:p w14:paraId="53E32119">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法定代表人：（签字或法人印鉴）</w:t>
      </w:r>
    </w:p>
    <w:p w14:paraId="089D8128">
      <w:pPr>
        <w:spacing w:line="360" w:lineRule="auto"/>
        <w:ind w:firstLine="562" w:firstLineChars="200"/>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 xml:space="preserve">委托代理人：（签字）  </w:t>
      </w:r>
    </w:p>
    <w:p w14:paraId="30715B4D">
      <w:pPr>
        <w:spacing w:line="360" w:lineRule="auto"/>
        <w:ind w:firstLine="562"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日    期：  年  月  日</w:t>
      </w:r>
    </w:p>
    <w:bookmarkEnd w:id="362"/>
    <w:p w14:paraId="21190D23">
      <w:pPr>
        <w:keepLines/>
        <w:pageBreakBefore/>
        <w:spacing w:line="360" w:lineRule="auto"/>
        <w:jc w:val="center"/>
        <w:outlineLvl w:val="1"/>
        <w:rPr>
          <w:rFonts w:hint="eastAsia" w:ascii="宋体" w:hAnsi="宋体" w:eastAsia="宋体" w:cs="宋体"/>
          <w:b/>
          <w:color w:val="000000" w:themeColor="text1"/>
          <w:sz w:val="44"/>
          <w:szCs w:val="44"/>
          <w14:textFill>
            <w14:solidFill>
              <w14:schemeClr w14:val="tx1"/>
            </w14:solidFill>
          </w14:textFill>
        </w:rPr>
      </w:pPr>
      <w:bookmarkStart w:id="363" w:name="_Toc500323120"/>
      <w:bookmarkStart w:id="364" w:name="_Toc526842735"/>
      <w:bookmarkStart w:id="365" w:name="_Toc27768"/>
      <w:r>
        <w:rPr>
          <w:rFonts w:hint="eastAsia" w:ascii="宋体" w:hAnsi="宋体" w:eastAsia="宋体" w:cs="宋体"/>
          <w:b/>
          <w:color w:val="000000" w:themeColor="text1"/>
          <w:sz w:val="44"/>
          <w:szCs w:val="44"/>
          <w14:textFill>
            <w14:solidFill>
              <w14:schemeClr w14:val="tx1"/>
            </w14:solidFill>
          </w14:textFill>
        </w:rPr>
        <w:t>十、其他材</w:t>
      </w:r>
      <w:bookmarkEnd w:id="355"/>
      <w:bookmarkEnd w:id="356"/>
      <w:bookmarkEnd w:id="357"/>
      <w:bookmarkEnd w:id="358"/>
      <w:bookmarkEnd w:id="359"/>
      <w:r>
        <w:rPr>
          <w:rFonts w:hint="eastAsia" w:ascii="宋体" w:hAnsi="宋体" w:eastAsia="宋体" w:cs="宋体"/>
          <w:b/>
          <w:color w:val="000000" w:themeColor="text1"/>
          <w:sz w:val="44"/>
          <w:szCs w:val="44"/>
          <w14:textFill>
            <w14:solidFill>
              <w14:schemeClr w14:val="tx1"/>
            </w14:solidFill>
          </w14:textFill>
        </w:rPr>
        <w:t>料</w:t>
      </w:r>
      <w:bookmarkEnd w:id="360"/>
      <w:bookmarkEnd w:id="363"/>
      <w:bookmarkEnd w:id="364"/>
      <w:bookmarkEnd w:id="365"/>
    </w:p>
    <w:p w14:paraId="0C33C944">
      <w:pPr>
        <w:spacing w:line="360" w:lineRule="auto"/>
        <w:jc w:val="left"/>
        <w:rPr>
          <w:rFonts w:hint="eastAsia" w:ascii="宋体" w:hAnsi="宋体" w:eastAsia="宋体" w:cs="宋体"/>
          <w:b/>
          <w:color w:val="000000" w:themeColor="text1"/>
          <w:sz w:val="24"/>
          <w14:textFill>
            <w14:solidFill>
              <w14:schemeClr w14:val="tx1"/>
            </w14:solidFill>
          </w14:textFill>
        </w:rPr>
      </w:pPr>
      <w:bookmarkStart w:id="366" w:name="_Toc500323121"/>
      <w:bookmarkStart w:id="367" w:name="_Toc10352"/>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cs="宋体"/>
          <w:b/>
          <w:color w:val="000000" w:themeColor="text1"/>
          <w:sz w:val="24"/>
          <w14:textFill>
            <w14:solidFill>
              <w14:schemeClr w14:val="tx1"/>
            </w14:solidFill>
          </w14:textFill>
        </w:rPr>
        <w:t>附件1</w:t>
      </w:r>
      <w:bookmarkEnd w:id="366"/>
      <w:bookmarkEnd w:id="367"/>
    </w:p>
    <w:p w14:paraId="109003AE">
      <w:pPr>
        <w:jc w:val="center"/>
        <w:rPr>
          <w:rFonts w:hint="eastAsia" w:ascii="宋体" w:hAnsi="宋体" w:eastAsia="宋体" w:cs="Times New Roman"/>
          <w:b/>
          <w:bCs/>
          <w:color w:val="auto"/>
          <w:kern w:val="2"/>
          <w:sz w:val="30"/>
          <w:szCs w:val="30"/>
          <w:highlight w:val="none"/>
          <w:lang w:val="en-US" w:eastAsia="zh-CN" w:bidi="ar-SA"/>
        </w:rPr>
      </w:pPr>
      <w:r>
        <w:rPr>
          <w:rFonts w:hint="eastAsia" w:ascii="宋体" w:hAnsi="宋体" w:eastAsia="宋体" w:cs="Times New Roman"/>
          <w:b/>
          <w:bCs/>
          <w:color w:val="auto"/>
          <w:kern w:val="2"/>
          <w:sz w:val="30"/>
          <w:szCs w:val="30"/>
          <w:highlight w:val="none"/>
          <w:lang w:val="en-US" w:eastAsia="zh-CN" w:bidi="ar-SA"/>
        </w:rPr>
        <w:t>中小企业声明函（工程）</w:t>
      </w:r>
    </w:p>
    <w:p w14:paraId="13EC3343">
      <w:pPr>
        <w:pStyle w:val="18"/>
        <w:spacing w:before="5"/>
        <w:rPr>
          <w:rFonts w:ascii="宋体" w:hAnsi="宋体" w:cs="宋体"/>
          <w:b/>
          <w:color w:val="auto"/>
          <w:sz w:val="24"/>
          <w:highlight w:val="none"/>
        </w:rPr>
      </w:pPr>
    </w:p>
    <w:p w14:paraId="3656F5B6">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 号）的规定，本公司（联合体）参加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采购活动，工程的施工单位全部为符合政策要求的中小企业</w:t>
      </w:r>
      <w:r>
        <w:rPr>
          <w:rFonts w:hint="eastAsia" w:ascii="宋体" w:hAnsi="宋体" w:cs="宋体"/>
          <w:color w:val="auto"/>
          <w:sz w:val="24"/>
          <w:szCs w:val="24"/>
          <w:highlight w:val="none"/>
          <w:lang w:eastAsia="zh-CN"/>
        </w:rPr>
        <w:t>（或者：服务全部由符合政策要求的中小企业承接）</w:t>
      </w:r>
      <w:r>
        <w:rPr>
          <w:rFonts w:hint="eastAsia" w:ascii="宋体" w:hAnsi="宋体" w:eastAsia="宋体" w:cs="宋体"/>
          <w:color w:val="auto"/>
          <w:sz w:val="24"/>
          <w:szCs w:val="24"/>
          <w:highlight w:val="none"/>
        </w:rPr>
        <w:t>。相关企业（含联合体中的中小企业、签订分包意向协议的中小企业）的具体情况如下：</w:t>
      </w:r>
    </w:p>
    <w:p w14:paraId="3CEA922E">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1.（标的名称），属于（采购文件中明确的所属行业）；承建（承接）企业为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"_bookmark1"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vertAlign w:val="superscript"/>
        </w:rPr>
        <w:t>1</w:t>
      </w:r>
      <w:r>
        <w:rPr>
          <w:rFonts w:hint="eastAsia" w:ascii="宋体" w:hAnsi="宋体" w:eastAsia="宋体" w:cs="宋体"/>
          <w:color w:val="auto"/>
          <w:sz w:val="24"/>
          <w:szCs w:val="24"/>
          <w:highlight w:val="none"/>
          <w:vertAlign w:val="superscript"/>
        </w:rPr>
        <w:fldChar w:fldCharType="end"/>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5FD88048">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0DFC50EB">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416070A3">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112D4E7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25A2B262">
      <w:pPr>
        <w:spacing w:line="480" w:lineRule="auto"/>
        <w:ind w:firstLine="5520" w:firstLineChars="2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企业名称（盖章）： </w:t>
      </w:r>
    </w:p>
    <w:p w14:paraId="16B582F2">
      <w:pPr>
        <w:spacing w:line="480" w:lineRule="auto"/>
        <w:ind w:firstLine="5520" w:firstLineChars="2300"/>
        <w:rPr>
          <w:rFonts w:hint="eastAsia" w:ascii="宋体" w:hAnsi="宋体" w:eastAsia="宋体" w:cs="宋体"/>
          <w:color w:val="auto"/>
          <w:sz w:val="24"/>
          <w:szCs w:val="24"/>
          <w:highlight w:val="none"/>
        </w:rPr>
      </w:pPr>
    </w:p>
    <w:p w14:paraId="2E15C387">
      <w:pPr>
        <w:spacing w:line="480" w:lineRule="auto"/>
        <w:ind w:firstLine="5520" w:firstLineChars="2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20916CB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注：从业人员、营业收入、资产总额填报上一年度数据，无上一年度数据的新成立企业可不填报。</w:t>
      </w:r>
    </w:p>
    <w:p w14:paraId="1C7A5789">
      <w:pPr>
        <w:spacing w:line="360" w:lineRule="auto"/>
        <w:jc w:val="left"/>
        <w:rPr>
          <w:rFonts w:hint="eastAsia" w:ascii="宋体" w:hAnsi="宋体" w:eastAsia="宋体" w:cs="宋体"/>
          <w:color w:val="000000" w:themeColor="text1"/>
          <w:sz w:val="24"/>
          <w14:textFill>
            <w14:solidFill>
              <w14:schemeClr w14:val="tx1"/>
            </w14:solidFill>
          </w14:textFill>
        </w:rPr>
      </w:pPr>
    </w:p>
    <w:p w14:paraId="6CD666D7">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附件</w:t>
      </w:r>
      <w:r>
        <w:rPr>
          <w:rFonts w:hint="eastAsia" w:ascii="宋体" w:hAnsi="宋体" w:eastAsia="宋体" w:cs="宋体"/>
          <w:b/>
          <w:color w:val="000000" w:themeColor="text1"/>
          <w:sz w:val="24"/>
          <w:szCs w:val="24"/>
          <w:lang w:val="en-US" w:eastAsia="zh-CN"/>
          <w14:textFill>
            <w14:solidFill>
              <w14:schemeClr w14:val="tx1"/>
            </w14:solidFill>
          </w14:textFill>
        </w:rPr>
        <w:t>2</w:t>
      </w:r>
    </w:p>
    <w:p w14:paraId="458C0A41">
      <w:pPr>
        <w:spacing w:line="360" w:lineRule="auto"/>
        <w:jc w:val="center"/>
        <w:rPr>
          <w:rFonts w:hint="eastAsia" w:ascii="宋体" w:hAnsi="宋体" w:eastAsia="宋体" w:cs="宋体"/>
          <w:b/>
          <w:color w:val="000000" w:themeColor="text1"/>
          <w:sz w:val="32"/>
          <w:szCs w:val="32"/>
          <w14:textFill>
            <w14:solidFill>
              <w14:schemeClr w14:val="tx1"/>
            </w14:solidFill>
          </w14:textFill>
        </w:rPr>
      </w:pPr>
      <w:bookmarkStart w:id="368" w:name="_Hlk531121252"/>
      <w:r>
        <w:rPr>
          <w:rFonts w:hint="eastAsia" w:ascii="宋体" w:hAnsi="宋体" w:eastAsia="宋体" w:cs="宋体"/>
          <w:b/>
          <w:color w:val="000000" w:themeColor="text1"/>
          <w:sz w:val="32"/>
          <w:szCs w:val="32"/>
          <w14:textFill>
            <w14:solidFill>
              <w14:schemeClr w14:val="tx1"/>
            </w14:solidFill>
          </w14:textFill>
        </w:rPr>
        <w:t>残疾人福利性单位声明函</w:t>
      </w:r>
    </w:p>
    <w:p w14:paraId="49EB2518">
      <w:pPr>
        <w:spacing w:line="360" w:lineRule="auto"/>
        <w:ind w:firstLine="504" w:firstLineChars="200"/>
        <w:rPr>
          <w:rFonts w:hint="eastAsia" w:ascii="宋体" w:hAnsi="宋体" w:eastAsia="宋体" w:cs="宋体"/>
          <w:color w:val="000000" w:themeColor="text1"/>
          <w:spacing w:val="6"/>
          <w:sz w:val="24"/>
          <w:szCs w:val="24"/>
          <w14:textFill>
            <w14:solidFill>
              <w14:schemeClr w14:val="tx1"/>
            </w14:solidFill>
          </w14:textFill>
        </w:rPr>
      </w:pPr>
    </w:p>
    <w:p w14:paraId="4165C5BE">
      <w:pPr>
        <w:spacing w:line="360" w:lineRule="auto"/>
        <w:ind w:firstLine="504" w:firstLineChars="200"/>
        <w:rPr>
          <w:rFonts w:hint="eastAsia" w:ascii="宋体" w:hAnsi="宋体" w:eastAsia="宋体" w:cs="宋体"/>
          <w:color w:val="000000" w:themeColor="text1"/>
          <w:spacing w:val="6"/>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szCs w:val="24"/>
          <w14:textFill>
            <w14:solidFill>
              <w14:schemeClr w14:val="tx1"/>
            </w14:solidFill>
          </w14:textFill>
        </w:rPr>
        <w:t>〔2017〕 141</w:t>
      </w:r>
      <w:r>
        <w:rPr>
          <w:rFonts w:hint="eastAsia" w:ascii="宋体" w:hAnsi="宋体" w:eastAsia="宋体" w:cs="宋体"/>
          <w:color w:val="000000" w:themeColor="text1"/>
          <w:spacing w:val="6"/>
          <w:sz w:val="24"/>
          <w:szCs w:val="24"/>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2F4249D">
      <w:pPr>
        <w:spacing w:line="360" w:lineRule="auto"/>
        <w:ind w:firstLine="504" w:firstLineChars="200"/>
        <w:rPr>
          <w:rFonts w:hint="eastAsia" w:ascii="宋体" w:hAnsi="宋体" w:eastAsia="宋体" w:cs="宋体"/>
          <w:color w:val="000000" w:themeColor="text1"/>
          <w:spacing w:val="6"/>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本单位对上述声明的真实性负责。如有虚假，将依法承担相应责任。</w:t>
      </w:r>
    </w:p>
    <w:p w14:paraId="1D1838A3">
      <w:pPr>
        <w:spacing w:line="360" w:lineRule="auto"/>
        <w:rPr>
          <w:rFonts w:hint="eastAsia" w:ascii="宋体" w:hAnsi="宋体" w:eastAsia="宋体" w:cs="宋体"/>
          <w:color w:val="000000" w:themeColor="text1"/>
          <w:spacing w:val="6"/>
          <w:sz w:val="24"/>
          <w:szCs w:val="24"/>
          <w14:textFill>
            <w14:solidFill>
              <w14:schemeClr w14:val="tx1"/>
            </w14:solidFill>
          </w14:textFill>
        </w:rPr>
      </w:pPr>
    </w:p>
    <w:p w14:paraId="6774BA1A">
      <w:pPr>
        <w:spacing w:line="360" w:lineRule="auto"/>
        <w:rPr>
          <w:rFonts w:hint="eastAsia" w:ascii="宋体" w:hAnsi="宋体" w:eastAsia="宋体" w:cs="宋体"/>
          <w:color w:val="000000" w:themeColor="text1"/>
          <w:spacing w:val="6"/>
          <w:sz w:val="24"/>
          <w:szCs w:val="24"/>
          <w14:textFill>
            <w14:solidFill>
              <w14:schemeClr w14:val="tx1"/>
            </w14:solidFill>
          </w14:textFill>
        </w:rPr>
      </w:pPr>
    </w:p>
    <w:p w14:paraId="7C9A40D1">
      <w:pPr>
        <w:spacing w:line="360" w:lineRule="auto"/>
        <w:rPr>
          <w:rFonts w:hint="eastAsia" w:ascii="宋体" w:hAnsi="宋体" w:eastAsia="宋体" w:cs="宋体"/>
          <w:color w:val="000000" w:themeColor="text1"/>
          <w:spacing w:val="6"/>
          <w:sz w:val="24"/>
          <w:szCs w:val="24"/>
          <w14:textFill>
            <w14:solidFill>
              <w14:schemeClr w14:val="tx1"/>
            </w14:solidFill>
          </w14:textFill>
        </w:rPr>
      </w:pPr>
    </w:p>
    <w:p w14:paraId="2F25D341">
      <w:pPr>
        <w:spacing w:line="360" w:lineRule="auto"/>
        <w:rPr>
          <w:rFonts w:hint="eastAsia" w:ascii="宋体" w:hAnsi="宋体" w:eastAsia="宋体" w:cs="宋体"/>
          <w:color w:val="000000" w:themeColor="text1"/>
          <w:spacing w:val="6"/>
          <w:sz w:val="24"/>
          <w:szCs w:val="24"/>
          <w14:textFill>
            <w14:solidFill>
              <w14:schemeClr w14:val="tx1"/>
            </w14:solidFill>
          </w14:textFill>
        </w:rPr>
      </w:pPr>
    </w:p>
    <w:p w14:paraId="5620A77B">
      <w:pPr>
        <w:tabs>
          <w:tab w:val="left" w:pos="4860"/>
        </w:tabs>
        <w:spacing w:line="360" w:lineRule="auto"/>
        <w:ind w:firstLine="504" w:firstLineChars="200"/>
        <w:rPr>
          <w:rFonts w:hint="eastAsia" w:ascii="宋体" w:hAnsi="宋体" w:eastAsia="宋体" w:cs="宋体"/>
          <w:color w:val="000000" w:themeColor="text1"/>
          <w:spacing w:val="6"/>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单位名称（盖章）：</w:t>
      </w:r>
    </w:p>
    <w:p w14:paraId="2A849E1B">
      <w:pPr>
        <w:tabs>
          <w:tab w:val="left" w:pos="4860"/>
        </w:tabs>
        <w:spacing w:line="360" w:lineRule="auto"/>
        <w:ind w:firstLine="504" w:firstLineChars="200"/>
        <w:rPr>
          <w:rFonts w:hint="eastAsia" w:ascii="宋体" w:hAnsi="宋体" w:eastAsia="宋体" w:cs="宋体"/>
          <w:color w:val="000000" w:themeColor="text1"/>
          <w:spacing w:val="6"/>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日期：</w:t>
      </w:r>
    </w:p>
    <w:bookmarkEnd w:id="368"/>
    <w:p w14:paraId="546BDA5B">
      <w:pPr>
        <w:spacing w:line="360" w:lineRule="auto"/>
        <w:rPr>
          <w:rFonts w:hint="eastAsia" w:ascii="宋体" w:hAnsi="宋体" w:eastAsia="宋体" w:cs="宋体"/>
          <w:color w:val="000000" w:themeColor="text1"/>
          <w:sz w:val="28"/>
          <w:szCs w:val="28"/>
          <w14:textFill>
            <w14:solidFill>
              <w14:schemeClr w14:val="tx1"/>
            </w14:solidFill>
          </w14:textFill>
        </w:rPr>
        <w:sectPr>
          <w:pgSz w:w="11906" w:h="16838"/>
          <w:pgMar w:top="1440" w:right="1440" w:bottom="1440" w:left="1440" w:header="851" w:footer="992" w:gutter="0"/>
          <w:pgNumType w:fmt="decimal"/>
          <w:cols w:space="720" w:num="1"/>
          <w:titlePg/>
          <w:docGrid w:linePitch="312" w:charSpace="889"/>
        </w:sectPr>
      </w:pPr>
    </w:p>
    <w:p w14:paraId="757A2106">
      <w:pPr>
        <w:spacing w:line="360" w:lineRule="auto"/>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附件</w:t>
      </w:r>
      <w:r>
        <w:rPr>
          <w:rFonts w:hint="eastAsia" w:ascii="宋体" w:hAnsi="宋体" w:eastAsia="宋体" w:cs="宋体"/>
          <w:b/>
          <w:color w:val="000000" w:themeColor="text1"/>
          <w:sz w:val="24"/>
          <w:szCs w:val="24"/>
          <w:lang w:val="en-US" w:eastAsia="zh-CN"/>
          <w14:textFill>
            <w14:solidFill>
              <w14:schemeClr w14:val="tx1"/>
            </w14:solidFill>
          </w14:textFill>
        </w:rPr>
        <w:t>3</w:t>
      </w:r>
    </w:p>
    <w:p w14:paraId="4D1F294F">
      <w:pPr>
        <w:spacing w:line="360" w:lineRule="auto"/>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监狱企业证明函（是/否）</w:t>
      </w:r>
    </w:p>
    <w:p w14:paraId="67DC3B83">
      <w:pPr>
        <w:rPr>
          <w:rFonts w:hint="eastAsia" w:ascii="宋体" w:hAnsi="宋体" w:eastAsia="宋体" w:cs="宋体"/>
          <w:sz w:val="24"/>
          <w:szCs w:val="24"/>
          <w:lang w:eastAsia="zh-CN"/>
        </w:rPr>
      </w:pPr>
    </w:p>
    <w:p w14:paraId="37D93419">
      <w:pPr>
        <w:spacing w:line="360" w:lineRule="auto"/>
        <w:jc w:val="left"/>
        <w:rPr>
          <w:rFonts w:hint="eastAsia" w:ascii="宋体" w:hAnsi="宋体" w:cs="宋体"/>
          <w:color w:val="000000"/>
          <w:sz w:val="24"/>
          <w:szCs w:val="24"/>
          <w:lang w:eastAsia="zh-CN"/>
        </w:rPr>
      </w:pPr>
    </w:p>
    <w:p w14:paraId="10305CBD">
      <w:pPr>
        <w:spacing w:line="360" w:lineRule="auto"/>
        <w:jc w:val="left"/>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陕西新招项目管理有限公司</w:t>
      </w:r>
      <w:r>
        <w:rPr>
          <w:rFonts w:hint="eastAsia" w:ascii="宋体" w:hAnsi="宋体" w:eastAsia="宋体" w:cs="宋体"/>
          <w:color w:val="000000"/>
          <w:sz w:val="24"/>
          <w:szCs w:val="24"/>
          <w:lang w:eastAsia="zh-CN"/>
        </w:rPr>
        <w:t>：</w:t>
      </w:r>
    </w:p>
    <w:p w14:paraId="432DFB0B">
      <w:pPr>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0039F15">
      <w:pPr>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监狱企业参加政府采购活动时，应当提供由省级以上监狱管理局、戒毒管理局（含新疆生产建设兵团）出具的属于监狱企业的证明文件。</w:t>
      </w:r>
    </w:p>
    <w:p w14:paraId="05344EB8">
      <w:pPr>
        <w:spacing w:line="360" w:lineRule="auto"/>
        <w:ind w:firstLine="480" w:firstLineChars="200"/>
        <w:jc w:val="left"/>
        <w:rPr>
          <w:rFonts w:hint="eastAsia" w:ascii="宋体" w:hAnsi="宋体" w:eastAsia="宋体" w:cs="宋体"/>
          <w:color w:val="000000"/>
          <w:sz w:val="24"/>
          <w:szCs w:val="24"/>
        </w:rPr>
      </w:pPr>
    </w:p>
    <w:p w14:paraId="13B1F913">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w:t>
      </w:r>
      <w:r>
        <w:rPr>
          <w:rFonts w:hint="eastAsia" w:ascii="宋体" w:hAnsi="宋体" w:eastAsia="宋体" w:cs="宋体"/>
          <w:color w:val="000000"/>
          <w:sz w:val="24"/>
          <w:szCs w:val="24"/>
          <w:lang w:eastAsia="zh-CN"/>
        </w:rPr>
        <w:t>公司</w:t>
      </w:r>
      <w:r>
        <w:rPr>
          <w:rFonts w:hint="eastAsia" w:ascii="宋体" w:hAnsi="宋体" w:eastAsia="宋体" w:cs="宋体"/>
          <w:color w:val="000000"/>
          <w:sz w:val="24"/>
          <w:szCs w:val="24"/>
        </w:rPr>
        <w:t>对上述声明的真实性负责。如有虚假，将依法承担相应责任。</w:t>
      </w:r>
    </w:p>
    <w:p w14:paraId="7E1DC9BD">
      <w:pPr>
        <w:spacing w:line="360" w:lineRule="auto"/>
        <w:ind w:firstLine="480" w:firstLineChars="200"/>
        <w:jc w:val="left"/>
        <w:rPr>
          <w:rFonts w:hint="eastAsia" w:ascii="宋体" w:hAnsi="宋体" w:eastAsia="宋体" w:cs="宋体"/>
          <w:color w:val="000000"/>
          <w:sz w:val="24"/>
          <w:szCs w:val="24"/>
        </w:rPr>
      </w:pPr>
    </w:p>
    <w:p w14:paraId="09F818E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7B0CA6AE">
      <w:pPr>
        <w:pStyle w:val="14"/>
        <w:spacing w:line="360" w:lineRule="auto"/>
        <w:ind w:firstLine="570"/>
        <w:rPr>
          <w:rFonts w:hint="eastAsia" w:ascii="宋体" w:hAnsi="宋体" w:eastAsia="宋体" w:cs="宋体"/>
          <w:sz w:val="24"/>
          <w:szCs w:val="24"/>
        </w:rPr>
      </w:pPr>
    </w:p>
    <w:p w14:paraId="040AE94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供应商：</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rPr>
        <w:t xml:space="preserve">（盖章）                                </w:t>
      </w:r>
    </w:p>
    <w:p w14:paraId="1CAA42B0">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法定代表人：</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rPr>
        <w:t>（签字或法人印鉴）</w:t>
      </w:r>
    </w:p>
    <w:p w14:paraId="17C99230">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委托代理人：</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rPr>
        <w:t xml:space="preserve">（签字）  </w:t>
      </w:r>
    </w:p>
    <w:p w14:paraId="1FB62D82">
      <w:pPr>
        <w:spacing w:line="360" w:lineRule="auto"/>
        <w:ind w:firstLine="482" w:firstLineChars="200"/>
        <w:rPr>
          <w:rFonts w:hint="eastAsia" w:ascii="宋体" w:hAnsi="宋体" w:eastAsia="宋体" w:cs="宋体"/>
          <w:sz w:val="24"/>
          <w:szCs w:val="24"/>
        </w:rPr>
      </w:pPr>
      <w:r>
        <w:rPr>
          <w:rFonts w:hint="eastAsia" w:ascii="宋体" w:hAnsi="宋体" w:eastAsia="宋体" w:cs="宋体"/>
          <w:b/>
          <w:color w:val="000000"/>
          <w:sz w:val="24"/>
          <w:szCs w:val="24"/>
        </w:rPr>
        <w:t>日    期：  年  月  日</w:t>
      </w:r>
    </w:p>
    <w:p w14:paraId="2092D0B7">
      <w:pPr>
        <w:rPr>
          <w:rFonts w:hint="eastAsia" w:ascii="宋体" w:hAnsi="宋体" w:eastAsia="宋体" w:cs="宋体"/>
        </w:rPr>
      </w:pPr>
    </w:p>
    <w:p w14:paraId="4DA4CBAF"/>
    <w:sectPr>
      <w:footerReference r:id="rId17" w:type="first"/>
      <w:footerReference r:id="rId16" w:type="default"/>
      <w:pgSz w:w="11906" w:h="16838"/>
      <w:pgMar w:top="1440" w:right="1440" w:bottom="1440" w:left="1440" w:header="851" w:footer="992" w:gutter="0"/>
      <w:pgNumType w:fmt="decimal"/>
      <w:cols w:space="720" w:num="1"/>
      <w:titlePg/>
      <w:docGrid w:linePitch="312" w:charSpace="88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7F6B67-0D6B-4EE8-8AF5-D1A3ADF01D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DB0EAE5F-32DC-43A1-8306-7879131482C8}"/>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dobe 仿宋 Std R">
    <w:altName w:val="仿宋"/>
    <w:panose1 w:val="00000000000000000000"/>
    <w:charset w:val="86"/>
    <w:family w:val="roman"/>
    <w:pitch w:val="default"/>
    <w:sig w:usb0="00000000" w:usb1="00000000" w:usb2="00000016" w:usb3="00000000" w:csb0="00060007"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auto"/>
    <w:pitch w:val="default"/>
    <w:sig w:usb0="00000001" w:usb1="08000000" w:usb2="00000000" w:usb3="00000000" w:csb0="00040000" w:csb1="00000000"/>
    <w:embedRegular r:id="rId3" w:fontKey="{11154866-726C-483B-88CC-884E53235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A2373">
    <w:pPr>
      <w:pStyle w:val="26"/>
      <w:rPr>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BA881">
    <w:pPr>
      <w:pStyle w:val="26"/>
      <w:rPr>
        <w:rFonts w:ascii="仿宋" w:hAnsi="仿宋" w:eastAsia="仿宋"/>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BD86F">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09BD86F">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r>
                      <w:rPr>
                        <w:rFonts w:hint="eastAsia"/>
                        <w:lang w:eastAsia="zh-CN"/>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84499">
    <w:pPr>
      <w:pStyle w:val="26"/>
      <w:rPr>
        <w:rFonts w:ascii="仿宋" w:hAnsi="仿宋" w:eastAsia="仿宋"/>
        <w:color w:val="000000"/>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B39E0">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CAB39E0">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74</w:t>
                    </w:r>
                    <w:r>
                      <w:rPr>
                        <w:rFonts w:hint="eastAsia"/>
                        <w:lang w:eastAsia="zh-CN"/>
                      </w:rPr>
                      <w:fldChar w:fldCharType="end"/>
                    </w:r>
                    <w:r>
                      <w:rPr>
                        <w:rFonts w:hint="eastAsia"/>
                        <w:lang w:eastAsia="zh-CN"/>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EE9C">
    <w:pPr>
      <w:pStyle w:val="26"/>
      <w:rPr>
        <w:rFonts w:ascii="仿宋" w:hAnsi="仿宋" w:eastAsia="仿宋"/>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00D97">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9500D97">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r>
                      <w:rPr>
                        <w:rFonts w:hint="eastAsia"/>
                        <w:lang w:eastAsia="zh-CN"/>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729E3">
    <w:pPr>
      <w:pStyle w:val="26"/>
      <w:rPr>
        <w:rFonts w:ascii="仿宋" w:hAnsi="仿宋" w:eastAsia="仿宋"/>
        <w:color w:val="000000"/>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6541D">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336541D">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74</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426D2">
    <w:pPr>
      <w:pStyle w:val="26"/>
      <w:rPr>
        <w:rFonts w:ascii="仿宋" w:hAnsi="仿宋" w:eastAsia="仿宋"/>
        <w:color w:val="000000"/>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D3D43">
    <w:pPr>
      <w:pStyle w:val="26"/>
      <w:rPr>
        <w:rFonts w:ascii="仿宋" w:hAnsi="仿宋" w:eastAsia="仿宋"/>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FFA1B">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51FFA1B">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D364">
    <w:pPr>
      <w:pStyle w:val="26"/>
      <w:rPr>
        <w:rFonts w:ascii="仿宋" w:hAnsi="仿宋" w:eastAsia="仿宋"/>
        <w:color w:val="000000"/>
        <w:szCs w:val="18"/>
      </w:rPr>
    </w:pPr>
    <w:r>
      <w:rPr>
        <w:sz w:val="18"/>
      </w:rPr>
      <mc:AlternateContent>
        <mc:Choice Requires="wps">
          <w:drawing>
            <wp:anchor distT="0" distB="0" distL="114300" distR="114300" simplePos="0" relativeHeight="251660288" behindDoc="0" locked="0" layoutInCell="1" allowOverlap="1">
              <wp:simplePos x="0" y="0"/>
              <wp:positionH relativeFrom="margin">
                <wp:posOffset>2367280</wp:posOffset>
              </wp:positionH>
              <wp:positionV relativeFrom="paragraph">
                <wp:posOffset>19050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533D2">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6.4pt;margin-top:1.5pt;height:144pt;width:144pt;mso-position-horizontal-relative:margin;mso-wrap-style:none;z-index:251660288;mso-width-relative:page;mso-height-relative:page;" filled="f" stroked="f" coordsize="21600,21600" o:gfxdata="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863j9UAAAAJAQAADwAAAAAAAAABACAAAAAiAAAAZHJzL2Rvd25yZXYueG1sUEsB&#10;AhQAFAAAAAgAh07iQKmor5UxAgAAYwQAAA4AAAAAAAAAAQAgAAAAJAEAAGRycy9lMm9Eb2MueG1s&#10;UEsFBgAAAAAGAAYAWQEAAMcFAAAAAA==&#10;">
              <v:fill on="f" focussize="0,0"/>
              <v:stroke on="f" weight="0.5pt"/>
              <v:imagedata o:title=""/>
              <o:lock v:ext="edit" aspectratio="f"/>
              <v:textbox inset="0mm,0mm,0mm,0mm" style="mso-fit-shape-to-text:t;">
                <w:txbxContent>
                  <w:p w14:paraId="708533D2">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5CA44">
    <w:pPr>
      <w:pStyle w:val="26"/>
      <w:rPr>
        <w:rFonts w:ascii="仿宋" w:hAnsi="仿宋" w:eastAsia="仿宋"/>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F310E">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28F310E">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9ED13">
    <w:pPr>
      <w:pStyle w:val="26"/>
      <w:rPr>
        <w:rFonts w:ascii="仿宋" w:hAnsi="仿宋" w:eastAsia="仿宋"/>
        <w:color w:val="000000"/>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663BE">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0663BE">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A0117">
    <w:pPr>
      <w:pStyle w:val="26"/>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6D12D">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6B6D12D">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5333365</wp:posOffset>
              </wp:positionH>
              <wp:positionV relativeFrom="paragraph">
                <wp:posOffset>-90170</wp:posOffset>
              </wp:positionV>
              <wp:extent cx="76200" cy="22288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6200" cy="222885"/>
                      </a:xfrm>
                      <a:prstGeom prst="rect">
                        <a:avLst/>
                      </a:prstGeom>
                      <a:noFill/>
                      <a:ln w="15875">
                        <a:noFill/>
                      </a:ln>
                      <a:effectLst/>
                    </wps:spPr>
                    <wps:txbx>
                      <w:txbxContent>
                        <w:p w14:paraId="7CC40081">
                          <w:pPr>
                            <w:rPr>
                              <w:rFonts w:hint="eastAsia"/>
                              <w:lang w:eastAsia="zh-CN"/>
                            </w:rPr>
                          </w:pPr>
                        </w:p>
                      </w:txbxContent>
                    </wps:txbx>
                    <wps:bodyPr wrap="square" lIns="0" tIns="0" rIns="0" bIns="0" upright="0">
                      <a:noAutofit/>
                    </wps:bodyPr>
                  </wps:wsp>
                </a:graphicData>
              </a:graphic>
            </wp:anchor>
          </w:drawing>
        </mc:Choice>
        <mc:Fallback>
          <w:pict>
            <v:shape id="_x0000_s1026" o:spid="_x0000_s1026" o:spt="202" type="#_x0000_t202" style="position:absolute;left:0pt;margin-left:419.95pt;margin-top:-7.1pt;height:17.55pt;width:6pt;mso-position-horizontal-relative:margin;z-index:251659264;mso-width-relative:page;mso-height-relative:page;" filled="f" stroked="f" coordsize="21600,21600" o:gfxdata="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Pzoqo2QAAAAoBAAAPAAAA&#10;AAAAAAEAIAAAACIAAABkcnMvZG93bnJldi54bWxQSwECFAAUAAAACACHTuJAIcMZR9sBAACwAwAA&#10;DgAAAAAAAAABACAAAAAoAQAAZHJzL2Uyb0RvYy54bWxQSwUGAAAAAAYABgBZAQAAdQUAAAAA&#10;">
              <v:fill on="f" focussize="0,0"/>
              <v:stroke on="f" weight="1.25pt"/>
              <v:imagedata o:title=""/>
              <o:lock v:ext="edit" aspectratio="f"/>
              <v:textbox inset="0mm,0mm,0mm,0mm">
                <w:txbxContent>
                  <w:p w14:paraId="7CC40081">
                    <w:pPr>
                      <w:rPr>
                        <w:rFonts w:hint="eastAsia"/>
                        <w:lang w:eastAsia="zh-CN"/>
                      </w:rPr>
                    </w:pPr>
                  </w:p>
                </w:txbxContent>
              </v:textbox>
            </v:shape>
          </w:pict>
        </mc:Fallback>
      </mc:AlternateContent>
    </w:r>
    <w:r>
      <w:rPr>
        <w:rFonts w:hint="eastAsia"/>
        <w:sz w:val="18"/>
        <w:lang w:val="en-US" w:eastAsia="zh-CN"/>
      </w:rPr>
      <w:t xml:space="preserve">                                                                                         </w:t>
    </w:r>
  </w:p>
  <w:p w14:paraId="61E86F06">
    <w:pPr>
      <w:pStyle w:val="26"/>
      <w:jc w:val="both"/>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2150D">
    <w:pPr>
      <w:pStyle w:val="26"/>
      <w:rPr>
        <w:rFonts w:ascii="仿宋" w:hAnsi="仿宋" w:eastAsia="仿宋"/>
        <w:color w:val="000000"/>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524AB">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2D524AB">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r>
                      <w:rPr>
                        <w:rFonts w:hint="eastAsia"/>
                        <w:lang w:eastAsia="zh-CN"/>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1F6FC">
    <w:pPr>
      <w:pStyle w:val="26"/>
      <w:tabs>
        <w:tab w:val="right" w:pos="8931"/>
        <w:tab w:val="clear" w:pos="8306"/>
      </w:tabs>
      <w:rPr>
        <w:rFonts w:ascii="仿宋" w:hAnsi="仿宋" w:eastAsia="仿宋"/>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FF140">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D6FF140">
                    <w:pPr>
                      <w:pStyle w:val="2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4F632">
    <w:pPr>
      <w:pStyle w:val="28"/>
      <w:pBdr>
        <w:bottom w:val="none" w:color="auto" w:sz="0" w:space="1"/>
      </w:pBdr>
      <w:jc w:val="both"/>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A4986">
    <w:pPr>
      <w:pStyle w:val="28"/>
      <w:pBdr>
        <w:bottom w:val="none" w:color="auto" w:sz="0" w:space="1"/>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90D86"/>
    <w:multiLevelType w:val="singleLevel"/>
    <w:tmpl w:val="88290D86"/>
    <w:lvl w:ilvl="0" w:tentative="0">
      <w:start w:val="1"/>
      <w:numFmt w:val="chineseCounting"/>
      <w:suff w:val="space"/>
      <w:lvlText w:val="第%1章"/>
      <w:lvlJc w:val="left"/>
      <w:rPr>
        <w:rFonts w:hint="eastAsia"/>
      </w:rPr>
    </w:lvl>
  </w:abstractNum>
  <w:abstractNum w:abstractNumId="1">
    <w:nsid w:val="D3F32CE5"/>
    <w:multiLevelType w:val="singleLevel"/>
    <w:tmpl w:val="D3F32CE5"/>
    <w:lvl w:ilvl="0" w:tentative="0">
      <w:start w:val="2"/>
      <w:numFmt w:val="decimal"/>
      <w:suff w:val="nothing"/>
      <w:lvlText w:val="（%1）"/>
      <w:lvlJc w:val="left"/>
    </w:lvl>
  </w:abstractNum>
  <w:abstractNum w:abstractNumId="2">
    <w:nsid w:val="582A8D5B"/>
    <w:multiLevelType w:val="singleLevel"/>
    <w:tmpl w:val="582A8D5B"/>
    <w:lvl w:ilvl="0" w:tentative="0">
      <w:start w:val="5"/>
      <w:numFmt w:val="decimal"/>
      <w:suff w:val="nothing"/>
      <w:lvlText w:val="（%1）"/>
      <w:lvlJc w:val="left"/>
    </w:lvl>
  </w:abstractNum>
  <w:abstractNum w:abstractNumId="3">
    <w:nsid w:val="65AE7335"/>
    <w:multiLevelType w:val="singleLevel"/>
    <w:tmpl w:val="65AE7335"/>
    <w:lvl w:ilvl="0" w:tentative="0">
      <w:start w:val="3"/>
      <w:numFmt w:val="chineseCounting"/>
      <w:suff w:val="space"/>
      <w:lvlText w:val="第%1章"/>
      <w:lvlJc w:val="left"/>
      <w:rPr>
        <w:rFonts w:hint="eastAsia"/>
      </w:rPr>
    </w:lvl>
  </w:abstractNum>
  <w:abstractNum w:abstractNumId="4">
    <w:nsid w:val="6B5745E6"/>
    <w:multiLevelType w:val="multilevel"/>
    <w:tmpl w:val="6B5745E6"/>
    <w:lvl w:ilvl="0" w:tentative="0">
      <w:start w:val="1"/>
      <w:numFmt w:val="decimal"/>
      <w:lvlText w:val="%1)"/>
      <w:lvlJc w:val="left"/>
      <w:pPr>
        <w:ind w:left="900" w:hanging="420"/>
      </w:pPr>
      <w:rPr>
        <w:rFonts w:hint="default" w:ascii="Times New Roman" w:hAnsi="Times New Roman" w:cs="Times New Roman"/>
        <w:b w:val="0"/>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hMDFmOWVkZDg1ZjkwNDgzNWMwMjVkZTI0Yzg4ZTUifQ=="/>
  </w:docVars>
  <w:rsids>
    <w:rsidRoot w:val="60CD06C8"/>
    <w:rsid w:val="014852B3"/>
    <w:rsid w:val="01B00DBA"/>
    <w:rsid w:val="01F176F8"/>
    <w:rsid w:val="023E4257"/>
    <w:rsid w:val="02B250DA"/>
    <w:rsid w:val="0333554D"/>
    <w:rsid w:val="03D35337"/>
    <w:rsid w:val="03F92894"/>
    <w:rsid w:val="04131BA8"/>
    <w:rsid w:val="04815C0A"/>
    <w:rsid w:val="04960E16"/>
    <w:rsid w:val="04C2712A"/>
    <w:rsid w:val="05064981"/>
    <w:rsid w:val="058D20E5"/>
    <w:rsid w:val="05F051C5"/>
    <w:rsid w:val="060C4B01"/>
    <w:rsid w:val="066E30C6"/>
    <w:rsid w:val="06EB2968"/>
    <w:rsid w:val="07917D51"/>
    <w:rsid w:val="07BC60B3"/>
    <w:rsid w:val="08421947"/>
    <w:rsid w:val="084802A7"/>
    <w:rsid w:val="08D84090"/>
    <w:rsid w:val="097C19F4"/>
    <w:rsid w:val="09D92F4C"/>
    <w:rsid w:val="0A133CD2"/>
    <w:rsid w:val="0B9676E3"/>
    <w:rsid w:val="0CE42333"/>
    <w:rsid w:val="0DFE7496"/>
    <w:rsid w:val="0E4532A6"/>
    <w:rsid w:val="10612637"/>
    <w:rsid w:val="109B1000"/>
    <w:rsid w:val="109C4CD3"/>
    <w:rsid w:val="10AF1616"/>
    <w:rsid w:val="10B2297D"/>
    <w:rsid w:val="10B87ED6"/>
    <w:rsid w:val="111E4A8C"/>
    <w:rsid w:val="1146319E"/>
    <w:rsid w:val="119751DF"/>
    <w:rsid w:val="126C5B32"/>
    <w:rsid w:val="130E2D23"/>
    <w:rsid w:val="13267D67"/>
    <w:rsid w:val="13BC31A6"/>
    <w:rsid w:val="13CB59CA"/>
    <w:rsid w:val="147360FF"/>
    <w:rsid w:val="147974E2"/>
    <w:rsid w:val="158E3047"/>
    <w:rsid w:val="15A32D8A"/>
    <w:rsid w:val="16985257"/>
    <w:rsid w:val="16B54D41"/>
    <w:rsid w:val="16FC1F08"/>
    <w:rsid w:val="17716EB9"/>
    <w:rsid w:val="17F84EE5"/>
    <w:rsid w:val="188B3FAB"/>
    <w:rsid w:val="18954809"/>
    <w:rsid w:val="19570331"/>
    <w:rsid w:val="19CE195A"/>
    <w:rsid w:val="1ACC5A04"/>
    <w:rsid w:val="1B7900EB"/>
    <w:rsid w:val="1BCB0F20"/>
    <w:rsid w:val="1D4B3D09"/>
    <w:rsid w:val="1E1467F1"/>
    <w:rsid w:val="1E1B58C1"/>
    <w:rsid w:val="1F9E2379"/>
    <w:rsid w:val="1FBB33C8"/>
    <w:rsid w:val="20825C93"/>
    <w:rsid w:val="20CF69FF"/>
    <w:rsid w:val="20DB53A4"/>
    <w:rsid w:val="219C58C2"/>
    <w:rsid w:val="22EE28F8"/>
    <w:rsid w:val="231352C9"/>
    <w:rsid w:val="23623B5A"/>
    <w:rsid w:val="240772AA"/>
    <w:rsid w:val="24596D0B"/>
    <w:rsid w:val="24780862"/>
    <w:rsid w:val="24877D1C"/>
    <w:rsid w:val="254C7A37"/>
    <w:rsid w:val="261F0366"/>
    <w:rsid w:val="27D30C61"/>
    <w:rsid w:val="27E40FE2"/>
    <w:rsid w:val="28B704A4"/>
    <w:rsid w:val="290D4568"/>
    <w:rsid w:val="29915199"/>
    <w:rsid w:val="2A2F7AC3"/>
    <w:rsid w:val="2AAF1A65"/>
    <w:rsid w:val="2AB729DE"/>
    <w:rsid w:val="2AD96DF8"/>
    <w:rsid w:val="2B22254D"/>
    <w:rsid w:val="2B7F4F7A"/>
    <w:rsid w:val="2BB974A0"/>
    <w:rsid w:val="2C3A179D"/>
    <w:rsid w:val="2C3C763E"/>
    <w:rsid w:val="2C5642B8"/>
    <w:rsid w:val="2D793ABA"/>
    <w:rsid w:val="2D7B7464"/>
    <w:rsid w:val="2EDE2C2F"/>
    <w:rsid w:val="2EF02962"/>
    <w:rsid w:val="2F747966"/>
    <w:rsid w:val="2FA17AB0"/>
    <w:rsid w:val="2FD96B30"/>
    <w:rsid w:val="30933502"/>
    <w:rsid w:val="31267093"/>
    <w:rsid w:val="316F3214"/>
    <w:rsid w:val="31CE6D7A"/>
    <w:rsid w:val="338B2C59"/>
    <w:rsid w:val="339C4E66"/>
    <w:rsid w:val="3442504B"/>
    <w:rsid w:val="34AC10D9"/>
    <w:rsid w:val="34F711BF"/>
    <w:rsid w:val="351078BA"/>
    <w:rsid w:val="36853887"/>
    <w:rsid w:val="36932640"/>
    <w:rsid w:val="36A279E6"/>
    <w:rsid w:val="376C0D7B"/>
    <w:rsid w:val="377759CE"/>
    <w:rsid w:val="38AF1198"/>
    <w:rsid w:val="38ED1F36"/>
    <w:rsid w:val="396E2E01"/>
    <w:rsid w:val="39F94BB6"/>
    <w:rsid w:val="3A204AB1"/>
    <w:rsid w:val="3A8C7FE6"/>
    <w:rsid w:val="3AD43138"/>
    <w:rsid w:val="3B1D063B"/>
    <w:rsid w:val="3B5A40FF"/>
    <w:rsid w:val="3C567805"/>
    <w:rsid w:val="3DA45AE5"/>
    <w:rsid w:val="3DD16176"/>
    <w:rsid w:val="3FAA50F9"/>
    <w:rsid w:val="40610FCA"/>
    <w:rsid w:val="41105CD2"/>
    <w:rsid w:val="413261E8"/>
    <w:rsid w:val="429749F6"/>
    <w:rsid w:val="42B04734"/>
    <w:rsid w:val="42FF2D1C"/>
    <w:rsid w:val="432E715D"/>
    <w:rsid w:val="434019E2"/>
    <w:rsid w:val="439804EC"/>
    <w:rsid w:val="44510C48"/>
    <w:rsid w:val="446E63AB"/>
    <w:rsid w:val="44DC3315"/>
    <w:rsid w:val="46130FB8"/>
    <w:rsid w:val="46202E05"/>
    <w:rsid w:val="464E61AA"/>
    <w:rsid w:val="46697367"/>
    <w:rsid w:val="46C646A9"/>
    <w:rsid w:val="470152B5"/>
    <w:rsid w:val="471F725F"/>
    <w:rsid w:val="47EF4C31"/>
    <w:rsid w:val="47F40975"/>
    <w:rsid w:val="48266353"/>
    <w:rsid w:val="48881B01"/>
    <w:rsid w:val="48E63E09"/>
    <w:rsid w:val="490D6395"/>
    <w:rsid w:val="4BBE1F01"/>
    <w:rsid w:val="4BFB47FD"/>
    <w:rsid w:val="4C136F17"/>
    <w:rsid w:val="4CCA594B"/>
    <w:rsid w:val="4D3A1520"/>
    <w:rsid w:val="4E690883"/>
    <w:rsid w:val="4F7A3E56"/>
    <w:rsid w:val="4F8B4896"/>
    <w:rsid w:val="4FB8672C"/>
    <w:rsid w:val="508825A3"/>
    <w:rsid w:val="50B96C00"/>
    <w:rsid w:val="50BE60DA"/>
    <w:rsid w:val="51583D23"/>
    <w:rsid w:val="516E79EA"/>
    <w:rsid w:val="52350508"/>
    <w:rsid w:val="52483D98"/>
    <w:rsid w:val="5303259D"/>
    <w:rsid w:val="53735019"/>
    <w:rsid w:val="54E56216"/>
    <w:rsid w:val="56E66275"/>
    <w:rsid w:val="578A4E52"/>
    <w:rsid w:val="583103D4"/>
    <w:rsid w:val="58825446"/>
    <w:rsid w:val="5B4B25EA"/>
    <w:rsid w:val="5CA442C0"/>
    <w:rsid w:val="5CB15147"/>
    <w:rsid w:val="5CE6045D"/>
    <w:rsid w:val="5CF3550D"/>
    <w:rsid w:val="5D0C00B7"/>
    <w:rsid w:val="5D3C5C3A"/>
    <w:rsid w:val="5D9205BD"/>
    <w:rsid w:val="5E7D4589"/>
    <w:rsid w:val="5ECA3D86"/>
    <w:rsid w:val="5EE84F2C"/>
    <w:rsid w:val="5F5039DE"/>
    <w:rsid w:val="60032D57"/>
    <w:rsid w:val="60114363"/>
    <w:rsid w:val="60CD06C8"/>
    <w:rsid w:val="614C5468"/>
    <w:rsid w:val="61700C15"/>
    <w:rsid w:val="62182C2F"/>
    <w:rsid w:val="62634C1E"/>
    <w:rsid w:val="62D818EF"/>
    <w:rsid w:val="631853C6"/>
    <w:rsid w:val="63C04514"/>
    <w:rsid w:val="665A1E94"/>
    <w:rsid w:val="668024BD"/>
    <w:rsid w:val="67237EBF"/>
    <w:rsid w:val="68595550"/>
    <w:rsid w:val="69172000"/>
    <w:rsid w:val="691A6629"/>
    <w:rsid w:val="6A4964A7"/>
    <w:rsid w:val="6AF9360B"/>
    <w:rsid w:val="6B113469"/>
    <w:rsid w:val="6B9D4848"/>
    <w:rsid w:val="6C8D649C"/>
    <w:rsid w:val="6DAE20B4"/>
    <w:rsid w:val="6DC81DD9"/>
    <w:rsid w:val="6E855978"/>
    <w:rsid w:val="6F7D69F9"/>
    <w:rsid w:val="6FA17D96"/>
    <w:rsid w:val="70950698"/>
    <w:rsid w:val="71A66D53"/>
    <w:rsid w:val="71F92EA9"/>
    <w:rsid w:val="71FE04BF"/>
    <w:rsid w:val="72774A0E"/>
    <w:rsid w:val="730B5F08"/>
    <w:rsid w:val="733E5017"/>
    <w:rsid w:val="73A11102"/>
    <w:rsid w:val="753F5076"/>
    <w:rsid w:val="76520015"/>
    <w:rsid w:val="78580BBB"/>
    <w:rsid w:val="7872306D"/>
    <w:rsid w:val="79F44681"/>
    <w:rsid w:val="79FA156C"/>
    <w:rsid w:val="7A0E28E8"/>
    <w:rsid w:val="7AA73149"/>
    <w:rsid w:val="7AD95625"/>
    <w:rsid w:val="7AEC7106"/>
    <w:rsid w:val="7BD76009"/>
    <w:rsid w:val="7C13227F"/>
    <w:rsid w:val="7C6E23A2"/>
    <w:rsid w:val="7CDB7433"/>
    <w:rsid w:val="7D493B5B"/>
    <w:rsid w:val="7EC24845"/>
    <w:rsid w:val="7EC37E4E"/>
    <w:rsid w:val="7F437511"/>
    <w:rsid w:val="7F645E05"/>
    <w:rsid w:val="7F881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styleId="3">
    <w:name w:val="heading 1"/>
    <w:basedOn w:val="1"/>
    <w:next w:val="1"/>
    <w:autoRedefine/>
    <w:qFormat/>
    <w:uiPriority w:val="0"/>
    <w:pPr>
      <w:keepNext/>
      <w:keepLines/>
      <w:spacing w:line="360" w:lineRule="auto"/>
      <w:outlineLvl w:val="0"/>
    </w:pPr>
    <w:rPr>
      <w:b/>
      <w:kern w:val="44"/>
      <w:sz w:val="32"/>
    </w:rPr>
  </w:style>
  <w:style w:type="paragraph" w:styleId="4">
    <w:name w:val="heading 2"/>
    <w:basedOn w:val="1"/>
    <w:next w:val="1"/>
    <w:link w:val="109"/>
    <w:autoRedefine/>
    <w:qFormat/>
    <w:uiPriority w:val="0"/>
    <w:pPr>
      <w:keepNext/>
      <w:keepLines/>
      <w:spacing w:before="260" w:after="260" w:line="416" w:lineRule="auto"/>
      <w:jc w:val="left"/>
      <w:outlineLvl w:val="1"/>
    </w:pPr>
    <w:rPr>
      <w:rFonts w:ascii="Cambria" w:hAnsi="Cambria"/>
      <w:b/>
      <w:sz w:val="32"/>
    </w:rPr>
  </w:style>
  <w:style w:type="paragraph" w:styleId="5">
    <w:name w:val="heading 3"/>
    <w:basedOn w:val="1"/>
    <w:next w:val="1"/>
    <w:autoRedefine/>
    <w:qFormat/>
    <w:uiPriority w:val="0"/>
    <w:pPr>
      <w:keepNext/>
      <w:keepLines/>
      <w:spacing w:line="360" w:lineRule="auto"/>
      <w:outlineLvl w:val="2"/>
    </w:pPr>
    <w:rPr>
      <w:b/>
      <w:sz w:val="24"/>
    </w:rPr>
  </w:style>
  <w:style w:type="paragraph" w:styleId="6">
    <w:name w:val="heading 4"/>
    <w:basedOn w:val="1"/>
    <w:next w:val="1"/>
    <w:link w:val="47"/>
    <w:autoRedefine/>
    <w:qFormat/>
    <w:uiPriority w:val="0"/>
    <w:pPr>
      <w:keepNext/>
      <w:keepLines/>
      <w:spacing w:before="280" w:after="290" w:line="376" w:lineRule="auto"/>
      <w:outlineLvl w:val="3"/>
    </w:pPr>
    <w:rPr>
      <w:rFonts w:hint="default" w:ascii="Cambria" w:hAnsi="Cambria"/>
      <w:b/>
      <w:bCs/>
      <w:sz w:val="28"/>
      <w:szCs w:val="28"/>
      <w:lang w:val="zh-CN" w:eastAsia="zh-CN"/>
    </w:rPr>
  </w:style>
  <w:style w:type="paragraph" w:styleId="7">
    <w:name w:val="heading 5"/>
    <w:basedOn w:val="1"/>
    <w:next w:val="8"/>
    <w:link w:val="48"/>
    <w:autoRedefine/>
    <w:qFormat/>
    <w:uiPriority w:val="9"/>
    <w:pPr>
      <w:keepNext/>
      <w:keepLines/>
      <w:autoSpaceDE w:val="0"/>
      <w:autoSpaceDN w:val="0"/>
      <w:adjustRightInd w:val="0"/>
      <w:spacing w:before="100" w:beforeLines="50" w:beforeAutospacing="1" w:after="100" w:afterAutospacing="1" w:line="360" w:lineRule="auto"/>
      <w:jc w:val="left"/>
      <w:outlineLvl w:val="4"/>
    </w:pPr>
    <w:rPr>
      <w:rFonts w:hint="default" w:eastAsia="仿宋"/>
      <w:bCs/>
      <w:kern w:val="0"/>
      <w:sz w:val="24"/>
      <w:szCs w:val="28"/>
      <w:lang w:val="zh-CN" w:eastAsia="zh-CN"/>
    </w:rPr>
  </w:style>
  <w:style w:type="paragraph" w:styleId="9">
    <w:name w:val="heading 6"/>
    <w:basedOn w:val="1"/>
    <w:next w:val="1"/>
    <w:link w:val="54"/>
    <w:autoRedefine/>
    <w:qFormat/>
    <w:uiPriority w:val="0"/>
    <w:pPr>
      <w:keepNext/>
      <w:keepLines/>
      <w:autoSpaceDE w:val="0"/>
      <w:autoSpaceDN w:val="0"/>
      <w:adjustRightInd w:val="0"/>
      <w:spacing w:before="240" w:beforeLines="50" w:after="64" w:line="320" w:lineRule="atLeast"/>
      <w:jc w:val="left"/>
      <w:outlineLvl w:val="5"/>
    </w:pPr>
    <w:rPr>
      <w:rFonts w:hint="default" w:ascii="Arial" w:hAnsi="Arial" w:eastAsia="仿宋"/>
      <w:b/>
      <w:bCs/>
      <w:kern w:val="0"/>
      <w:sz w:val="20"/>
      <w:szCs w:val="24"/>
      <w:lang w:val="zh-CN" w:eastAsia="zh-CN"/>
    </w:rPr>
  </w:style>
  <w:style w:type="paragraph" w:styleId="10">
    <w:name w:val="heading 7"/>
    <w:basedOn w:val="1"/>
    <w:next w:val="1"/>
    <w:link w:val="58"/>
    <w:autoRedefine/>
    <w:qFormat/>
    <w:uiPriority w:val="0"/>
    <w:pPr>
      <w:keepNext/>
      <w:keepLines/>
      <w:autoSpaceDE w:val="0"/>
      <w:autoSpaceDN w:val="0"/>
      <w:adjustRightInd w:val="0"/>
      <w:spacing w:before="240" w:beforeLines="50" w:after="64" w:line="320" w:lineRule="atLeast"/>
      <w:jc w:val="left"/>
      <w:outlineLvl w:val="6"/>
    </w:pPr>
    <w:rPr>
      <w:rFonts w:hint="default" w:eastAsia="仿宋"/>
      <w:b/>
      <w:bCs/>
      <w:kern w:val="0"/>
      <w:sz w:val="20"/>
      <w:szCs w:val="24"/>
      <w:lang w:val="zh-CN" w:eastAsia="zh-CN"/>
    </w:rPr>
  </w:style>
  <w:style w:type="paragraph" w:styleId="11">
    <w:name w:val="heading 8"/>
    <w:basedOn w:val="1"/>
    <w:next w:val="1"/>
    <w:link w:val="56"/>
    <w:autoRedefine/>
    <w:qFormat/>
    <w:uiPriority w:val="0"/>
    <w:pPr>
      <w:keepNext/>
      <w:keepLines/>
      <w:autoSpaceDE w:val="0"/>
      <w:autoSpaceDN w:val="0"/>
      <w:adjustRightInd w:val="0"/>
      <w:spacing w:before="240" w:beforeLines="50" w:after="64" w:line="320" w:lineRule="atLeast"/>
      <w:jc w:val="left"/>
      <w:outlineLvl w:val="7"/>
    </w:pPr>
    <w:rPr>
      <w:rFonts w:hint="default" w:ascii="Arial" w:hAnsi="Arial" w:eastAsia="仿宋"/>
      <w:kern w:val="0"/>
      <w:sz w:val="20"/>
      <w:szCs w:val="24"/>
      <w:lang w:val="zh-CN" w:eastAsia="zh-CN"/>
    </w:rPr>
  </w:style>
  <w:style w:type="paragraph" w:styleId="12">
    <w:name w:val="heading 9"/>
    <w:basedOn w:val="1"/>
    <w:next w:val="1"/>
    <w:link w:val="49"/>
    <w:autoRedefine/>
    <w:qFormat/>
    <w:uiPriority w:val="0"/>
    <w:pPr>
      <w:keepNext/>
      <w:keepLines/>
      <w:autoSpaceDE w:val="0"/>
      <w:autoSpaceDN w:val="0"/>
      <w:adjustRightInd w:val="0"/>
      <w:spacing w:before="240" w:beforeLines="50" w:after="64" w:line="320" w:lineRule="atLeast"/>
      <w:jc w:val="left"/>
      <w:outlineLvl w:val="8"/>
    </w:pPr>
    <w:rPr>
      <w:rFonts w:hint="default" w:ascii="Arial" w:hAnsi="Arial" w:eastAsia="仿宋"/>
      <w:kern w:val="0"/>
      <w:szCs w:val="21"/>
      <w:lang w:val="zh-CN" w:eastAsia="zh-CN"/>
    </w:rPr>
  </w:style>
  <w:style w:type="character" w:default="1" w:styleId="38">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8">
    <w:name w:val="Body Text Indent"/>
    <w:basedOn w:val="1"/>
    <w:autoRedefine/>
    <w:qFormat/>
    <w:uiPriority w:val="0"/>
    <w:pPr>
      <w:spacing w:line="360" w:lineRule="auto"/>
      <w:ind w:left="424" w:leftChars="202" w:firstLine="567"/>
    </w:pPr>
    <w:rPr>
      <w:sz w:val="24"/>
    </w:rPr>
  </w:style>
  <w:style w:type="paragraph" w:styleId="13">
    <w:name w:val="Note Heading"/>
    <w:basedOn w:val="1"/>
    <w:next w:val="1"/>
    <w:autoRedefine/>
    <w:qFormat/>
    <w:uiPriority w:val="99"/>
    <w:pPr>
      <w:jc w:val="center"/>
    </w:pPr>
  </w:style>
  <w:style w:type="paragraph" w:styleId="14">
    <w:name w:val="Normal Indent"/>
    <w:basedOn w:val="1"/>
    <w:autoRedefine/>
    <w:qFormat/>
    <w:uiPriority w:val="99"/>
    <w:pPr>
      <w:autoSpaceDE w:val="0"/>
      <w:autoSpaceDN w:val="0"/>
      <w:adjustRightInd w:val="0"/>
      <w:ind w:firstLine="420"/>
    </w:pPr>
    <w:rPr>
      <w:kern w:val="0"/>
      <w:szCs w:val="21"/>
    </w:rPr>
  </w:style>
  <w:style w:type="paragraph" w:styleId="15">
    <w:name w:val="Document Map"/>
    <w:basedOn w:val="1"/>
    <w:link w:val="57"/>
    <w:autoRedefine/>
    <w:qFormat/>
    <w:uiPriority w:val="0"/>
    <w:rPr>
      <w:rFonts w:hint="default" w:ascii="宋体"/>
      <w:sz w:val="18"/>
      <w:szCs w:val="18"/>
      <w:lang w:val="zh-CN" w:eastAsia="zh-CN"/>
    </w:rPr>
  </w:style>
  <w:style w:type="paragraph" w:styleId="16">
    <w:name w:val="annotation text"/>
    <w:basedOn w:val="1"/>
    <w:link w:val="64"/>
    <w:autoRedefine/>
    <w:qFormat/>
    <w:uiPriority w:val="0"/>
    <w:pPr>
      <w:jc w:val="left"/>
    </w:pPr>
    <w:rPr>
      <w:rFonts w:hint="default"/>
      <w:lang w:val="zh-CN" w:eastAsia="zh-CN"/>
    </w:rPr>
  </w:style>
  <w:style w:type="paragraph" w:styleId="17">
    <w:name w:val="Body Text 3"/>
    <w:basedOn w:val="1"/>
    <w:link w:val="69"/>
    <w:autoRedefine/>
    <w:qFormat/>
    <w:uiPriority w:val="0"/>
    <w:pPr>
      <w:spacing w:after="120"/>
    </w:pPr>
    <w:rPr>
      <w:rFonts w:hint="default"/>
      <w:sz w:val="16"/>
      <w:szCs w:val="16"/>
      <w:lang w:val="zh-CN" w:eastAsia="zh-CN"/>
    </w:rPr>
  </w:style>
  <w:style w:type="paragraph" w:styleId="18">
    <w:name w:val="Body Text"/>
    <w:basedOn w:val="1"/>
    <w:next w:val="19"/>
    <w:link w:val="52"/>
    <w:autoRedefine/>
    <w:qFormat/>
    <w:uiPriority w:val="0"/>
    <w:pPr>
      <w:jc w:val="center"/>
    </w:pPr>
    <w:rPr>
      <w:rFonts w:hint="default"/>
      <w:lang w:val="zh-CN" w:eastAsia="zh-CN"/>
    </w:rPr>
  </w:style>
  <w:style w:type="paragraph" w:styleId="19">
    <w:name w:val="Body Text 2"/>
    <w:basedOn w:val="1"/>
    <w:autoRedefine/>
    <w:qFormat/>
    <w:uiPriority w:val="0"/>
    <w:pPr>
      <w:spacing w:line="440" w:lineRule="exact"/>
    </w:pPr>
    <w:rPr>
      <w:rFonts w:ascii="宋体" w:hAnsi="宋体"/>
      <w:color w:val="000000"/>
      <w:kern w:val="0"/>
    </w:rPr>
  </w:style>
  <w:style w:type="paragraph" w:styleId="20">
    <w:name w:val="Block Text"/>
    <w:basedOn w:val="1"/>
    <w:autoRedefine/>
    <w:unhideWhenUsed/>
    <w:qFormat/>
    <w:uiPriority w:val="99"/>
    <w:pPr>
      <w:ind w:left="1440" w:leftChars="700" w:right="700" w:rightChars="700"/>
    </w:pPr>
  </w:style>
  <w:style w:type="paragraph" w:styleId="21">
    <w:name w:val="toc 3"/>
    <w:basedOn w:val="1"/>
    <w:next w:val="1"/>
    <w:autoRedefine/>
    <w:qFormat/>
    <w:uiPriority w:val="39"/>
    <w:pPr>
      <w:ind w:left="840" w:leftChars="400"/>
    </w:pPr>
  </w:style>
  <w:style w:type="paragraph" w:styleId="22">
    <w:name w:val="Plain Text"/>
    <w:basedOn w:val="1"/>
    <w:autoRedefine/>
    <w:qFormat/>
    <w:uiPriority w:val="0"/>
    <w:rPr>
      <w:rFonts w:ascii="宋体" w:hAnsi="Courier New"/>
    </w:rPr>
  </w:style>
  <w:style w:type="paragraph" w:styleId="23">
    <w:name w:val="Date"/>
    <w:basedOn w:val="1"/>
    <w:next w:val="1"/>
    <w:link w:val="55"/>
    <w:autoRedefine/>
    <w:qFormat/>
    <w:uiPriority w:val="0"/>
    <w:pPr>
      <w:ind w:left="100" w:leftChars="2500"/>
    </w:pPr>
    <w:rPr>
      <w:rFonts w:hint="default"/>
      <w:lang w:val="zh-CN" w:eastAsia="zh-CN"/>
    </w:rPr>
  </w:style>
  <w:style w:type="paragraph" w:styleId="24">
    <w:name w:val="Body Text Indent 2"/>
    <w:basedOn w:val="1"/>
    <w:autoRedefine/>
    <w:qFormat/>
    <w:uiPriority w:val="0"/>
    <w:pPr>
      <w:spacing w:line="480" w:lineRule="exact"/>
      <w:ind w:left="-1"/>
    </w:pPr>
    <w:rPr>
      <w:sz w:val="24"/>
    </w:rPr>
  </w:style>
  <w:style w:type="paragraph" w:styleId="25">
    <w:name w:val="Balloon Text"/>
    <w:basedOn w:val="1"/>
    <w:link w:val="50"/>
    <w:autoRedefine/>
    <w:qFormat/>
    <w:uiPriority w:val="0"/>
    <w:rPr>
      <w:rFonts w:hint="default"/>
      <w:sz w:val="18"/>
      <w:szCs w:val="18"/>
      <w:lang w:val="zh-CN" w:eastAsia="zh-CN"/>
    </w:rPr>
  </w:style>
  <w:style w:type="paragraph" w:styleId="26">
    <w:name w:val="footer"/>
    <w:basedOn w:val="1"/>
    <w:link w:val="59"/>
    <w:autoRedefine/>
    <w:qFormat/>
    <w:uiPriority w:val="0"/>
    <w:pPr>
      <w:tabs>
        <w:tab w:val="center" w:pos="4153"/>
        <w:tab w:val="right" w:pos="8306"/>
      </w:tabs>
      <w:snapToGrid w:val="0"/>
      <w:jc w:val="left"/>
    </w:pPr>
    <w:rPr>
      <w:sz w:val="18"/>
    </w:rPr>
  </w:style>
  <w:style w:type="paragraph" w:styleId="27">
    <w:name w:val="envelope return"/>
    <w:basedOn w:val="1"/>
    <w:autoRedefine/>
    <w:qFormat/>
    <w:uiPriority w:val="0"/>
    <w:pPr>
      <w:snapToGrid w:val="0"/>
    </w:pPr>
    <w:rPr>
      <w:rFonts w:ascii="Arial" w:hAnsi="Arial"/>
    </w:rPr>
  </w:style>
  <w:style w:type="paragraph" w:styleId="2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9">
    <w:name w:val="toc 1"/>
    <w:basedOn w:val="1"/>
    <w:next w:val="1"/>
    <w:autoRedefine/>
    <w:qFormat/>
    <w:uiPriority w:val="39"/>
  </w:style>
  <w:style w:type="paragraph" w:styleId="30">
    <w:name w:val="Body Text Indent 3"/>
    <w:basedOn w:val="1"/>
    <w:autoRedefine/>
    <w:qFormat/>
    <w:uiPriority w:val="0"/>
    <w:pPr>
      <w:spacing w:line="360" w:lineRule="auto"/>
      <w:ind w:left="420" w:firstLine="480"/>
    </w:pPr>
    <w:rPr>
      <w:rFonts w:ascii="宋体" w:hAnsi="宋体"/>
      <w:sz w:val="24"/>
    </w:rPr>
  </w:style>
  <w:style w:type="paragraph" w:styleId="31">
    <w:name w:val="toc 2"/>
    <w:basedOn w:val="1"/>
    <w:next w:val="1"/>
    <w:autoRedefine/>
    <w:qFormat/>
    <w:uiPriority w:val="39"/>
    <w:pPr>
      <w:ind w:left="420" w:leftChars="200"/>
    </w:pPr>
  </w:style>
  <w:style w:type="paragraph" w:styleId="32">
    <w:name w:val="Normal (Web)"/>
    <w:basedOn w:val="1"/>
    <w:autoRedefine/>
    <w:qFormat/>
    <w:uiPriority w:val="99"/>
    <w:pPr>
      <w:widowControl/>
      <w:spacing w:before="100" w:beforeAutospacing="1" w:after="100" w:afterAutospacing="1"/>
      <w:jc w:val="left"/>
    </w:pPr>
    <w:rPr>
      <w:rFonts w:ascii="宋体" w:hAnsi="宋体"/>
      <w:sz w:val="24"/>
    </w:rPr>
  </w:style>
  <w:style w:type="paragraph" w:styleId="33">
    <w:name w:val="annotation subject"/>
    <w:basedOn w:val="16"/>
    <w:next w:val="16"/>
    <w:link w:val="65"/>
    <w:autoRedefine/>
    <w:qFormat/>
    <w:uiPriority w:val="0"/>
    <w:rPr>
      <w:b/>
      <w:bCs/>
    </w:rPr>
  </w:style>
  <w:style w:type="paragraph" w:styleId="34">
    <w:name w:val="Body Text First Indent"/>
    <w:basedOn w:val="18"/>
    <w:autoRedefine/>
    <w:qFormat/>
    <w:uiPriority w:val="0"/>
    <w:pPr>
      <w:spacing w:after="120"/>
      <w:ind w:firstLine="420" w:firstLineChars="100"/>
      <w:jc w:val="both"/>
    </w:pPr>
  </w:style>
  <w:style w:type="paragraph" w:styleId="35">
    <w:name w:val="Body Text First Indent 2"/>
    <w:basedOn w:val="8"/>
    <w:next w:val="1"/>
    <w:autoRedefine/>
    <w:qFormat/>
    <w:uiPriority w:val="0"/>
    <w:pPr>
      <w:adjustRightInd w:val="0"/>
      <w:spacing w:after="80"/>
      <w:textAlignment w:val="baseline"/>
    </w:pPr>
    <w:rPr>
      <w:rFonts w:ascii="宋体" w:hAnsi="宋体"/>
      <w:color w:val="000000"/>
      <w:kern w:val="0"/>
      <w:szCs w:val="20"/>
    </w:rPr>
  </w:style>
  <w:style w:type="table" w:styleId="37">
    <w:name w:val="Table Grid"/>
    <w:basedOn w:val="36"/>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autoRedefine/>
    <w:qFormat/>
    <w:uiPriority w:val="22"/>
    <w:rPr>
      <w:rFonts w:hint="default" w:ascii="Times New Roman" w:hAnsi="Times New Roman" w:eastAsia="宋体" w:cs="Times New Roman"/>
      <w:b/>
      <w:sz w:val="24"/>
    </w:rPr>
  </w:style>
  <w:style w:type="character" w:styleId="40">
    <w:name w:val="page number"/>
    <w:basedOn w:val="38"/>
    <w:autoRedefine/>
    <w:qFormat/>
    <w:uiPriority w:val="0"/>
    <w:rPr>
      <w:rFonts w:ascii="Times New Roman" w:hAnsi="Times New Roman" w:eastAsia="宋体" w:cs="Times New Roman"/>
    </w:rPr>
  </w:style>
  <w:style w:type="character" w:styleId="41">
    <w:name w:val="FollowedHyperlink"/>
    <w:basedOn w:val="38"/>
    <w:autoRedefine/>
    <w:qFormat/>
    <w:uiPriority w:val="0"/>
    <w:rPr>
      <w:rFonts w:ascii="Times New Roman" w:hAnsi="Times New Roman" w:eastAsia="宋体" w:cs="Times New Roman"/>
      <w:color w:val="800080"/>
      <w:u w:val="none"/>
    </w:rPr>
  </w:style>
  <w:style w:type="character" w:styleId="42">
    <w:name w:val="Emphasis"/>
    <w:basedOn w:val="38"/>
    <w:autoRedefine/>
    <w:qFormat/>
    <w:uiPriority w:val="0"/>
    <w:rPr>
      <w:rFonts w:ascii="Times New Roman" w:hAnsi="Times New Roman" w:eastAsia="宋体" w:cs="Times New Roman"/>
    </w:rPr>
  </w:style>
  <w:style w:type="character" w:styleId="43">
    <w:name w:val="Hyperlink"/>
    <w:autoRedefine/>
    <w:qFormat/>
    <w:uiPriority w:val="99"/>
    <w:rPr>
      <w:rFonts w:hint="default" w:ascii="Times New Roman" w:hAnsi="Times New Roman" w:eastAsia="宋体" w:cs="Times New Roman"/>
      <w:color w:val="0000FF"/>
      <w:sz w:val="24"/>
      <w:u w:val="single"/>
    </w:rPr>
  </w:style>
  <w:style w:type="character" w:styleId="44">
    <w:name w:val="annotation reference"/>
    <w:autoRedefine/>
    <w:qFormat/>
    <w:uiPriority w:val="0"/>
    <w:rPr>
      <w:rFonts w:ascii="Times New Roman" w:hAnsi="Times New Roman" w:eastAsia="宋体" w:cs="Times New Roman"/>
      <w:sz w:val="21"/>
      <w:szCs w:val="21"/>
    </w:rPr>
  </w:style>
  <w:style w:type="paragraph" w:customStyle="1" w:styleId="4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6">
    <w:name w:val="已访问的超链接1"/>
    <w:autoRedefine/>
    <w:qFormat/>
    <w:uiPriority w:val="0"/>
    <w:rPr>
      <w:rFonts w:ascii="Times New Roman" w:hAnsi="Times New Roman" w:eastAsia="宋体" w:cs="Times New Roman"/>
      <w:color w:val="800080"/>
      <w:u w:val="single"/>
    </w:rPr>
  </w:style>
  <w:style w:type="character" w:customStyle="1" w:styleId="47">
    <w:name w:val="标题 4 字符"/>
    <w:link w:val="6"/>
    <w:autoRedefine/>
    <w:semiHidden/>
    <w:qFormat/>
    <w:uiPriority w:val="0"/>
    <w:rPr>
      <w:rFonts w:hint="default" w:ascii="Cambria" w:hAnsi="Cambria" w:eastAsia="宋体" w:cs="Times New Roman"/>
      <w:b/>
      <w:bCs/>
      <w:sz w:val="28"/>
      <w:szCs w:val="28"/>
      <w:lang w:val="zh-CN" w:eastAsia="zh-CN"/>
    </w:rPr>
  </w:style>
  <w:style w:type="character" w:customStyle="1" w:styleId="48">
    <w:name w:val="标题 5 字符"/>
    <w:link w:val="7"/>
    <w:autoRedefine/>
    <w:qFormat/>
    <w:uiPriority w:val="9"/>
    <w:rPr>
      <w:rFonts w:hint="default" w:ascii="Times New Roman" w:hAnsi="Times New Roman" w:eastAsia="仿宋" w:cs="Times New Roman"/>
      <w:bCs/>
      <w:kern w:val="0"/>
      <w:sz w:val="24"/>
      <w:szCs w:val="28"/>
      <w:lang w:val="zh-CN" w:eastAsia="zh-CN"/>
    </w:rPr>
  </w:style>
  <w:style w:type="character" w:customStyle="1" w:styleId="49">
    <w:name w:val="标题 9 字符"/>
    <w:link w:val="12"/>
    <w:autoRedefine/>
    <w:qFormat/>
    <w:uiPriority w:val="0"/>
    <w:rPr>
      <w:rFonts w:hint="default" w:ascii="Arial" w:hAnsi="Arial" w:eastAsia="仿宋" w:cs="Times New Roman"/>
      <w:kern w:val="0"/>
      <w:szCs w:val="21"/>
      <w:lang w:val="zh-CN" w:eastAsia="zh-CN"/>
    </w:rPr>
  </w:style>
  <w:style w:type="character" w:customStyle="1" w:styleId="50">
    <w:name w:val="批注框文本 字符"/>
    <w:link w:val="25"/>
    <w:autoRedefine/>
    <w:qFormat/>
    <w:uiPriority w:val="0"/>
    <w:rPr>
      <w:rFonts w:hint="default" w:ascii="Times New Roman" w:hAnsi="Times New Roman" w:eastAsia="宋体" w:cs="Times New Roman"/>
      <w:sz w:val="18"/>
      <w:szCs w:val="18"/>
      <w:lang w:val="zh-CN" w:eastAsia="zh-CN"/>
    </w:rPr>
  </w:style>
  <w:style w:type="character" w:customStyle="1" w:styleId="51">
    <w:name w:val="正文首行缩进 Char"/>
    <w:basedOn w:val="52"/>
    <w:link w:val="53"/>
    <w:autoRedefine/>
    <w:qFormat/>
    <w:uiPriority w:val="0"/>
  </w:style>
  <w:style w:type="character" w:customStyle="1" w:styleId="52">
    <w:name w:val="正文文本 字符"/>
    <w:link w:val="18"/>
    <w:autoRedefine/>
    <w:qFormat/>
    <w:uiPriority w:val="0"/>
    <w:rPr>
      <w:rFonts w:hint="default" w:ascii="Times New Roman" w:hAnsi="Times New Roman" w:eastAsia="宋体" w:cs="Times New Roman"/>
      <w:lang w:val="zh-CN" w:eastAsia="zh-CN"/>
    </w:rPr>
  </w:style>
  <w:style w:type="paragraph" w:customStyle="1" w:styleId="53">
    <w:name w:val="正文首行缩进1"/>
    <w:basedOn w:val="18"/>
    <w:link w:val="51"/>
    <w:autoRedefine/>
    <w:qFormat/>
    <w:uiPriority w:val="0"/>
    <w:pPr>
      <w:spacing w:after="120"/>
      <w:ind w:firstLine="420" w:firstLineChars="100"/>
      <w:jc w:val="both"/>
    </w:pPr>
  </w:style>
  <w:style w:type="character" w:customStyle="1" w:styleId="54">
    <w:name w:val="标题 6 字符"/>
    <w:link w:val="9"/>
    <w:autoRedefine/>
    <w:qFormat/>
    <w:uiPriority w:val="0"/>
    <w:rPr>
      <w:rFonts w:hint="default" w:ascii="Arial" w:hAnsi="Arial" w:eastAsia="仿宋" w:cs="Times New Roman"/>
      <w:b/>
      <w:bCs/>
      <w:kern w:val="0"/>
      <w:sz w:val="20"/>
      <w:szCs w:val="24"/>
      <w:lang w:val="zh-CN" w:eastAsia="zh-CN"/>
    </w:rPr>
  </w:style>
  <w:style w:type="character" w:customStyle="1" w:styleId="55">
    <w:name w:val="日期 字符1"/>
    <w:link w:val="23"/>
    <w:autoRedefine/>
    <w:qFormat/>
    <w:uiPriority w:val="0"/>
    <w:rPr>
      <w:rFonts w:hint="default" w:ascii="Times New Roman" w:hAnsi="Times New Roman" w:eastAsia="宋体" w:cs="Times New Roman"/>
      <w:lang w:val="zh-CN" w:eastAsia="zh-CN"/>
    </w:rPr>
  </w:style>
  <w:style w:type="character" w:customStyle="1" w:styleId="56">
    <w:name w:val="标题 8 字符"/>
    <w:link w:val="11"/>
    <w:autoRedefine/>
    <w:qFormat/>
    <w:uiPriority w:val="0"/>
    <w:rPr>
      <w:rFonts w:hint="default" w:ascii="Arial" w:hAnsi="Arial" w:eastAsia="仿宋" w:cs="Times New Roman"/>
      <w:kern w:val="0"/>
      <w:sz w:val="20"/>
      <w:szCs w:val="24"/>
      <w:lang w:val="zh-CN" w:eastAsia="zh-CN"/>
    </w:rPr>
  </w:style>
  <w:style w:type="character" w:customStyle="1" w:styleId="57">
    <w:name w:val="文档结构图 字符"/>
    <w:link w:val="15"/>
    <w:autoRedefine/>
    <w:qFormat/>
    <w:uiPriority w:val="0"/>
    <w:rPr>
      <w:rFonts w:hint="default" w:ascii="宋体" w:hAnsi="Times New Roman" w:eastAsia="宋体" w:cs="Times New Roman"/>
      <w:sz w:val="18"/>
      <w:szCs w:val="18"/>
      <w:lang w:val="zh-CN" w:eastAsia="zh-CN"/>
    </w:rPr>
  </w:style>
  <w:style w:type="character" w:customStyle="1" w:styleId="58">
    <w:name w:val="标题 7 字符"/>
    <w:link w:val="10"/>
    <w:autoRedefine/>
    <w:qFormat/>
    <w:uiPriority w:val="0"/>
    <w:rPr>
      <w:rFonts w:hint="default" w:ascii="Times New Roman" w:hAnsi="Times New Roman" w:eastAsia="仿宋" w:cs="Times New Roman"/>
      <w:b/>
      <w:bCs/>
      <w:kern w:val="0"/>
      <w:sz w:val="20"/>
      <w:szCs w:val="24"/>
      <w:lang w:val="zh-CN" w:eastAsia="zh-CN"/>
    </w:rPr>
  </w:style>
  <w:style w:type="character" w:customStyle="1" w:styleId="59">
    <w:name w:val="页脚 字符"/>
    <w:link w:val="26"/>
    <w:autoRedefine/>
    <w:qFormat/>
    <w:uiPriority w:val="0"/>
    <w:rPr>
      <w:rFonts w:ascii="Times New Roman" w:hAnsi="Times New Roman" w:eastAsia="宋体" w:cs="Times New Roman"/>
      <w:sz w:val="18"/>
    </w:rPr>
  </w:style>
  <w:style w:type="character" w:customStyle="1" w:styleId="60">
    <w:name w:val="正文3 Char"/>
    <w:link w:val="61"/>
    <w:autoRedefine/>
    <w:qFormat/>
    <w:uiPriority w:val="0"/>
    <w:rPr>
      <w:rFonts w:ascii="仿宋" w:hAnsi="仿宋" w:eastAsia="仿宋" w:cs="Times New Roman"/>
      <w:kern w:val="0"/>
      <w:sz w:val="24"/>
      <w:szCs w:val="28"/>
    </w:rPr>
  </w:style>
  <w:style w:type="paragraph" w:customStyle="1" w:styleId="61">
    <w:name w:val="正文3"/>
    <w:basedOn w:val="53"/>
    <w:link w:val="60"/>
    <w:autoRedefine/>
    <w:qFormat/>
    <w:uiPriority w:val="0"/>
    <w:pPr>
      <w:autoSpaceDE w:val="0"/>
      <w:autoSpaceDN w:val="0"/>
      <w:adjustRightInd w:val="0"/>
      <w:spacing w:after="0" w:line="360" w:lineRule="auto"/>
      <w:ind w:firstLine="200" w:firstLineChars="200"/>
      <w:jc w:val="left"/>
    </w:pPr>
    <w:rPr>
      <w:rFonts w:ascii="仿宋" w:hAnsi="仿宋" w:eastAsia="仿宋"/>
      <w:kern w:val="0"/>
      <w:sz w:val="24"/>
      <w:szCs w:val="28"/>
    </w:rPr>
  </w:style>
  <w:style w:type="character" w:customStyle="1" w:styleId="62">
    <w:name w:val="标题55 Char"/>
    <w:link w:val="63"/>
    <w:autoRedefine/>
    <w:qFormat/>
    <w:uiPriority w:val="0"/>
    <w:rPr>
      <w:rFonts w:ascii="Times New Roman" w:hAnsi="Times New Roman" w:eastAsia="宋体" w:cs="Times New Roman"/>
      <w:b/>
      <w:sz w:val="28"/>
    </w:rPr>
  </w:style>
  <w:style w:type="paragraph" w:customStyle="1" w:styleId="63">
    <w:name w:val="标题55"/>
    <w:basedOn w:val="7"/>
    <w:next w:val="61"/>
    <w:link w:val="62"/>
    <w:autoRedefine/>
    <w:qFormat/>
    <w:uiPriority w:val="0"/>
    <w:pPr>
      <w:spacing w:before="50" w:beforeAutospacing="0"/>
    </w:pPr>
    <w:rPr>
      <w:b/>
      <w:sz w:val="28"/>
    </w:rPr>
  </w:style>
  <w:style w:type="character" w:customStyle="1" w:styleId="64">
    <w:name w:val="批注文字 字符"/>
    <w:link w:val="16"/>
    <w:autoRedefine/>
    <w:qFormat/>
    <w:uiPriority w:val="0"/>
    <w:rPr>
      <w:rFonts w:hint="default" w:ascii="Times New Roman" w:hAnsi="Times New Roman" w:eastAsia="宋体" w:cs="Times New Roman"/>
      <w:lang w:val="zh-CN" w:eastAsia="zh-CN"/>
    </w:rPr>
  </w:style>
  <w:style w:type="character" w:customStyle="1" w:styleId="65">
    <w:name w:val="批注主题 字符"/>
    <w:link w:val="33"/>
    <w:autoRedefine/>
    <w:qFormat/>
    <w:uiPriority w:val="0"/>
    <w:rPr>
      <w:rFonts w:ascii="Times New Roman" w:hAnsi="Times New Roman" w:eastAsia="宋体" w:cs="Times New Roman"/>
      <w:b/>
      <w:bCs/>
    </w:rPr>
  </w:style>
  <w:style w:type="character" w:customStyle="1" w:styleId="66">
    <w:name w:val="日期 字符"/>
    <w:autoRedefine/>
    <w:qFormat/>
    <w:uiPriority w:val="0"/>
    <w:rPr>
      <w:rFonts w:ascii="Times New Roman" w:hAnsi="Times New Roman" w:eastAsia="宋体" w:cs="Times New Roman"/>
      <w:kern w:val="2"/>
      <w:sz w:val="21"/>
      <w:szCs w:val="24"/>
      <w:lang w:bidi="ar-SA"/>
    </w:rPr>
  </w:style>
  <w:style w:type="character" w:customStyle="1" w:styleId="67">
    <w:name w:val="06-正文 Char"/>
    <w:link w:val="68"/>
    <w:autoRedefine/>
    <w:qFormat/>
    <w:locked/>
    <w:uiPriority w:val="0"/>
    <w:rPr>
      <w:rFonts w:hint="default" w:ascii="Arial" w:hAnsi="Arial" w:eastAsia="宋体" w:cs="Times New Roman"/>
      <w:kern w:val="0"/>
      <w:sz w:val="24"/>
      <w:szCs w:val="20"/>
      <w:lang w:val="zh-CN" w:eastAsia="zh-CN"/>
    </w:rPr>
  </w:style>
  <w:style w:type="paragraph" w:customStyle="1" w:styleId="68">
    <w:name w:val="06-正文"/>
    <w:basedOn w:val="1"/>
    <w:link w:val="67"/>
    <w:autoRedefine/>
    <w:qFormat/>
    <w:uiPriority w:val="0"/>
    <w:pPr>
      <w:ind w:firstLine="480" w:firstLineChars="200"/>
    </w:pPr>
    <w:rPr>
      <w:rFonts w:hint="default" w:ascii="Arial" w:hAnsi="Arial"/>
      <w:kern w:val="0"/>
      <w:sz w:val="24"/>
      <w:szCs w:val="20"/>
      <w:lang w:val="zh-CN" w:eastAsia="zh-CN"/>
    </w:rPr>
  </w:style>
  <w:style w:type="character" w:customStyle="1" w:styleId="69">
    <w:name w:val="正文文本 3 字符"/>
    <w:link w:val="17"/>
    <w:autoRedefine/>
    <w:qFormat/>
    <w:uiPriority w:val="0"/>
    <w:rPr>
      <w:rFonts w:hint="default" w:ascii="Times New Roman" w:hAnsi="Times New Roman" w:eastAsia="宋体" w:cs="Times New Roman"/>
      <w:sz w:val="16"/>
      <w:szCs w:val="16"/>
      <w:lang w:val="zh-CN" w:eastAsia="zh-CN"/>
    </w:rPr>
  </w:style>
  <w:style w:type="paragraph" w:customStyle="1" w:styleId="70">
    <w:name w:val="目录 21"/>
    <w:basedOn w:val="1"/>
    <w:next w:val="1"/>
    <w:autoRedefine/>
    <w:qFormat/>
    <w:uiPriority w:val="39"/>
    <w:pPr>
      <w:ind w:left="210"/>
      <w:jc w:val="left"/>
    </w:pPr>
    <w:rPr>
      <w:rFonts w:ascii="Calibri" w:hAnsi="Calibri"/>
      <w:smallCaps/>
      <w:sz w:val="20"/>
    </w:rPr>
  </w:style>
  <w:style w:type="paragraph" w:customStyle="1" w:styleId="71">
    <w:name w:val="目录 31"/>
    <w:basedOn w:val="1"/>
    <w:next w:val="1"/>
    <w:autoRedefine/>
    <w:qFormat/>
    <w:uiPriority w:val="39"/>
    <w:pPr>
      <w:ind w:left="840" w:leftChars="400"/>
    </w:pPr>
  </w:style>
  <w:style w:type="paragraph" w:customStyle="1" w:styleId="72">
    <w:name w:val="目录 11"/>
    <w:basedOn w:val="1"/>
    <w:next w:val="1"/>
    <w:autoRedefine/>
    <w:qFormat/>
    <w:uiPriority w:val="39"/>
    <w:pPr>
      <w:spacing w:before="120" w:after="120"/>
      <w:jc w:val="left"/>
    </w:pPr>
    <w:rPr>
      <w:rFonts w:ascii="Calibri" w:hAnsi="Calibri"/>
      <w:b/>
      <w:caps/>
      <w:sz w:val="20"/>
    </w:rPr>
  </w:style>
  <w:style w:type="paragraph" w:customStyle="1" w:styleId="73">
    <w:name w:val="列表段落1"/>
    <w:basedOn w:val="1"/>
    <w:autoRedefine/>
    <w:qFormat/>
    <w:uiPriority w:val="34"/>
    <w:pPr>
      <w:ind w:firstLine="420" w:firstLineChars="200"/>
    </w:pPr>
  </w:style>
  <w:style w:type="paragraph" w:customStyle="1" w:styleId="74">
    <w:name w:val="目录"/>
    <w:basedOn w:val="1"/>
    <w:autoRedefine/>
    <w:unhideWhenUsed/>
    <w:qFormat/>
    <w:uiPriority w:val="99"/>
    <w:pPr>
      <w:widowControl/>
      <w:jc w:val="center"/>
    </w:pPr>
    <w:rPr>
      <w:rFonts w:ascii="宋体"/>
      <w:b/>
      <w:sz w:val="36"/>
    </w:rPr>
  </w:style>
  <w:style w:type="paragraph" w:customStyle="1" w:styleId="75">
    <w:name w:val="Char Char Char Char Char Char Char Char Char Char Char Char Char Char Char1 Char"/>
    <w:basedOn w:val="1"/>
    <w:autoRedefine/>
    <w:qFormat/>
    <w:uiPriority w:val="0"/>
    <w:pPr>
      <w:adjustRightInd w:val="0"/>
      <w:spacing w:line="312" w:lineRule="atLeast"/>
      <w:textAlignment w:val="baseline"/>
    </w:pPr>
    <w:rPr>
      <w:rFonts w:hint="default"/>
      <w:b/>
      <w:bCs/>
      <w:kern w:val="0"/>
      <w:sz w:val="36"/>
      <w:szCs w:val="32"/>
    </w:rPr>
  </w:style>
  <w:style w:type="paragraph" w:customStyle="1" w:styleId="76">
    <w:name w:val="节"/>
    <w:basedOn w:val="4"/>
    <w:autoRedefine/>
    <w:qFormat/>
    <w:uiPriority w:val="0"/>
    <w:pPr>
      <w:numPr>
        <w:ilvl w:val="1"/>
        <w:numId w:val="1"/>
      </w:numPr>
      <w:tabs>
        <w:tab w:val="left" w:pos="576"/>
      </w:tabs>
      <w:spacing w:line="240" w:lineRule="auto"/>
      <w:jc w:val="both"/>
    </w:pPr>
    <w:rPr>
      <w:rFonts w:hint="default" w:ascii="黑体" w:hAnsi="Arial" w:eastAsia="黑体"/>
      <w:b w:val="0"/>
      <w:bCs/>
      <w:sz w:val="28"/>
      <w:szCs w:val="28"/>
    </w:rPr>
  </w:style>
  <w:style w:type="paragraph" w:customStyle="1" w:styleId="77">
    <w:name w:val="列出段落"/>
    <w:basedOn w:val="1"/>
    <w:autoRedefine/>
    <w:qFormat/>
    <w:uiPriority w:val="34"/>
    <w:pPr>
      <w:ind w:firstLine="420" w:firstLineChars="200"/>
    </w:pPr>
    <w:rPr>
      <w:rFonts w:hint="default" w:ascii="Calibri" w:hAnsi="Calibri"/>
    </w:rPr>
  </w:style>
  <w:style w:type="paragraph" w:customStyle="1" w:styleId="78">
    <w:name w:val="Char Char Char Char Char Char Char Char Char Char Char1 Char Char Char Char Char Char Char Char Char Char Char Char"/>
    <w:basedOn w:val="1"/>
    <w:autoRedefine/>
    <w:qFormat/>
    <w:uiPriority w:val="0"/>
    <w:rPr>
      <w:rFonts w:hint="default"/>
      <w:szCs w:val="20"/>
    </w:rPr>
  </w:style>
  <w:style w:type="paragraph" w:customStyle="1" w:styleId="79">
    <w:name w:val="_Style 3"/>
    <w:basedOn w:val="1"/>
    <w:autoRedefine/>
    <w:qFormat/>
    <w:uiPriority w:val="34"/>
    <w:pPr>
      <w:ind w:firstLine="420" w:firstLineChars="200"/>
    </w:pPr>
    <w:rPr>
      <w:rFonts w:hint="default" w:ascii="Calibri" w:hAnsi="Calibri"/>
    </w:rPr>
  </w:style>
  <w:style w:type="paragraph" w:customStyle="1" w:styleId="80">
    <w:name w:val="正文 New New New New"/>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_Style 43"/>
    <w:basedOn w:val="15"/>
    <w:autoRedefine/>
    <w:qFormat/>
    <w:uiPriority w:val="0"/>
    <w:pPr>
      <w:shd w:val="clear" w:color="auto" w:fill="000080"/>
    </w:pPr>
    <w:rPr>
      <w:rFonts w:ascii="Tahoma" w:hAnsi="Tahoma"/>
      <w:sz w:val="24"/>
      <w:szCs w:val="24"/>
    </w:rPr>
  </w:style>
  <w:style w:type="paragraph" w:customStyle="1" w:styleId="82">
    <w:name w:val="缩进正文"/>
    <w:autoRedefine/>
    <w:qFormat/>
    <w:uiPriority w:val="0"/>
    <w:pPr>
      <w:spacing w:line="300" w:lineRule="auto"/>
      <w:ind w:firstLine="200" w:firstLineChars="200"/>
    </w:pPr>
    <w:rPr>
      <w:rFonts w:ascii="Times New Roman" w:hAnsi="Times New Roman" w:eastAsia="宋体" w:cs="Times New Roman"/>
      <w:sz w:val="28"/>
      <w:lang w:val="en-US" w:eastAsia="zh-CN" w:bidi="ar-SA"/>
    </w:rPr>
  </w:style>
  <w:style w:type="paragraph" w:customStyle="1" w:styleId="83">
    <w:name w:val="p17"/>
    <w:basedOn w:val="1"/>
    <w:autoRedefine/>
    <w:qFormat/>
    <w:uiPriority w:val="0"/>
    <w:pPr>
      <w:widowControl/>
      <w:ind w:firstLine="420"/>
    </w:pPr>
    <w:rPr>
      <w:rFonts w:hint="default"/>
      <w:kern w:val="0"/>
      <w:szCs w:val="21"/>
    </w:rPr>
  </w:style>
  <w:style w:type="paragraph" w:customStyle="1" w:styleId="84">
    <w:name w:val="p18"/>
    <w:basedOn w:val="1"/>
    <w:autoRedefine/>
    <w:qFormat/>
    <w:uiPriority w:val="0"/>
    <w:pPr>
      <w:widowControl/>
      <w:spacing w:line="360" w:lineRule="auto"/>
      <w:ind w:firstLine="420"/>
    </w:pPr>
    <w:rPr>
      <w:rFonts w:hint="default" w:ascii="Arial" w:hAnsi="Arial" w:eastAsia="Adobe 仿宋 Std R" w:cs="Arial"/>
      <w:kern w:val="0"/>
      <w:sz w:val="24"/>
      <w:szCs w:val="24"/>
    </w:rPr>
  </w:style>
  <w:style w:type="paragraph" w:customStyle="1" w:styleId="85">
    <w:name w:val="bt1bt1"/>
    <w:basedOn w:val="3"/>
    <w:autoRedefine/>
    <w:qFormat/>
    <w:uiPriority w:val="0"/>
    <w:pPr>
      <w:spacing w:before="340" w:after="330" w:line="240" w:lineRule="auto"/>
      <w:jc w:val="center"/>
    </w:pPr>
    <w:rPr>
      <w:rFonts w:hint="default" w:ascii="黑体" w:eastAsia="黑体"/>
      <w:b w:val="0"/>
      <w:bCs/>
      <w:sz w:val="36"/>
      <w:szCs w:val="36"/>
    </w:rPr>
  </w:style>
  <w:style w:type="paragraph" w:styleId="86">
    <w:name w:val="List Paragraph"/>
    <w:basedOn w:val="1"/>
    <w:autoRedefine/>
    <w:qFormat/>
    <w:uiPriority w:val="34"/>
    <w:pPr>
      <w:ind w:firstLine="420" w:firstLineChars="200"/>
    </w:pPr>
  </w:style>
  <w:style w:type="paragraph" w:customStyle="1" w:styleId="87">
    <w:name w:val="Default"/>
    <w:basedOn w:val="1"/>
    <w:autoRedefine/>
    <w:qFormat/>
    <w:uiPriority w:val="99"/>
    <w:pPr>
      <w:autoSpaceDE w:val="0"/>
      <w:autoSpaceDN w:val="0"/>
      <w:jc w:val="left"/>
    </w:pPr>
    <w:rPr>
      <w:rFonts w:hint="eastAsia" w:ascii="宋体" w:hAnsi="Times New Roman"/>
      <w:color w:val="000000"/>
      <w:kern w:val="0"/>
      <w:sz w:val="24"/>
      <w:szCs w:val="24"/>
    </w:rPr>
  </w:style>
  <w:style w:type="paragraph" w:customStyle="1" w:styleId="88">
    <w:name w:val="Body text|21"/>
    <w:basedOn w:val="1"/>
    <w:autoRedefine/>
    <w:qFormat/>
    <w:uiPriority w:val="0"/>
    <w:pPr>
      <w:widowControl w:val="0"/>
      <w:shd w:val="clear" w:color="auto" w:fill="FFFFFF"/>
      <w:spacing w:before="620" w:after="1520" w:line="280" w:lineRule="exact"/>
      <w:jc w:val="center"/>
    </w:pPr>
    <w:rPr>
      <w:rFonts w:ascii="PMingLiU" w:hAnsi="PMingLiU" w:eastAsia="PMingLiU" w:cs="PMingLiU"/>
      <w:spacing w:val="30"/>
      <w:sz w:val="28"/>
      <w:szCs w:val="28"/>
      <w:u w:val="none"/>
    </w:rPr>
  </w:style>
  <w:style w:type="character" w:customStyle="1" w:styleId="89">
    <w:name w:val="Table caption|2 + 10.5 pt"/>
    <w:basedOn w:val="90"/>
    <w:autoRedefine/>
    <w:semiHidden/>
    <w:unhideWhenUsed/>
    <w:qFormat/>
    <w:uiPriority w:val="0"/>
    <w:rPr>
      <w:color w:val="000000"/>
      <w:spacing w:val="0"/>
      <w:w w:val="120"/>
      <w:position w:val="0"/>
      <w:sz w:val="21"/>
      <w:szCs w:val="21"/>
      <w:lang w:val="zh-CN" w:eastAsia="zh-CN" w:bidi="zh-CN"/>
    </w:rPr>
  </w:style>
  <w:style w:type="character" w:customStyle="1" w:styleId="90">
    <w:name w:val="Table caption|2_"/>
    <w:basedOn w:val="38"/>
    <w:link w:val="91"/>
    <w:autoRedefine/>
    <w:qFormat/>
    <w:uiPriority w:val="0"/>
    <w:rPr>
      <w:rFonts w:ascii="PMingLiU" w:hAnsi="PMingLiU" w:eastAsia="PMingLiU" w:cs="PMingLiU"/>
      <w:spacing w:val="30"/>
      <w:sz w:val="28"/>
      <w:szCs w:val="28"/>
      <w:u w:val="none"/>
    </w:rPr>
  </w:style>
  <w:style w:type="paragraph" w:customStyle="1" w:styleId="91">
    <w:name w:val="Table caption|2"/>
    <w:basedOn w:val="1"/>
    <w:link w:val="90"/>
    <w:autoRedefine/>
    <w:qFormat/>
    <w:uiPriority w:val="0"/>
    <w:pPr>
      <w:widowControl w:val="0"/>
      <w:shd w:val="clear" w:color="auto" w:fill="FFFFFF"/>
      <w:spacing w:after="320" w:line="280" w:lineRule="exact"/>
    </w:pPr>
    <w:rPr>
      <w:rFonts w:ascii="PMingLiU" w:hAnsi="PMingLiU" w:eastAsia="PMingLiU" w:cs="PMingLiU"/>
      <w:spacing w:val="30"/>
      <w:sz w:val="28"/>
      <w:szCs w:val="28"/>
      <w:u w:val="none"/>
    </w:rPr>
  </w:style>
  <w:style w:type="character" w:customStyle="1" w:styleId="92">
    <w:name w:val="font31"/>
    <w:basedOn w:val="38"/>
    <w:autoRedefine/>
    <w:qFormat/>
    <w:uiPriority w:val="0"/>
    <w:rPr>
      <w:rFonts w:hint="eastAsia" w:ascii="宋体" w:hAnsi="宋体" w:eastAsia="宋体" w:cs="宋体"/>
      <w:color w:val="000000"/>
      <w:sz w:val="20"/>
      <w:szCs w:val="20"/>
      <w:u w:val="none"/>
    </w:rPr>
  </w:style>
  <w:style w:type="character" w:customStyle="1" w:styleId="93">
    <w:name w:val="font11"/>
    <w:basedOn w:val="38"/>
    <w:autoRedefine/>
    <w:qFormat/>
    <w:uiPriority w:val="0"/>
    <w:rPr>
      <w:rFonts w:hint="eastAsia" w:ascii="宋体" w:hAnsi="宋体" w:eastAsia="宋体" w:cs="宋体"/>
      <w:color w:val="000000"/>
      <w:sz w:val="20"/>
      <w:szCs w:val="20"/>
      <w:u w:val="none"/>
      <w:vertAlign w:val="subscript"/>
    </w:rPr>
  </w:style>
  <w:style w:type="character" w:customStyle="1" w:styleId="94">
    <w:name w:val="input-direction"/>
    <w:basedOn w:val="38"/>
    <w:autoRedefine/>
    <w:qFormat/>
    <w:uiPriority w:val="0"/>
    <w:rPr>
      <w:rFonts w:ascii="Times New Roman" w:hAnsi="Times New Roman" w:eastAsia="宋体" w:cs="Times New Roman"/>
      <w:color w:val="FF6600"/>
    </w:rPr>
  </w:style>
  <w:style w:type="character" w:customStyle="1" w:styleId="95">
    <w:name w:val="number"/>
    <w:basedOn w:val="38"/>
    <w:autoRedefine/>
    <w:qFormat/>
    <w:uiPriority w:val="0"/>
    <w:rPr>
      <w:rFonts w:ascii="Times New Roman" w:hAnsi="Times New Roman" w:eastAsia="宋体" w:cs="Times New Roman"/>
      <w:color w:val="FF8833"/>
      <w:sz w:val="18"/>
      <w:szCs w:val="18"/>
    </w:rPr>
  </w:style>
  <w:style w:type="character" w:customStyle="1" w:styleId="96">
    <w:name w:val="span-long"/>
    <w:basedOn w:val="38"/>
    <w:autoRedefine/>
    <w:qFormat/>
    <w:uiPriority w:val="0"/>
    <w:rPr>
      <w:rFonts w:ascii="Times New Roman" w:hAnsi="Times New Roman" w:eastAsia="宋体" w:cs="Times New Roman"/>
    </w:rPr>
  </w:style>
  <w:style w:type="character" w:customStyle="1" w:styleId="97">
    <w:name w:val="proollist"/>
    <w:basedOn w:val="38"/>
    <w:autoRedefine/>
    <w:qFormat/>
    <w:uiPriority w:val="0"/>
    <w:rPr>
      <w:rFonts w:ascii="Times New Roman" w:hAnsi="Times New Roman" w:eastAsia="宋体" w:cs="Times New Roman"/>
    </w:rPr>
  </w:style>
  <w:style w:type="character" w:customStyle="1" w:styleId="98">
    <w:name w:val="beforeinfotext"/>
    <w:basedOn w:val="38"/>
    <w:autoRedefine/>
    <w:qFormat/>
    <w:uiPriority w:val="0"/>
    <w:rPr>
      <w:rFonts w:ascii="Times New Roman" w:hAnsi="Times New Roman" w:eastAsia="宋体" w:cs="Times New Roman"/>
      <w:color w:val="666666"/>
    </w:rPr>
  </w:style>
  <w:style w:type="character" w:customStyle="1" w:styleId="99">
    <w:name w:val="stclosebtn"/>
    <w:basedOn w:val="38"/>
    <w:autoRedefine/>
    <w:qFormat/>
    <w:uiPriority w:val="0"/>
    <w:rPr>
      <w:rFonts w:ascii="Times New Roman" w:hAnsi="Times New Roman" w:eastAsia="宋体" w:cs="Times New Roman"/>
    </w:rPr>
  </w:style>
  <w:style w:type="character" w:customStyle="1" w:styleId="100">
    <w:name w:val="button"/>
    <w:basedOn w:val="38"/>
    <w:autoRedefine/>
    <w:qFormat/>
    <w:uiPriority w:val="0"/>
    <w:rPr>
      <w:rFonts w:ascii="Times New Roman" w:hAnsi="Times New Roman" w:eastAsia="宋体" w:cs="Times New Roman"/>
    </w:rPr>
  </w:style>
  <w:style w:type="character" w:customStyle="1" w:styleId="101">
    <w:name w:val="phone"/>
    <w:basedOn w:val="38"/>
    <w:autoRedefine/>
    <w:qFormat/>
    <w:uiPriority w:val="0"/>
    <w:rPr>
      <w:rFonts w:ascii="Times New Roman" w:hAnsi="Times New Roman" w:eastAsia="宋体" w:cs="Times New Roman"/>
      <w:color w:val="FF8833"/>
      <w:sz w:val="18"/>
      <w:szCs w:val="18"/>
    </w:rPr>
  </w:style>
  <w:style w:type="character" w:customStyle="1" w:styleId="102">
    <w:name w:val="tmpztreemove_arrow"/>
    <w:basedOn w:val="38"/>
    <w:autoRedefine/>
    <w:qFormat/>
    <w:uiPriority w:val="0"/>
    <w:rPr>
      <w:rFonts w:ascii="Times New Roman" w:hAnsi="Times New Roman" w:eastAsia="宋体" w:cs="Times New Roman"/>
    </w:rPr>
  </w:style>
  <w:style w:type="character" w:customStyle="1" w:styleId="103">
    <w:name w:val="hilite"/>
    <w:basedOn w:val="38"/>
    <w:autoRedefine/>
    <w:qFormat/>
    <w:uiPriority w:val="0"/>
    <w:rPr>
      <w:rFonts w:ascii="Times New Roman" w:hAnsi="Times New Roman" w:eastAsia="宋体" w:cs="Times New Roman"/>
      <w:color w:val="FFFFFF"/>
      <w:shd w:val="clear" w:fill="666677"/>
    </w:rPr>
  </w:style>
  <w:style w:type="character" w:customStyle="1" w:styleId="104">
    <w:name w:val="active"/>
    <w:basedOn w:val="38"/>
    <w:autoRedefine/>
    <w:qFormat/>
    <w:uiPriority w:val="0"/>
    <w:rPr>
      <w:rFonts w:ascii="Times New Roman" w:hAnsi="Times New Roman" w:eastAsia="宋体" w:cs="Times New Roman"/>
      <w:color w:val="00FF00"/>
      <w:shd w:val="clear" w:fill="000000"/>
    </w:rPr>
  </w:style>
  <w:style w:type="character" w:customStyle="1" w:styleId="105">
    <w:name w:val="button2"/>
    <w:basedOn w:val="38"/>
    <w:autoRedefine/>
    <w:qFormat/>
    <w:uiPriority w:val="0"/>
    <w:rPr>
      <w:rFonts w:ascii="Times New Roman" w:hAnsi="Times New Roman" w:eastAsia="宋体" w:cs="Times New Roman"/>
    </w:rPr>
  </w:style>
  <w:style w:type="character" w:customStyle="1" w:styleId="106">
    <w:name w:val="active4"/>
    <w:basedOn w:val="38"/>
    <w:autoRedefine/>
    <w:qFormat/>
    <w:uiPriority w:val="0"/>
    <w:rPr>
      <w:rFonts w:ascii="Times New Roman" w:hAnsi="Times New Roman" w:eastAsia="宋体" w:cs="Times New Roman"/>
      <w:color w:val="00FF00"/>
      <w:shd w:val="clear" w:fill="000000"/>
    </w:rPr>
  </w:style>
  <w:style w:type="character" w:customStyle="1" w:styleId="107">
    <w:name w:val="hilite4"/>
    <w:basedOn w:val="38"/>
    <w:autoRedefine/>
    <w:qFormat/>
    <w:uiPriority w:val="0"/>
    <w:rPr>
      <w:rFonts w:ascii="Times New Roman" w:hAnsi="Times New Roman" w:eastAsia="宋体" w:cs="Times New Roman"/>
      <w:color w:val="FFFFFF"/>
      <w:shd w:val="clear" w:fill="666677"/>
    </w:rPr>
  </w:style>
  <w:style w:type="character" w:customStyle="1" w:styleId="108">
    <w:name w:val="active6"/>
    <w:basedOn w:val="38"/>
    <w:autoRedefine/>
    <w:qFormat/>
    <w:uiPriority w:val="0"/>
    <w:rPr>
      <w:rFonts w:ascii="Times New Roman" w:hAnsi="Times New Roman" w:eastAsia="宋体" w:cs="Times New Roman"/>
      <w:color w:val="00FF00"/>
      <w:shd w:val="clear" w:fill="000000"/>
    </w:rPr>
  </w:style>
  <w:style w:type="character" w:customStyle="1" w:styleId="109">
    <w:name w:val="标题 2 Char"/>
    <w:basedOn w:val="38"/>
    <w:link w:val="4"/>
    <w:autoRedefine/>
    <w:qFormat/>
    <w:uiPriority w:val="0"/>
    <w:rPr>
      <w:rFonts w:ascii="Cambria" w:hAnsi="Cambria" w:eastAsia="宋体" w:cs="Times New Roman"/>
      <w:b/>
      <w:sz w:val="32"/>
    </w:rPr>
  </w:style>
  <w:style w:type="paragraph" w:customStyle="1" w:styleId="11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132</Pages>
  <Words>28110</Words>
  <Characters>29630</Characters>
  <Lines>334</Lines>
  <Paragraphs>94</Paragraphs>
  <TotalTime>0</TotalTime>
  <ScaleCrop>false</ScaleCrop>
  <LinksUpToDate>false</LinksUpToDate>
  <CharactersWithSpaces>31581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2018-12-02T13:16:00Z</dcterms:created>
  <dc:creator>jia</dc:creator>
  <cp:lastModifiedBy>  </cp:lastModifiedBy>
  <cp:lastPrinted>2026-03-02T01:07:40Z</cp:lastPrinted>
  <dcterms:modified xsi:type="dcterms:W3CDTF">2026-03-02T03:16:50Z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E50A132F8BFC407AB840E0A844DEA562_11</vt:lpwstr>
  </property>
  <property fmtid="{D5CDD505-2E9C-101B-9397-08002B2CF9AE}" pid="4" name="KSOTemplateDocerSaveRecord">
    <vt:lpwstr>eyJoZGlkIjoiMjYxYWZlYmFkMGEwNmFhOWUyZmQxMzIzOGU2OTgxNzkiLCJ1c2VySWQiOiI2MzI0NTIwNjUifQ==</vt:lpwstr>
  </property>
</Properties>
</file>