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B4166C">
      <w:pPr>
        <w:adjustRightInd w:val="0"/>
        <w:snapToGrid w:val="0"/>
        <w:spacing w:line="360" w:lineRule="auto"/>
        <w:jc w:val="left"/>
        <w:rPr>
          <w:rFonts w:hint="eastAsia" w:ascii="宋体" w:hAnsi="宋体" w:cs="宋体"/>
          <w:b/>
          <w:sz w:val="30"/>
          <w:szCs w:val="30"/>
          <w:lang w:val="en-US" w:eastAsia="zh-CN"/>
        </w:rPr>
      </w:pPr>
      <w:bookmarkStart w:id="0" w:name="OLE_LINK9"/>
      <w:bookmarkStart w:id="209" w:name="_GoBack"/>
      <w:bookmarkEnd w:id="209"/>
      <w:r>
        <w:rPr>
          <w:rFonts w:hint="eastAsia" w:ascii="宋体" w:hAnsi="宋体" w:cs="宋体"/>
          <w:b/>
          <w:sz w:val="30"/>
          <w:szCs w:val="30"/>
        </w:rPr>
        <w:t>政府采购项目</w:t>
      </w:r>
      <w:r>
        <w:rPr>
          <w:rFonts w:hint="eastAsia" w:ascii="宋体" w:hAnsi="宋体" w:cs="宋体"/>
          <w:b/>
          <w:sz w:val="30"/>
          <w:szCs w:val="30"/>
          <w:lang w:val="en-US" w:eastAsia="zh-CN"/>
        </w:rPr>
        <w:t xml:space="preserve">                             </w:t>
      </w:r>
    </w:p>
    <w:p w14:paraId="126EB9FC">
      <w:pPr>
        <w:adjustRightInd w:val="0"/>
        <w:snapToGrid w:val="0"/>
        <w:spacing w:line="360" w:lineRule="auto"/>
        <w:jc w:val="left"/>
        <w:rPr>
          <w:rFonts w:hint="eastAsia" w:asciiTheme="minorEastAsia" w:hAnsiTheme="minorEastAsia" w:eastAsiaTheme="minorEastAsia" w:cstheme="minorEastAsia"/>
          <w:b/>
          <w:sz w:val="30"/>
          <w:szCs w:val="30"/>
          <w:lang w:eastAsia="zh-CN"/>
        </w:rPr>
      </w:pPr>
      <w:r>
        <w:rPr>
          <w:rFonts w:hint="eastAsia" w:asciiTheme="minorEastAsia" w:hAnsiTheme="minorEastAsia" w:cstheme="minorEastAsia"/>
          <w:b/>
          <w:sz w:val="30"/>
          <w:szCs w:val="30"/>
        </w:rPr>
        <w:t>项目编号：</w:t>
      </w:r>
      <w:r>
        <w:rPr>
          <w:rFonts w:hint="eastAsia" w:asciiTheme="minorEastAsia" w:hAnsiTheme="minorEastAsia" w:cstheme="minorEastAsia"/>
          <w:b/>
          <w:sz w:val="30"/>
          <w:szCs w:val="30"/>
          <w:lang w:eastAsia="zh-CN"/>
        </w:rPr>
        <w:t>HJCS2601-010</w:t>
      </w:r>
    </w:p>
    <w:p w14:paraId="09046854">
      <w:pPr>
        <w:adjustRightInd w:val="0"/>
        <w:snapToGrid w:val="0"/>
        <w:spacing w:line="360" w:lineRule="auto"/>
        <w:rPr>
          <w:rFonts w:asciiTheme="minorEastAsia" w:hAnsiTheme="minorEastAsia" w:cstheme="minorEastAsia"/>
          <w:b/>
          <w:sz w:val="44"/>
          <w:szCs w:val="44"/>
        </w:rPr>
      </w:pPr>
    </w:p>
    <w:p w14:paraId="3CF39FA3">
      <w:pPr>
        <w:adjustRightInd w:val="0"/>
        <w:snapToGrid w:val="0"/>
        <w:spacing w:line="360" w:lineRule="auto"/>
        <w:rPr>
          <w:rFonts w:asciiTheme="minorEastAsia" w:hAnsiTheme="minorEastAsia" w:cstheme="minorEastAsia"/>
          <w:b/>
          <w:sz w:val="10"/>
          <w:szCs w:val="10"/>
        </w:rPr>
      </w:pPr>
    </w:p>
    <w:p w14:paraId="1B48BA50">
      <w:pPr>
        <w:adjustRightInd w:val="0"/>
        <w:snapToGrid w:val="0"/>
        <w:spacing w:line="360" w:lineRule="auto"/>
        <w:jc w:val="center"/>
        <w:rPr>
          <w:rFonts w:hint="eastAsia" w:asciiTheme="minorEastAsia" w:hAnsiTheme="minorEastAsia" w:cstheme="minorEastAsia"/>
          <w:b/>
          <w:sz w:val="52"/>
          <w:szCs w:val="52"/>
          <w:lang w:eastAsia="zh-CN"/>
        </w:rPr>
      </w:pPr>
      <w:r>
        <w:rPr>
          <w:rFonts w:hint="eastAsia" w:asciiTheme="minorEastAsia" w:hAnsiTheme="minorEastAsia" w:cstheme="minorEastAsia"/>
          <w:b/>
          <w:sz w:val="52"/>
          <w:szCs w:val="52"/>
          <w:lang w:eastAsia="zh-CN"/>
        </w:rPr>
        <w:t>陕西省肿瘤医院病房改造提升项目</w:t>
      </w:r>
    </w:p>
    <w:p w14:paraId="092A2C4B">
      <w:pPr>
        <w:adjustRightInd w:val="0"/>
        <w:snapToGrid w:val="0"/>
        <w:spacing w:line="360" w:lineRule="auto"/>
        <w:jc w:val="center"/>
        <w:rPr>
          <w:rFonts w:hint="eastAsia" w:asciiTheme="minorEastAsia" w:hAnsiTheme="minorEastAsia" w:cstheme="minorEastAsia"/>
          <w:b/>
          <w:sz w:val="52"/>
          <w:szCs w:val="52"/>
          <w:lang w:eastAsia="zh-CN"/>
        </w:rPr>
      </w:pPr>
      <w:r>
        <w:rPr>
          <w:rFonts w:hint="eastAsia" w:asciiTheme="minorEastAsia" w:hAnsiTheme="minorEastAsia" w:cstheme="minorEastAsia"/>
          <w:b/>
          <w:sz w:val="52"/>
          <w:szCs w:val="52"/>
          <w:lang w:eastAsia="zh-CN"/>
        </w:rPr>
        <w:t>房屋建筑（门诊楼、A楼、B楼）</w:t>
      </w:r>
    </w:p>
    <w:p w14:paraId="56B20B92">
      <w:pPr>
        <w:adjustRightInd w:val="0"/>
        <w:snapToGrid w:val="0"/>
        <w:spacing w:line="360" w:lineRule="auto"/>
        <w:jc w:val="center"/>
        <w:rPr>
          <w:rFonts w:asciiTheme="minorEastAsia" w:hAnsiTheme="minorEastAsia" w:cstheme="minorEastAsia"/>
          <w:b/>
          <w:sz w:val="52"/>
          <w:szCs w:val="52"/>
        </w:rPr>
      </w:pPr>
      <w:r>
        <w:rPr>
          <w:rFonts w:hint="eastAsia" w:asciiTheme="minorEastAsia" w:hAnsiTheme="minorEastAsia" w:cstheme="minorEastAsia"/>
          <w:b/>
          <w:sz w:val="52"/>
          <w:szCs w:val="52"/>
          <w:lang w:eastAsia="zh-CN"/>
        </w:rPr>
        <w:t>可靠性鉴定服务项目</w:t>
      </w:r>
    </w:p>
    <w:p w14:paraId="4F1A9F3F">
      <w:pPr>
        <w:tabs>
          <w:tab w:val="left" w:pos="0"/>
        </w:tabs>
        <w:adjustRightInd w:val="0"/>
        <w:snapToGrid w:val="0"/>
        <w:spacing w:line="360" w:lineRule="auto"/>
        <w:jc w:val="both"/>
        <w:rPr>
          <w:rFonts w:hint="eastAsia" w:asciiTheme="minorEastAsia" w:hAnsiTheme="minorEastAsia" w:cstheme="minorEastAsia"/>
          <w:b/>
          <w:sz w:val="52"/>
          <w:szCs w:val="52"/>
          <w:lang w:val="en-US" w:eastAsia="zh-CN"/>
        </w:rPr>
      </w:pPr>
    </w:p>
    <w:p w14:paraId="3A6DE0A2">
      <w:pPr>
        <w:tabs>
          <w:tab w:val="left" w:pos="0"/>
        </w:tabs>
        <w:adjustRightInd w:val="0"/>
        <w:snapToGrid w:val="0"/>
        <w:spacing w:line="360" w:lineRule="auto"/>
        <w:jc w:val="center"/>
        <w:rPr>
          <w:rFonts w:asciiTheme="minorEastAsia" w:hAnsiTheme="minorEastAsia" w:cstheme="minorEastAsia"/>
          <w:b/>
          <w:sz w:val="52"/>
          <w:szCs w:val="52"/>
        </w:rPr>
      </w:pPr>
      <w:r>
        <w:rPr>
          <w:rFonts w:hint="eastAsia" w:asciiTheme="minorEastAsia" w:hAnsiTheme="minorEastAsia" w:cstheme="minorEastAsia"/>
          <w:b/>
          <w:sz w:val="52"/>
          <w:szCs w:val="52"/>
          <w:lang w:val="en-US" w:eastAsia="zh-CN"/>
        </w:rPr>
        <w:t>竞争性磋商</w:t>
      </w:r>
      <w:r>
        <w:rPr>
          <w:rFonts w:hint="eastAsia" w:asciiTheme="minorEastAsia" w:hAnsiTheme="minorEastAsia" w:cstheme="minorEastAsia"/>
          <w:b/>
          <w:sz w:val="52"/>
          <w:szCs w:val="52"/>
        </w:rPr>
        <w:t>文件</w:t>
      </w:r>
    </w:p>
    <w:p w14:paraId="687CF63E"/>
    <w:p w14:paraId="76A3D625"/>
    <w:p w14:paraId="36C7130D"/>
    <w:p w14:paraId="054BAF4B"/>
    <w:p w14:paraId="7817943B"/>
    <w:p w14:paraId="770BF0CF"/>
    <w:p w14:paraId="60FA9C94"/>
    <w:p w14:paraId="6406E159"/>
    <w:p w14:paraId="19413AAD"/>
    <w:p w14:paraId="5B86E0EE">
      <w:pPr>
        <w:spacing w:line="480" w:lineRule="auto"/>
        <w:ind w:firstLine="1506" w:firstLineChars="500"/>
        <w:jc w:val="both"/>
        <w:rPr>
          <w:rFonts w:ascii="宋体" w:hAnsi="宋体" w:cs="宋体"/>
          <w:b/>
          <w:color w:val="auto"/>
          <w:sz w:val="30"/>
          <w:szCs w:val="30"/>
          <w:highlight w:val="none"/>
        </w:rPr>
      </w:pPr>
      <w:r>
        <w:rPr>
          <w:rFonts w:hint="eastAsia" w:ascii="宋体" w:hAnsi="宋体" w:cs="宋体"/>
          <w:b/>
          <w:color w:val="auto"/>
          <w:sz w:val="30"/>
          <w:szCs w:val="30"/>
          <w:highlight w:val="none"/>
        </w:rPr>
        <w:t>采</w:t>
      </w:r>
      <w:r>
        <w:rPr>
          <w:rFonts w:hint="eastAsia" w:ascii="宋体" w:hAnsi="宋体" w:cs="宋体"/>
          <w:b/>
          <w:color w:val="auto"/>
          <w:sz w:val="30"/>
          <w:szCs w:val="30"/>
          <w:highlight w:val="none"/>
          <w:lang w:val="en-US" w:eastAsia="zh-CN"/>
        </w:rPr>
        <w:t xml:space="preserve"> </w:t>
      </w:r>
      <w:r>
        <w:rPr>
          <w:rFonts w:hint="eastAsia" w:ascii="宋体" w:hAnsi="宋体" w:cs="宋体"/>
          <w:b/>
          <w:color w:val="auto"/>
          <w:sz w:val="30"/>
          <w:szCs w:val="30"/>
          <w:highlight w:val="none"/>
        </w:rPr>
        <w:t>购</w:t>
      </w:r>
      <w:r>
        <w:rPr>
          <w:rFonts w:hint="eastAsia" w:ascii="宋体" w:hAnsi="宋体" w:cs="宋体"/>
          <w:b/>
          <w:color w:val="auto"/>
          <w:sz w:val="30"/>
          <w:szCs w:val="30"/>
          <w:highlight w:val="none"/>
          <w:lang w:val="en-US" w:eastAsia="zh-CN"/>
        </w:rPr>
        <w:t xml:space="preserve"> </w:t>
      </w:r>
      <w:r>
        <w:rPr>
          <w:rFonts w:hint="eastAsia" w:ascii="宋体" w:hAnsi="宋体" w:cs="宋体"/>
          <w:b/>
          <w:color w:val="auto"/>
          <w:sz w:val="30"/>
          <w:szCs w:val="30"/>
          <w:highlight w:val="none"/>
        </w:rPr>
        <w:t>人:陕西省肿瘤医院</w:t>
      </w:r>
    </w:p>
    <w:p w14:paraId="6F7D933A">
      <w:pPr>
        <w:spacing w:line="480" w:lineRule="auto"/>
        <w:ind w:firstLine="1506" w:firstLineChars="500"/>
        <w:jc w:val="both"/>
        <w:rPr>
          <w:rFonts w:hint="eastAsia" w:ascii="宋体" w:hAnsi="宋体" w:eastAsia="宋体" w:cs="宋体"/>
          <w:b/>
          <w:color w:val="auto"/>
          <w:sz w:val="30"/>
          <w:szCs w:val="30"/>
          <w:highlight w:val="none"/>
          <w:lang w:eastAsia="zh-CN"/>
        </w:rPr>
      </w:pPr>
      <w:r>
        <w:rPr>
          <w:rFonts w:hint="eastAsia" w:ascii="宋体" w:hAnsi="宋体" w:cs="宋体"/>
          <w:b/>
          <w:color w:val="auto"/>
          <w:sz w:val="30"/>
          <w:szCs w:val="30"/>
          <w:highlight w:val="none"/>
        </w:rPr>
        <w:t>采购代理机构:陕西海佳</w:t>
      </w:r>
      <w:r>
        <w:rPr>
          <w:rFonts w:hint="eastAsia" w:ascii="宋体" w:hAnsi="宋体" w:cs="宋体"/>
          <w:b/>
          <w:color w:val="auto"/>
          <w:sz w:val="30"/>
          <w:szCs w:val="30"/>
          <w:highlight w:val="none"/>
        </w:rPr>
        <w:drawing>
          <wp:anchor distT="0" distB="0" distL="114300" distR="114300" simplePos="0" relativeHeight="251668480" behindDoc="1" locked="0" layoutInCell="1" allowOverlap="1">
            <wp:simplePos x="0" y="0"/>
            <wp:positionH relativeFrom="column">
              <wp:posOffset>3570605</wp:posOffset>
            </wp:positionH>
            <wp:positionV relativeFrom="paragraph">
              <wp:posOffset>7800975</wp:posOffset>
            </wp:positionV>
            <wp:extent cx="1747520" cy="1700530"/>
            <wp:effectExtent l="0" t="0" r="5080" b="13970"/>
            <wp:wrapNone/>
            <wp:docPr id="1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
                    <pic:cNvPicPr>
                      <a:picLocks noChangeAspect="1"/>
                    </pic:cNvPicPr>
                  </pic:nvPicPr>
                  <pic:blipFill>
                    <a:blip r:embed="rId30" cstate="print"/>
                    <a:stretch>
                      <a:fillRect/>
                    </a:stretch>
                  </pic:blipFill>
                  <pic:spPr>
                    <a:xfrm>
                      <a:off x="0" y="0"/>
                      <a:ext cx="1747520" cy="1700530"/>
                    </a:xfrm>
                    <a:prstGeom prst="rect">
                      <a:avLst/>
                    </a:prstGeom>
                    <a:noFill/>
                    <a:ln>
                      <a:noFill/>
                    </a:ln>
                  </pic:spPr>
                </pic:pic>
              </a:graphicData>
            </a:graphic>
          </wp:anchor>
        </w:drawing>
      </w:r>
      <w:r>
        <w:rPr>
          <w:rFonts w:hint="eastAsia" w:ascii="宋体" w:hAnsi="宋体" w:cs="宋体"/>
          <w:b/>
          <w:color w:val="auto"/>
          <w:sz w:val="30"/>
          <w:szCs w:val="30"/>
          <w:highlight w:val="none"/>
        </w:rPr>
        <w:t>项</w:t>
      </w:r>
      <w:r>
        <w:rPr>
          <w:rFonts w:hint="eastAsia" w:ascii="宋体" w:hAnsi="宋体" w:cs="宋体"/>
          <w:b/>
          <w:color w:val="auto"/>
          <w:sz w:val="30"/>
          <w:szCs w:val="30"/>
          <w:highlight w:val="none"/>
        </w:rPr>
        <w:drawing>
          <wp:anchor distT="0" distB="0" distL="114300" distR="114300" simplePos="0" relativeHeight="251667456" behindDoc="1" locked="0" layoutInCell="1" allowOverlap="1">
            <wp:simplePos x="0" y="0"/>
            <wp:positionH relativeFrom="column">
              <wp:posOffset>3418205</wp:posOffset>
            </wp:positionH>
            <wp:positionV relativeFrom="paragraph">
              <wp:posOffset>7648575</wp:posOffset>
            </wp:positionV>
            <wp:extent cx="1747520" cy="1700530"/>
            <wp:effectExtent l="0" t="0" r="5080" b="13970"/>
            <wp:wrapNone/>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30" cstate="print"/>
                    <a:stretch>
                      <a:fillRect/>
                    </a:stretch>
                  </pic:blipFill>
                  <pic:spPr>
                    <a:xfrm>
                      <a:off x="0" y="0"/>
                      <a:ext cx="1747520" cy="1700530"/>
                    </a:xfrm>
                    <a:prstGeom prst="rect">
                      <a:avLst/>
                    </a:prstGeom>
                    <a:noFill/>
                    <a:ln>
                      <a:noFill/>
                    </a:ln>
                  </pic:spPr>
                </pic:pic>
              </a:graphicData>
            </a:graphic>
          </wp:anchor>
        </w:drawing>
      </w:r>
      <w:r>
        <w:rPr>
          <w:rFonts w:hint="eastAsia" w:ascii="宋体" w:hAnsi="宋体" w:cs="宋体"/>
          <w:b/>
          <w:color w:val="auto"/>
          <w:sz w:val="30"/>
          <w:szCs w:val="30"/>
          <w:highlight w:val="none"/>
        </w:rPr>
        <w:t>目管</w:t>
      </w:r>
      <w:r>
        <w:rPr>
          <w:rFonts w:hint="eastAsia" w:ascii="宋体" w:hAnsi="宋体" w:cs="宋体"/>
          <w:b/>
          <w:color w:val="auto"/>
          <w:sz w:val="30"/>
          <w:szCs w:val="30"/>
          <w:highlight w:val="none"/>
        </w:rPr>
        <w:drawing>
          <wp:anchor distT="0" distB="0" distL="114300" distR="114300" simplePos="0" relativeHeight="251670528" behindDoc="1" locked="0" layoutInCell="1" allowOverlap="1">
            <wp:simplePos x="0" y="0"/>
            <wp:positionH relativeFrom="column">
              <wp:posOffset>3723005</wp:posOffset>
            </wp:positionH>
            <wp:positionV relativeFrom="paragraph">
              <wp:posOffset>7953375</wp:posOffset>
            </wp:positionV>
            <wp:extent cx="1747520" cy="1700530"/>
            <wp:effectExtent l="0" t="0" r="5080" b="13970"/>
            <wp:wrapNone/>
            <wp:docPr id="2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
                    <pic:cNvPicPr>
                      <a:picLocks noChangeAspect="1"/>
                    </pic:cNvPicPr>
                  </pic:nvPicPr>
                  <pic:blipFill>
                    <a:blip r:embed="rId30" cstate="print"/>
                    <a:stretch>
                      <a:fillRect/>
                    </a:stretch>
                  </pic:blipFill>
                  <pic:spPr>
                    <a:xfrm>
                      <a:off x="0" y="0"/>
                      <a:ext cx="1747520" cy="1700530"/>
                    </a:xfrm>
                    <a:prstGeom prst="rect">
                      <a:avLst/>
                    </a:prstGeom>
                    <a:noFill/>
                    <a:ln>
                      <a:noFill/>
                    </a:ln>
                  </pic:spPr>
                </pic:pic>
              </a:graphicData>
            </a:graphic>
          </wp:anchor>
        </w:drawing>
      </w:r>
      <w:r>
        <w:rPr>
          <w:rFonts w:hint="eastAsia" w:ascii="宋体" w:hAnsi="宋体" w:cs="宋体"/>
          <w:b/>
          <w:color w:val="auto"/>
          <w:sz w:val="30"/>
          <w:szCs w:val="30"/>
          <w:highlight w:val="none"/>
        </w:rPr>
        <w:t>理有限公司</w:t>
      </w:r>
    </w:p>
    <w:p w14:paraId="1323F23F">
      <w:pPr>
        <w:spacing w:line="500" w:lineRule="exact"/>
        <w:jc w:val="center"/>
        <w:rPr>
          <w:rFonts w:ascii="宋体" w:hAnsi="宋体" w:cs="宋体"/>
          <w:b/>
          <w:color w:val="auto"/>
          <w:sz w:val="30"/>
          <w:szCs w:val="30"/>
          <w:highlight w:val="none"/>
        </w:rPr>
      </w:pPr>
    </w:p>
    <w:p w14:paraId="3A5E54B7">
      <w:pPr>
        <w:spacing w:line="500" w:lineRule="exact"/>
        <w:jc w:val="center"/>
        <w:rPr>
          <w:rFonts w:ascii="宋体" w:hAnsi="宋体" w:cs="宋体"/>
          <w:b/>
          <w:bCs/>
          <w:color w:val="auto"/>
          <w:sz w:val="30"/>
          <w:szCs w:val="30"/>
          <w:highlight w:val="none"/>
          <w:lang w:val="zh-CN"/>
        </w:rPr>
      </w:pPr>
      <w:r>
        <w:rPr>
          <w:rFonts w:hint="eastAsia" w:ascii="宋体" w:hAnsi="宋体" w:cs="宋体"/>
          <w:b/>
          <w:bCs/>
          <w:color w:val="auto"/>
          <w:sz w:val="30"/>
          <w:szCs w:val="30"/>
          <w:highlight w:val="none"/>
          <w:lang w:val="zh-CN"/>
        </w:rPr>
        <w:t>二〇二</w:t>
      </w:r>
      <w:r>
        <w:rPr>
          <w:rFonts w:hint="eastAsia" w:ascii="宋体" w:hAnsi="宋体" w:cs="宋体"/>
          <w:b/>
          <w:bCs/>
          <w:color w:val="auto"/>
          <w:sz w:val="30"/>
          <w:szCs w:val="30"/>
          <w:highlight w:val="none"/>
          <w:lang w:val="en-US" w:eastAsia="zh-CN"/>
        </w:rPr>
        <w:t>六</w:t>
      </w:r>
      <w:r>
        <w:rPr>
          <w:rFonts w:hint="eastAsia" w:ascii="宋体" w:hAnsi="宋体" w:cs="宋体"/>
          <w:b/>
          <w:bCs/>
          <w:color w:val="auto"/>
          <w:sz w:val="30"/>
          <w:szCs w:val="30"/>
          <w:highlight w:val="none"/>
          <w:lang w:val="zh-CN"/>
        </w:rPr>
        <w:t>年</w:t>
      </w:r>
      <w:r>
        <w:rPr>
          <w:rFonts w:hint="eastAsia" w:ascii="宋体" w:hAnsi="宋体" w:cs="宋体"/>
          <w:b/>
          <w:bCs/>
          <w:color w:val="auto"/>
          <w:sz w:val="30"/>
          <w:szCs w:val="30"/>
          <w:highlight w:val="none"/>
          <w:lang w:val="en-US" w:eastAsia="zh-CN"/>
        </w:rPr>
        <w:t>二</w:t>
      </w:r>
      <w:r>
        <w:rPr>
          <w:rFonts w:hint="eastAsia" w:ascii="宋体" w:hAnsi="宋体" w:cs="宋体"/>
          <w:b/>
          <w:bCs/>
          <w:color w:val="auto"/>
          <w:sz w:val="30"/>
          <w:szCs w:val="30"/>
          <w:highlight w:val="none"/>
          <w:lang w:val="zh-CN"/>
        </w:rPr>
        <w:t>月</w:t>
      </w:r>
    </w:p>
    <w:p w14:paraId="32E61DDE">
      <w:pPr>
        <w:adjustRightInd w:val="0"/>
        <w:snapToGrid w:val="0"/>
        <w:spacing w:line="600" w:lineRule="auto"/>
        <w:rPr>
          <w:rFonts w:asciiTheme="minorEastAsia" w:hAnsiTheme="minorEastAsia" w:cstheme="minorEastAsia"/>
          <w:b/>
          <w:sz w:val="36"/>
          <w:szCs w:val="36"/>
        </w:rPr>
        <w:sectPr>
          <w:headerReference r:id="rId4" w:type="first"/>
          <w:headerReference r:id="rId3" w:type="default"/>
          <w:footerReference r:id="rId5" w:type="default"/>
          <w:pgSz w:w="11906" w:h="16838"/>
          <w:pgMar w:top="1440" w:right="1304" w:bottom="1440" w:left="1304" w:header="851" w:footer="992" w:gutter="0"/>
          <w:pgNumType w:start="1"/>
          <w:cols w:space="0" w:num="1"/>
          <w:docGrid w:type="lines" w:linePitch="325" w:charSpace="0"/>
        </w:sectPr>
      </w:pPr>
    </w:p>
    <w:p w14:paraId="26087761">
      <w:pPr>
        <w:pStyle w:val="20"/>
        <w:tabs>
          <w:tab w:val="right" w:leader="dot" w:pos="8306"/>
        </w:tabs>
        <w:spacing w:line="360" w:lineRule="auto"/>
        <w:jc w:val="center"/>
        <w:rPr>
          <w:rFonts w:asciiTheme="minorEastAsia" w:hAnsiTheme="minorEastAsia" w:cstheme="minorEastAsia"/>
          <w:b/>
          <w:bCs/>
          <w:sz w:val="36"/>
          <w:szCs w:val="36"/>
        </w:rPr>
      </w:pPr>
      <w:r>
        <w:rPr>
          <w:rFonts w:hint="eastAsia" w:asciiTheme="minorEastAsia" w:hAnsiTheme="minorEastAsia" w:cstheme="minorEastAsia"/>
          <w:b/>
          <w:bCs/>
          <w:sz w:val="36"/>
          <w:szCs w:val="36"/>
        </w:rPr>
        <w:t>目 录</w:t>
      </w:r>
    </w:p>
    <w:p w14:paraId="0C50A2B7">
      <w:pPr>
        <w:pStyle w:val="20"/>
        <w:tabs>
          <w:tab w:val="right" w:leader="dot" w:pos="9298"/>
        </w:tabs>
      </w:pPr>
      <w:r>
        <w:rPr>
          <w:rFonts w:asciiTheme="minorEastAsia" w:hAnsiTheme="minorEastAsia" w:cstheme="minorEastAsia"/>
          <w:sz w:val="24"/>
          <w:szCs w:val="24"/>
        </w:rPr>
        <w:fldChar w:fldCharType="begin"/>
      </w:r>
      <w:r>
        <w:rPr>
          <w:rFonts w:asciiTheme="minorEastAsia" w:hAnsiTheme="minorEastAsia" w:cstheme="minorEastAsia"/>
          <w:sz w:val="24"/>
          <w:szCs w:val="24"/>
        </w:rPr>
        <w:instrText xml:space="preserve">TOC \o "1-2" \h \u </w:instrText>
      </w:r>
      <w:r>
        <w:rPr>
          <w:rFonts w:asciiTheme="minorEastAsia" w:hAnsiTheme="minorEastAsia" w:cstheme="minorEastAsia"/>
          <w:sz w:val="24"/>
          <w:szCs w:val="24"/>
        </w:rPr>
        <w:fldChar w:fldCharType="separate"/>
      </w:r>
      <w:r>
        <w:rPr>
          <w:rFonts w:asciiTheme="minorEastAsia" w:hAnsiTheme="minorEastAsia" w:cstheme="minorEastAsia"/>
          <w:szCs w:val="24"/>
        </w:rPr>
        <w:fldChar w:fldCharType="begin"/>
      </w:r>
      <w:r>
        <w:rPr>
          <w:rFonts w:asciiTheme="minorEastAsia" w:hAnsiTheme="minorEastAsia" w:cstheme="minorEastAsia"/>
          <w:szCs w:val="24"/>
        </w:rPr>
        <w:instrText xml:space="preserve"> HYPERLINK \l _Toc28259 </w:instrText>
      </w:r>
      <w:r>
        <w:rPr>
          <w:rFonts w:asciiTheme="minorEastAsia" w:hAnsiTheme="minorEastAsia" w:cstheme="minorEastAsia"/>
          <w:szCs w:val="24"/>
        </w:rPr>
        <w:fldChar w:fldCharType="separate"/>
      </w:r>
      <w:r>
        <w:rPr>
          <w:rFonts w:hint="eastAsia" w:asciiTheme="minorEastAsia" w:hAnsiTheme="minorEastAsia" w:eastAsiaTheme="minorEastAsia" w:cstheme="minorEastAsia"/>
          <w:szCs w:val="36"/>
        </w:rPr>
        <w:t>第一部分  竞争性磋商公告</w:t>
      </w:r>
      <w:r>
        <w:tab/>
      </w:r>
      <w:r>
        <w:fldChar w:fldCharType="begin"/>
      </w:r>
      <w:r>
        <w:instrText xml:space="preserve"> PAGEREF _Toc28259 \h </w:instrText>
      </w:r>
      <w:r>
        <w:fldChar w:fldCharType="separate"/>
      </w:r>
      <w:r>
        <w:t>3</w:t>
      </w:r>
      <w:r>
        <w:fldChar w:fldCharType="end"/>
      </w:r>
      <w:r>
        <w:rPr>
          <w:rFonts w:asciiTheme="minorEastAsia" w:hAnsiTheme="minorEastAsia" w:cstheme="minorEastAsia"/>
          <w:szCs w:val="24"/>
        </w:rPr>
        <w:fldChar w:fldCharType="end"/>
      </w:r>
    </w:p>
    <w:p w14:paraId="1ECFF7C8">
      <w:pPr>
        <w:pStyle w:val="20"/>
        <w:tabs>
          <w:tab w:val="right" w:leader="dot" w:pos="9298"/>
        </w:tabs>
      </w:pPr>
      <w:r>
        <w:rPr>
          <w:rFonts w:asciiTheme="minorEastAsia" w:hAnsiTheme="minorEastAsia" w:eastAsiaTheme="minorEastAsia" w:cstheme="minorEastAsia"/>
          <w:szCs w:val="24"/>
        </w:rPr>
        <w:fldChar w:fldCharType="begin"/>
      </w:r>
      <w:r>
        <w:rPr>
          <w:rFonts w:asciiTheme="minorEastAsia" w:hAnsiTheme="minorEastAsia" w:eastAsiaTheme="minorEastAsia" w:cstheme="minorEastAsia"/>
          <w:szCs w:val="24"/>
        </w:rPr>
        <w:instrText xml:space="preserve"> HYPERLINK \l _Toc20061 </w:instrText>
      </w:r>
      <w:r>
        <w:rPr>
          <w:rFonts w:asciiTheme="minorEastAsia" w:hAnsiTheme="minorEastAsia" w:eastAsiaTheme="minorEastAsia" w:cstheme="minorEastAsia"/>
          <w:szCs w:val="24"/>
        </w:rPr>
        <w:fldChar w:fldCharType="separate"/>
      </w:r>
      <w:r>
        <w:rPr>
          <w:rFonts w:hint="eastAsia" w:asciiTheme="minorEastAsia" w:hAnsiTheme="minorEastAsia" w:eastAsiaTheme="minorEastAsia" w:cstheme="minorEastAsia"/>
          <w:szCs w:val="36"/>
        </w:rPr>
        <w:t xml:space="preserve">第二部分  </w:t>
      </w:r>
      <w:r>
        <w:rPr>
          <w:rFonts w:hint="eastAsia" w:asciiTheme="minorEastAsia" w:hAnsiTheme="minorEastAsia" w:eastAsiaTheme="minorEastAsia" w:cstheme="minorEastAsia"/>
          <w:szCs w:val="36"/>
          <w:lang w:eastAsia="zh-CN"/>
        </w:rPr>
        <w:t>供应商</w:t>
      </w:r>
      <w:r>
        <w:rPr>
          <w:rFonts w:hint="eastAsia" w:asciiTheme="minorEastAsia" w:hAnsiTheme="minorEastAsia" w:eastAsiaTheme="minorEastAsia" w:cstheme="minorEastAsia"/>
          <w:szCs w:val="36"/>
        </w:rPr>
        <w:t>须知前附表</w:t>
      </w:r>
      <w:r>
        <w:tab/>
      </w:r>
      <w:r>
        <w:fldChar w:fldCharType="begin"/>
      </w:r>
      <w:r>
        <w:instrText xml:space="preserve"> PAGEREF _Toc20061 \h </w:instrText>
      </w:r>
      <w:r>
        <w:fldChar w:fldCharType="separate"/>
      </w:r>
      <w:r>
        <w:t>7</w:t>
      </w:r>
      <w:r>
        <w:fldChar w:fldCharType="end"/>
      </w:r>
      <w:r>
        <w:rPr>
          <w:rFonts w:asciiTheme="minorEastAsia" w:hAnsiTheme="minorEastAsia" w:eastAsiaTheme="minorEastAsia" w:cstheme="minorEastAsia"/>
          <w:szCs w:val="24"/>
        </w:rPr>
        <w:fldChar w:fldCharType="end"/>
      </w:r>
    </w:p>
    <w:p w14:paraId="5BDE43D0">
      <w:pPr>
        <w:pStyle w:val="20"/>
        <w:tabs>
          <w:tab w:val="right" w:leader="dot" w:pos="9298"/>
        </w:tabs>
      </w:pPr>
      <w:r>
        <w:rPr>
          <w:rFonts w:asciiTheme="minorEastAsia" w:hAnsiTheme="minorEastAsia" w:eastAsiaTheme="minorEastAsia" w:cstheme="minorEastAsia"/>
          <w:szCs w:val="24"/>
        </w:rPr>
        <w:fldChar w:fldCharType="begin"/>
      </w:r>
      <w:r>
        <w:rPr>
          <w:rFonts w:asciiTheme="minorEastAsia" w:hAnsiTheme="minorEastAsia" w:eastAsiaTheme="minorEastAsia" w:cstheme="minorEastAsia"/>
          <w:szCs w:val="24"/>
        </w:rPr>
        <w:instrText xml:space="preserve"> HYPERLINK \l _Toc15777 </w:instrText>
      </w:r>
      <w:r>
        <w:rPr>
          <w:rFonts w:asciiTheme="minorEastAsia" w:hAnsiTheme="minorEastAsia" w:eastAsiaTheme="minorEastAsia" w:cstheme="minorEastAsia"/>
          <w:szCs w:val="24"/>
        </w:rPr>
        <w:fldChar w:fldCharType="separate"/>
      </w:r>
      <w:r>
        <w:rPr>
          <w:rFonts w:hint="eastAsia" w:ascii="宋体" w:hAnsi="宋体" w:cs="宋体"/>
        </w:rPr>
        <w:t>第三部分 供应商须知</w:t>
      </w:r>
      <w:r>
        <w:tab/>
      </w:r>
      <w:r>
        <w:fldChar w:fldCharType="begin"/>
      </w:r>
      <w:r>
        <w:instrText xml:space="preserve"> PAGEREF _Toc15777 \h </w:instrText>
      </w:r>
      <w:r>
        <w:fldChar w:fldCharType="separate"/>
      </w:r>
      <w:r>
        <w:t>12</w:t>
      </w:r>
      <w:r>
        <w:fldChar w:fldCharType="end"/>
      </w:r>
      <w:r>
        <w:rPr>
          <w:rFonts w:asciiTheme="minorEastAsia" w:hAnsiTheme="minorEastAsia" w:eastAsiaTheme="minorEastAsia" w:cstheme="minorEastAsia"/>
          <w:szCs w:val="24"/>
        </w:rPr>
        <w:fldChar w:fldCharType="end"/>
      </w:r>
    </w:p>
    <w:p w14:paraId="5C34A05A">
      <w:pPr>
        <w:pStyle w:val="21"/>
        <w:tabs>
          <w:tab w:val="right" w:leader="dot" w:pos="9298"/>
        </w:tabs>
      </w:pPr>
      <w:r>
        <w:rPr>
          <w:rFonts w:asciiTheme="minorEastAsia" w:hAnsiTheme="minorEastAsia" w:eastAsiaTheme="minorEastAsia" w:cstheme="minorEastAsia"/>
          <w:szCs w:val="24"/>
        </w:rPr>
        <w:fldChar w:fldCharType="begin"/>
      </w:r>
      <w:r>
        <w:rPr>
          <w:rFonts w:asciiTheme="minorEastAsia" w:hAnsiTheme="minorEastAsia" w:eastAsiaTheme="minorEastAsia" w:cstheme="minorEastAsia"/>
          <w:szCs w:val="24"/>
        </w:rPr>
        <w:instrText xml:space="preserve"> HYPERLINK \l _Toc21357 </w:instrText>
      </w:r>
      <w:r>
        <w:rPr>
          <w:rFonts w:asciiTheme="minorEastAsia" w:hAnsiTheme="minorEastAsia" w:eastAsiaTheme="minorEastAsia" w:cstheme="minorEastAsia"/>
          <w:szCs w:val="24"/>
        </w:rPr>
        <w:fldChar w:fldCharType="separate"/>
      </w:r>
      <w:r>
        <w:rPr>
          <w:rFonts w:hint="eastAsia" w:ascii="宋体" w:hAnsi="宋体" w:cs="Times New Roman"/>
          <w:bCs/>
          <w:kern w:val="0"/>
          <w:szCs w:val="28"/>
        </w:rPr>
        <w:t xml:space="preserve">一、 </w:t>
      </w:r>
      <w:r>
        <w:rPr>
          <w:rFonts w:hint="eastAsia" w:ascii="宋体" w:hAnsi="宋体" w:cs="宋体"/>
          <w:bCs/>
          <w:kern w:val="0"/>
          <w:szCs w:val="28"/>
        </w:rPr>
        <w:t>总则</w:t>
      </w:r>
      <w:r>
        <w:tab/>
      </w:r>
      <w:r>
        <w:fldChar w:fldCharType="begin"/>
      </w:r>
      <w:r>
        <w:instrText xml:space="preserve"> PAGEREF _Toc21357 \h </w:instrText>
      </w:r>
      <w:r>
        <w:fldChar w:fldCharType="separate"/>
      </w:r>
      <w:r>
        <w:t>12</w:t>
      </w:r>
      <w:r>
        <w:fldChar w:fldCharType="end"/>
      </w:r>
      <w:r>
        <w:rPr>
          <w:rFonts w:asciiTheme="minorEastAsia" w:hAnsiTheme="minorEastAsia" w:eastAsiaTheme="minorEastAsia" w:cstheme="minorEastAsia"/>
          <w:szCs w:val="24"/>
        </w:rPr>
        <w:fldChar w:fldCharType="end"/>
      </w:r>
    </w:p>
    <w:p w14:paraId="329770CE">
      <w:pPr>
        <w:pStyle w:val="21"/>
        <w:tabs>
          <w:tab w:val="right" w:leader="dot" w:pos="9298"/>
        </w:tabs>
      </w:pPr>
      <w:r>
        <w:rPr>
          <w:rFonts w:asciiTheme="minorEastAsia" w:hAnsiTheme="minorEastAsia" w:eastAsiaTheme="minorEastAsia" w:cstheme="minorEastAsia"/>
          <w:szCs w:val="24"/>
        </w:rPr>
        <w:fldChar w:fldCharType="begin"/>
      </w:r>
      <w:r>
        <w:rPr>
          <w:rFonts w:asciiTheme="minorEastAsia" w:hAnsiTheme="minorEastAsia" w:eastAsiaTheme="minorEastAsia" w:cstheme="minorEastAsia"/>
          <w:szCs w:val="24"/>
        </w:rPr>
        <w:instrText xml:space="preserve"> HYPERLINK \l _Toc29615 </w:instrText>
      </w:r>
      <w:r>
        <w:rPr>
          <w:rFonts w:asciiTheme="minorEastAsia" w:hAnsiTheme="minorEastAsia" w:eastAsiaTheme="minorEastAsia" w:cstheme="minorEastAsia"/>
          <w:szCs w:val="24"/>
        </w:rPr>
        <w:fldChar w:fldCharType="separate"/>
      </w:r>
      <w:r>
        <w:rPr>
          <w:rFonts w:hint="eastAsia" w:ascii="宋体" w:hAnsi="宋体" w:cs="Times New Roman"/>
          <w:bCs/>
          <w:kern w:val="0"/>
          <w:szCs w:val="28"/>
        </w:rPr>
        <w:t xml:space="preserve">二、 </w:t>
      </w:r>
      <w:r>
        <w:rPr>
          <w:rFonts w:hint="eastAsia" w:ascii="宋体" w:hAnsi="宋体" w:cs="宋体"/>
          <w:bCs/>
          <w:kern w:val="0"/>
          <w:szCs w:val="28"/>
        </w:rPr>
        <w:t>竞争性磋商文件</w:t>
      </w:r>
      <w:r>
        <w:tab/>
      </w:r>
      <w:r>
        <w:fldChar w:fldCharType="begin"/>
      </w:r>
      <w:r>
        <w:instrText xml:space="preserve"> PAGEREF _Toc29615 \h </w:instrText>
      </w:r>
      <w:r>
        <w:fldChar w:fldCharType="separate"/>
      </w:r>
      <w:r>
        <w:t>16</w:t>
      </w:r>
      <w:r>
        <w:fldChar w:fldCharType="end"/>
      </w:r>
      <w:r>
        <w:rPr>
          <w:rFonts w:asciiTheme="minorEastAsia" w:hAnsiTheme="minorEastAsia" w:eastAsiaTheme="minorEastAsia" w:cstheme="minorEastAsia"/>
          <w:szCs w:val="24"/>
        </w:rPr>
        <w:fldChar w:fldCharType="end"/>
      </w:r>
    </w:p>
    <w:p w14:paraId="0E3A0AF6">
      <w:pPr>
        <w:pStyle w:val="21"/>
        <w:tabs>
          <w:tab w:val="right" w:leader="dot" w:pos="9298"/>
        </w:tabs>
      </w:pPr>
      <w:r>
        <w:rPr>
          <w:rFonts w:asciiTheme="minorEastAsia" w:hAnsiTheme="minorEastAsia" w:eastAsiaTheme="minorEastAsia" w:cstheme="minorEastAsia"/>
          <w:szCs w:val="24"/>
        </w:rPr>
        <w:fldChar w:fldCharType="begin"/>
      </w:r>
      <w:r>
        <w:rPr>
          <w:rFonts w:asciiTheme="minorEastAsia" w:hAnsiTheme="minorEastAsia" w:eastAsiaTheme="minorEastAsia" w:cstheme="minorEastAsia"/>
          <w:szCs w:val="24"/>
        </w:rPr>
        <w:instrText xml:space="preserve"> HYPERLINK \l _Toc22655 </w:instrText>
      </w:r>
      <w:r>
        <w:rPr>
          <w:rFonts w:asciiTheme="minorEastAsia" w:hAnsiTheme="minorEastAsia" w:eastAsiaTheme="minorEastAsia" w:cstheme="minorEastAsia"/>
          <w:szCs w:val="24"/>
        </w:rPr>
        <w:fldChar w:fldCharType="separate"/>
      </w:r>
      <w:r>
        <w:rPr>
          <w:rFonts w:hint="eastAsia" w:ascii="宋体" w:hAnsi="宋体" w:cs="Times New Roman"/>
          <w:bCs/>
          <w:kern w:val="0"/>
          <w:szCs w:val="28"/>
        </w:rPr>
        <w:t xml:space="preserve">三、 </w:t>
      </w:r>
      <w:r>
        <w:rPr>
          <w:rFonts w:hint="eastAsia" w:ascii="宋体" w:hAnsi="宋体" w:cs="宋体"/>
          <w:bCs/>
          <w:kern w:val="0"/>
          <w:szCs w:val="28"/>
        </w:rPr>
        <w:t>磋商响应文件</w:t>
      </w:r>
      <w:r>
        <w:tab/>
      </w:r>
      <w:r>
        <w:fldChar w:fldCharType="begin"/>
      </w:r>
      <w:r>
        <w:instrText xml:space="preserve"> PAGEREF _Toc22655 \h </w:instrText>
      </w:r>
      <w:r>
        <w:fldChar w:fldCharType="separate"/>
      </w:r>
      <w:r>
        <w:t>18</w:t>
      </w:r>
      <w:r>
        <w:fldChar w:fldCharType="end"/>
      </w:r>
      <w:r>
        <w:rPr>
          <w:rFonts w:asciiTheme="minorEastAsia" w:hAnsiTheme="minorEastAsia" w:eastAsiaTheme="minorEastAsia" w:cstheme="minorEastAsia"/>
          <w:szCs w:val="24"/>
        </w:rPr>
        <w:fldChar w:fldCharType="end"/>
      </w:r>
    </w:p>
    <w:p w14:paraId="38D81037">
      <w:pPr>
        <w:pStyle w:val="21"/>
        <w:tabs>
          <w:tab w:val="right" w:leader="dot" w:pos="9298"/>
        </w:tabs>
      </w:pPr>
      <w:r>
        <w:rPr>
          <w:rFonts w:asciiTheme="minorEastAsia" w:hAnsiTheme="minorEastAsia" w:eastAsiaTheme="minorEastAsia" w:cstheme="minorEastAsia"/>
          <w:szCs w:val="24"/>
        </w:rPr>
        <w:fldChar w:fldCharType="begin"/>
      </w:r>
      <w:r>
        <w:rPr>
          <w:rFonts w:asciiTheme="minorEastAsia" w:hAnsiTheme="minorEastAsia" w:eastAsiaTheme="minorEastAsia" w:cstheme="minorEastAsia"/>
          <w:szCs w:val="24"/>
        </w:rPr>
        <w:instrText xml:space="preserve"> HYPERLINK \l _Toc11497 </w:instrText>
      </w:r>
      <w:r>
        <w:rPr>
          <w:rFonts w:asciiTheme="minorEastAsia" w:hAnsiTheme="minorEastAsia" w:eastAsiaTheme="minorEastAsia" w:cstheme="minorEastAsia"/>
          <w:szCs w:val="24"/>
        </w:rPr>
        <w:fldChar w:fldCharType="separate"/>
      </w:r>
      <w:r>
        <w:rPr>
          <w:rFonts w:hint="eastAsia" w:ascii="宋体" w:hAnsi="宋体" w:cs="Times New Roman"/>
          <w:bCs/>
          <w:kern w:val="0"/>
          <w:szCs w:val="28"/>
        </w:rPr>
        <w:t xml:space="preserve">四、 </w:t>
      </w:r>
      <w:r>
        <w:rPr>
          <w:rFonts w:hint="eastAsia" w:ascii="宋体" w:hAnsi="宋体" w:cs="宋体"/>
          <w:bCs/>
          <w:kern w:val="0"/>
          <w:szCs w:val="28"/>
        </w:rPr>
        <w:t>磋商响应文件的递交</w:t>
      </w:r>
      <w:r>
        <w:tab/>
      </w:r>
      <w:r>
        <w:fldChar w:fldCharType="begin"/>
      </w:r>
      <w:r>
        <w:instrText xml:space="preserve"> PAGEREF _Toc11497 \h </w:instrText>
      </w:r>
      <w:r>
        <w:fldChar w:fldCharType="separate"/>
      </w:r>
      <w:r>
        <w:t>22</w:t>
      </w:r>
      <w:r>
        <w:fldChar w:fldCharType="end"/>
      </w:r>
      <w:r>
        <w:rPr>
          <w:rFonts w:asciiTheme="minorEastAsia" w:hAnsiTheme="minorEastAsia" w:eastAsiaTheme="minorEastAsia" w:cstheme="minorEastAsia"/>
          <w:szCs w:val="24"/>
        </w:rPr>
        <w:fldChar w:fldCharType="end"/>
      </w:r>
    </w:p>
    <w:p w14:paraId="37C61AA6">
      <w:pPr>
        <w:pStyle w:val="21"/>
        <w:tabs>
          <w:tab w:val="right" w:leader="dot" w:pos="9298"/>
        </w:tabs>
      </w:pPr>
      <w:r>
        <w:rPr>
          <w:rFonts w:asciiTheme="minorEastAsia" w:hAnsiTheme="minorEastAsia" w:eastAsiaTheme="minorEastAsia" w:cstheme="minorEastAsia"/>
          <w:szCs w:val="24"/>
        </w:rPr>
        <w:fldChar w:fldCharType="begin"/>
      </w:r>
      <w:r>
        <w:rPr>
          <w:rFonts w:asciiTheme="minorEastAsia" w:hAnsiTheme="minorEastAsia" w:eastAsiaTheme="minorEastAsia" w:cstheme="minorEastAsia"/>
          <w:szCs w:val="24"/>
        </w:rPr>
        <w:instrText xml:space="preserve"> HYPERLINK \l _Toc21307 </w:instrText>
      </w:r>
      <w:r>
        <w:rPr>
          <w:rFonts w:asciiTheme="minorEastAsia" w:hAnsiTheme="minorEastAsia" w:eastAsiaTheme="minorEastAsia" w:cstheme="minorEastAsia"/>
          <w:szCs w:val="24"/>
        </w:rPr>
        <w:fldChar w:fldCharType="separate"/>
      </w:r>
      <w:r>
        <w:rPr>
          <w:rFonts w:hint="eastAsia" w:ascii="宋体" w:hAnsi="宋体" w:cs="Times New Roman"/>
          <w:bCs/>
          <w:kern w:val="0"/>
          <w:szCs w:val="28"/>
        </w:rPr>
        <w:t xml:space="preserve">五、 </w:t>
      </w:r>
      <w:r>
        <w:rPr>
          <w:rFonts w:hint="eastAsia" w:ascii="宋体" w:hAnsi="宋体" w:cs="宋体"/>
          <w:bCs/>
          <w:kern w:val="0"/>
          <w:szCs w:val="28"/>
        </w:rPr>
        <w:t>磋商、评审、定标</w:t>
      </w:r>
      <w:r>
        <w:tab/>
      </w:r>
      <w:r>
        <w:fldChar w:fldCharType="begin"/>
      </w:r>
      <w:r>
        <w:instrText xml:space="preserve"> PAGEREF _Toc21307 \h </w:instrText>
      </w:r>
      <w:r>
        <w:fldChar w:fldCharType="separate"/>
      </w:r>
      <w:r>
        <w:t>22</w:t>
      </w:r>
      <w:r>
        <w:fldChar w:fldCharType="end"/>
      </w:r>
      <w:r>
        <w:rPr>
          <w:rFonts w:asciiTheme="minorEastAsia" w:hAnsiTheme="minorEastAsia" w:eastAsiaTheme="minorEastAsia" w:cstheme="minorEastAsia"/>
          <w:szCs w:val="24"/>
        </w:rPr>
        <w:fldChar w:fldCharType="end"/>
      </w:r>
    </w:p>
    <w:p w14:paraId="39CA78C7">
      <w:pPr>
        <w:pStyle w:val="21"/>
        <w:tabs>
          <w:tab w:val="right" w:leader="dot" w:pos="9298"/>
        </w:tabs>
      </w:pPr>
      <w:r>
        <w:rPr>
          <w:rFonts w:asciiTheme="minorEastAsia" w:hAnsiTheme="minorEastAsia" w:eastAsiaTheme="minorEastAsia" w:cstheme="minorEastAsia"/>
          <w:szCs w:val="24"/>
        </w:rPr>
        <w:fldChar w:fldCharType="begin"/>
      </w:r>
      <w:r>
        <w:rPr>
          <w:rFonts w:asciiTheme="minorEastAsia" w:hAnsiTheme="minorEastAsia" w:eastAsiaTheme="minorEastAsia" w:cstheme="minorEastAsia"/>
          <w:szCs w:val="24"/>
        </w:rPr>
        <w:instrText xml:space="preserve"> HYPERLINK \l _Toc26437 </w:instrText>
      </w:r>
      <w:r>
        <w:rPr>
          <w:rFonts w:asciiTheme="minorEastAsia" w:hAnsiTheme="minorEastAsia" w:eastAsiaTheme="minorEastAsia" w:cstheme="minorEastAsia"/>
          <w:szCs w:val="24"/>
        </w:rPr>
        <w:fldChar w:fldCharType="separate"/>
      </w:r>
      <w:r>
        <w:rPr>
          <w:rFonts w:hint="eastAsia" w:ascii="宋体" w:hAnsi="宋体" w:cs="Times New Roman"/>
          <w:bCs/>
          <w:kern w:val="0"/>
          <w:szCs w:val="28"/>
        </w:rPr>
        <w:t xml:space="preserve">六、 </w:t>
      </w:r>
      <w:r>
        <w:rPr>
          <w:rFonts w:hint="eastAsia" w:ascii="宋体" w:hAnsi="宋体" w:cs="宋体"/>
          <w:bCs/>
          <w:kern w:val="0"/>
          <w:szCs w:val="28"/>
        </w:rPr>
        <w:t>签订合同</w:t>
      </w:r>
      <w:r>
        <w:tab/>
      </w:r>
      <w:r>
        <w:fldChar w:fldCharType="begin"/>
      </w:r>
      <w:r>
        <w:instrText xml:space="preserve"> PAGEREF _Toc26437 \h </w:instrText>
      </w:r>
      <w:r>
        <w:fldChar w:fldCharType="separate"/>
      </w:r>
      <w:r>
        <w:t>25</w:t>
      </w:r>
      <w:r>
        <w:fldChar w:fldCharType="end"/>
      </w:r>
      <w:r>
        <w:rPr>
          <w:rFonts w:asciiTheme="minorEastAsia" w:hAnsiTheme="minorEastAsia" w:eastAsiaTheme="minorEastAsia" w:cstheme="minorEastAsia"/>
          <w:szCs w:val="24"/>
        </w:rPr>
        <w:fldChar w:fldCharType="end"/>
      </w:r>
    </w:p>
    <w:p w14:paraId="2D8EDE3E">
      <w:pPr>
        <w:pStyle w:val="21"/>
        <w:tabs>
          <w:tab w:val="right" w:leader="dot" w:pos="9298"/>
        </w:tabs>
      </w:pPr>
      <w:r>
        <w:rPr>
          <w:rFonts w:asciiTheme="minorEastAsia" w:hAnsiTheme="minorEastAsia" w:eastAsiaTheme="minorEastAsia" w:cstheme="minorEastAsia"/>
          <w:szCs w:val="24"/>
        </w:rPr>
        <w:fldChar w:fldCharType="begin"/>
      </w:r>
      <w:r>
        <w:rPr>
          <w:rFonts w:asciiTheme="minorEastAsia" w:hAnsiTheme="minorEastAsia" w:eastAsiaTheme="minorEastAsia" w:cstheme="minorEastAsia"/>
          <w:szCs w:val="24"/>
        </w:rPr>
        <w:instrText xml:space="preserve"> HYPERLINK \l _Toc285 </w:instrText>
      </w:r>
      <w:r>
        <w:rPr>
          <w:rFonts w:asciiTheme="minorEastAsia" w:hAnsiTheme="minorEastAsia" w:eastAsiaTheme="minorEastAsia" w:cstheme="minorEastAsia"/>
          <w:szCs w:val="24"/>
        </w:rPr>
        <w:fldChar w:fldCharType="separate"/>
      </w:r>
      <w:r>
        <w:rPr>
          <w:rFonts w:hint="eastAsia" w:ascii="宋体" w:hAnsi="宋体" w:cs="Times New Roman"/>
          <w:bCs/>
          <w:kern w:val="0"/>
          <w:szCs w:val="28"/>
        </w:rPr>
        <w:t xml:space="preserve">七、 </w:t>
      </w:r>
      <w:r>
        <w:rPr>
          <w:rFonts w:hint="eastAsia" w:ascii="宋体" w:hAnsi="宋体" w:cs="宋体"/>
          <w:bCs/>
          <w:kern w:val="0"/>
          <w:szCs w:val="28"/>
        </w:rPr>
        <w:t>代理服务费</w:t>
      </w:r>
      <w:r>
        <w:tab/>
      </w:r>
      <w:r>
        <w:fldChar w:fldCharType="begin"/>
      </w:r>
      <w:r>
        <w:instrText xml:space="preserve"> PAGEREF _Toc285 \h </w:instrText>
      </w:r>
      <w:r>
        <w:fldChar w:fldCharType="separate"/>
      </w:r>
      <w:r>
        <w:t>26</w:t>
      </w:r>
      <w:r>
        <w:fldChar w:fldCharType="end"/>
      </w:r>
      <w:r>
        <w:rPr>
          <w:rFonts w:asciiTheme="minorEastAsia" w:hAnsiTheme="minorEastAsia" w:eastAsiaTheme="minorEastAsia" w:cstheme="minorEastAsia"/>
          <w:szCs w:val="24"/>
        </w:rPr>
        <w:fldChar w:fldCharType="end"/>
      </w:r>
    </w:p>
    <w:p w14:paraId="7A2F699B">
      <w:pPr>
        <w:pStyle w:val="21"/>
        <w:tabs>
          <w:tab w:val="right" w:leader="dot" w:pos="9298"/>
        </w:tabs>
      </w:pPr>
      <w:r>
        <w:rPr>
          <w:rFonts w:asciiTheme="minorEastAsia" w:hAnsiTheme="minorEastAsia" w:eastAsiaTheme="minorEastAsia" w:cstheme="minorEastAsia"/>
          <w:szCs w:val="24"/>
        </w:rPr>
        <w:fldChar w:fldCharType="begin"/>
      </w:r>
      <w:r>
        <w:rPr>
          <w:rFonts w:asciiTheme="minorEastAsia" w:hAnsiTheme="minorEastAsia" w:eastAsiaTheme="minorEastAsia" w:cstheme="minorEastAsia"/>
          <w:szCs w:val="24"/>
        </w:rPr>
        <w:instrText xml:space="preserve"> HYPERLINK \l _Toc12515 </w:instrText>
      </w:r>
      <w:r>
        <w:rPr>
          <w:rFonts w:asciiTheme="minorEastAsia" w:hAnsiTheme="minorEastAsia" w:eastAsiaTheme="minorEastAsia" w:cstheme="minorEastAsia"/>
          <w:szCs w:val="24"/>
        </w:rPr>
        <w:fldChar w:fldCharType="separate"/>
      </w:r>
      <w:r>
        <w:rPr>
          <w:rFonts w:hint="eastAsia" w:ascii="宋体" w:hAnsi="宋体" w:cs="Times New Roman"/>
          <w:bCs/>
          <w:kern w:val="0"/>
          <w:szCs w:val="28"/>
        </w:rPr>
        <w:t xml:space="preserve">八、 </w:t>
      </w:r>
      <w:r>
        <w:rPr>
          <w:rFonts w:hint="eastAsia" w:ascii="宋体" w:hAnsi="宋体" w:cs="宋体"/>
          <w:bCs/>
          <w:kern w:val="0"/>
          <w:szCs w:val="28"/>
        </w:rPr>
        <w:t>质疑和投诉</w:t>
      </w:r>
      <w:r>
        <w:tab/>
      </w:r>
      <w:r>
        <w:fldChar w:fldCharType="begin"/>
      </w:r>
      <w:r>
        <w:instrText xml:space="preserve"> PAGEREF _Toc12515 \h </w:instrText>
      </w:r>
      <w:r>
        <w:fldChar w:fldCharType="separate"/>
      </w:r>
      <w:r>
        <w:t>26</w:t>
      </w:r>
      <w:r>
        <w:fldChar w:fldCharType="end"/>
      </w:r>
      <w:r>
        <w:rPr>
          <w:rFonts w:asciiTheme="minorEastAsia" w:hAnsiTheme="minorEastAsia" w:eastAsiaTheme="minorEastAsia" w:cstheme="minorEastAsia"/>
          <w:szCs w:val="24"/>
        </w:rPr>
        <w:fldChar w:fldCharType="end"/>
      </w:r>
    </w:p>
    <w:p w14:paraId="2CF918D3">
      <w:pPr>
        <w:pStyle w:val="20"/>
        <w:tabs>
          <w:tab w:val="right" w:leader="dot" w:pos="9298"/>
        </w:tabs>
      </w:pPr>
      <w:r>
        <w:rPr>
          <w:rFonts w:asciiTheme="minorEastAsia" w:hAnsiTheme="minorEastAsia" w:eastAsiaTheme="minorEastAsia" w:cstheme="minorEastAsia"/>
          <w:szCs w:val="24"/>
        </w:rPr>
        <w:fldChar w:fldCharType="begin"/>
      </w:r>
      <w:r>
        <w:rPr>
          <w:rFonts w:asciiTheme="minorEastAsia" w:hAnsiTheme="minorEastAsia" w:eastAsiaTheme="minorEastAsia" w:cstheme="minorEastAsia"/>
          <w:szCs w:val="24"/>
        </w:rPr>
        <w:instrText xml:space="preserve"> HYPERLINK \l _Toc27670 </w:instrText>
      </w:r>
      <w:r>
        <w:rPr>
          <w:rFonts w:asciiTheme="minorEastAsia" w:hAnsiTheme="minorEastAsia" w:eastAsiaTheme="minorEastAsia" w:cstheme="minorEastAsia"/>
          <w:szCs w:val="24"/>
        </w:rPr>
        <w:fldChar w:fldCharType="separate"/>
      </w:r>
      <w:r>
        <w:rPr>
          <w:rFonts w:hint="eastAsia"/>
        </w:rPr>
        <w:t>第四部分  评审办法</w:t>
      </w:r>
      <w:r>
        <w:tab/>
      </w:r>
      <w:r>
        <w:fldChar w:fldCharType="begin"/>
      </w:r>
      <w:r>
        <w:instrText xml:space="preserve"> PAGEREF _Toc27670 \h </w:instrText>
      </w:r>
      <w:r>
        <w:fldChar w:fldCharType="separate"/>
      </w:r>
      <w:r>
        <w:t>28</w:t>
      </w:r>
      <w:r>
        <w:fldChar w:fldCharType="end"/>
      </w:r>
      <w:r>
        <w:rPr>
          <w:rFonts w:asciiTheme="minorEastAsia" w:hAnsiTheme="minorEastAsia" w:eastAsiaTheme="minorEastAsia" w:cstheme="minorEastAsia"/>
          <w:szCs w:val="24"/>
        </w:rPr>
        <w:fldChar w:fldCharType="end"/>
      </w:r>
    </w:p>
    <w:p w14:paraId="51E12037">
      <w:pPr>
        <w:pStyle w:val="20"/>
        <w:tabs>
          <w:tab w:val="right" w:leader="dot" w:pos="9298"/>
        </w:tabs>
      </w:pPr>
      <w:r>
        <w:rPr>
          <w:rFonts w:asciiTheme="minorEastAsia" w:hAnsiTheme="minorEastAsia" w:eastAsiaTheme="minorEastAsia" w:cstheme="minorEastAsia"/>
          <w:szCs w:val="24"/>
        </w:rPr>
        <w:fldChar w:fldCharType="begin"/>
      </w:r>
      <w:r>
        <w:rPr>
          <w:rFonts w:asciiTheme="minorEastAsia" w:hAnsiTheme="minorEastAsia" w:eastAsiaTheme="minorEastAsia" w:cstheme="minorEastAsia"/>
          <w:szCs w:val="24"/>
        </w:rPr>
        <w:instrText xml:space="preserve"> HYPERLINK \l _Toc21400 </w:instrText>
      </w:r>
      <w:r>
        <w:rPr>
          <w:rFonts w:asciiTheme="minorEastAsia" w:hAnsiTheme="minorEastAsia" w:eastAsiaTheme="minorEastAsia" w:cstheme="minorEastAsia"/>
          <w:szCs w:val="24"/>
        </w:rPr>
        <w:fldChar w:fldCharType="separate"/>
      </w:r>
      <w:r>
        <w:rPr>
          <w:rFonts w:hint="eastAsia" w:asciiTheme="minorEastAsia" w:hAnsiTheme="minorEastAsia" w:eastAsiaTheme="minorEastAsia" w:cstheme="minorEastAsia"/>
          <w:szCs w:val="36"/>
        </w:rPr>
        <w:t xml:space="preserve">第五部分  </w:t>
      </w:r>
      <w:r>
        <w:rPr>
          <w:rFonts w:hint="eastAsia" w:asciiTheme="minorEastAsia" w:hAnsiTheme="minorEastAsia" w:eastAsiaTheme="minorEastAsia" w:cstheme="minorEastAsia"/>
          <w:szCs w:val="36"/>
          <w:lang w:eastAsia="zh-CN"/>
        </w:rPr>
        <w:t>采购</w:t>
      </w:r>
      <w:r>
        <w:rPr>
          <w:rFonts w:hint="eastAsia" w:asciiTheme="minorEastAsia" w:hAnsiTheme="minorEastAsia" w:eastAsiaTheme="minorEastAsia" w:cstheme="minorEastAsia"/>
          <w:szCs w:val="36"/>
        </w:rPr>
        <w:t>要求</w:t>
      </w:r>
      <w:r>
        <w:tab/>
      </w:r>
      <w:r>
        <w:fldChar w:fldCharType="begin"/>
      </w:r>
      <w:r>
        <w:instrText xml:space="preserve"> PAGEREF _Toc21400 \h </w:instrText>
      </w:r>
      <w:r>
        <w:fldChar w:fldCharType="separate"/>
      </w:r>
      <w:r>
        <w:t>33</w:t>
      </w:r>
      <w:r>
        <w:fldChar w:fldCharType="end"/>
      </w:r>
      <w:r>
        <w:rPr>
          <w:rFonts w:asciiTheme="minorEastAsia" w:hAnsiTheme="minorEastAsia" w:eastAsiaTheme="minorEastAsia" w:cstheme="minorEastAsia"/>
          <w:szCs w:val="24"/>
        </w:rPr>
        <w:fldChar w:fldCharType="end"/>
      </w:r>
    </w:p>
    <w:p w14:paraId="2D6E5947">
      <w:pPr>
        <w:pStyle w:val="20"/>
        <w:tabs>
          <w:tab w:val="right" w:leader="dot" w:pos="9298"/>
        </w:tabs>
      </w:pPr>
      <w:r>
        <w:rPr>
          <w:rFonts w:asciiTheme="minorEastAsia" w:hAnsiTheme="minorEastAsia" w:eastAsiaTheme="minorEastAsia" w:cstheme="minorEastAsia"/>
          <w:szCs w:val="24"/>
        </w:rPr>
        <w:fldChar w:fldCharType="begin"/>
      </w:r>
      <w:r>
        <w:rPr>
          <w:rFonts w:asciiTheme="minorEastAsia" w:hAnsiTheme="minorEastAsia" w:eastAsiaTheme="minorEastAsia" w:cstheme="minorEastAsia"/>
          <w:szCs w:val="24"/>
        </w:rPr>
        <w:instrText xml:space="preserve"> HYPERLINK \l _Toc10158 </w:instrText>
      </w:r>
      <w:r>
        <w:rPr>
          <w:rFonts w:asciiTheme="minorEastAsia" w:hAnsiTheme="minorEastAsia" w:eastAsiaTheme="minorEastAsia" w:cstheme="minorEastAsia"/>
          <w:szCs w:val="24"/>
        </w:rPr>
        <w:fldChar w:fldCharType="separate"/>
      </w:r>
      <w:r>
        <w:rPr>
          <w:rFonts w:hint="eastAsia"/>
        </w:rPr>
        <w:t xml:space="preserve">第六部分 </w:t>
      </w:r>
      <w:r>
        <w:rPr>
          <w:rFonts w:hint="eastAsia"/>
          <w:lang w:val="en-US" w:eastAsia="zh-CN"/>
        </w:rPr>
        <w:t xml:space="preserve"> </w:t>
      </w:r>
      <w:r>
        <w:rPr>
          <w:highlight w:val="none"/>
        </w:rPr>
        <w:t>合同</w:t>
      </w:r>
      <w:r>
        <w:rPr>
          <w:rFonts w:hint="eastAsia"/>
          <w:highlight w:val="none"/>
          <w:lang w:eastAsia="zh-CN"/>
        </w:rPr>
        <w:t>主要</w:t>
      </w:r>
      <w:r>
        <w:rPr>
          <w:highlight w:val="none"/>
        </w:rPr>
        <w:t>条款</w:t>
      </w:r>
      <w:r>
        <w:tab/>
      </w:r>
      <w:r>
        <w:fldChar w:fldCharType="begin"/>
      </w:r>
      <w:r>
        <w:instrText xml:space="preserve"> PAGEREF _Toc10158 \h </w:instrText>
      </w:r>
      <w:r>
        <w:fldChar w:fldCharType="separate"/>
      </w:r>
      <w:r>
        <w:t>38</w:t>
      </w:r>
      <w:r>
        <w:fldChar w:fldCharType="end"/>
      </w:r>
      <w:r>
        <w:rPr>
          <w:rFonts w:asciiTheme="minorEastAsia" w:hAnsiTheme="minorEastAsia" w:eastAsiaTheme="minorEastAsia" w:cstheme="minorEastAsia"/>
          <w:szCs w:val="24"/>
        </w:rPr>
        <w:fldChar w:fldCharType="end"/>
      </w:r>
    </w:p>
    <w:p w14:paraId="04287459">
      <w:pPr>
        <w:pStyle w:val="20"/>
        <w:tabs>
          <w:tab w:val="right" w:leader="dot" w:pos="9298"/>
        </w:tabs>
      </w:pPr>
      <w:r>
        <w:rPr>
          <w:rFonts w:asciiTheme="minorEastAsia" w:hAnsiTheme="minorEastAsia" w:eastAsiaTheme="minorEastAsia" w:cstheme="minorEastAsia"/>
          <w:szCs w:val="24"/>
        </w:rPr>
        <w:fldChar w:fldCharType="begin"/>
      </w:r>
      <w:r>
        <w:rPr>
          <w:rFonts w:asciiTheme="minorEastAsia" w:hAnsiTheme="minorEastAsia" w:eastAsiaTheme="minorEastAsia" w:cstheme="minorEastAsia"/>
          <w:szCs w:val="24"/>
        </w:rPr>
        <w:instrText xml:space="preserve"> HYPERLINK \l _Toc18895 </w:instrText>
      </w:r>
      <w:r>
        <w:rPr>
          <w:rFonts w:asciiTheme="minorEastAsia" w:hAnsiTheme="minorEastAsia" w:eastAsiaTheme="minorEastAsia" w:cstheme="minorEastAsia"/>
          <w:szCs w:val="24"/>
        </w:rPr>
        <w:fldChar w:fldCharType="separate"/>
      </w:r>
      <w:r>
        <w:rPr>
          <w:rFonts w:hint="eastAsia" w:asciiTheme="minorEastAsia" w:hAnsiTheme="minorEastAsia" w:eastAsiaTheme="minorEastAsia" w:cstheme="minorEastAsia"/>
          <w:szCs w:val="36"/>
        </w:rPr>
        <w:t xml:space="preserve">第七部分  </w:t>
      </w:r>
      <w:r>
        <w:rPr>
          <w:rFonts w:hint="eastAsia" w:asciiTheme="minorEastAsia" w:hAnsiTheme="minorEastAsia" w:eastAsiaTheme="minorEastAsia" w:cstheme="minorEastAsia"/>
          <w:szCs w:val="36"/>
          <w:lang w:eastAsia="zh-CN"/>
        </w:rPr>
        <w:t>磋商响应</w:t>
      </w:r>
      <w:r>
        <w:rPr>
          <w:rFonts w:hint="eastAsia" w:asciiTheme="minorEastAsia" w:hAnsiTheme="minorEastAsia" w:eastAsiaTheme="minorEastAsia" w:cstheme="minorEastAsia"/>
          <w:szCs w:val="36"/>
        </w:rPr>
        <w:t>文件格式</w:t>
      </w:r>
      <w:r>
        <w:tab/>
      </w:r>
      <w:r>
        <w:fldChar w:fldCharType="begin"/>
      </w:r>
      <w:r>
        <w:instrText xml:space="preserve"> PAGEREF _Toc18895 \h </w:instrText>
      </w:r>
      <w:r>
        <w:fldChar w:fldCharType="separate"/>
      </w:r>
      <w:r>
        <w:t>50</w:t>
      </w:r>
      <w:r>
        <w:fldChar w:fldCharType="end"/>
      </w:r>
      <w:r>
        <w:rPr>
          <w:rFonts w:asciiTheme="minorEastAsia" w:hAnsiTheme="minorEastAsia" w:eastAsiaTheme="minorEastAsia" w:cstheme="minorEastAsia"/>
          <w:szCs w:val="24"/>
        </w:rPr>
        <w:fldChar w:fldCharType="end"/>
      </w:r>
    </w:p>
    <w:p w14:paraId="16702A8F">
      <w:pPr>
        <w:pStyle w:val="21"/>
        <w:tabs>
          <w:tab w:val="right" w:leader="dot" w:pos="9298"/>
        </w:tabs>
      </w:pPr>
      <w:r>
        <w:rPr>
          <w:rFonts w:asciiTheme="minorEastAsia" w:hAnsiTheme="minorEastAsia" w:eastAsiaTheme="minorEastAsia" w:cstheme="minorEastAsia"/>
          <w:szCs w:val="24"/>
        </w:rPr>
        <w:fldChar w:fldCharType="begin"/>
      </w:r>
      <w:r>
        <w:rPr>
          <w:rFonts w:asciiTheme="minorEastAsia" w:hAnsiTheme="minorEastAsia" w:eastAsiaTheme="minorEastAsia" w:cstheme="minorEastAsia"/>
          <w:szCs w:val="24"/>
        </w:rPr>
        <w:instrText xml:space="preserve"> HYPERLINK \l _Toc3506 </w:instrText>
      </w:r>
      <w:r>
        <w:rPr>
          <w:rFonts w:asciiTheme="minorEastAsia" w:hAnsiTheme="minorEastAsia" w:eastAsiaTheme="minorEastAsia" w:cstheme="minorEastAsia"/>
          <w:szCs w:val="24"/>
        </w:rPr>
        <w:fldChar w:fldCharType="separate"/>
      </w:r>
      <w:r>
        <w:rPr>
          <w:rFonts w:hint="eastAsia"/>
          <w:szCs w:val="36"/>
        </w:rPr>
        <w:t>第一章 响应函</w:t>
      </w:r>
      <w:r>
        <w:tab/>
      </w:r>
      <w:r>
        <w:fldChar w:fldCharType="begin"/>
      </w:r>
      <w:r>
        <w:instrText xml:space="preserve"> PAGEREF _Toc3506 \h </w:instrText>
      </w:r>
      <w:r>
        <w:fldChar w:fldCharType="separate"/>
      </w:r>
      <w:r>
        <w:t>52</w:t>
      </w:r>
      <w:r>
        <w:fldChar w:fldCharType="end"/>
      </w:r>
      <w:r>
        <w:rPr>
          <w:rFonts w:asciiTheme="minorEastAsia" w:hAnsiTheme="minorEastAsia" w:eastAsiaTheme="minorEastAsia" w:cstheme="minorEastAsia"/>
          <w:szCs w:val="24"/>
        </w:rPr>
        <w:fldChar w:fldCharType="end"/>
      </w:r>
    </w:p>
    <w:p w14:paraId="6575B1D4">
      <w:pPr>
        <w:pStyle w:val="21"/>
        <w:tabs>
          <w:tab w:val="right" w:leader="dot" w:pos="9298"/>
        </w:tabs>
      </w:pPr>
      <w:r>
        <w:rPr>
          <w:rFonts w:asciiTheme="minorEastAsia" w:hAnsiTheme="minorEastAsia" w:eastAsiaTheme="minorEastAsia" w:cstheme="minorEastAsia"/>
          <w:szCs w:val="24"/>
        </w:rPr>
        <w:fldChar w:fldCharType="begin"/>
      </w:r>
      <w:r>
        <w:rPr>
          <w:rFonts w:asciiTheme="minorEastAsia" w:hAnsiTheme="minorEastAsia" w:eastAsiaTheme="minorEastAsia" w:cstheme="minorEastAsia"/>
          <w:szCs w:val="24"/>
        </w:rPr>
        <w:instrText xml:space="preserve"> HYPERLINK \l _Toc29409 </w:instrText>
      </w:r>
      <w:r>
        <w:rPr>
          <w:rFonts w:asciiTheme="minorEastAsia" w:hAnsiTheme="minorEastAsia" w:eastAsiaTheme="minorEastAsia" w:cstheme="minorEastAsia"/>
          <w:szCs w:val="24"/>
        </w:rPr>
        <w:fldChar w:fldCharType="separate"/>
      </w:r>
      <w:r>
        <w:rPr>
          <w:rFonts w:hint="eastAsia" w:asciiTheme="minorEastAsia" w:hAnsiTheme="minorEastAsia" w:eastAsiaTheme="minorEastAsia" w:cstheme="minorEastAsia"/>
          <w:szCs w:val="36"/>
        </w:rPr>
        <w:t>第二章 磋商一览表</w:t>
      </w:r>
      <w:r>
        <w:tab/>
      </w:r>
      <w:r>
        <w:fldChar w:fldCharType="begin"/>
      </w:r>
      <w:r>
        <w:instrText xml:space="preserve"> PAGEREF _Toc29409 \h </w:instrText>
      </w:r>
      <w:r>
        <w:fldChar w:fldCharType="separate"/>
      </w:r>
      <w:r>
        <w:t>53</w:t>
      </w:r>
      <w:r>
        <w:fldChar w:fldCharType="end"/>
      </w:r>
      <w:r>
        <w:rPr>
          <w:rFonts w:asciiTheme="minorEastAsia" w:hAnsiTheme="minorEastAsia" w:eastAsiaTheme="minorEastAsia" w:cstheme="minorEastAsia"/>
          <w:szCs w:val="24"/>
        </w:rPr>
        <w:fldChar w:fldCharType="end"/>
      </w:r>
    </w:p>
    <w:p w14:paraId="022E6ECF">
      <w:pPr>
        <w:pStyle w:val="21"/>
        <w:tabs>
          <w:tab w:val="right" w:leader="dot" w:pos="9298"/>
        </w:tabs>
        <w:rPr>
          <w:rFonts w:hint="default" w:eastAsiaTheme="minorEastAsia"/>
          <w:lang w:val="en-US" w:eastAsia="zh-CN"/>
        </w:rPr>
      </w:pPr>
      <w:r>
        <w:rPr>
          <w:rFonts w:asciiTheme="minorEastAsia" w:hAnsiTheme="minorEastAsia" w:eastAsiaTheme="minorEastAsia" w:cstheme="minorEastAsia"/>
          <w:szCs w:val="24"/>
        </w:rPr>
        <w:fldChar w:fldCharType="begin"/>
      </w:r>
      <w:r>
        <w:rPr>
          <w:rFonts w:asciiTheme="minorEastAsia" w:hAnsiTheme="minorEastAsia" w:eastAsiaTheme="minorEastAsia" w:cstheme="minorEastAsia"/>
          <w:szCs w:val="24"/>
        </w:rPr>
        <w:instrText xml:space="preserve"> HYPERLINK \l _Toc25023 </w:instrText>
      </w:r>
      <w:r>
        <w:rPr>
          <w:rFonts w:asciiTheme="minorEastAsia" w:hAnsiTheme="minorEastAsia" w:eastAsiaTheme="minorEastAsia" w:cstheme="minorEastAsia"/>
          <w:szCs w:val="24"/>
        </w:rPr>
        <w:fldChar w:fldCharType="separate"/>
      </w:r>
      <w:r>
        <w:rPr>
          <w:rFonts w:hint="eastAsia"/>
        </w:rPr>
        <w:t xml:space="preserve">第三章 </w:t>
      </w:r>
      <w:r>
        <w:rPr>
          <w:rFonts w:hint="eastAsia"/>
          <w:lang w:val="en-US" w:eastAsia="zh-CN"/>
        </w:rPr>
        <w:t xml:space="preserve">分项报价表 </w:t>
      </w:r>
      <w:r>
        <w:rPr>
          <w:rFonts w:asciiTheme="minorEastAsia" w:hAnsiTheme="minorEastAsia" w:eastAsiaTheme="minorEastAsia" w:cstheme="minorEastAsia"/>
          <w:szCs w:val="24"/>
        </w:rPr>
        <w:fldChar w:fldCharType="end"/>
      </w:r>
      <w:r>
        <w:tab/>
      </w:r>
      <w:r>
        <w:rPr>
          <w:rFonts w:hint="eastAsia"/>
          <w:lang w:val="en-US" w:eastAsia="zh-CN"/>
        </w:rPr>
        <w:t>54</w:t>
      </w:r>
    </w:p>
    <w:p w14:paraId="449E4F83">
      <w:pPr>
        <w:pStyle w:val="21"/>
        <w:tabs>
          <w:tab w:val="right" w:leader="dot" w:pos="9298"/>
        </w:tabs>
      </w:pPr>
      <w:r>
        <w:rPr>
          <w:rFonts w:asciiTheme="minorEastAsia" w:hAnsiTheme="minorEastAsia" w:eastAsiaTheme="minorEastAsia" w:cstheme="minorEastAsia"/>
          <w:szCs w:val="24"/>
        </w:rPr>
        <w:fldChar w:fldCharType="begin"/>
      </w:r>
      <w:r>
        <w:rPr>
          <w:rFonts w:asciiTheme="minorEastAsia" w:hAnsiTheme="minorEastAsia" w:eastAsiaTheme="minorEastAsia" w:cstheme="minorEastAsia"/>
          <w:szCs w:val="24"/>
        </w:rPr>
        <w:instrText xml:space="preserve"> HYPERLINK \l _Toc26393 </w:instrText>
      </w:r>
      <w:r>
        <w:rPr>
          <w:rFonts w:asciiTheme="minorEastAsia" w:hAnsiTheme="minorEastAsia" w:eastAsiaTheme="minorEastAsia" w:cstheme="minorEastAsia"/>
          <w:szCs w:val="24"/>
        </w:rPr>
        <w:fldChar w:fldCharType="separate"/>
      </w:r>
      <w:r>
        <w:rPr>
          <w:rFonts w:hint="eastAsia"/>
        </w:rPr>
        <w:t xml:space="preserve">第四章 </w:t>
      </w:r>
      <w:r>
        <w:rPr>
          <w:rFonts w:hint="eastAsia"/>
          <w:lang w:val="en-US" w:eastAsia="zh-CN"/>
        </w:rPr>
        <w:t>磋商</w:t>
      </w:r>
      <w:r>
        <w:rPr>
          <w:rFonts w:hint="eastAsia"/>
        </w:rPr>
        <w:t>保证金</w:t>
      </w:r>
      <w:r>
        <w:tab/>
      </w:r>
      <w:r>
        <w:fldChar w:fldCharType="begin"/>
      </w:r>
      <w:r>
        <w:instrText xml:space="preserve"> PAGEREF _Toc26393 \h </w:instrText>
      </w:r>
      <w:r>
        <w:fldChar w:fldCharType="separate"/>
      </w:r>
      <w:r>
        <w:t>55</w:t>
      </w:r>
      <w:r>
        <w:fldChar w:fldCharType="end"/>
      </w:r>
      <w:r>
        <w:rPr>
          <w:rFonts w:asciiTheme="minorEastAsia" w:hAnsiTheme="minorEastAsia" w:eastAsiaTheme="minorEastAsia" w:cstheme="minorEastAsia"/>
          <w:szCs w:val="24"/>
        </w:rPr>
        <w:fldChar w:fldCharType="end"/>
      </w:r>
    </w:p>
    <w:p w14:paraId="6D1078A4">
      <w:pPr>
        <w:pStyle w:val="21"/>
        <w:tabs>
          <w:tab w:val="right" w:leader="dot" w:pos="9298"/>
        </w:tabs>
      </w:pPr>
      <w:r>
        <w:rPr>
          <w:rFonts w:asciiTheme="minorEastAsia" w:hAnsiTheme="minorEastAsia" w:eastAsiaTheme="minorEastAsia" w:cstheme="minorEastAsia"/>
          <w:szCs w:val="24"/>
        </w:rPr>
        <w:fldChar w:fldCharType="begin"/>
      </w:r>
      <w:r>
        <w:rPr>
          <w:rFonts w:asciiTheme="minorEastAsia" w:hAnsiTheme="minorEastAsia" w:eastAsiaTheme="minorEastAsia" w:cstheme="minorEastAsia"/>
          <w:szCs w:val="24"/>
        </w:rPr>
        <w:instrText xml:space="preserve"> HYPERLINK \l _Toc6561 </w:instrText>
      </w:r>
      <w:r>
        <w:rPr>
          <w:rFonts w:asciiTheme="minorEastAsia" w:hAnsiTheme="minorEastAsia" w:eastAsiaTheme="minorEastAsia" w:cstheme="minorEastAsia"/>
          <w:szCs w:val="24"/>
        </w:rPr>
        <w:fldChar w:fldCharType="separate"/>
      </w:r>
      <w:r>
        <w:rPr>
          <w:rFonts w:hint="eastAsia"/>
        </w:rPr>
        <w:t xml:space="preserve">第五章 </w:t>
      </w:r>
      <w:r>
        <w:rPr>
          <w:rFonts w:hint="eastAsia"/>
          <w:lang w:eastAsia="zh-CN"/>
        </w:rPr>
        <w:t>供应商</w:t>
      </w:r>
      <w:r>
        <w:rPr>
          <w:rFonts w:hint="eastAsia"/>
        </w:rPr>
        <w:t>资质证明资料</w:t>
      </w:r>
      <w:r>
        <w:tab/>
      </w:r>
      <w:r>
        <w:fldChar w:fldCharType="begin"/>
      </w:r>
      <w:r>
        <w:instrText xml:space="preserve"> PAGEREF _Toc6561 \h </w:instrText>
      </w:r>
      <w:r>
        <w:fldChar w:fldCharType="separate"/>
      </w:r>
      <w:r>
        <w:t>56</w:t>
      </w:r>
      <w:r>
        <w:fldChar w:fldCharType="end"/>
      </w:r>
      <w:r>
        <w:rPr>
          <w:rFonts w:asciiTheme="minorEastAsia" w:hAnsiTheme="minorEastAsia" w:eastAsiaTheme="minorEastAsia" w:cstheme="minorEastAsia"/>
          <w:szCs w:val="24"/>
        </w:rPr>
        <w:fldChar w:fldCharType="end"/>
      </w:r>
    </w:p>
    <w:p w14:paraId="632B03B5">
      <w:pPr>
        <w:pStyle w:val="21"/>
        <w:tabs>
          <w:tab w:val="right" w:leader="dot" w:pos="9298"/>
        </w:tabs>
      </w:pPr>
      <w:r>
        <w:rPr>
          <w:rFonts w:asciiTheme="minorEastAsia" w:hAnsiTheme="minorEastAsia" w:eastAsiaTheme="minorEastAsia" w:cstheme="minorEastAsia"/>
          <w:szCs w:val="24"/>
        </w:rPr>
        <w:fldChar w:fldCharType="begin"/>
      </w:r>
      <w:r>
        <w:rPr>
          <w:rFonts w:asciiTheme="minorEastAsia" w:hAnsiTheme="minorEastAsia" w:eastAsiaTheme="minorEastAsia" w:cstheme="minorEastAsia"/>
          <w:szCs w:val="24"/>
        </w:rPr>
        <w:instrText xml:space="preserve"> HYPERLINK \l _Toc20727 </w:instrText>
      </w:r>
      <w:r>
        <w:rPr>
          <w:rFonts w:asciiTheme="minorEastAsia" w:hAnsiTheme="minorEastAsia" w:eastAsiaTheme="minorEastAsia" w:cstheme="minorEastAsia"/>
          <w:szCs w:val="24"/>
        </w:rPr>
        <w:fldChar w:fldCharType="separate"/>
      </w:r>
      <w:r>
        <w:rPr>
          <w:rFonts w:hint="eastAsia"/>
        </w:rPr>
        <w:t>第六章 商务</w:t>
      </w:r>
      <w:r>
        <w:rPr>
          <w:rFonts w:hint="eastAsia"/>
          <w:lang w:val="en-US" w:eastAsia="zh-CN"/>
        </w:rPr>
        <w:t>及技术</w:t>
      </w:r>
      <w:r>
        <w:rPr>
          <w:rFonts w:hint="eastAsia"/>
        </w:rPr>
        <w:t>响应偏离表</w:t>
      </w:r>
      <w:r>
        <w:tab/>
      </w:r>
      <w:r>
        <w:fldChar w:fldCharType="begin"/>
      </w:r>
      <w:r>
        <w:instrText xml:space="preserve"> PAGEREF _Toc20727 \h </w:instrText>
      </w:r>
      <w:r>
        <w:fldChar w:fldCharType="separate"/>
      </w:r>
      <w:r>
        <w:t>56</w:t>
      </w:r>
      <w:r>
        <w:fldChar w:fldCharType="end"/>
      </w:r>
      <w:r>
        <w:rPr>
          <w:rFonts w:asciiTheme="minorEastAsia" w:hAnsiTheme="minorEastAsia" w:eastAsiaTheme="minorEastAsia" w:cstheme="minorEastAsia"/>
          <w:szCs w:val="24"/>
        </w:rPr>
        <w:fldChar w:fldCharType="end"/>
      </w:r>
    </w:p>
    <w:p w14:paraId="2A43FD3A">
      <w:pPr>
        <w:pStyle w:val="21"/>
        <w:tabs>
          <w:tab w:val="right" w:leader="dot" w:pos="9298"/>
        </w:tabs>
      </w:pPr>
      <w:r>
        <w:rPr>
          <w:rFonts w:asciiTheme="minorEastAsia" w:hAnsiTheme="minorEastAsia" w:eastAsiaTheme="minorEastAsia" w:cstheme="minorEastAsia"/>
          <w:szCs w:val="24"/>
        </w:rPr>
        <w:fldChar w:fldCharType="begin"/>
      </w:r>
      <w:r>
        <w:rPr>
          <w:rFonts w:asciiTheme="minorEastAsia" w:hAnsiTheme="minorEastAsia" w:eastAsiaTheme="minorEastAsia" w:cstheme="minorEastAsia"/>
          <w:szCs w:val="24"/>
        </w:rPr>
        <w:instrText xml:space="preserve"> HYPERLINK \l _Toc14874 </w:instrText>
      </w:r>
      <w:r>
        <w:rPr>
          <w:rFonts w:asciiTheme="minorEastAsia" w:hAnsiTheme="minorEastAsia" w:eastAsiaTheme="minorEastAsia" w:cstheme="minorEastAsia"/>
          <w:szCs w:val="24"/>
        </w:rPr>
        <w:fldChar w:fldCharType="separate"/>
      </w:r>
      <w:r>
        <w:rPr>
          <w:rFonts w:hint="eastAsia"/>
        </w:rPr>
        <w:t xml:space="preserve">第七章 </w:t>
      </w:r>
      <w:r>
        <w:rPr>
          <w:rFonts w:hint="eastAsia"/>
          <w:lang w:val="en-US" w:eastAsia="zh-CN"/>
        </w:rPr>
        <w:t>检测方案</w:t>
      </w:r>
      <w:r>
        <w:tab/>
      </w:r>
      <w:r>
        <w:fldChar w:fldCharType="begin"/>
      </w:r>
      <w:r>
        <w:instrText xml:space="preserve"> PAGEREF _Toc14874 \h </w:instrText>
      </w:r>
      <w:r>
        <w:fldChar w:fldCharType="separate"/>
      </w:r>
      <w:r>
        <w:t>66</w:t>
      </w:r>
      <w:r>
        <w:fldChar w:fldCharType="end"/>
      </w:r>
      <w:r>
        <w:rPr>
          <w:rFonts w:asciiTheme="minorEastAsia" w:hAnsiTheme="minorEastAsia" w:eastAsiaTheme="minorEastAsia" w:cstheme="minorEastAsia"/>
          <w:szCs w:val="24"/>
        </w:rPr>
        <w:fldChar w:fldCharType="end"/>
      </w:r>
    </w:p>
    <w:p w14:paraId="26EED3DE">
      <w:pPr>
        <w:pStyle w:val="21"/>
        <w:tabs>
          <w:tab w:val="right" w:leader="dot" w:pos="9298"/>
        </w:tabs>
      </w:pPr>
      <w:r>
        <w:rPr>
          <w:rFonts w:asciiTheme="minorEastAsia" w:hAnsiTheme="minorEastAsia" w:eastAsiaTheme="minorEastAsia" w:cstheme="minorEastAsia"/>
          <w:szCs w:val="24"/>
        </w:rPr>
        <w:fldChar w:fldCharType="begin"/>
      </w:r>
      <w:r>
        <w:rPr>
          <w:rFonts w:asciiTheme="minorEastAsia" w:hAnsiTheme="minorEastAsia" w:eastAsiaTheme="minorEastAsia" w:cstheme="minorEastAsia"/>
          <w:szCs w:val="24"/>
        </w:rPr>
        <w:instrText xml:space="preserve"> HYPERLINK \l _Toc29340 </w:instrText>
      </w:r>
      <w:r>
        <w:rPr>
          <w:rFonts w:asciiTheme="minorEastAsia" w:hAnsiTheme="minorEastAsia" w:eastAsiaTheme="minorEastAsia" w:cstheme="minorEastAsia"/>
          <w:szCs w:val="24"/>
        </w:rPr>
        <w:fldChar w:fldCharType="separate"/>
      </w:r>
      <w:r>
        <w:rPr>
          <w:rFonts w:hint="eastAsia"/>
        </w:rPr>
        <w:t>第</w:t>
      </w:r>
      <w:r>
        <w:rPr>
          <w:rFonts w:hint="eastAsia"/>
          <w:lang w:val="en-US" w:eastAsia="zh-CN"/>
        </w:rPr>
        <w:t>八</w:t>
      </w:r>
      <w:r>
        <w:rPr>
          <w:rFonts w:hint="eastAsia"/>
        </w:rPr>
        <w:t xml:space="preserve">章 </w:t>
      </w:r>
      <w:r>
        <w:rPr>
          <w:rFonts w:hint="eastAsia"/>
          <w:lang w:eastAsia="zh-CN"/>
        </w:rPr>
        <w:t>供应商</w:t>
      </w:r>
      <w:r>
        <w:rPr>
          <w:rFonts w:hint="eastAsia"/>
        </w:rPr>
        <w:t>业绩一览表</w:t>
      </w:r>
      <w:r>
        <w:tab/>
      </w:r>
      <w:r>
        <w:fldChar w:fldCharType="begin"/>
      </w:r>
      <w:r>
        <w:instrText xml:space="preserve"> PAGEREF _Toc29340 \h </w:instrText>
      </w:r>
      <w:r>
        <w:fldChar w:fldCharType="separate"/>
      </w:r>
      <w:r>
        <w:t>71</w:t>
      </w:r>
      <w:r>
        <w:fldChar w:fldCharType="end"/>
      </w:r>
      <w:r>
        <w:rPr>
          <w:rFonts w:asciiTheme="minorEastAsia" w:hAnsiTheme="minorEastAsia" w:eastAsiaTheme="minorEastAsia" w:cstheme="minorEastAsia"/>
          <w:szCs w:val="24"/>
        </w:rPr>
        <w:fldChar w:fldCharType="end"/>
      </w:r>
    </w:p>
    <w:p w14:paraId="708E47CB">
      <w:pPr>
        <w:pStyle w:val="21"/>
        <w:tabs>
          <w:tab w:val="right" w:leader="dot" w:pos="9298"/>
        </w:tabs>
      </w:pPr>
      <w:r>
        <w:rPr>
          <w:rFonts w:asciiTheme="minorEastAsia" w:hAnsiTheme="minorEastAsia" w:eastAsiaTheme="minorEastAsia" w:cstheme="minorEastAsia"/>
          <w:szCs w:val="24"/>
        </w:rPr>
        <w:fldChar w:fldCharType="begin"/>
      </w:r>
      <w:r>
        <w:rPr>
          <w:rFonts w:asciiTheme="minorEastAsia" w:hAnsiTheme="minorEastAsia" w:eastAsiaTheme="minorEastAsia" w:cstheme="minorEastAsia"/>
          <w:szCs w:val="24"/>
        </w:rPr>
        <w:instrText xml:space="preserve"> HYPERLINK \l _Toc9019 </w:instrText>
      </w:r>
      <w:r>
        <w:rPr>
          <w:rFonts w:asciiTheme="minorEastAsia" w:hAnsiTheme="minorEastAsia" w:eastAsiaTheme="minorEastAsia" w:cstheme="minorEastAsia"/>
          <w:szCs w:val="24"/>
        </w:rPr>
        <w:fldChar w:fldCharType="separate"/>
      </w:r>
      <w:r>
        <w:rPr>
          <w:rFonts w:hint="eastAsia"/>
          <w:szCs w:val="36"/>
        </w:rPr>
        <w:t>第</w:t>
      </w:r>
      <w:r>
        <w:rPr>
          <w:rFonts w:hint="eastAsia"/>
          <w:szCs w:val="36"/>
          <w:lang w:val="en-US" w:eastAsia="zh-CN"/>
        </w:rPr>
        <w:t>九</w:t>
      </w:r>
      <w:r>
        <w:rPr>
          <w:rFonts w:hint="eastAsia"/>
          <w:szCs w:val="36"/>
        </w:rPr>
        <w:t xml:space="preserve">章 </w:t>
      </w:r>
      <w:r>
        <w:rPr>
          <w:rFonts w:hint="eastAsia"/>
          <w:szCs w:val="36"/>
          <w:lang w:eastAsia="zh-CN"/>
        </w:rPr>
        <w:t>供应商</w:t>
      </w:r>
      <w:r>
        <w:rPr>
          <w:rFonts w:hint="eastAsia"/>
          <w:szCs w:val="36"/>
        </w:rPr>
        <w:t>认为有必要说明的其他问题</w:t>
      </w:r>
      <w:r>
        <w:tab/>
      </w:r>
      <w:r>
        <w:fldChar w:fldCharType="begin"/>
      </w:r>
      <w:r>
        <w:instrText xml:space="preserve"> PAGEREF _Toc9019 \h </w:instrText>
      </w:r>
      <w:r>
        <w:fldChar w:fldCharType="separate"/>
      </w:r>
      <w:r>
        <w:t>72</w:t>
      </w:r>
      <w:r>
        <w:fldChar w:fldCharType="end"/>
      </w:r>
      <w:r>
        <w:rPr>
          <w:rFonts w:asciiTheme="minorEastAsia" w:hAnsiTheme="minorEastAsia" w:eastAsiaTheme="minorEastAsia" w:cstheme="minorEastAsia"/>
          <w:szCs w:val="24"/>
        </w:rPr>
        <w:fldChar w:fldCharType="end"/>
      </w:r>
    </w:p>
    <w:p w14:paraId="7ED2C627">
      <w:pPr>
        <w:pStyle w:val="21"/>
        <w:tabs>
          <w:tab w:val="right" w:leader="dot" w:pos="9298"/>
        </w:tabs>
      </w:pPr>
      <w:r>
        <w:rPr>
          <w:rFonts w:asciiTheme="minorEastAsia" w:hAnsiTheme="minorEastAsia" w:eastAsiaTheme="minorEastAsia" w:cstheme="minorEastAsia"/>
          <w:szCs w:val="24"/>
        </w:rPr>
        <w:fldChar w:fldCharType="begin"/>
      </w:r>
      <w:r>
        <w:rPr>
          <w:rFonts w:asciiTheme="minorEastAsia" w:hAnsiTheme="minorEastAsia" w:eastAsiaTheme="minorEastAsia" w:cstheme="minorEastAsia"/>
          <w:szCs w:val="24"/>
        </w:rPr>
        <w:instrText xml:space="preserve"> HYPERLINK \l _Toc14314 </w:instrText>
      </w:r>
      <w:r>
        <w:rPr>
          <w:rFonts w:asciiTheme="minorEastAsia" w:hAnsiTheme="minorEastAsia" w:eastAsiaTheme="minorEastAsia" w:cstheme="minorEastAsia"/>
          <w:szCs w:val="24"/>
        </w:rPr>
        <w:fldChar w:fldCharType="separate"/>
      </w:r>
      <w:r>
        <w:rPr>
          <w:rFonts w:hint="eastAsia" w:asciiTheme="minorEastAsia" w:hAnsiTheme="minorEastAsia" w:eastAsiaTheme="minorEastAsia" w:cstheme="minorEastAsia"/>
          <w:szCs w:val="36"/>
        </w:rPr>
        <w:t>第</w:t>
      </w:r>
      <w:r>
        <w:rPr>
          <w:rFonts w:hint="eastAsia" w:asciiTheme="minorEastAsia" w:hAnsiTheme="minorEastAsia" w:cstheme="minorEastAsia"/>
          <w:szCs w:val="36"/>
          <w:lang w:val="en-US" w:eastAsia="zh-CN"/>
        </w:rPr>
        <w:t>十</w:t>
      </w:r>
      <w:r>
        <w:rPr>
          <w:rFonts w:hint="eastAsia" w:asciiTheme="minorEastAsia" w:hAnsiTheme="minorEastAsia" w:eastAsiaTheme="minorEastAsia" w:cstheme="minorEastAsia"/>
          <w:szCs w:val="36"/>
        </w:rPr>
        <w:t xml:space="preserve">章 </w:t>
      </w:r>
      <w:r>
        <w:rPr>
          <w:rFonts w:hint="eastAsia" w:asciiTheme="minorEastAsia" w:hAnsiTheme="minorEastAsia" w:eastAsiaTheme="minorEastAsia" w:cstheme="minorEastAsia"/>
          <w:szCs w:val="36"/>
          <w:lang w:eastAsia="zh-CN"/>
        </w:rPr>
        <w:t>供应商</w:t>
      </w:r>
      <w:r>
        <w:rPr>
          <w:rFonts w:hint="eastAsia" w:asciiTheme="minorEastAsia" w:hAnsiTheme="minorEastAsia" w:eastAsiaTheme="minorEastAsia" w:cstheme="minorEastAsia"/>
          <w:szCs w:val="36"/>
        </w:rPr>
        <w:t>承诺书</w:t>
      </w:r>
      <w:r>
        <w:tab/>
      </w:r>
      <w:r>
        <w:fldChar w:fldCharType="begin"/>
      </w:r>
      <w:r>
        <w:instrText xml:space="preserve"> PAGEREF _Toc14314 \h </w:instrText>
      </w:r>
      <w:r>
        <w:fldChar w:fldCharType="separate"/>
      </w:r>
      <w:r>
        <w:t>73</w:t>
      </w:r>
      <w:r>
        <w:fldChar w:fldCharType="end"/>
      </w:r>
      <w:r>
        <w:rPr>
          <w:rFonts w:asciiTheme="minorEastAsia" w:hAnsiTheme="minorEastAsia" w:eastAsiaTheme="minorEastAsia" w:cstheme="minorEastAsia"/>
          <w:szCs w:val="24"/>
        </w:rPr>
        <w:fldChar w:fldCharType="end"/>
      </w:r>
    </w:p>
    <w:p w14:paraId="4F14BC66">
      <w:pPr>
        <w:pStyle w:val="21"/>
        <w:tabs>
          <w:tab w:val="right" w:leader="dot" w:pos="9298"/>
        </w:tabs>
      </w:pPr>
      <w:r>
        <w:rPr>
          <w:rFonts w:asciiTheme="minorEastAsia" w:hAnsiTheme="minorEastAsia" w:eastAsiaTheme="minorEastAsia" w:cstheme="minorEastAsia"/>
          <w:szCs w:val="24"/>
        </w:rPr>
        <w:fldChar w:fldCharType="begin"/>
      </w:r>
      <w:r>
        <w:rPr>
          <w:rFonts w:asciiTheme="minorEastAsia" w:hAnsiTheme="minorEastAsia" w:eastAsiaTheme="minorEastAsia" w:cstheme="minorEastAsia"/>
          <w:szCs w:val="24"/>
        </w:rPr>
        <w:instrText xml:space="preserve"> HYPERLINK \l _Toc8550 </w:instrText>
      </w:r>
      <w:r>
        <w:rPr>
          <w:rFonts w:asciiTheme="minorEastAsia" w:hAnsiTheme="minorEastAsia" w:eastAsiaTheme="minorEastAsia" w:cstheme="minorEastAsia"/>
          <w:szCs w:val="24"/>
        </w:rPr>
        <w:fldChar w:fldCharType="separate"/>
      </w:r>
      <w:r>
        <w:rPr>
          <w:rFonts w:hint="eastAsia" w:asciiTheme="minorEastAsia" w:hAnsiTheme="minorEastAsia" w:eastAsiaTheme="minorEastAsia" w:cstheme="minorEastAsia"/>
        </w:rPr>
        <w:t>附件一：封袋正面标识式样</w:t>
      </w:r>
      <w:r>
        <w:tab/>
      </w:r>
      <w:r>
        <w:fldChar w:fldCharType="begin"/>
      </w:r>
      <w:r>
        <w:instrText xml:space="preserve"> PAGEREF _Toc8550 \h </w:instrText>
      </w:r>
      <w:r>
        <w:fldChar w:fldCharType="separate"/>
      </w:r>
      <w:r>
        <w:t>73</w:t>
      </w:r>
      <w:r>
        <w:fldChar w:fldCharType="end"/>
      </w:r>
      <w:r>
        <w:rPr>
          <w:rFonts w:asciiTheme="minorEastAsia" w:hAnsiTheme="minorEastAsia" w:eastAsiaTheme="minorEastAsia" w:cstheme="minorEastAsia"/>
          <w:szCs w:val="24"/>
        </w:rPr>
        <w:fldChar w:fldCharType="end"/>
      </w:r>
    </w:p>
    <w:p w14:paraId="4504FF87">
      <w:pPr>
        <w:pStyle w:val="21"/>
        <w:tabs>
          <w:tab w:val="right" w:leader="dot" w:pos="9298"/>
        </w:tabs>
      </w:pPr>
      <w:r>
        <w:rPr>
          <w:rFonts w:asciiTheme="minorEastAsia" w:hAnsiTheme="minorEastAsia" w:eastAsiaTheme="minorEastAsia" w:cstheme="minorEastAsia"/>
          <w:szCs w:val="24"/>
        </w:rPr>
        <w:fldChar w:fldCharType="begin"/>
      </w:r>
      <w:r>
        <w:rPr>
          <w:rFonts w:asciiTheme="minorEastAsia" w:hAnsiTheme="minorEastAsia" w:eastAsiaTheme="minorEastAsia" w:cstheme="minorEastAsia"/>
          <w:szCs w:val="24"/>
        </w:rPr>
        <w:instrText xml:space="preserve"> HYPERLINK \l _Toc23753 </w:instrText>
      </w:r>
      <w:r>
        <w:rPr>
          <w:rFonts w:asciiTheme="minorEastAsia" w:hAnsiTheme="minorEastAsia" w:eastAsiaTheme="minorEastAsia" w:cstheme="minorEastAsia"/>
          <w:szCs w:val="24"/>
        </w:rPr>
        <w:fldChar w:fldCharType="separate"/>
      </w:r>
      <w:r>
        <w:rPr>
          <w:rFonts w:hint="eastAsia" w:ascii="宋体" w:hAnsi="宋体" w:cs="宋体"/>
        </w:rPr>
        <w:t>附件二、中小企业申明</w:t>
      </w:r>
      <w:r>
        <w:tab/>
      </w:r>
      <w:r>
        <w:fldChar w:fldCharType="begin"/>
      </w:r>
      <w:r>
        <w:instrText xml:space="preserve"> PAGEREF _Toc23753 \h </w:instrText>
      </w:r>
      <w:r>
        <w:fldChar w:fldCharType="separate"/>
      </w:r>
      <w:r>
        <w:t>76</w:t>
      </w:r>
      <w:r>
        <w:fldChar w:fldCharType="end"/>
      </w:r>
      <w:r>
        <w:rPr>
          <w:rFonts w:asciiTheme="minorEastAsia" w:hAnsiTheme="minorEastAsia" w:eastAsiaTheme="minorEastAsia" w:cstheme="minorEastAsia"/>
          <w:szCs w:val="24"/>
        </w:rPr>
        <w:fldChar w:fldCharType="end"/>
      </w:r>
    </w:p>
    <w:p w14:paraId="1338ADEC">
      <w:pPr>
        <w:pStyle w:val="21"/>
        <w:tabs>
          <w:tab w:val="right" w:leader="dot" w:pos="9298"/>
        </w:tabs>
      </w:pPr>
      <w:r>
        <w:rPr>
          <w:rFonts w:asciiTheme="minorEastAsia" w:hAnsiTheme="minorEastAsia" w:eastAsiaTheme="minorEastAsia" w:cstheme="minorEastAsia"/>
          <w:szCs w:val="24"/>
        </w:rPr>
        <w:fldChar w:fldCharType="begin"/>
      </w:r>
      <w:r>
        <w:rPr>
          <w:rFonts w:asciiTheme="minorEastAsia" w:hAnsiTheme="minorEastAsia" w:eastAsiaTheme="minorEastAsia" w:cstheme="minorEastAsia"/>
          <w:szCs w:val="24"/>
        </w:rPr>
        <w:instrText xml:space="preserve"> HYPERLINK \l _Toc14286 </w:instrText>
      </w:r>
      <w:r>
        <w:rPr>
          <w:rFonts w:asciiTheme="minorEastAsia" w:hAnsiTheme="minorEastAsia" w:eastAsiaTheme="minorEastAsia" w:cstheme="minorEastAsia"/>
          <w:szCs w:val="24"/>
        </w:rPr>
        <w:fldChar w:fldCharType="separate"/>
      </w:r>
      <w:r>
        <w:rPr>
          <w:rFonts w:hint="eastAsia"/>
        </w:rPr>
        <w:t>附件三、残疾人福利性单位声明</w:t>
      </w:r>
      <w:r>
        <w:tab/>
      </w:r>
      <w:r>
        <w:fldChar w:fldCharType="begin"/>
      </w:r>
      <w:r>
        <w:instrText xml:space="preserve"> PAGEREF _Toc14286 \h </w:instrText>
      </w:r>
      <w:r>
        <w:fldChar w:fldCharType="separate"/>
      </w:r>
      <w:r>
        <w:t>77</w:t>
      </w:r>
      <w:r>
        <w:fldChar w:fldCharType="end"/>
      </w:r>
      <w:r>
        <w:rPr>
          <w:rFonts w:asciiTheme="minorEastAsia" w:hAnsiTheme="minorEastAsia" w:eastAsiaTheme="minorEastAsia" w:cstheme="minorEastAsia"/>
          <w:szCs w:val="24"/>
        </w:rPr>
        <w:fldChar w:fldCharType="end"/>
      </w:r>
    </w:p>
    <w:p w14:paraId="58391F4D">
      <w:pPr>
        <w:pStyle w:val="21"/>
        <w:tabs>
          <w:tab w:val="right" w:leader="dot" w:pos="9298"/>
        </w:tabs>
      </w:pPr>
      <w:r>
        <w:rPr>
          <w:rFonts w:asciiTheme="minorEastAsia" w:hAnsiTheme="minorEastAsia" w:eastAsiaTheme="minorEastAsia" w:cstheme="minorEastAsia"/>
          <w:szCs w:val="24"/>
        </w:rPr>
        <w:fldChar w:fldCharType="begin"/>
      </w:r>
      <w:r>
        <w:rPr>
          <w:rFonts w:asciiTheme="minorEastAsia" w:hAnsiTheme="minorEastAsia" w:eastAsiaTheme="minorEastAsia" w:cstheme="minorEastAsia"/>
          <w:szCs w:val="24"/>
        </w:rPr>
        <w:instrText xml:space="preserve"> HYPERLINK \l _Toc24865 </w:instrText>
      </w:r>
      <w:r>
        <w:rPr>
          <w:rFonts w:asciiTheme="minorEastAsia" w:hAnsiTheme="minorEastAsia" w:eastAsiaTheme="minorEastAsia" w:cstheme="minorEastAsia"/>
          <w:szCs w:val="24"/>
        </w:rPr>
        <w:fldChar w:fldCharType="separate"/>
      </w:r>
      <w:r>
        <w:rPr>
          <w:rFonts w:hint="eastAsia"/>
        </w:rPr>
        <w:t>附件四、监狱企业证明文件</w:t>
      </w:r>
      <w:r>
        <w:tab/>
      </w:r>
      <w:r>
        <w:fldChar w:fldCharType="begin"/>
      </w:r>
      <w:r>
        <w:instrText xml:space="preserve"> PAGEREF _Toc24865 \h </w:instrText>
      </w:r>
      <w:r>
        <w:fldChar w:fldCharType="separate"/>
      </w:r>
      <w:r>
        <w:t>81</w:t>
      </w:r>
      <w:r>
        <w:fldChar w:fldCharType="end"/>
      </w:r>
      <w:r>
        <w:rPr>
          <w:rFonts w:asciiTheme="minorEastAsia" w:hAnsiTheme="minorEastAsia" w:eastAsiaTheme="minorEastAsia" w:cstheme="minorEastAsia"/>
          <w:szCs w:val="24"/>
        </w:rPr>
        <w:fldChar w:fldCharType="end"/>
      </w:r>
    </w:p>
    <w:p w14:paraId="523E05C7">
      <w:pPr>
        <w:pStyle w:val="21"/>
        <w:tabs>
          <w:tab w:val="right" w:leader="dot" w:pos="9298"/>
        </w:tabs>
      </w:pPr>
      <w:r>
        <w:rPr>
          <w:rFonts w:asciiTheme="minorEastAsia" w:hAnsiTheme="minorEastAsia" w:eastAsiaTheme="minorEastAsia" w:cstheme="minorEastAsia"/>
          <w:szCs w:val="24"/>
        </w:rPr>
        <w:fldChar w:fldCharType="begin"/>
      </w:r>
      <w:r>
        <w:rPr>
          <w:rFonts w:asciiTheme="minorEastAsia" w:hAnsiTheme="minorEastAsia" w:eastAsiaTheme="minorEastAsia" w:cstheme="minorEastAsia"/>
          <w:szCs w:val="24"/>
        </w:rPr>
        <w:instrText xml:space="preserve"> HYPERLINK \l _Toc20534 </w:instrText>
      </w:r>
      <w:r>
        <w:rPr>
          <w:rFonts w:asciiTheme="minorEastAsia" w:hAnsiTheme="minorEastAsia" w:eastAsiaTheme="minorEastAsia" w:cstheme="minorEastAsia"/>
          <w:szCs w:val="24"/>
        </w:rPr>
        <w:fldChar w:fldCharType="separate"/>
      </w:r>
      <w:r>
        <w:rPr>
          <w:rFonts w:hint="eastAsia" w:ascii="宋体" w:hAnsi="宋体" w:cs="宋体"/>
        </w:rPr>
        <w:t>附件五、“节能产品”，“环境标志产品”证明材料</w:t>
      </w:r>
      <w:r>
        <w:tab/>
      </w:r>
      <w:r>
        <w:fldChar w:fldCharType="begin"/>
      </w:r>
      <w:r>
        <w:instrText xml:space="preserve"> PAGEREF _Toc20534 \h </w:instrText>
      </w:r>
      <w:r>
        <w:fldChar w:fldCharType="separate"/>
      </w:r>
      <w:r>
        <w:t>81</w:t>
      </w:r>
      <w:r>
        <w:fldChar w:fldCharType="end"/>
      </w:r>
      <w:r>
        <w:rPr>
          <w:rFonts w:asciiTheme="minorEastAsia" w:hAnsiTheme="minorEastAsia" w:eastAsiaTheme="minorEastAsia" w:cstheme="minorEastAsia"/>
          <w:szCs w:val="24"/>
        </w:rPr>
        <w:fldChar w:fldCharType="end"/>
      </w:r>
    </w:p>
    <w:p w14:paraId="1FA25720">
      <w:pPr>
        <w:pStyle w:val="21"/>
        <w:tabs>
          <w:tab w:val="right" w:leader="dot" w:pos="9298"/>
        </w:tabs>
      </w:pPr>
      <w:r>
        <w:rPr>
          <w:rFonts w:asciiTheme="minorEastAsia" w:hAnsiTheme="minorEastAsia" w:eastAsiaTheme="minorEastAsia" w:cstheme="minorEastAsia"/>
          <w:szCs w:val="24"/>
        </w:rPr>
        <w:fldChar w:fldCharType="begin"/>
      </w:r>
      <w:r>
        <w:rPr>
          <w:rFonts w:asciiTheme="minorEastAsia" w:hAnsiTheme="minorEastAsia" w:eastAsiaTheme="minorEastAsia" w:cstheme="minorEastAsia"/>
          <w:szCs w:val="24"/>
        </w:rPr>
        <w:instrText xml:space="preserve"> HYPERLINK \l _Toc13118 </w:instrText>
      </w:r>
      <w:r>
        <w:rPr>
          <w:rFonts w:asciiTheme="minorEastAsia" w:hAnsiTheme="minorEastAsia" w:eastAsiaTheme="minorEastAsia" w:cstheme="minorEastAsia"/>
          <w:szCs w:val="24"/>
        </w:rPr>
        <w:fldChar w:fldCharType="separate"/>
      </w:r>
      <w:r>
        <w:rPr>
          <w:rFonts w:hint="eastAsia"/>
        </w:rPr>
        <w:t>附件六、质疑函范本</w:t>
      </w:r>
      <w:r>
        <w:tab/>
      </w:r>
      <w:r>
        <w:fldChar w:fldCharType="begin"/>
      </w:r>
      <w:r>
        <w:instrText xml:space="preserve"> PAGEREF _Toc13118 \h </w:instrText>
      </w:r>
      <w:r>
        <w:fldChar w:fldCharType="separate"/>
      </w:r>
      <w:r>
        <w:t>82</w:t>
      </w:r>
      <w:r>
        <w:fldChar w:fldCharType="end"/>
      </w:r>
      <w:r>
        <w:rPr>
          <w:rFonts w:asciiTheme="minorEastAsia" w:hAnsiTheme="minorEastAsia" w:eastAsiaTheme="minorEastAsia" w:cstheme="minorEastAsia"/>
          <w:szCs w:val="24"/>
        </w:rPr>
        <w:fldChar w:fldCharType="end"/>
      </w:r>
    </w:p>
    <w:p w14:paraId="112ECDFA">
      <w:pPr>
        <w:pStyle w:val="2"/>
        <w:spacing w:line="240" w:lineRule="auto"/>
        <w:rPr>
          <w:rFonts w:asciiTheme="minorEastAsia" w:hAnsiTheme="minorEastAsia" w:eastAsiaTheme="minorEastAsia" w:cstheme="minorEastAsia"/>
          <w:szCs w:val="24"/>
        </w:rPr>
      </w:pPr>
      <w:r>
        <w:rPr>
          <w:rFonts w:asciiTheme="minorEastAsia" w:hAnsiTheme="minorEastAsia" w:eastAsiaTheme="minorEastAsia" w:cstheme="minorEastAsia"/>
          <w:szCs w:val="24"/>
        </w:rPr>
        <w:fldChar w:fldCharType="end"/>
      </w:r>
    </w:p>
    <w:p w14:paraId="64D7E78A">
      <w:pPr>
        <w:bidi w:val="0"/>
      </w:pPr>
    </w:p>
    <w:p w14:paraId="7540526C">
      <w:pPr>
        <w:bidi w:val="0"/>
      </w:pPr>
    </w:p>
    <w:p w14:paraId="717622D0">
      <w:pPr>
        <w:bidi w:val="0"/>
      </w:pPr>
    </w:p>
    <w:p w14:paraId="3BAC3219">
      <w:pPr>
        <w:bidi w:val="0"/>
      </w:pPr>
    </w:p>
    <w:p w14:paraId="0AC30FCD">
      <w:pPr>
        <w:bidi w:val="0"/>
      </w:pPr>
    </w:p>
    <w:p w14:paraId="251FBC26">
      <w:pPr>
        <w:bidi w:val="0"/>
      </w:pPr>
    </w:p>
    <w:p w14:paraId="67A923C4">
      <w:pPr>
        <w:tabs>
          <w:tab w:val="left" w:pos="7691"/>
        </w:tabs>
        <w:bidi w:val="0"/>
        <w:jc w:val="left"/>
        <w:rPr>
          <w:rFonts w:hint="eastAsia" w:eastAsiaTheme="minorEastAsia"/>
          <w:lang w:eastAsia="zh-CN"/>
        </w:rPr>
        <w:sectPr>
          <w:footerReference r:id="rId6" w:type="default"/>
          <w:pgSz w:w="11906" w:h="16838"/>
          <w:pgMar w:top="1440" w:right="1304" w:bottom="1440" w:left="1304" w:header="851" w:footer="992" w:gutter="0"/>
          <w:cols w:space="0" w:num="1"/>
          <w:docGrid w:type="lines" w:linePitch="325" w:charSpace="0"/>
        </w:sectPr>
      </w:pPr>
      <w:r>
        <w:rPr>
          <w:rFonts w:hint="eastAsia"/>
          <w:lang w:eastAsia="zh-CN"/>
        </w:rPr>
        <w:tab/>
      </w:r>
    </w:p>
    <w:p w14:paraId="7C289A47">
      <w:pPr>
        <w:pStyle w:val="2"/>
        <w:spacing w:beforeLines="100" w:afterLines="150" w:line="600" w:lineRule="exact"/>
        <w:rPr>
          <w:rFonts w:asciiTheme="minorEastAsia" w:hAnsiTheme="minorEastAsia" w:eastAsiaTheme="minorEastAsia" w:cstheme="minorEastAsia"/>
          <w:sz w:val="32"/>
          <w:szCs w:val="32"/>
        </w:rPr>
      </w:pPr>
      <w:bookmarkStart w:id="1" w:name="_Toc26575"/>
      <w:bookmarkStart w:id="2" w:name="_Toc23156"/>
      <w:bookmarkStart w:id="3" w:name="_Toc28259"/>
      <w:r>
        <w:rPr>
          <w:rFonts w:hint="eastAsia" w:asciiTheme="minorEastAsia" w:hAnsiTheme="minorEastAsia" w:eastAsiaTheme="minorEastAsia" w:cstheme="minorEastAsia"/>
          <w:sz w:val="32"/>
          <w:szCs w:val="32"/>
        </w:rPr>
        <w:t xml:space="preserve">第一部分  </w:t>
      </w:r>
      <w:bookmarkEnd w:id="1"/>
      <w:bookmarkEnd w:id="2"/>
      <w:r>
        <w:rPr>
          <w:rFonts w:hint="eastAsia" w:asciiTheme="minorEastAsia" w:hAnsiTheme="minorEastAsia" w:eastAsiaTheme="minorEastAsia" w:cstheme="minorEastAsia"/>
          <w:sz w:val="32"/>
          <w:szCs w:val="32"/>
        </w:rPr>
        <w:t>竞争性磋商公告</w:t>
      </w:r>
      <w:bookmarkEnd w:id="3"/>
    </w:p>
    <w:p w14:paraId="17AD796C">
      <w:pPr>
        <w:widowControl/>
        <w:wordWrap w:val="0"/>
        <w:snapToGrid w:val="0"/>
        <w:spacing w:line="360" w:lineRule="auto"/>
        <w:ind w:right="-92" w:rightChars="-44" w:firstLine="480" w:firstLineChars="200"/>
        <w:jc w:val="left"/>
        <w:rPr>
          <w:rFonts w:asciiTheme="minorEastAsia" w:hAnsiTheme="minorEastAsia" w:cstheme="minorEastAsia"/>
          <w:b/>
          <w:bCs/>
          <w:kern w:val="0"/>
          <w:sz w:val="24"/>
          <w:szCs w:val="24"/>
        </w:rPr>
      </w:pPr>
      <w:r>
        <w:rPr>
          <w:rFonts w:hint="eastAsia" w:asciiTheme="minorEastAsia" w:hAnsiTheme="minorEastAsia" w:cstheme="minorEastAsia"/>
          <w:kern w:val="0"/>
          <w:sz w:val="24"/>
          <w:szCs w:val="24"/>
        </w:rPr>
        <w:t>陕西海佳项目管理有限公司受陕西省肿瘤医院的委托</w:t>
      </w:r>
      <w:r>
        <w:rPr>
          <w:rFonts w:hint="eastAsia" w:asciiTheme="minorEastAsia" w:hAnsiTheme="minorEastAsia" w:cstheme="minorEastAsia"/>
          <w:kern w:val="0"/>
          <w:sz w:val="24"/>
          <w:szCs w:val="24"/>
          <w:lang w:eastAsia="zh-CN"/>
        </w:rPr>
        <w:t>，</w:t>
      </w:r>
      <w:r>
        <w:rPr>
          <w:rFonts w:hint="eastAsia" w:ascii="宋体" w:hAnsi="宋体" w:cs="宋体"/>
          <w:kern w:val="0"/>
          <w:sz w:val="24"/>
          <w:szCs w:val="24"/>
        </w:rPr>
        <w:t>经政府采购管理部门批准</w:t>
      </w:r>
      <w:r>
        <w:rPr>
          <w:rFonts w:hint="eastAsia" w:asciiTheme="minorEastAsia" w:hAnsiTheme="minorEastAsia" w:cstheme="minorEastAsia"/>
          <w:kern w:val="0"/>
          <w:sz w:val="24"/>
          <w:szCs w:val="24"/>
        </w:rPr>
        <w:t>，就</w:t>
      </w:r>
      <w:r>
        <w:rPr>
          <w:rFonts w:hint="eastAsia" w:asciiTheme="minorEastAsia" w:hAnsiTheme="minorEastAsia" w:cstheme="minorEastAsia"/>
          <w:kern w:val="0"/>
          <w:sz w:val="24"/>
          <w:szCs w:val="24"/>
          <w:lang w:eastAsia="zh-CN"/>
        </w:rPr>
        <w:t>陕西省肿瘤医院病房改造提升项目房屋建筑（门诊楼、A楼、B楼）可靠性鉴定服务项目</w:t>
      </w:r>
      <w:r>
        <w:rPr>
          <w:rFonts w:hint="eastAsia" w:asciiTheme="minorEastAsia" w:hAnsiTheme="minorEastAsia" w:cstheme="minorEastAsia"/>
          <w:kern w:val="0"/>
          <w:sz w:val="24"/>
          <w:szCs w:val="24"/>
        </w:rPr>
        <w:t>进行竞争性磋商，欢迎符合资格条件的、有能力提供本次项目所需货物、服务或工程的</w:t>
      </w:r>
      <w:r>
        <w:rPr>
          <w:rFonts w:hint="eastAsia" w:asciiTheme="minorEastAsia" w:hAnsiTheme="minorEastAsia" w:cstheme="minorEastAsia"/>
          <w:kern w:val="0"/>
          <w:sz w:val="24"/>
          <w:szCs w:val="24"/>
          <w:lang w:eastAsia="zh-CN"/>
        </w:rPr>
        <w:t>供应商</w:t>
      </w:r>
      <w:r>
        <w:rPr>
          <w:rFonts w:hint="eastAsia" w:asciiTheme="minorEastAsia" w:hAnsiTheme="minorEastAsia" w:cstheme="minorEastAsia"/>
          <w:kern w:val="0"/>
          <w:sz w:val="24"/>
          <w:szCs w:val="24"/>
        </w:rPr>
        <w:t>参加</w:t>
      </w:r>
      <w:r>
        <w:rPr>
          <w:rFonts w:hint="eastAsia" w:asciiTheme="minorEastAsia" w:hAnsiTheme="minorEastAsia" w:cstheme="minorEastAsia"/>
          <w:kern w:val="0"/>
          <w:sz w:val="24"/>
          <w:szCs w:val="24"/>
          <w:lang w:val="en-US" w:eastAsia="zh-CN"/>
        </w:rPr>
        <w:t>磋商</w:t>
      </w:r>
      <w:r>
        <w:rPr>
          <w:rFonts w:hint="eastAsia" w:asciiTheme="minorEastAsia" w:hAnsiTheme="minorEastAsia" w:cstheme="minorEastAsia"/>
          <w:kern w:val="0"/>
          <w:sz w:val="24"/>
          <w:szCs w:val="24"/>
        </w:rPr>
        <w:t>。</w:t>
      </w:r>
    </w:p>
    <w:p w14:paraId="7B1AAC1D">
      <w:pPr>
        <w:widowControl/>
        <w:numPr>
          <w:ilvl w:val="0"/>
          <w:numId w:val="2"/>
        </w:numPr>
        <w:wordWrap w:val="0"/>
        <w:snapToGrid w:val="0"/>
        <w:spacing w:line="360" w:lineRule="auto"/>
        <w:ind w:firstLine="480" w:firstLineChars="20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项目名称：</w:t>
      </w:r>
      <w:r>
        <w:rPr>
          <w:rFonts w:hint="eastAsia" w:asciiTheme="minorEastAsia" w:hAnsiTheme="minorEastAsia" w:cstheme="minorEastAsia"/>
          <w:kern w:val="0"/>
          <w:sz w:val="24"/>
          <w:szCs w:val="24"/>
          <w:lang w:eastAsia="zh-CN"/>
        </w:rPr>
        <w:t>陕西省肿瘤医院病房改造提升项目房屋建筑（门诊楼、A楼、B楼）可靠性鉴定服务项目</w:t>
      </w:r>
    </w:p>
    <w:p w14:paraId="5760C613">
      <w:pPr>
        <w:widowControl/>
        <w:numPr>
          <w:ilvl w:val="0"/>
          <w:numId w:val="2"/>
        </w:numPr>
        <w:tabs>
          <w:tab w:val="left" w:pos="1620"/>
        </w:tabs>
        <w:wordWrap w:val="0"/>
        <w:snapToGrid w:val="0"/>
        <w:spacing w:line="360" w:lineRule="auto"/>
        <w:ind w:firstLine="480" w:firstLineChars="20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项目编号：</w:t>
      </w:r>
      <w:r>
        <w:rPr>
          <w:rFonts w:hint="eastAsia" w:asciiTheme="minorEastAsia" w:hAnsiTheme="minorEastAsia" w:cstheme="minorEastAsia"/>
          <w:kern w:val="0"/>
          <w:sz w:val="24"/>
          <w:szCs w:val="24"/>
          <w:lang w:eastAsia="zh-CN"/>
        </w:rPr>
        <w:t>HJCS2601-010</w:t>
      </w:r>
    </w:p>
    <w:p w14:paraId="21F07D8B">
      <w:pPr>
        <w:widowControl/>
        <w:numPr>
          <w:ilvl w:val="0"/>
          <w:numId w:val="2"/>
        </w:numPr>
        <w:wordWrap w:val="0"/>
        <w:snapToGrid w:val="0"/>
        <w:spacing w:line="360" w:lineRule="auto"/>
        <w:ind w:firstLine="480" w:firstLineChars="200"/>
        <w:jc w:val="left"/>
        <w:rPr>
          <w:rFonts w:ascii="宋体" w:cs="宋体"/>
          <w:kern w:val="0"/>
          <w:sz w:val="24"/>
          <w:szCs w:val="24"/>
        </w:rPr>
      </w:pPr>
      <w:bookmarkStart w:id="4" w:name="_Toc20220_WPSOffice_Level2"/>
      <w:r>
        <w:rPr>
          <w:rFonts w:hint="eastAsia" w:ascii="宋体" w:hAnsi="宋体" w:cs="宋体"/>
          <w:kern w:val="0"/>
          <w:sz w:val="24"/>
          <w:szCs w:val="24"/>
          <w:lang w:eastAsia="zh-CN"/>
        </w:rPr>
        <w:t>采购人</w:t>
      </w:r>
      <w:r>
        <w:rPr>
          <w:rFonts w:hint="eastAsia" w:ascii="宋体" w:hAnsi="宋体" w:cs="宋体"/>
          <w:kern w:val="0"/>
          <w:sz w:val="24"/>
          <w:szCs w:val="24"/>
        </w:rPr>
        <w:t>名称：</w:t>
      </w:r>
      <w:bookmarkEnd w:id="4"/>
      <w:r>
        <w:rPr>
          <w:rFonts w:hint="eastAsia" w:ascii="宋体" w:hAnsi="宋体" w:cs="宋体"/>
          <w:kern w:val="0"/>
          <w:sz w:val="24"/>
          <w:szCs w:val="24"/>
        </w:rPr>
        <w:t>陕西省肿瘤医院</w:t>
      </w:r>
    </w:p>
    <w:p w14:paraId="3A3C5204">
      <w:pPr>
        <w:widowControl/>
        <w:tabs>
          <w:tab w:val="left" w:pos="0"/>
        </w:tabs>
        <w:wordWrap w:val="0"/>
        <w:spacing w:line="360" w:lineRule="auto"/>
        <w:ind w:firstLine="960" w:firstLineChars="400"/>
        <w:jc w:val="left"/>
        <w:rPr>
          <w:rFonts w:ascii="宋体" w:hAnsi="宋体" w:eastAsia="宋体" w:cs="宋体"/>
          <w:kern w:val="0"/>
          <w:sz w:val="24"/>
          <w:szCs w:val="24"/>
        </w:rPr>
      </w:pPr>
      <w:r>
        <w:rPr>
          <w:rFonts w:hint="eastAsia" w:ascii="宋体" w:hAnsi="宋体" w:cs="宋体"/>
          <w:kern w:val="0"/>
          <w:sz w:val="24"/>
          <w:szCs w:val="24"/>
        </w:rPr>
        <w:t>地址：陕西省西安市雁塔区雁塔西路309号</w:t>
      </w:r>
    </w:p>
    <w:p w14:paraId="2DDBF601">
      <w:pPr>
        <w:widowControl/>
        <w:tabs>
          <w:tab w:val="left" w:pos="0"/>
        </w:tabs>
        <w:wordWrap w:val="0"/>
        <w:spacing w:line="360" w:lineRule="auto"/>
        <w:ind w:firstLine="960" w:firstLineChars="400"/>
        <w:jc w:val="left"/>
        <w:rPr>
          <w:rFonts w:ascii="宋体" w:hAnsi="宋体" w:cs="宋体"/>
          <w:kern w:val="0"/>
          <w:sz w:val="24"/>
          <w:szCs w:val="24"/>
        </w:rPr>
      </w:pPr>
      <w:r>
        <w:rPr>
          <w:rFonts w:ascii="宋体" w:hAnsi="宋体" w:cs="宋体"/>
          <w:kern w:val="0"/>
          <w:sz w:val="24"/>
          <w:szCs w:val="24"/>
        </w:rPr>
        <w:t>联</w:t>
      </w:r>
      <w:r>
        <w:rPr>
          <w:rFonts w:hint="eastAsia" w:ascii="宋体" w:hAnsi="宋体" w:cs="宋体"/>
          <w:kern w:val="0"/>
          <w:sz w:val="24"/>
          <w:szCs w:val="24"/>
        </w:rPr>
        <w:t>系方式：029-85276070</w:t>
      </w:r>
    </w:p>
    <w:p w14:paraId="416E807B">
      <w:pPr>
        <w:widowControl/>
        <w:numPr>
          <w:ilvl w:val="0"/>
          <w:numId w:val="2"/>
        </w:numPr>
        <w:tabs>
          <w:tab w:val="left" w:pos="1620"/>
        </w:tabs>
        <w:wordWrap w:val="0"/>
        <w:spacing w:line="360" w:lineRule="auto"/>
        <w:ind w:firstLine="420" w:firstLineChars="175"/>
        <w:jc w:val="left"/>
        <w:rPr>
          <w:rFonts w:ascii="宋体" w:hAnsi="宋体" w:cs="宋体"/>
          <w:kern w:val="0"/>
          <w:sz w:val="24"/>
          <w:szCs w:val="24"/>
        </w:rPr>
      </w:pPr>
      <w:r>
        <w:rPr>
          <w:rFonts w:hint="eastAsia" w:ascii="宋体" w:hAnsi="宋体" w:cs="宋体"/>
          <w:kern w:val="0"/>
          <w:sz w:val="24"/>
          <w:szCs w:val="24"/>
          <w:lang w:eastAsia="zh-CN"/>
        </w:rPr>
        <w:t>采购</w:t>
      </w:r>
      <w:r>
        <w:rPr>
          <w:rFonts w:hint="eastAsia" w:ascii="宋体" w:hAnsi="宋体" w:cs="宋体"/>
          <w:kern w:val="0"/>
          <w:sz w:val="24"/>
          <w:szCs w:val="24"/>
        </w:rPr>
        <w:t>代理机构名</w:t>
      </w:r>
      <w:r>
        <w:rPr>
          <w:rFonts w:ascii="宋体" w:hAnsi="宋体" w:cs="宋体"/>
          <w:kern w:val="0"/>
          <w:sz w:val="24"/>
          <w:szCs w:val="24"/>
        </w:rPr>
        <w:t>称</w:t>
      </w:r>
      <w:r>
        <w:rPr>
          <w:rFonts w:hint="eastAsia" w:ascii="宋体" w:hAnsi="宋体" w:cs="宋体"/>
          <w:kern w:val="0"/>
          <w:sz w:val="24"/>
          <w:szCs w:val="24"/>
        </w:rPr>
        <w:t>：陕西海佳项目管理有限公司</w:t>
      </w:r>
    </w:p>
    <w:p w14:paraId="0B5DB2B2">
      <w:pPr>
        <w:widowControl/>
        <w:wordWrap w:val="0"/>
        <w:spacing w:line="360" w:lineRule="auto"/>
        <w:ind w:firstLine="960" w:firstLineChars="400"/>
        <w:jc w:val="left"/>
        <w:rPr>
          <w:rFonts w:hint="eastAsia" w:ascii="宋体" w:hAnsi="宋体" w:cs="宋体"/>
          <w:kern w:val="0"/>
          <w:sz w:val="24"/>
          <w:szCs w:val="24"/>
          <w:lang w:eastAsia="zh-CN"/>
        </w:rPr>
      </w:pPr>
      <w:r>
        <w:rPr>
          <w:rFonts w:hint="eastAsia" w:ascii="宋体" w:hAnsi="宋体" w:cs="宋体"/>
          <w:kern w:val="0"/>
          <w:sz w:val="24"/>
          <w:szCs w:val="24"/>
        </w:rPr>
        <w:t>地址：西安市高新区唐延路35号旺座现代城C座2604室</w:t>
      </w:r>
    </w:p>
    <w:p w14:paraId="3DF4534C">
      <w:pPr>
        <w:widowControl/>
        <w:numPr>
          <w:ilvl w:val="0"/>
          <w:numId w:val="0"/>
        </w:numPr>
        <w:tabs>
          <w:tab w:val="left" w:pos="1620"/>
        </w:tabs>
        <w:wordWrap w:val="0"/>
        <w:snapToGrid w:val="0"/>
        <w:spacing w:line="360" w:lineRule="auto"/>
        <w:ind w:firstLine="960" w:firstLineChars="400"/>
        <w:jc w:val="left"/>
        <w:rPr>
          <w:rFonts w:hint="default" w:asciiTheme="minorEastAsia" w:hAnsiTheme="minorEastAsia" w:eastAsiaTheme="minorEastAsia" w:cstheme="minorEastAsia"/>
          <w:bCs/>
          <w:kern w:val="0"/>
          <w:sz w:val="32"/>
          <w:szCs w:val="32"/>
          <w:lang w:val="en-US" w:eastAsia="zh-CN"/>
        </w:rPr>
      </w:pPr>
      <w:r>
        <w:rPr>
          <w:rFonts w:ascii="宋体" w:hAnsi="宋体" w:cs="宋体"/>
          <w:kern w:val="0"/>
          <w:sz w:val="24"/>
          <w:szCs w:val="24"/>
        </w:rPr>
        <w:t>联</w:t>
      </w:r>
      <w:r>
        <w:rPr>
          <w:rFonts w:hint="eastAsia" w:ascii="宋体" w:hAnsi="宋体" w:cs="宋体"/>
          <w:kern w:val="0"/>
          <w:sz w:val="24"/>
          <w:szCs w:val="24"/>
        </w:rPr>
        <w:t>系方式：</w:t>
      </w:r>
      <w:r>
        <w:rPr>
          <w:rFonts w:hint="eastAsia" w:ascii="宋体" w:hAnsi="宋体" w:cs="宋体"/>
          <w:kern w:val="0"/>
          <w:sz w:val="24"/>
          <w:szCs w:val="24"/>
          <w:lang w:val="en-US" w:eastAsia="zh-CN"/>
        </w:rPr>
        <w:t>18682914683</w:t>
      </w:r>
    </w:p>
    <w:p w14:paraId="3C88C046">
      <w:pPr>
        <w:widowControl/>
        <w:numPr>
          <w:ilvl w:val="0"/>
          <w:numId w:val="2"/>
        </w:numPr>
        <w:tabs>
          <w:tab w:val="left" w:pos="1620"/>
        </w:tabs>
        <w:wordWrap w:val="0"/>
        <w:snapToGrid w:val="0"/>
        <w:spacing w:line="360" w:lineRule="auto"/>
        <w:ind w:firstLine="480" w:firstLineChars="200"/>
        <w:jc w:val="left"/>
        <w:rPr>
          <w:rFonts w:asciiTheme="minorEastAsia" w:hAnsiTheme="minorEastAsia" w:cstheme="minorEastAsia"/>
          <w:bCs/>
          <w:kern w:val="0"/>
          <w:sz w:val="24"/>
          <w:szCs w:val="24"/>
        </w:rPr>
      </w:pPr>
      <w:r>
        <w:rPr>
          <w:rFonts w:hint="eastAsia" w:asciiTheme="minorEastAsia" w:hAnsiTheme="minorEastAsia" w:cstheme="minorEastAsia"/>
          <w:kern w:val="0"/>
          <w:sz w:val="24"/>
          <w:szCs w:val="24"/>
          <w:lang w:eastAsia="zh-CN"/>
        </w:rPr>
        <w:t>采购</w:t>
      </w:r>
      <w:r>
        <w:rPr>
          <w:rFonts w:hint="eastAsia" w:asciiTheme="minorEastAsia" w:hAnsiTheme="minorEastAsia" w:cstheme="minorEastAsia"/>
          <w:kern w:val="0"/>
          <w:sz w:val="24"/>
          <w:szCs w:val="24"/>
        </w:rPr>
        <w:t>内容和要求：</w:t>
      </w:r>
    </w:p>
    <w:p w14:paraId="0ED61E45">
      <w:pPr>
        <w:widowControl/>
        <w:wordWrap w:val="0"/>
        <w:snapToGrid w:val="0"/>
        <w:spacing w:line="360" w:lineRule="auto"/>
        <w:ind w:right="-92" w:rightChars="-44" w:firstLine="960" w:firstLineChars="400"/>
        <w:jc w:val="left"/>
        <w:rPr>
          <w:rFonts w:asciiTheme="minorEastAsia" w:hAnsiTheme="minorEastAsia" w:cstheme="minorEastAsia"/>
          <w:kern w:val="0"/>
          <w:sz w:val="24"/>
          <w:szCs w:val="24"/>
        </w:rPr>
      </w:pPr>
      <w:r>
        <w:rPr>
          <w:rFonts w:hint="eastAsia" w:ascii="宋体" w:hAnsi="宋体" w:cs="宋体"/>
          <w:kern w:val="0"/>
          <w:sz w:val="24"/>
          <w:szCs w:val="24"/>
          <w:lang w:eastAsia="zh-CN"/>
        </w:rPr>
        <w:t>项目</w:t>
      </w:r>
      <w:r>
        <w:rPr>
          <w:rFonts w:hint="eastAsia" w:ascii="宋体" w:hAnsi="宋体" w:cs="宋体"/>
          <w:kern w:val="0"/>
          <w:sz w:val="24"/>
          <w:szCs w:val="24"/>
        </w:rPr>
        <w:t>内容：</w:t>
      </w:r>
      <w:r>
        <w:rPr>
          <w:rFonts w:hint="eastAsia" w:asciiTheme="minorEastAsia" w:hAnsiTheme="minorEastAsia" w:cstheme="minorEastAsia"/>
          <w:kern w:val="0"/>
          <w:sz w:val="24"/>
          <w:szCs w:val="24"/>
          <w:lang w:eastAsia="zh-CN"/>
        </w:rPr>
        <w:t>陕西省肿瘤医院病房改造提升项目房屋建筑（门诊楼、A楼、B楼）可靠性鉴定服务</w:t>
      </w:r>
    </w:p>
    <w:p w14:paraId="75061E9C">
      <w:pPr>
        <w:pStyle w:val="7"/>
        <w:spacing w:line="360" w:lineRule="auto"/>
        <w:ind w:firstLine="960" w:firstLineChars="400"/>
        <w:rPr>
          <w:rFonts w:ascii="宋体" w:hAnsi="宋体" w:cs="宋体"/>
          <w:color w:val="auto"/>
          <w:kern w:val="0"/>
          <w:sz w:val="24"/>
          <w:szCs w:val="24"/>
          <w:highlight w:val="yellow"/>
        </w:rPr>
      </w:pP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预算/最高限价：</w:t>
      </w:r>
      <w:r>
        <w:rPr>
          <w:rFonts w:hint="eastAsia" w:ascii="宋体" w:hAnsi="宋体" w:cs="宋体"/>
          <w:color w:val="auto"/>
          <w:kern w:val="0"/>
          <w:sz w:val="24"/>
          <w:szCs w:val="24"/>
          <w:highlight w:val="none"/>
          <w:lang w:val="en-US" w:eastAsia="zh-CN"/>
        </w:rPr>
        <w:t>353300.00</w:t>
      </w:r>
      <w:r>
        <w:rPr>
          <w:rFonts w:hint="eastAsia" w:ascii="宋体" w:hAnsi="宋体" w:cs="宋体"/>
          <w:color w:val="auto"/>
          <w:kern w:val="0"/>
          <w:sz w:val="24"/>
          <w:szCs w:val="24"/>
          <w:highlight w:val="none"/>
        </w:rPr>
        <w:t>元</w:t>
      </w:r>
    </w:p>
    <w:p w14:paraId="49C98148">
      <w:pPr>
        <w:pStyle w:val="7"/>
        <w:spacing w:line="360" w:lineRule="auto"/>
        <w:ind w:firstLine="960" w:firstLineChars="400"/>
        <w:rPr>
          <w:rFonts w:ascii="宋体" w:hAnsi="宋体" w:cs="宋体"/>
          <w:kern w:val="0"/>
          <w:sz w:val="24"/>
          <w:szCs w:val="24"/>
        </w:rPr>
      </w:pPr>
      <w:r>
        <w:rPr>
          <w:rFonts w:hint="eastAsia" w:ascii="宋体" w:hAnsi="宋体" w:cs="宋体"/>
          <w:kern w:val="0"/>
          <w:sz w:val="24"/>
          <w:szCs w:val="24"/>
        </w:rPr>
        <w:t>项目用途：自用</w:t>
      </w:r>
    </w:p>
    <w:p w14:paraId="4F42878A">
      <w:pPr>
        <w:pStyle w:val="7"/>
        <w:spacing w:line="360" w:lineRule="auto"/>
        <w:ind w:firstLine="960" w:firstLineChars="400"/>
        <w:rPr>
          <w:highlight w:val="yellow"/>
        </w:rPr>
      </w:pPr>
      <w:r>
        <w:rPr>
          <w:rFonts w:hint="eastAsia" w:ascii="宋体" w:hAnsi="宋体" w:cs="宋体"/>
          <w:kern w:val="0"/>
          <w:sz w:val="24"/>
          <w:szCs w:val="24"/>
        </w:rPr>
        <w:t>项目性质：财政资金</w:t>
      </w:r>
    </w:p>
    <w:p w14:paraId="4D3D637D">
      <w:pPr>
        <w:widowControl/>
        <w:numPr>
          <w:ilvl w:val="0"/>
          <w:numId w:val="2"/>
        </w:numPr>
        <w:tabs>
          <w:tab w:val="left" w:pos="1620"/>
        </w:tabs>
        <w:wordWrap w:val="0"/>
        <w:snapToGrid w:val="0"/>
        <w:spacing w:line="360" w:lineRule="auto"/>
        <w:ind w:firstLine="480" w:firstLineChars="20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 xml:space="preserve"> </w:t>
      </w:r>
      <w:r>
        <w:rPr>
          <w:rFonts w:hint="eastAsia" w:asciiTheme="minorEastAsia" w:hAnsiTheme="minorEastAsia" w:cstheme="minorEastAsia"/>
          <w:kern w:val="0"/>
          <w:sz w:val="24"/>
          <w:szCs w:val="24"/>
          <w:lang w:eastAsia="zh-CN"/>
        </w:rPr>
        <w:t>供应商</w:t>
      </w:r>
      <w:r>
        <w:rPr>
          <w:rFonts w:hint="eastAsia" w:asciiTheme="minorEastAsia" w:hAnsiTheme="minorEastAsia" w:cstheme="minorEastAsia"/>
          <w:kern w:val="0"/>
          <w:sz w:val="24"/>
          <w:szCs w:val="24"/>
        </w:rPr>
        <w:t>资质要求：</w:t>
      </w:r>
    </w:p>
    <w:p w14:paraId="1F7D2A7E">
      <w:pPr>
        <w:snapToGrid w:val="0"/>
        <w:spacing w:line="300" w:lineRule="auto"/>
        <w:ind w:left="567"/>
        <w:jc w:val="left"/>
        <w:rPr>
          <w:rFonts w:asciiTheme="minorEastAsia" w:hAnsiTheme="minorEastAsia" w:cstheme="minorEastAsia"/>
          <w:kern w:val="0"/>
          <w:sz w:val="24"/>
          <w:szCs w:val="24"/>
          <w:highlight w:val="yellow"/>
        </w:rPr>
      </w:pPr>
      <w:r>
        <w:rPr>
          <w:rFonts w:hint="eastAsia" w:ascii="宋体" w:hAnsi="宋体" w:cs="宋体"/>
          <w:bCs/>
          <w:kern w:val="0"/>
          <w:sz w:val="24"/>
          <w:szCs w:val="24"/>
        </w:rPr>
        <w:t>符合《中华人民共和国政府采购法》第二十二条规定，并提供以下材料：</w:t>
      </w:r>
    </w:p>
    <w:p w14:paraId="1549F1AE">
      <w:pPr>
        <w:numPr>
          <w:ilvl w:val="0"/>
          <w:numId w:val="3"/>
        </w:numPr>
        <w:snapToGrid w:val="0"/>
        <w:spacing w:line="360" w:lineRule="auto"/>
        <w:ind w:left="63" w:leftChars="0" w:firstLine="567" w:firstLineChars="0"/>
        <w:jc w:val="left"/>
        <w:rPr>
          <w:rFonts w:hint="eastAsia" w:ascii="宋体" w:hAnsi="宋体" w:cs="宋体"/>
          <w:bCs/>
          <w:kern w:val="0"/>
          <w:sz w:val="24"/>
          <w:szCs w:val="24"/>
        </w:rPr>
      </w:pPr>
      <w:r>
        <w:rPr>
          <w:rFonts w:hint="eastAsia" w:ascii="宋体" w:hAnsi="宋体" w:cs="宋体"/>
          <w:bCs/>
          <w:kern w:val="0"/>
          <w:sz w:val="24"/>
          <w:szCs w:val="24"/>
        </w:rPr>
        <w:t>提供合格有效的法人或其他组织的营业执照等证明文件，自然人参与的提供其身份证原件；</w:t>
      </w:r>
    </w:p>
    <w:p w14:paraId="101869CB">
      <w:pPr>
        <w:numPr>
          <w:ilvl w:val="0"/>
          <w:numId w:val="3"/>
        </w:numPr>
        <w:snapToGrid w:val="0"/>
        <w:spacing w:line="360" w:lineRule="auto"/>
        <w:ind w:left="63" w:leftChars="0" w:firstLine="567" w:firstLineChars="0"/>
        <w:jc w:val="left"/>
        <w:rPr>
          <w:rFonts w:hint="eastAsia" w:ascii="宋体" w:hAnsi="宋体" w:cs="宋体"/>
          <w:bCs/>
          <w:kern w:val="0"/>
          <w:sz w:val="24"/>
          <w:szCs w:val="24"/>
        </w:rPr>
      </w:pPr>
      <w:r>
        <w:rPr>
          <w:rFonts w:hint="eastAsia" w:ascii="宋体" w:hAnsi="宋体" w:cs="宋体"/>
          <w:bCs/>
          <w:kern w:val="0"/>
          <w:sz w:val="24"/>
          <w:szCs w:val="24"/>
        </w:rPr>
        <w:t>社会保障资金缴纳证明：提供202</w:t>
      </w:r>
      <w:r>
        <w:rPr>
          <w:rFonts w:hint="eastAsia" w:ascii="宋体" w:hAnsi="宋体" w:cs="宋体"/>
          <w:bCs/>
          <w:kern w:val="0"/>
          <w:sz w:val="24"/>
          <w:szCs w:val="24"/>
          <w:lang w:val="en-US" w:eastAsia="zh-CN"/>
        </w:rPr>
        <w:t>5</w:t>
      </w:r>
      <w:r>
        <w:rPr>
          <w:rFonts w:hint="eastAsia" w:ascii="宋体" w:hAnsi="宋体" w:cs="宋体"/>
          <w:bCs/>
          <w:kern w:val="0"/>
          <w:sz w:val="24"/>
          <w:szCs w:val="24"/>
        </w:rPr>
        <w:t>年</w:t>
      </w:r>
      <w:r>
        <w:rPr>
          <w:rFonts w:hint="eastAsia" w:ascii="宋体" w:hAnsi="宋体" w:cs="宋体"/>
          <w:bCs/>
          <w:kern w:val="0"/>
          <w:sz w:val="24"/>
          <w:szCs w:val="24"/>
          <w:lang w:val="en-US" w:eastAsia="zh-CN"/>
        </w:rPr>
        <w:t>1</w:t>
      </w:r>
      <w:r>
        <w:rPr>
          <w:rFonts w:hint="eastAsia" w:ascii="宋体" w:hAnsi="宋体" w:cs="宋体"/>
          <w:bCs/>
          <w:kern w:val="0"/>
          <w:sz w:val="24"/>
          <w:szCs w:val="24"/>
        </w:rPr>
        <w:t>月至今已缴存的至少一个月的社会保障资金缴存单据或社保机构开具的社会保险参保缴费情况证明，单据或证明上应有社保机构或代收机构的公章；依法不需要缴纳社会保障资金的供应商应提供相关文件证明；</w:t>
      </w:r>
    </w:p>
    <w:p w14:paraId="7B094AE6">
      <w:pPr>
        <w:numPr>
          <w:ilvl w:val="0"/>
          <w:numId w:val="3"/>
        </w:numPr>
        <w:snapToGrid w:val="0"/>
        <w:spacing w:line="360" w:lineRule="auto"/>
        <w:ind w:left="63" w:leftChars="0" w:firstLine="567" w:firstLineChars="0"/>
        <w:jc w:val="left"/>
        <w:rPr>
          <w:rFonts w:hint="eastAsia" w:ascii="宋体" w:hAnsi="宋体" w:cs="宋体"/>
          <w:bCs/>
          <w:kern w:val="0"/>
          <w:sz w:val="24"/>
          <w:szCs w:val="24"/>
          <w:lang w:val="en-US" w:eastAsia="zh-CN"/>
        </w:rPr>
      </w:pPr>
      <w:r>
        <w:rPr>
          <w:rFonts w:hint="eastAsia" w:ascii="宋体" w:hAnsi="宋体" w:cs="宋体"/>
          <w:bCs/>
          <w:kern w:val="0"/>
          <w:sz w:val="24"/>
          <w:szCs w:val="24"/>
        </w:rPr>
        <w:t>非法定代表人参加投标的，须提供法定代表人授权委托书原件及被授权人身份证原件；法定代表人参加投标时,只须提供法定代表人身份证原件；</w:t>
      </w:r>
    </w:p>
    <w:p w14:paraId="2B55D5D6">
      <w:pPr>
        <w:numPr>
          <w:ilvl w:val="0"/>
          <w:numId w:val="3"/>
        </w:numPr>
        <w:snapToGrid w:val="0"/>
        <w:spacing w:line="360" w:lineRule="auto"/>
        <w:ind w:left="63" w:leftChars="0" w:firstLine="567" w:firstLineChars="0"/>
        <w:jc w:val="left"/>
        <w:rPr>
          <w:rFonts w:hint="eastAsia" w:ascii="宋体" w:hAnsi="宋体" w:cs="宋体"/>
          <w:bCs/>
          <w:kern w:val="0"/>
          <w:sz w:val="24"/>
          <w:szCs w:val="24"/>
        </w:rPr>
      </w:pPr>
      <w:r>
        <w:rPr>
          <w:rFonts w:hint="eastAsia" w:ascii="宋体" w:hAnsi="宋体" w:cs="宋体"/>
          <w:bCs/>
          <w:kern w:val="0"/>
          <w:sz w:val="24"/>
          <w:szCs w:val="24"/>
        </w:rPr>
        <w:t>税收缴纳证明：提供202</w:t>
      </w:r>
      <w:r>
        <w:rPr>
          <w:rFonts w:hint="eastAsia" w:ascii="宋体" w:hAnsi="宋体" w:cs="宋体"/>
          <w:bCs/>
          <w:kern w:val="0"/>
          <w:sz w:val="24"/>
          <w:szCs w:val="24"/>
          <w:lang w:val="en-US" w:eastAsia="zh-CN"/>
        </w:rPr>
        <w:t>5</w:t>
      </w:r>
      <w:r>
        <w:rPr>
          <w:rFonts w:hint="eastAsia" w:ascii="宋体" w:hAnsi="宋体" w:cs="宋体"/>
          <w:bCs/>
          <w:kern w:val="0"/>
          <w:sz w:val="24"/>
          <w:szCs w:val="24"/>
        </w:rPr>
        <w:t>年</w:t>
      </w:r>
      <w:r>
        <w:rPr>
          <w:rFonts w:hint="eastAsia" w:ascii="宋体" w:hAnsi="宋体" w:cs="宋体"/>
          <w:bCs/>
          <w:kern w:val="0"/>
          <w:sz w:val="24"/>
          <w:szCs w:val="24"/>
          <w:lang w:val="en-US" w:eastAsia="zh-CN"/>
        </w:rPr>
        <w:t>1</w:t>
      </w:r>
      <w:r>
        <w:rPr>
          <w:rFonts w:hint="eastAsia" w:ascii="宋体" w:hAnsi="宋体" w:cs="宋体"/>
          <w:bCs/>
          <w:kern w:val="0"/>
          <w:sz w:val="24"/>
          <w:szCs w:val="24"/>
        </w:rPr>
        <w:t>月至今已缴纳的至少一个月的纳税证明或完税证明</w:t>
      </w:r>
      <w:r>
        <w:rPr>
          <w:rFonts w:hint="eastAsia" w:ascii="宋体" w:hAnsi="宋体" w:cs="宋体"/>
          <w:bCs/>
          <w:kern w:val="0"/>
          <w:sz w:val="24"/>
          <w:szCs w:val="24"/>
          <w:lang w:eastAsia="zh-CN"/>
        </w:rPr>
        <w:t>（</w:t>
      </w:r>
      <w:r>
        <w:rPr>
          <w:rFonts w:hint="eastAsia" w:ascii="宋体" w:hAnsi="宋体" w:cs="宋体"/>
          <w:bCs/>
          <w:kern w:val="0"/>
          <w:sz w:val="24"/>
          <w:szCs w:val="24"/>
        </w:rPr>
        <w:t>至少包含增值税或</w:t>
      </w:r>
      <w:r>
        <w:rPr>
          <w:rFonts w:hint="eastAsia" w:ascii="宋体" w:hAnsi="宋体" w:cs="宋体"/>
          <w:bCs/>
          <w:kern w:val="0"/>
          <w:sz w:val="24"/>
          <w:szCs w:val="24"/>
          <w:lang w:val="en-US" w:eastAsia="zh-CN"/>
        </w:rPr>
        <w:t>企业</w:t>
      </w:r>
      <w:r>
        <w:rPr>
          <w:rFonts w:hint="eastAsia" w:ascii="宋体" w:hAnsi="宋体" w:cs="宋体"/>
          <w:bCs/>
          <w:kern w:val="0"/>
          <w:sz w:val="24"/>
          <w:szCs w:val="24"/>
        </w:rPr>
        <w:t>所得税</w:t>
      </w:r>
      <w:r>
        <w:rPr>
          <w:rFonts w:hint="eastAsia" w:ascii="宋体" w:hAnsi="宋体" w:cs="宋体"/>
          <w:bCs/>
          <w:kern w:val="0"/>
          <w:sz w:val="24"/>
          <w:szCs w:val="24"/>
          <w:lang w:eastAsia="zh-CN"/>
        </w:rPr>
        <w:t>）</w:t>
      </w:r>
      <w:r>
        <w:rPr>
          <w:rFonts w:hint="eastAsia" w:ascii="宋体" w:hAnsi="宋体" w:cs="宋体"/>
          <w:bCs/>
          <w:kern w:val="0"/>
          <w:sz w:val="24"/>
          <w:szCs w:val="24"/>
        </w:rPr>
        <w:t>；依法免税的单位应提供相关证明材料；</w:t>
      </w:r>
    </w:p>
    <w:p w14:paraId="0CD5317F">
      <w:pPr>
        <w:numPr>
          <w:ilvl w:val="0"/>
          <w:numId w:val="3"/>
        </w:numPr>
        <w:snapToGrid w:val="0"/>
        <w:spacing w:line="360" w:lineRule="auto"/>
        <w:ind w:left="63" w:leftChars="0" w:firstLine="567" w:firstLineChars="0"/>
        <w:jc w:val="left"/>
        <w:rPr>
          <w:rFonts w:hint="eastAsia" w:ascii="宋体" w:hAnsi="宋体" w:cs="宋体"/>
          <w:bCs/>
          <w:kern w:val="0"/>
          <w:sz w:val="24"/>
          <w:szCs w:val="24"/>
        </w:rPr>
      </w:pPr>
      <w:r>
        <w:rPr>
          <w:rFonts w:hint="eastAsia" w:ascii="宋体" w:hAnsi="宋体" w:cs="宋体"/>
          <w:bCs/>
          <w:kern w:val="0"/>
          <w:sz w:val="24"/>
          <w:szCs w:val="24"/>
        </w:rPr>
        <w:t>财务状况证明：提供经会计师事务所审计的202</w:t>
      </w:r>
      <w:r>
        <w:rPr>
          <w:rFonts w:hint="eastAsia" w:ascii="宋体" w:hAnsi="宋体" w:cs="宋体"/>
          <w:bCs/>
          <w:kern w:val="0"/>
          <w:sz w:val="24"/>
          <w:szCs w:val="24"/>
          <w:lang w:val="en-US" w:eastAsia="zh-CN"/>
        </w:rPr>
        <w:t>4</w:t>
      </w:r>
      <w:r>
        <w:rPr>
          <w:rFonts w:hint="eastAsia" w:ascii="宋体" w:hAnsi="宋体" w:cs="宋体"/>
          <w:bCs/>
          <w:kern w:val="0"/>
          <w:sz w:val="24"/>
          <w:szCs w:val="24"/>
        </w:rPr>
        <w:t>年财务审计报告，或在开标日期前六个月内其基本开户银行出具的资信证明；</w:t>
      </w:r>
    </w:p>
    <w:p w14:paraId="601EAE44">
      <w:pPr>
        <w:numPr>
          <w:ilvl w:val="0"/>
          <w:numId w:val="3"/>
        </w:numPr>
        <w:snapToGrid w:val="0"/>
        <w:spacing w:line="360" w:lineRule="auto"/>
        <w:ind w:left="63" w:leftChars="0" w:firstLine="567" w:firstLineChars="0"/>
        <w:jc w:val="left"/>
        <w:rPr>
          <w:rFonts w:hint="eastAsia" w:ascii="宋体" w:hAnsi="宋体" w:cs="宋体"/>
          <w:bCs/>
          <w:kern w:val="0"/>
          <w:sz w:val="24"/>
          <w:szCs w:val="24"/>
          <w:lang w:eastAsia="zh-CN"/>
        </w:rPr>
      </w:pPr>
      <w:r>
        <w:rPr>
          <w:rFonts w:hint="eastAsia" w:ascii="宋体" w:hAnsi="宋体" w:cs="宋体"/>
          <w:bCs/>
          <w:kern w:val="0"/>
          <w:sz w:val="24"/>
          <w:szCs w:val="24"/>
          <w:lang w:eastAsia="zh-CN"/>
        </w:rPr>
        <w:t xml:space="preserve">提供在参加政府采购活动前3年内在经营活动中没有重大违法记录，未被信用中国网（www.creditchina.gov.cn）列入失信被执行人、重大税收违法案件当事人名单，未被中国政府采购网（www.ccgp.gov.cn）列入政府采购严重违法失信行为记录名单的书面声明； </w:t>
      </w:r>
    </w:p>
    <w:p w14:paraId="0A47351C">
      <w:pPr>
        <w:numPr>
          <w:ilvl w:val="0"/>
          <w:numId w:val="3"/>
        </w:numPr>
        <w:snapToGrid w:val="0"/>
        <w:spacing w:line="360" w:lineRule="auto"/>
        <w:ind w:left="63" w:leftChars="0" w:firstLine="567" w:firstLineChars="0"/>
        <w:jc w:val="left"/>
        <w:rPr>
          <w:rFonts w:hint="eastAsia" w:ascii="宋体" w:hAnsi="宋体" w:cs="宋体"/>
          <w:bCs/>
          <w:kern w:val="0"/>
          <w:sz w:val="24"/>
          <w:szCs w:val="24"/>
          <w:lang w:val="en-US" w:eastAsia="zh-CN"/>
        </w:rPr>
      </w:pPr>
      <w:r>
        <w:rPr>
          <w:rFonts w:hint="eastAsia" w:ascii="宋体" w:hAnsi="宋体" w:cs="宋体"/>
          <w:bCs/>
          <w:kern w:val="0"/>
          <w:sz w:val="24"/>
          <w:szCs w:val="24"/>
          <w:lang w:val="en-US" w:eastAsia="zh-CN"/>
        </w:rPr>
        <w:t>供应商须具有建设主管部门颁发的建设工程质量检测综合资质或建设工程质量检测（包含建筑材料及构配件、主体结构及装饰装修、钢结构、地基基础等专项资质），同时具有检验检测机构资质认定证书（CMA）；</w:t>
      </w:r>
    </w:p>
    <w:p w14:paraId="713CCE52">
      <w:pPr>
        <w:numPr>
          <w:ilvl w:val="0"/>
          <w:numId w:val="3"/>
        </w:numPr>
        <w:snapToGrid w:val="0"/>
        <w:spacing w:line="360" w:lineRule="auto"/>
        <w:ind w:left="63" w:leftChars="0" w:firstLine="567" w:firstLineChars="0"/>
        <w:jc w:val="left"/>
        <w:rPr>
          <w:rFonts w:hint="eastAsia" w:ascii="宋体" w:hAnsi="宋体" w:cs="宋体"/>
          <w:bCs/>
          <w:kern w:val="0"/>
          <w:sz w:val="24"/>
          <w:szCs w:val="24"/>
          <w:lang w:val="en-US" w:eastAsia="zh-CN"/>
        </w:rPr>
      </w:pPr>
      <w:r>
        <w:rPr>
          <w:rFonts w:hint="eastAsia" w:ascii="宋体" w:hAnsi="宋体" w:cs="宋体"/>
          <w:bCs/>
          <w:kern w:val="0"/>
          <w:sz w:val="24"/>
          <w:szCs w:val="24"/>
          <w:lang w:eastAsia="zh-CN"/>
        </w:rPr>
        <w:t>供应商拟派的项目负责人具备注册结构工程师二级(含）及以上资质或注册土木工程师（岩土）证书（并提供项目经理在本单位202</w:t>
      </w:r>
      <w:r>
        <w:rPr>
          <w:rFonts w:hint="eastAsia" w:ascii="宋体" w:hAnsi="宋体" w:cs="宋体"/>
          <w:bCs/>
          <w:kern w:val="0"/>
          <w:sz w:val="24"/>
          <w:szCs w:val="24"/>
          <w:lang w:val="en-US" w:eastAsia="zh-CN"/>
        </w:rPr>
        <w:t>5</w:t>
      </w:r>
      <w:r>
        <w:rPr>
          <w:rFonts w:hint="eastAsia" w:ascii="宋体" w:hAnsi="宋体" w:cs="宋体"/>
          <w:bCs/>
          <w:kern w:val="0"/>
          <w:sz w:val="24"/>
          <w:szCs w:val="24"/>
          <w:lang w:eastAsia="zh-CN"/>
        </w:rPr>
        <w:t>年</w:t>
      </w:r>
      <w:r>
        <w:rPr>
          <w:rFonts w:hint="eastAsia" w:ascii="宋体" w:hAnsi="宋体" w:cs="宋体"/>
          <w:bCs/>
          <w:kern w:val="0"/>
          <w:sz w:val="24"/>
          <w:szCs w:val="24"/>
          <w:lang w:val="en-US" w:eastAsia="zh-CN"/>
        </w:rPr>
        <w:t>1</w:t>
      </w:r>
      <w:r>
        <w:rPr>
          <w:rFonts w:hint="eastAsia" w:ascii="宋体" w:hAnsi="宋体" w:cs="宋体"/>
          <w:bCs/>
          <w:kern w:val="0"/>
          <w:sz w:val="24"/>
          <w:szCs w:val="24"/>
          <w:lang w:eastAsia="zh-CN"/>
        </w:rPr>
        <w:t>月至今任意</w:t>
      </w:r>
      <w:r>
        <w:rPr>
          <w:rFonts w:hint="eastAsia" w:ascii="宋体" w:hAnsi="宋体" w:cs="宋体"/>
          <w:bCs/>
          <w:kern w:val="0"/>
          <w:sz w:val="24"/>
          <w:szCs w:val="24"/>
          <w:lang w:val="en-US" w:eastAsia="zh-CN"/>
        </w:rPr>
        <w:t>一个</w:t>
      </w:r>
      <w:r>
        <w:rPr>
          <w:rFonts w:hint="eastAsia" w:ascii="宋体" w:hAnsi="宋体" w:cs="宋体"/>
          <w:bCs/>
          <w:kern w:val="0"/>
          <w:sz w:val="24"/>
          <w:szCs w:val="24"/>
          <w:lang w:eastAsia="zh-CN"/>
        </w:rPr>
        <w:t>月社保缴纳证明）；</w:t>
      </w:r>
    </w:p>
    <w:p w14:paraId="22BFB2E5">
      <w:pPr>
        <w:numPr>
          <w:ilvl w:val="0"/>
          <w:numId w:val="3"/>
        </w:numPr>
        <w:snapToGrid w:val="0"/>
        <w:spacing w:line="360" w:lineRule="auto"/>
        <w:ind w:left="63" w:leftChars="0" w:firstLine="567" w:firstLineChars="0"/>
        <w:jc w:val="left"/>
        <w:rPr>
          <w:rFonts w:hint="eastAsia" w:ascii="宋体" w:hAnsi="宋体" w:cs="宋体"/>
          <w:bCs/>
          <w:kern w:val="0"/>
          <w:sz w:val="24"/>
          <w:szCs w:val="24"/>
          <w:lang w:val="en-US" w:eastAsia="zh-CN"/>
        </w:rPr>
      </w:pPr>
      <w:r>
        <w:rPr>
          <w:rFonts w:hint="eastAsia" w:ascii="宋体" w:hAnsi="宋体" w:cs="宋体"/>
          <w:bCs/>
          <w:kern w:val="0"/>
          <w:sz w:val="24"/>
          <w:szCs w:val="24"/>
          <w:lang w:val="en-US" w:eastAsia="zh-CN"/>
        </w:rPr>
        <w:t>供应商基本信息应在“陕西省住房和城乡建设厅网站”可查询；</w:t>
      </w:r>
    </w:p>
    <w:p w14:paraId="0D3CAE46">
      <w:pPr>
        <w:numPr>
          <w:ilvl w:val="0"/>
          <w:numId w:val="3"/>
        </w:numPr>
        <w:snapToGrid w:val="0"/>
        <w:spacing w:line="360" w:lineRule="auto"/>
        <w:ind w:left="63" w:leftChars="0" w:firstLine="567" w:firstLineChars="0"/>
        <w:jc w:val="left"/>
        <w:rPr>
          <w:rFonts w:hint="eastAsia" w:ascii="宋体" w:hAnsi="宋体" w:cs="宋体"/>
          <w:bCs/>
          <w:kern w:val="0"/>
          <w:sz w:val="24"/>
          <w:szCs w:val="24"/>
          <w:lang w:val="en-US" w:eastAsia="zh-CN"/>
        </w:rPr>
      </w:pPr>
      <w:r>
        <w:rPr>
          <w:rFonts w:hint="eastAsia" w:ascii="宋体" w:hAnsi="宋体" w:cs="宋体"/>
          <w:bCs/>
          <w:kern w:val="0"/>
          <w:sz w:val="24"/>
          <w:szCs w:val="24"/>
          <w:lang w:val="en-US" w:eastAsia="zh-CN"/>
        </w:rPr>
        <w:t>单位负责人为同一人或者存在控股、管理关系的不同供应商，不得参加本项目磋商。</w:t>
      </w:r>
    </w:p>
    <w:p w14:paraId="6FB4087B">
      <w:pPr>
        <w:numPr>
          <w:ilvl w:val="0"/>
          <w:numId w:val="3"/>
        </w:numPr>
        <w:snapToGrid w:val="0"/>
        <w:spacing w:line="360" w:lineRule="auto"/>
        <w:ind w:left="63" w:leftChars="0" w:firstLine="567" w:firstLineChars="0"/>
        <w:jc w:val="left"/>
        <w:rPr>
          <w:rFonts w:hint="eastAsia" w:ascii="宋体" w:hAnsi="宋体" w:eastAsia="宋体" w:cs="宋体"/>
          <w:sz w:val="24"/>
          <w:szCs w:val="24"/>
        </w:rPr>
      </w:pPr>
      <w:r>
        <w:rPr>
          <w:rFonts w:hint="eastAsia" w:ascii="宋体" w:hAnsi="宋体" w:eastAsia="宋体" w:cs="宋体"/>
          <w:b w:val="0"/>
          <w:bCs w:val="0"/>
          <w:sz w:val="24"/>
          <w:szCs w:val="24"/>
        </w:rPr>
        <w:t>本项目不接受联合体</w:t>
      </w:r>
      <w:r>
        <w:rPr>
          <w:rFonts w:hint="eastAsia" w:ascii="宋体" w:hAnsi="宋体" w:eastAsia="宋体" w:cs="宋体"/>
          <w:b w:val="0"/>
          <w:bCs w:val="0"/>
          <w:sz w:val="24"/>
          <w:szCs w:val="24"/>
          <w:lang w:val="en-US" w:eastAsia="zh-CN"/>
        </w:rPr>
        <w:t>磋商</w:t>
      </w:r>
      <w:r>
        <w:rPr>
          <w:rFonts w:hint="eastAsia" w:ascii="宋体" w:hAnsi="宋体" w:eastAsia="宋体" w:cs="宋体"/>
          <w:b w:val="0"/>
          <w:bCs w:val="0"/>
          <w:sz w:val="24"/>
          <w:szCs w:val="24"/>
        </w:rPr>
        <w:t>。</w:t>
      </w:r>
    </w:p>
    <w:p w14:paraId="6951BA9A">
      <w:pPr>
        <w:numPr>
          <w:ilvl w:val="0"/>
          <w:numId w:val="2"/>
        </w:numPr>
        <w:snapToGrid w:val="0"/>
        <w:spacing w:line="360" w:lineRule="auto"/>
        <w:ind w:left="0" w:leftChars="0" w:firstLine="480" w:firstLineChars="200"/>
        <w:jc w:val="left"/>
        <w:rPr>
          <w:rFonts w:hint="eastAsia" w:ascii="宋体" w:hAnsi="宋体" w:cs="宋体"/>
          <w:bCs/>
          <w:kern w:val="0"/>
          <w:sz w:val="24"/>
          <w:szCs w:val="24"/>
          <w:highlight w:val="none"/>
        </w:rPr>
      </w:pPr>
      <w:r>
        <w:rPr>
          <w:rFonts w:hint="eastAsia" w:ascii="宋体" w:hAnsi="宋体" w:cs="宋体"/>
          <w:bCs/>
          <w:kern w:val="0"/>
          <w:sz w:val="24"/>
          <w:szCs w:val="24"/>
          <w:highlight w:val="none"/>
        </w:rPr>
        <w:t xml:space="preserve">采购项目需要落实的政府采购政策： </w:t>
      </w:r>
    </w:p>
    <w:p w14:paraId="7FA124C4">
      <w:pPr>
        <w:numPr>
          <w:ilvl w:val="0"/>
          <w:numId w:val="0"/>
        </w:numPr>
        <w:snapToGrid w:val="0"/>
        <w:spacing w:line="360" w:lineRule="auto"/>
        <w:ind w:firstLine="480" w:firstLineChars="200"/>
        <w:jc w:val="left"/>
        <w:rPr>
          <w:rFonts w:hint="eastAsia" w:ascii="宋体" w:hAnsi="宋体" w:cs="宋体"/>
          <w:bCs/>
          <w:kern w:val="0"/>
          <w:sz w:val="24"/>
          <w:szCs w:val="24"/>
          <w:lang w:eastAsia="zh-CN"/>
        </w:rPr>
      </w:pPr>
      <w:r>
        <w:rPr>
          <w:rFonts w:hint="eastAsia" w:ascii="宋体" w:hAnsi="宋体" w:cs="宋体"/>
          <w:bCs/>
          <w:kern w:val="0"/>
          <w:sz w:val="24"/>
          <w:szCs w:val="24"/>
          <w:lang w:eastAsia="zh-CN"/>
        </w:rPr>
        <w:t>（1）《政府采购促进中小企业发展管理办法》的通知--财库〔2020〕46号</w:t>
      </w:r>
    </w:p>
    <w:p w14:paraId="75E5EBF3">
      <w:pPr>
        <w:numPr>
          <w:ilvl w:val="0"/>
          <w:numId w:val="0"/>
        </w:numPr>
        <w:snapToGrid w:val="0"/>
        <w:spacing w:line="360" w:lineRule="auto"/>
        <w:ind w:firstLine="480" w:firstLineChars="200"/>
        <w:jc w:val="left"/>
        <w:rPr>
          <w:rFonts w:hint="eastAsia" w:ascii="宋体" w:hAnsi="宋体" w:cs="宋体"/>
          <w:bCs/>
          <w:kern w:val="0"/>
          <w:sz w:val="24"/>
          <w:szCs w:val="24"/>
          <w:lang w:eastAsia="zh-CN"/>
        </w:rPr>
      </w:pPr>
      <w:r>
        <w:rPr>
          <w:rFonts w:hint="eastAsia" w:ascii="宋体" w:hAnsi="宋体" w:cs="宋体"/>
          <w:bCs/>
          <w:kern w:val="0"/>
          <w:sz w:val="24"/>
          <w:szCs w:val="24"/>
          <w:lang w:eastAsia="zh-CN"/>
        </w:rPr>
        <w:t>（2）财政部司法部关于政府采购支持监狱企业发展有关问题的通知--财库[2014]68号</w:t>
      </w:r>
    </w:p>
    <w:p w14:paraId="6B0D985C">
      <w:pPr>
        <w:numPr>
          <w:ilvl w:val="0"/>
          <w:numId w:val="0"/>
        </w:numPr>
        <w:snapToGrid w:val="0"/>
        <w:spacing w:line="360" w:lineRule="auto"/>
        <w:ind w:firstLine="480" w:firstLineChars="200"/>
        <w:jc w:val="left"/>
        <w:rPr>
          <w:rFonts w:hint="eastAsia" w:ascii="宋体" w:hAnsi="宋体" w:cs="宋体"/>
          <w:bCs/>
          <w:kern w:val="0"/>
          <w:sz w:val="24"/>
          <w:szCs w:val="24"/>
          <w:lang w:eastAsia="zh-CN"/>
        </w:rPr>
      </w:pPr>
      <w:r>
        <w:rPr>
          <w:rFonts w:hint="eastAsia" w:ascii="宋体" w:hAnsi="宋体" w:cs="宋体"/>
          <w:bCs/>
          <w:kern w:val="0"/>
          <w:sz w:val="24"/>
          <w:szCs w:val="24"/>
          <w:lang w:eastAsia="zh-CN"/>
        </w:rPr>
        <w:t>（3）《财政部 发展改革委 生态环境部 市场监管总局关于调整优化节能产品 环境标志产品政府采购执行机制的通知》（财库〔2019〕9号）</w:t>
      </w:r>
    </w:p>
    <w:p w14:paraId="0A9B29F0">
      <w:pPr>
        <w:numPr>
          <w:ilvl w:val="0"/>
          <w:numId w:val="0"/>
        </w:numPr>
        <w:snapToGrid w:val="0"/>
        <w:spacing w:line="360" w:lineRule="auto"/>
        <w:ind w:firstLine="480" w:firstLineChars="200"/>
        <w:jc w:val="left"/>
        <w:rPr>
          <w:rFonts w:hint="eastAsia" w:ascii="宋体" w:hAnsi="宋体" w:cs="宋体"/>
          <w:bCs/>
          <w:kern w:val="0"/>
          <w:sz w:val="24"/>
          <w:szCs w:val="24"/>
          <w:lang w:eastAsia="zh-CN"/>
        </w:rPr>
      </w:pPr>
      <w:r>
        <w:rPr>
          <w:rFonts w:hint="eastAsia" w:ascii="宋体" w:hAnsi="宋体" w:cs="宋体"/>
          <w:bCs/>
          <w:kern w:val="0"/>
          <w:sz w:val="24"/>
          <w:szCs w:val="24"/>
          <w:lang w:eastAsia="zh-CN"/>
        </w:rPr>
        <w:t>（4）《关于促进残疾人就业政府采购政策的通知》（财库[2017]141号）</w:t>
      </w:r>
    </w:p>
    <w:p w14:paraId="607C2904">
      <w:pPr>
        <w:numPr>
          <w:ilvl w:val="0"/>
          <w:numId w:val="0"/>
        </w:numPr>
        <w:snapToGrid w:val="0"/>
        <w:spacing w:line="360" w:lineRule="auto"/>
        <w:ind w:firstLine="480" w:firstLineChars="200"/>
        <w:jc w:val="left"/>
        <w:rPr>
          <w:rFonts w:hint="eastAsia" w:ascii="宋体" w:hAnsi="宋体" w:cs="宋体"/>
          <w:bCs/>
          <w:kern w:val="0"/>
          <w:sz w:val="24"/>
          <w:szCs w:val="24"/>
          <w:lang w:eastAsia="zh-CN"/>
        </w:rPr>
      </w:pPr>
      <w:r>
        <w:rPr>
          <w:rFonts w:hint="eastAsia" w:ascii="宋体" w:hAnsi="宋体" w:cs="宋体"/>
          <w:bCs/>
          <w:kern w:val="0"/>
          <w:sz w:val="24"/>
          <w:szCs w:val="24"/>
          <w:lang w:eastAsia="zh-CN"/>
        </w:rPr>
        <w:t>（5）《陕西省财政厅关于加快推进我省中小企业政府采购信用融资工作的通知》（陕财办采〔2020〕15 号）</w:t>
      </w:r>
    </w:p>
    <w:p w14:paraId="78F0C1B7">
      <w:pPr>
        <w:numPr>
          <w:ilvl w:val="0"/>
          <w:numId w:val="0"/>
        </w:numPr>
        <w:snapToGrid w:val="0"/>
        <w:spacing w:line="360" w:lineRule="auto"/>
        <w:ind w:left="630" w:leftChars="0"/>
        <w:jc w:val="left"/>
        <w:rPr>
          <w:rFonts w:hint="eastAsia" w:ascii="宋体" w:hAnsi="宋体" w:cs="宋体"/>
          <w:bCs/>
          <w:kern w:val="0"/>
          <w:sz w:val="24"/>
          <w:szCs w:val="24"/>
          <w:lang w:eastAsia="zh-CN"/>
        </w:rPr>
      </w:pPr>
    </w:p>
    <w:p w14:paraId="404DA429">
      <w:pPr>
        <w:numPr>
          <w:ilvl w:val="0"/>
          <w:numId w:val="0"/>
        </w:numPr>
        <w:snapToGrid w:val="0"/>
        <w:spacing w:line="360" w:lineRule="auto"/>
        <w:ind w:firstLine="480" w:firstLineChars="200"/>
        <w:jc w:val="left"/>
        <w:rPr>
          <w:rFonts w:hint="eastAsia" w:ascii="宋体" w:hAnsi="宋体" w:cs="宋体"/>
          <w:bCs/>
          <w:kern w:val="0"/>
          <w:sz w:val="24"/>
          <w:szCs w:val="24"/>
          <w:lang w:eastAsia="zh-CN"/>
        </w:rPr>
      </w:pPr>
      <w:r>
        <w:rPr>
          <w:rFonts w:hint="eastAsia" w:ascii="宋体" w:hAnsi="宋体" w:cs="宋体"/>
          <w:bCs/>
          <w:kern w:val="0"/>
          <w:sz w:val="24"/>
          <w:szCs w:val="24"/>
          <w:lang w:eastAsia="zh-CN"/>
        </w:rPr>
        <w:t>（6）《陕西省中小企业政府采购信用融资办法》陕财办采〔2018〕23号</w:t>
      </w:r>
    </w:p>
    <w:p w14:paraId="169A2484">
      <w:pPr>
        <w:numPr>
          <w:ilvl w:val="0"/>
          <w:numId w:val="0"/>
        </w:numPr>
        <w:snapToGrid w:val="0"/>
        <w:spacing w:line="360" w:lineRule="auto"/>
        <w:ind w:firstLine="480" w:firstLineChars="200"/>
        <w:jc w:val="left"/>
        <w:rPr>
          <w:rFonts w:hint="eastAsia" w:ascii="宋体" w:hAnsi="宋体" w:cs="宋体"/>
          <w:bCs/>
          <w:kern w:val="0"/>
          <w:sz w:val="24"/>
          <w:szCs w:val="24"/>
          <w:lang w:eastAsia="zh-CN"/>
        </w:rPr>
      </w:pPr>
      <w:r>
        <w:rPr>
          <w:rFonts w:hint="eastAsia" w:ascii="宋体" w:hAnsi="宋体" w:cs="宋体"/>
          <w:bCs/>
          <w:kern w:val="0"/>
          <w:sz w:val="24"/>
          <w:szCs w:val="24"/>
          <w:lang w:eastAsia="zh-CN"/>
        </w:rPr>
        <w:t>（7）《关于运用政府采购政策支持乡村产业振兴的通知》（财库〔2021〕19 号）</w:t>
      </w:r>
    </w:p>
    <w:p w14:paraId="72F2C0B3">
      <w:pPr>
        <w:numPr>
          <w:ilvl w:val="0"/>
          <w:numId w:val="0"/>
        </w:numPr>
        <w:snapToGrid w:val="0"/>
        <w:spacing w:line="360" w:lineRule="auto"/>
        <w:ind w:firstLine="480" w:firstLineChars="200"/>
        <w:jc w:val="left"/>
        <w:rPr>
          <w:rFonts w:hint="eastAsia" w:ascii="宋体" w:hAnsi="宋体" w:cs="宋体"/>
          <w:bCs/>
          <w:kern w:val="0"/>
          <w:sz w:val="24"/>
          <w:szCs w:val="24"/>
          <w:lang w:eastAsia="zh-CN"/>
        </w:rPr>
      </w:pPr>
      <w:r>
        <w:rPr>
          <w:rFonts w:hint="eastAsia" w:ascii="宋体" w:hAnsi="宋体" w:cs="宋体"/>
          <w:bCs/>
          <w:kern w:val="0"/>
          <w:sz w:val="24"/>
          <w:szCs w:val="24"/>
          <w:lang w:eastAsia="zh-CN"/>
        </w:rPr>
        <w:t>（8）《关于进一步加大政府采购支持中小企业力度的通知》（财库〔2022〕19号）</w:t>
      </w:r>
    </w:p>
    <w:p w14:paraId="694DCB26">
      <w:pPr>
        <w:numPr>
          <w:ilvl w:val="0"/>
          <w:numId w:val="0"/>
        </w:numPr>
        <w:snapToGrid w:val="0"/>
        <w:spacing w:line="360" w:lineRule="auto"/>
        <w:ind w:firstLine="480" w:firstLineChars="200"/>
        <w:jc w:val="left"/>
        <w:rPr>
          <w:rFonts w:hint="eastAsia" w:ascii="宋体" w:hAnsi="宋体" w:cs="宋体"/>
          <w:bCs/>
          <w:kern w:val="0"/>
          <w:sz w:val="24"/>
          <w:szCs w:val="24"/>
          <w:lang w:eastAsia="zh-CN"/>
        </w:rPr>
      </w:pPr>
      <w:r>
        <w:rPr>
          <w:rFonts w:hint="eastAsia" w:ascii="宋体" w:hAnsi="宋体" w:cs="宋体"/>
          <w:bCs/>
          <w:kern w:val="0"/>
          <w:sz w:val="24"/>
          <w:szCs w:val="24"/>
          <w:lang w:eastAsia="zh-CN"/>
        </w:rPr>
        <w:t>（9）《陕西省财政厅关于进一步落实政府采购支持中小企业相关政策的通知》（陕财办采〔2023〕3号）</w:t>
      </w:r>
    </w:p>
    <w:p w14:paraId="3DD6EE3B">
      <w:pPr>
        <w:numPr>
          <w:ilvl w:val="0"/>
          <w:numId w:val="0"/>
        </w:numPr>
        <w:snapToGrid w:val="0"/>
        <w:spacing w:line="360" w:lineRule="auto"/>
        <w:ind w:firstLine="480" w:firstLineChars="200"/>
        <w:jc w:val="left"/>
        <w:rPr>
          <w:rFonts w:hint="eastAsia" w:ascii="宋体" w:hAnsi="宋体" w:cs="宋体"/>
          <w:bCs/>
          <w:kern w:val="0"/>
          <w:sz w:val="24"/>
          <w:szCs w:val="24"/>
          <w:lang w:eastAsia="zh-CN"/>
        </w:rPr>
      </w:pPr>
      <w:r>
        <w:rPr>
          <w:rFonts w:hint="eastAsia" w:ascii="宋体" w:hAnsi="宋体" w:cs="宋体"/>
          <w:bCs/>
          <w:kern w:val="0"/>
          <w:sz w:val="24"/>
          <w:szCs w:val="24"/>
          <w:lang w:eastAsia="zh-CN"/>
        </w:rPr>
        <w:t xml:space="preserve">（10）《国务院办公厅关于在政府采购中实施本国产品标准及相关政策的通知》（国办发〔2025〕34号） </w:t>
      </w:r>
    </w:p>
    <w:p w14:paraId="61DC1852">
      <w:pPr>
        <w:numPr>
          <w:ilvl w:val="0"/>
          <w:numId w:val="0"/>
        </w:numPr>
        <w:snapToGrid w:val="0"/>
        <w:spacing w:line="360" w:lineRule="auto"/>
        <w:ind w:firstLine="480" w:firstLineChars="200"/>
        <w:jc w:val="left"/>
        <w:rPr>
          <w:rFonts w:hint="eastAsia" w:ascii="宋体" w:hAnsi="宋体" w:cs="宋体"/>
          <w:bCs/>
          <w:kern w:val="0"/>
          <w:sz w:val="24"/>
          <w:szCs w:val="24"/>
          <w:lang w:eastAsia="zh-CN"/>
        </w:rPr>
      </w:pPr>
      <w:r>
        <w:rPr>
          <w:rFonts w:hint="eastAsia" w:ascii="宋体" w:hAnsi="宋体" w:cs="宋体"/>
          <w:bCs/>
          <w:kern w:val="0"/>
          <w:sz w:val="24"/>
          <w:szCs w:val="24"/>
          <w:lang w:eastAsia="zh-CN"/>
        </w:rPr>
        <w:t>（11）《关于推动解决政府采购异常低价问题的通知》（财库〔2026〕2号）</w:t>
      </w:r>
    </w:p>
    <w:p w14:paraId="3D6D6873">
      <w:pPr>
        <w:numPr>
          <w:ilvl w:val="0"/>
          <w:numId w:val="0"/>
        </w:numPr>
        <w:snapToGrid w:val="0"/>
        <w:spacing w:line="360" w:lineRule="auto"/>
        <w:ind w:firstLine="480" w:firstLineChars="200"/>
        <w:jc w:val="left"/>
        <w:rPr>
          <w:rFonts w:hint="eastAsia" w:ascii="宋体" w:hAnsi="宋体" w:cs="宋体"/>
          <w:bCs/>
          <w:kern w:val="0"/>
          <w:sz w:val="24"/>
          <w:szCs w:val="24"/>
          <w:lang w:eastAsia="zh-CN"/>
        </w:rPr>
      </w:pPr>
      <w:r>
        <w:rPr>
          <w:rFonts w:hint="eastAsia" w:ascii="宋体" w:hAnsi="宋体" w:cs="宋体"/>
          <w:bCs/>
          <w:kern w:val="0"/>
          <w:sz w:val="24"/>
          <w:szCs w:val="24"/>
          <w:lang w:eastAsia="zh-CN"/>
        </w:rPr>
        <w:t>（12）若享受以上政策优惠的企业，提供相应声明函或品目范围内产品有效认证证书。如有最新颁布的政府采购政策，按最新的文件执行。</w:t>
      </w:r>
    </w:p>
    <w:p w14:paraId="18F41814">
      <w:pPr>
        <w:widowControl/>
        <w:numPr>
          <w:ilvl w:val="0"/>
          <w:numId w:val="0"/>
        </w:numPr>
        <w:tabs>
          <w:tab w:val="left" w:pos="1620"/>
        </w:tabs>
        <w:wordWrap w:val="0"/>
        <w:snapToGrid w:val="0"/>
        <w:spacing w:line="360" w:lineRule="auto"/>
        <w:ind w:firstLine="480" w:firstLineChars="200"/>
        <w:jc w:val="left"/>
        <w:rPr>
          <w:rFonts w:hint="eastAsia" w:ascii="宋体" w:hAnsi="宋体" w:cs="宋体"/>
          <w:kern w:val="0"/>
          <w:sz w:val="24"/>
          <w:szCs w:val="24"/>
        </w:rPr>
      </w:pPr>
      <w:bookmarkStart w:id="5" w:name="_Toc30089"/>
      <w:bookmarkStart w:id="6" w:name="_Toc8689"/>
      <w:bookmarkStart w:id="7" w:name="_Toc438048787"/>
      <w:bookmarkStart w:id="8" w:name="_Toc19272"/>
      <w:bookmarkStart w:id="9" w:name="_Toc338"/>
      <w:bookmarkStart w:id="10" w:name="_Toc262"/>
      <w:r>
        <w:rPr>
          <w:rFonts w:hint="eastAsia" w:ascii="宋体" w:hAnsi="宋体" w:cs="宋体"/>
          <w:kern w:val="0"/>
          <w:sz w:val="24"/>
          <w:szCs w:val="24"/>
          <w:lang w:val="en-US" w:eastAsia="zh-CN"/>
        </w:rPr>
        <w:t>八、</w:t>
      </w:r>
      <w:r>
        <w:rPr>
          <w:rFonts w:hint="eastAsia" w:ascii="宋体" w:hAnsi="宋体" w:cs="宋体"/>
          <w:kern w:val="0"/>
          <w:sz w:val="24"/>
          <w:szCs w:val="24"/>
        </w:rPr>
        <w:t>竞争性磋商文件发售：</w:t>
      </w:r>
    </w:p>
    <w:p w14:paraId="6C83786F">
      <w:pPr>
        <w:widowControl/>
        <w:numPr>
          <w:ilvl w:val="0"/>
          <w:numId w:val="0"/>
        </w:numPr>
        <w:tabs>
          <w:tab w:val="left" w:pos="1620"/>
        </w:tabs>
        <w:wordWrap w:val="0"/>
        <w:snapToGrid w:val="0"/>
        <w:spacing w:line="360" w:lineRule="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1、</w:t>
      </w:r>
      <w:r>
        <w:rPr>
          <w:rFonts w:hint="eastAsia" w:ascii="宋体" w:hAnsi="宋体" w:cs="宋体"/>
          <w:sz w:val="24"/>
          <w:highlight w:val="none"/>
        </w:rPr>
        <w:t>发售时间：</w:t>
      </w:r>
      <w:r>
        <w:rPr>
          <w:rFonts w:hint="eastAsia" w:ascii="宋体" w:hAnsi="宋体" w:cs="宋体"/>
          <w:b/>
          <w:bCs/>
          <w:color w:val="000000" w:themeColor="text1"/>
          <w:sz w:val="24"/>
          <w:highlight w:val="none"/>
          <w14:textFill>
            <w14:solidFill>
              <w14:schemeClr w14:val="tx1"/>
            </w14:solidFill>
          </w14:textFill>
        </w:rPr>
        <w:t>202</w:t>
      </w:r>
      <w:r>
        <w:rPr>
          <w:rFonts w:hint="eastAsia" w:ascii="宋体" w:hAnsi="宋体" w:cs="宋体"/>
          <w:b/>
          <w:bCs/>
          <w:color w:val="000000" w:themeColor="text1"/>
          <w:sz w:val="24"/>
          <w:highlight w:val="none"/>
          <w:lang w:val="en-US" w:eastAsia="zh-CN"/>
          <w14:textFill>
            <w14:solidFill>
              <w14:schemeClr w14:val="tx1"/>
            </w14:solidFill>
          </w14:textFill>
        </w:rPr>
        <w:t>6</w:t>
      </w:r>
      <w:r>
        <w:rPr>
          <w:rFonts w:hint="eastAsia" w:ascii="宋体" w:hAnsi="宋体" w:cs="宋体"/>
          <w:b/>
          <w:bCs/>
          <w:color w:val="000000" w:themeColor="text1"/>
          <w:sz w:val="24"/>
          <w:highlight w:val="none"/>
          <w14:textFill>
            <w14:solidFill>
              <w14:schemeClr w14:val="tx1"/>
            </w14:solidFill>
          </w14:textFill>
        </w:rPr>
        <w:t>年</w:t>
      </w:r>
      <w:r>
        <w:rPr>
          <w:rFonts w:hint="eastAsia" w:ascii="宋体" w:hAnsi="宋体" w:cs="宋体"/>
          <w:b/>
          <w:bCs/>
          <w:color w:val="000000" w:themeColor="text1"/>
          <w:sz w:val="24"/>
          <w:highlight w:val="none"/>
          <w:lang w:val="en-US" w:eastAsia="zh-CN"/>
          <w14:textFill>
            <w14:solidFill>
              <w14:schemeClr w14:val="tx1"/>
            </w14:solidFill>
          </w14:textFill>
        </w:rPr>
        <w:t>02</w:t>
      </w:r>
      <w:r>
        <w:rPr>
          <w:rFonts w:hint="eastAsia" w:ascii="宋体" w:hAnsi="宋体" w:cs="宋体"/>
          <w:b/>
          <w:bCs/>
          <w:color w:val="000000" w:themeColor="text1"/>
          <w:sz w:val="24"/>
          <w:highlight w:val="none"/>
          <w14:textFill>
            <w14:solidFill>
              <w14:schemeClr w14:val="tx1"/>
            </w14:solidFill>
          </w14:textFill>
        </w:rPr>
        <w:t>月</w:t>
      </w:r>
      <w:r>
        <w:rPr>
          <w:rFonts w:hint="eastAsia" w:ascii="宋体" w:hAnsi="宋体" w:cs="宋体"/>
          <w:b/>
          <w:bCs/>
          <w:color w:val="000000" w:themeColor="text1"/>
          <w:sz w:val="24"/>
          <w:highlight w:val="none"/>
          <w:lang w:val="en-US" w:eastAsia="zh-CN"/>
          <w14:textFill>
            <w14:solidFill>
              <w14:schemeClr w14:val="tx1"/>
            </w14:solidFill>
          </w14:textFill>
        </w:rPr>
        <w:t>04日</w:t>
      </w:r>
      <w:r>
        <w:rPr>
          <w:rFonts w:hint="eastAsia" w:ascii="宋体" w:hAnsi="宋体" w:cs="宋体"/>
          <w:b/>
          <w:bCs/>
          <w:color w:val="000000" w:themeColor="text1"/>
          <w:sz w:val="24"/>
          <w:highlight w:val="none"/>
          <w14:textFill>
            <w14:solidFill>
              <w14:schemeClr w14:val="tx1"/>
            </w14:solidFill>
          </w14:textFill>
        </w:rPr>
        <w:t>至202</w:t>
      </w:r>
      <w:r>
        <w:rPr>
          <w:rFonts w:hint="eastAsia" w:ascii="宋体" w:hAnsi="宋体" w:cs="宋体"/>
          <w:b/>
          <w:bCs/>
          <w:color w:val="000000" w:themeColor="text1"/>
          <w:sz w:val="24"/>
          <w:highlight w:val="none"/>
          <w:lang w:val="en-US" w:eastAsia="zh-CN"/>
          <w14:textFill>
            <w14:solidFill>
              <w14:schemeClr w14:val="tx1"/>
            </w14:solidFill>
          </w14:textFill>
        </w:rPr>
        <w:t>6</w:t>
      </w:r>
      <w:r>
        <w:rPr>
          <w:rFonts w:hint="eastAsia" w:ascii="宋体" w:hAnsi="宋体" w:cs="宋体"/>
          <w:b/>
          <w:bCs/>
          <w:color w:val="000000" w:themeColor="text1"/>
          <w:sz w:val="24"/>
          <w:highlight w:val="none"/>
          <w14:textFill>
            <w14:solidFill>
              <w14:schemeClr w14:val="tx1"/>
            </w14:solidFill>
          </w14:textFill>
        </w:rPr>
        <w:t>年</w:t>
      </w:r>
      <w:r>
        <w:rPr>
          <w:rFonts w:hint="eastAsia" w:ascii="宋体" w:hAnsi="宋体" w:cs="宋体"/>
          <w:b/>
          <w:bCs/>
          <w:color w:val="000000" w:themeColor="text1"/>
          <w:sz w:val="24"/>
          <w:highlight w:val="none"/>
          <w:lang w:val="en-US" w:eastAsia="zh-CN"/>
          <w14:textFill>
            <w14:solidFill>
              <w14:schemeClr w14:val="tx1"/>
            </w14:solidFill>
          </w14:textFill>
        </w:rPr>
        <w:t>02</w:t>
      </w:r>
      <w:r>
        <w:rPr>
          <w:rFonts w:hint="eastAsia" w:ascii="宋体" w:hAnsi="宋体" w:cs="宋体"/>
          <w:b/>
          <w:bCs/>
          <w:color w:val="000000" w:themeColor="text1"/>
          <w:sz w:val="24"/>
          <w:highlight w:val="none"/>
          <w14:textFill>
            <w14:solidFill>
              <w14:schemeClr w14:val="tx1"/>
            </w14:solidFill>
          </w14:textFill>
        </w:rPr>
        <w:t>月</w:t>
      </w:r>
      <w:r>
        <w:rPr>
          <w:rFonts w:hint="eastAsia" w:ascii="宋体" w:hAnsi="宋体" w:cs="宋体"/>
          <w:b/>
          <w:bCs/>
          <w:color w:val="000000" w:themeColor="text1"/>
          <w:sz w:val="24"/>
          <w:highlight w:val="none"/>
          <w:lang w:val="en-US" w:eastAsia="zh-CN"/>
          <w14:textFill>
            <w14:solidFill>
              <w14:schemeClr w14:val="tx1"/>
            </w14:solidFill>
          </w14:textFill>
        </w:rPr>
        <w:t>11</w:t>
      </w:r>
      <w:r>
        <w:rPr>
          <w:rFonts w:hint="eastAsia" w:ascii="宋体" w:hAnsi="宋体" w:cs="宋体"/>
          <w:b/>
          <w:bCs/>
          <w:color w:val="000000" w:themeColor="text1"/>
          <w:sz w:val="24"/>
          <w:highlight w:val="none"/>
          <w14:textFill>
            <w14:solidFill>
              <w14:schemeClr w14:val="tx1"/>
            </w14:solidFill>
          </w14:textFill>
        </w:rPr>
        <w:t>日</w:t>
      </w:r>
      <w:r>
        <w:rPr>
          <w:rFonts w:hint="eastAsia" w:ascii="宋体" w:hAnsi="宋体" w:cs="宋体"/>
          <w:color w:val="000000" w:themeColor="text1"/>
          <w:sz w:val="24"/>
          <w:highlight w:val="none"/>
          <w14:textFill>
            <w14:solidFill>
              <w14:schemeClr w14:val="tx1"/>
            </w14:solidFill>
          </w14:textFill>
        </w:rPr>
        <w:t>止</w:t>
      </w:r>
      <w:r>
        <w:rPr>
          <w:rFonts w:hint="eastAsia" w:ascii="宋体" w:hAnsi="宋体" w:cs="宋体"/>
          <w:color w:val="000000" w:themeColor="text1"/>
          <w:sz w:val="24"/>
          <w:szCs w:val="24"/>
          <w:highlight w:val="none"/>
          <w14:textFill>
            <w14:solidFill>
              <w14:schemeClr w14:val="tx1"/>
            </w14:solidFill>
          </w14:textFill>
        </w:rPr>
        <w:t>。</w:t>
      </w:r>
    </w:p>
    <w:p w14:paraId="27A0154A">
      <w:pPr>
        <w:widowControl/>
        <w:wordWrap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（上午09:00～12:00，下午14:00～17:00发售,法定节假日除外）。</w:t>
      </w:r>
    </w:p>
    <w:p w14:paraId="25FAC7A4">
      <w:pPr>
        <w:widowControl/>
        <w:wordWrap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2、发售地点：西安市高新区唐延路35号旺座现代城C座2604室。</w:t>
      </w:r>
    </w:p>
    <w:p w14:paraId="477C3F44">
      <w:pPr>
        <w:widowControl/>
        <w:wordWrap w:val="0"/>
        <w:snapToGrid w:val="0"/>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3、文件售价：¥500元/套，售后不退，谢绝邮寄。</w:t>
      </w:r>
    </w:p>
    <w:p w14:paraId="24098120">
      <w:pPr>
        <w:widowControl/>
        <w:wordWrap w:val="0"/>
        <w:snapToGrid w:val="0"/>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lang w:val="en-US" w:eastAsia="zh-CN"/>
        </w:rPr>
        <w:t>本项目线上报名方式</w:t>
      </w:r>
      <w:r>
        <w:rPr>
          <w:rFonts w:hint="eastAsia" w:ascii="宋体" w:hAnsi="宋体" w:cs="宋体"/>
          <w:kern w:val="0"/>
          <w:sz w:val="24"/>
          <w:szCs w:val="24"/>
        </w:rPr>
        <w:t>：（1</w:t>
      </w:r>
      <w:r>
        <w:rPr>
          <w:rFonts w:hint="eastAsia" w:ascii="宋体" w:hAnsi="宋体" w:cs="宋体"/>
          <w:kern w:val="0"/>
          <w:sz w:val="24"/>
          <w:szCs w:val="24"/>
          <w:highlight w:val="none"/>
        </w:rPr>
        <w:t>）</w:t>
      </w:r>
      <w:r>
        <w:rPr>
          <w:rFonts w:hint="eastAsia" w:ascii="宋体" w:hAnsi="宋体" w:cs="宋体"/>
          <w:kern w:val="0"/>
          <w:sz w:val="24"/>
          <w:szCs w:val="24"/>
          <w:highlight w:val="none"/>
          <w:lang w:val="en-US" w:eastAsia="zh-CN"/>
        </w:rPr>
        <w:t>磋商</w:t>
      </w:r>
      <w:r>
        <w:rPr>
          <w:rFonts w:hint="eastAsia" w:ascii="宋体" w:hAnsi="宋体" w:cs="宋体"/>
          <w:kern w:val="0"/>
          <w:sz w:val="24"/>
          <w:szCs w:val="24"/>
          <w:highlight w:val="none"/>
        </w:rPr>
        <w:t>采购文件费</w:t>
      </w:r>
      <w:r>
        <w:rPr>
          <w:rFonts w:hint="eastAsia" w:ascii="宋体" w:hAnsi="宋体" w:cs="宋体"/>
          <w:kern w:val="0"/>
          <w:sz w:val="24"/>
          <w:szCs w:val="24"/>
        </w:rPr>
        <w:t>用缴纳账户信息：账号：611301075013000684433（汇款时需备注项目编号、项目名称）。账户名称:陕西海佳项目管理有限公司，开户银行:交通银行西安甜水井街支行。（2）供应商或委托代理人将缴款凭证、单位介绍信及经办人身份证复印件（加盖单位公章）扫描件发至邮箱958991876@qq.com，并需备注单位名称、项目编号、联系电话等信息。（3）以供应商名义付款时需备注项目编号、标书费；标书费发票开具请将缴款凭证及开票信息发送至2592001519@qq.com。</w:t>
      </w:r>
    </w:p>
    <w:p w14:paraId="23537C9B">
      <w:pPr>
        <w:widowControl/>
        <w:tabs>
          <w:tab w:val="left" w:pos="1620"/>
        </w:tabs>
        <w:wordWrap w:val="0"/>
        <w:snapToGrid w:val="0"/>
        <w:spacing w:line="360" w:lineRule="auto"/>
        <w:ind w:firstLine="480" w:firstLineChars="200"/>
        <w:jc w:val="left"/>
        <w:rPr>
          <w:rFonts w:asciiTheme="minorEastAsia" w:hAnsiTheme="minorEastAsia" w:cstheme="minorEastAsia"/>
          <w:kern w:val="0"/>
          <w:sz w:val="24"/>
          <w:szCs w:val="24"/>
        </w:rPr>
      </w:pPr>
      <w:r>
        <w:rPr>
          <w:rFonts w:hint="eastAsia" w:ascii="宋体" w:hAnsi="宋体" w:cs="宋体"/>
          <w:kern w:val="0"/>
          <w:sz w:val="24"/>
          <w:szCs w:val="24"/>
        </w:rPr>
        <w:t>注：</w:t>
      </w:r>
      <w:r>
        <w:rPr>
          <w:rFonts w:hint="eastAsia" w:asciiTheme="minorEastAsia" w:hAnsiTheme="minorEastAsia" w:cstheme="minorEastAsia"/>
          <w:kern w:val="0"/>
          <w:sz w:val="24"/>
          <w:szCs w:val="24"/>
        </w:rPr>
        <w:t>（1）供应商领取标书时，请携带单位介绍信及经办人身份证原件及复印件加盖公章</w:t>
      </w:r>
      <w:r>
        <w:rPr>
          <w:rFonts w:hint="eastAsia" w:ascii="宋体" w:hAnsi="宋体" w:cs="宋体"/>
          <w:kern w:val="0"/>
          <w:sz w:val="24"/>
          <w:szCs w:val="24"/>
          <w:lang w:eastAsia="zh-CN"/>
        </w:rPr>
        <w:t>。</w:t>
      </w:r>
      <w:r>
        <w:rPr>
          <w:rFonts w:hint="eastAsia" w:asciiTheme="minorEastAsia" w:hAnsiTheme="minorEastAsia" w:cstheme="minorEastAsia"/>
          <w:kern w:val="0"/>
          <w:sz w:val="24"/>
          <w:szCs w:val="24"/>
        </w:rPr>
        <w:t>（2）提示：请供应商按照陕西省财政厅关于政府采购供应商注册登记有关事项的通知中的要求，通过陕西省政府采购网（http://www.ccgp-shaanxi.gov.cn/）注册登记加入陕西省政府采购供应商库。</w:t>
      </w:r>
    </w:p>
    <w:p w14:paraId="4C8834E1">
      <w:pPr>
        <w:widowControl/>
        <w:numPr>
          <w:ilvl w:val="0"/>
          <w:numId w:val="0"/>
        </w:numPr>
        <w:tabs>
          <w:tab w:val="left" w:pos="1620"/>
        </w:tabs>
        <w:wordWrap w:val="0"/>
        <w:snapToGrid w:val="0"/>
        <w:spacing w:line="360" w:lineRule="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lang w:val="en-US" w:eastAsia="zh-CN"/>
        </w:rPr>
        <w:t>九、</w:t>
      </w:r>
      <w:r>
        <w:rPr>
          <w:rFonts w:hint="eastAsia" w:ascii="宋体" w:hAnsi="宋体" w:cs="宋体"/>
          <w:kern w:val="0"/>
          <w:sz w:val="24"/>
          <w:szCs w:val="24"/>
          <w:highlight w:val="none"/>
        </w:rPr>
        <w:t>磋商响应文件递交截止时间及磋商时间和地点：</w:t>
      </w:r>
    </w:p>
    <w:p w14:paraId="33DA26AF">
      <w:pPr>
        <w:widowControl/>
        <w:tabs>
          <w:tab w:val="left" w:pos="0"/>
        </w:tabs>
        <w:wordWrap w:val="0"/>
        <w:snapToGrid w:val="0"/>
        <w:spacing w:line="360" w:lineRule="auto"/>
        <w:ind w:firstLine="480" w:firstLineChars="200"/>
        <w:jc w:val="left"/>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cs="宋体"/>
          <w:kern w:val="0"/>
          <w:sz w:val="24"/>
          <w:szCs w:val="24"/>
          <w:highlight w:val="none"/>
        </w:rPr>
        <w:t>1、磋商响应文件递交截止时间：</w:t>
      </w:r>
      <w:r>
        <w:rPr>
          <w:rFonts w:hint="eastAsia" w:ascii="宋体" w:hAnsi="宋体" w:cs="宋体"/>
          <w:b/>
          <w:bCs/>
          <w:color w:val="000000" w:themeColor="text1"/>
          <w:kern w:val="0"/>
          <w:sz w:val="24"/>
          <w:szCs w:val="24"/>
          <w:highlight w:val="none"/>
          <w:lang w:eastAsia="zh-CN"/>
          <w14:textFill>
            <w14:solidFill>
              <w14:schemeClr w14:val="tx1"/>
            </w14:solidFill>
          </w14:textFill>
        </w:rPr>
        <w:t>202</w:t>
      </w:r>
      <w:r>
        <w:rPr>
          <w:rFonts w:hint="eastAsia" w:ascii="宋体" w:hAnsi="宋体" w:cs="宋体"/>
          <w:b/>
          <w:bCs/>
          <w:color w:val="000000" w:themeColor="text1"/>
          <w:kern w:val="0"/>
          <w:sz w:val="24"/>
          <w:szCs w:val="24"/>
          <w:highlight w:val="none"/>
          <w:lang w:val="en-US" w:eastAsia="zh-CN"/>
          <w14:textFill>
            <w14:solidFill>
              <w14:schemeClr w14:val="tx1"/>
            </w14:solidFill>
          </w14:textFill>
        </w:rPr>
        <w:t>6</w:t>
      </w:r>
      <w:r>
        <w:rPr>
          <w:rFonts w:hint="eastAsia" w:ascii="宋体" w:hAnsi="宋体" w:cs="宋体"/>
          <w:b/>
          <w:bCs/>
          <w:color w:val="000000" w:themeColor="text1"/>
          <w:kern w:val="0"/>
          <w:sz w:val="24"/>
          <w:szCs w:val="24"/>
          <w:highlight w:val="none"/>
          <w:lang w:eastAsia="zh-CN"/>
          <w14:textFill>
            <w14:solidFill>
              <w14:schemeClr w14:val="tx1"/>
            </w14:solidFill>
          </w14:textFill>
        </w:rPr>
        <w:t>年</w:t>
      </w:r>
      <w:r>
        <w:rPr>
          <w:rFonts w:hint="eastAsia" w:ascii="宋体" w:hAnsi="宋体" w:cs="宋体"/>
          <w:b/>
          <w:bCs/>
          <w:color w:val="000000" w:themeColor="text1"/>
          <w:kern w:val="0"/>
          <w:sz w:val="24"/>
          <w:szCs w:val="24"/>
          <w:highlight w:val="none"/>
          <w:lang w:val="en-US" w:eastAsia="zh-CN"/>
          <w14:textFill>
            <w14:solidFill>
              <w14:schemeClr w14:val="tx1"/>
            </w14:solidFill>
          </w14:textFill>
        </w:rPr>
        <w:t>02</w:t>
      </w:r>
      <w:r>
        <w:rPr>
          <w:rFonts w:hint="eastAsia" w:ascii="宋体" w:hAnsi="宋体" w:cs="宋体"/>
          <w:b/>
          <w:bCs/>
          <w:color w:val="000000" w:themeColor="text1"/>
          <w:kern w:val="0"/>
          <w:sz w:val="24"/>
          <w:szCs w:val="24"/>
          <w:highlight w:val="none"/>
          <w:lang w:eastAsia="zh-CN"/>
          <w14:textFill>
            <w14:solidFill>
              <w14:schemeClr w14:val="tx1"/>
            </w14:solidFill>
          </w14:textFill>
        </w:rPr>
        <w:t>月</w:t>
      </w:r>
      <w:r>
        <w:rPr>
          <w:rFonts w:hint="eastAsia" w:ascii="宋体" w:hAnsi="宋体" w:cs="宋体"/>
          <w:b/>
          <w:bCs/>
          <w:color w:val="000000" w:themeColor="text1"/>
          <w:kern w:val="0"/>
          <w:sz w:val="24"/>
          <w:szCs w:val="24"/>
          <w:highlight w:val="none"/>
          <w:lang w:val="en-US" w:eastAsia="zh-CN"/>
          <w14:textFill>
            <w14:solidFill>
              <w14:schemeClr w14:val="tx1"/>
            </w14:solidFill>
          </w14:textFill>
        </w:rPr>
        <w:t>26</w:t>
      </w:r>
      <w:r>
        <w:rPr>
          <w:rFonts w:hint="eastAsia" w:ascii="宋体" w:hAnsi="宋体" w:cs="宋体"/>
          <w:b/>
          <w:bCs/>
          <w:color w:val="000000" w:themeColor="text1"/>
          <w:kern w:val="0"/>
          <w:sz w:val="24"/>
          <w:szCs w:val="24"/>
          <w:highlight w:val="none"/>
          <w:lang w:eastAsia="zh-CN"/>
          <w14:textFill>
            <w14:solidFill>
              <w14:schemeClr w14:val="tx1"/>
            </w14:solidFill>
          </w14:textFill>
        </w:rPr>
        <w:t>日</w:t>
      </w:r>
      <w:r>
        <w:rPr>
          <w:rFonts w:hint="eastAsia" w:ascii="宋体" w:hAnsi="宋体" w:cs="宋体"/>
          <w:b/>
          <w:bCs/>
          <w:color w:val="000000" w:themeColor="text1"/>
          <w:kern w:val="0"/>
          <w:sz w:val="24"/>
          <w:szCs w:val="24"/>
          <w:highlight w:val="none"/>
          <w:lang w:val="en-US" w:eastAsia="zh-CN"/>
          <w14:textFill>
            <w14:solidFill>
              <w14:schemeClr w14:val="tx1"/>
            </w14:solidFill>
          </w14:textFill>
        </w:rPr>
        <w:t>09</w:t>
      </w:r>
      <w:r>
        <w:rPr>
          <w:rFonts w:hint="eastAsia" w:ascii="宋体" w:hAnsi="宋体" w:cs="宋体"/>
          <w:b/>
          <w:bCs/>
          <w:color w:val="000000" w:themeColor="text1"/>
          <w:kern w:val="0"/>
          <w:sz w:val="24"/>
          <w:szCs w:val="24"/>
          <w:highlight w:val="none"/>
          <w:lang w:eastAsia="zh-CN"/>
          <w14:textFill>
            <w14:solidFill>
              <w14:schemeClr w14:val="tx1"/>
            </w14:solidFill>
          </w14:textFill>
        </w:rPr>
        <w:t>:30</w:t>
      </w:r>
    </w:p>
    <w:p w14:paraId="787DBC0E">
      <w:pPr>
        <w:widowControl/>
        <w:tabs>
          <w:tab w:val="left" w:pos="0"/>
        </w:tabs>
        <w:wordWrap w:val="0"/>
        <w:snapToGrid w:val="0"/>
        <w:spacing w:line="360" w:lineRule="auto"/>
        <w:ind w:firstLine="480" w:firstLineChars="200"/>
        <w:jc w:val="left"/>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2、磋商时间：</w:t>
      </w:r>
      <w:r>
        <w:rPr>
          <w:rFonts w:hint="eastAsia" w:ascii="宋体" w:hAnsi="宋体" w:cs="宋体"/>
          <w:b/>
          <w:bCs/>
          <w:color w:val="000000" w:themeColor="text1"/>
          <w:kern w:val="0"/>
          <w:sz w:val="24"/>
          <w:szCs w:val="24"/>
          <w:highlight w:val="none"/>
          <w:lang w:eastAsia="zh-CN"/>
          <w14:textFill>
            <w14:solidFill>
              <w14:schemeClr w14:val="tx1"/>
            </w14:solidFill>
          </w14:textFill>
        </w:rPr>
        <w:t>202</w:t>
      </w:r>
      <w:r>
        <w:rPr>
          <w:rFonts w:hint="eastAsia" w:ascii="宋体" w:hAnsi="宋体" w:cs="宋体"/>
          <w:b/>
          <w:bCs/>
          <w:color w:val="000000" w:themeColor="text1"/>
          <w:kern w:val="0"/>
          <w:sz w:val="24"/>
          <w:szCs w:val="24"/>
          <w:highlight w:val="none"/>
          <w:lang w:val="en-US" w:eastAsia="zh-CN"/>
          <w14:textFill>
            <w14:solidFill>
              <w14:schemeClr w14:val="tx1"/>
            </w14:solidFill>
          </w14:textFill>
        </w:rPr>
        <w:t>6</w:t>
      </w:r>
      <w:r>
        <w:rPr>
          <w:rFonts w:hint="eastAsia" w:ascii="宋体" w:hAnsi="宋体" w:cs="宋体"/>
          <w:b/>
          <w:bCs/>
          <w:color w:val="000000" w:themeColor="text1"/>
          <w:kern w:val="0"/>
          <w:sz w:val="24"/>
          <w:szCs w:val="24"/>
          <w:highlight w:val="none"/>
          <w:lang w:eastAsia="zh-CN"/>
          <w14:textFill>
            <w14:solidFill>
              <w14:schemeClr w14:val="tx1"/>
            </w14:solidFill>
          </w14:textFill>
        </w:rPr>
        <w:t>年</w:t>
      </w:r>
      <w:r>
        <w:rPr>
          <w:rFonts w:hint="eastAsia" w:ascii="宋体" w:hAnsi="宋体" w:cs="宋体"/>
          <w:b/>
          <w:bCs/>
          <w:color w:val="000000" w:themeColor="text1"/>
          <w:kern w:val="0"/>
          <w:sz w:val="24"/>
          <w:szCs w:val="24"/>
          <w:highlight w:val="none"/>
          <w:lang w:val="en-US" w:eastAsia="zh-CN"/>
          <w14:textFill>
            <w14:solidFill>
              <w14:schemeClr w14:val="tx1"/>
            </w14:solidFill>
          </w14:textFill>
        </w:rPr>
        <w:t>02</w:t>
      </w:r>
      <w:r>
        <w:rPr>
          <w:rFonts w:hint="eastAsia" w:ascii="宋体" w:hAnsi="宋体" w:cs="宋体"/>
          <w:b/>
          <w:bCs/>
          <w:color w:val="000000" w:themeColor="text1"/>
          <w:kern w:val="0"/>
          <w:sz w:val="24"/>
          <w:szCs w:val="24"/>
          <w:highlight w:val="none"/>
          <w:lang w:eastAsia="zh-CN"/>
          <w14:textFill>
            <w14:solidFill>
              <w14:schemeClr w14:val="tx1"/>
            </w14:solidFill>
          </w14:textFill>
        </w:rPr>
        <w:t>月</w:t>
      </w:r>
      <w:r>
        <w:rPr>
          <w:rFonts w:hint="eastAsia" w:ascii="宋体" w:hAnsi="宋体" w:cs="宋体"/>
          <w:b/>
          <w:bCs/>
          <w:color w:val="000000" w:themeColor="text1"/>
          <w:kern w:val="0"/>
          <w:sz w:val="24"/>
          <w:szCs w:val="24"/>
          <w:highlight w:val="none"/>
          <w:lang w:val="en-US" w:eastAsia="zh-CN"/>
          <w14:textFill>
            <w14:solidFill>
              <w14:schemeClr w14:val="tx1"/>
            </w14:solidFill>
          </w14:textFill>
        </w:rPr>
        <w:t>26</w:t>
      </w:r>
      <w:r>
        <w:rPr>
          <w:rFonts w:hint="eastAsia" w:ascii="宋体" w:hAnsi="宋体" w:cs="宋体"/>
          <w:b/>
          <w:bCs/>
          <w:color w:val="000000" w:themeColor="text1"/>
          <w:kern w:val="0"/>
          <w:sz w:val="24"/>
          <w:szCs w:val="24"/>
          <w:highlight w:val="none"/>
          <w:lang w:eastAsia="zh-CN"/>
          <w14:textFill>
            <w14:solidFill>
              <w14:schemeClr w14:val="tx1"/>
            </w14:solidFill>
          </w14:textFill>
        </w:rPr>
        <w:t>日</w:t>
      </w:r>
      <w:r>
        <w:rPr>
          <w:rFonts w:hint="eastAsia" w:ascii="宋体" w:hAnsi="宋体" w:cs="宋体"/>
          <w:b/>
          <w:bCs/>
          <w:color w:val="000000" w:themeColor="text1"/>
          <w:kern w:val="0"/>
          <w:sz w:val="24"/>
          <w:szCs w:val="24"/>
          <w:highlight w:val="none"/>
          <w:lang w:val="en-US" w:eastAsia="zh-CN"/>
          <w14:textFill>
            <w14:solidFill>
              <w14:schemeClr w14:val="tx1"/>
            </w14:solidFill>
          </w14:textFill>
        </w:rPr>
        <w:t>09</w:t>
      </w:r>
      <w:r>
        <w:rPr>
          <w:rFonts w:hint="eastAsia" w:ascii="宋体" w:hAnsi="宋体" w:cs="宋体"/>
          <w:b/>
          <w:bCs/>
          <w:color w:val="000000" w:themeColor="text1"/>
          <w:kern w:val="0"/>
          <w:sz w:val="24"/>
          <w:szCs w:val="24"/>
          <w:highlight w:val="none"/>
          <w:lang w:eastAsia="zh-CN"/>
          <w14:textFill>
            <w14:solidFill>
              <w14:schemeClr w14:val="tx1"/>
            </w14:solidFill>
          </w14:textFill>
        </w:rPr>
        <w:t>:30</w:t>
      </w:r>
    </w:p>
    <w:p w14:paraId="486363B2">
      <w:pPr>
        <w:widowControl/>
        <w:tabs>
          <w:tab w:val="left" w:pos="1620"/>
        </w:tabs>
        <w:wordWrap w:val="0"/>
        <w:snapToGrid w:val="0"/>
        <w:spacing w:line="360" w:lineRule="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3、磋商地点：西安市高新区唐延路35号旺座现代城C座2604室第一会议室。</w:t>
      </w:r>
    </w:p>
    <w:p w14:paraId="74E7B9DA">
      <w:pPr>
        <w:widowControl/>
        <w:numPr>
          <w:ilvl w:val="0"/>
          <w:numId w:val="0"/>
        </w:numPr>
        <w:tabs>
          <w:tab w:val="left" w:pos="1620"/>
        </w:tabs>
        <w:wordWrap w:val="0"/>
        <w:snapToGrid w:val="0"/>
        <w:spacing w:line="360" w:lineRule="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lang w:val="en-US" w:eastAsia="zh-CN"/>
        </w:rPr>
        <w:t>十、</w:t>
      </w:r>
      <w:r>
        <w:rPr>
          <w:rFonts w:hint="eastAsia" w:ascii="宋体" w:hAnsi="宋体" w:cs="宋体"/>
          <w:kern w:val="0"/>
          <w:sz w:val="24"/>
          <w:szCs w:val="24"/>
          <w:highlight w:val="none"/>
        </w:rPr>
        <w:t xml:space="preserve">其它应说明的事项： </w:t>
      </w:r>
    </w:p>
    <w:p w14:paraId="655F7695">
      <w:pPr>
        <w:widowControl/>
        <w:wordWrap w:val="0"/>
        <w:snapToGrid w:val="0"/>
        <w:spacing w:line="360" w:lineRule="auto"/>
        <w:ind w:firstLine="480" w:firstLineChars="200"/>
        <w:jc w:val="left"/>
        <w:rPr>
          <w:rFonts w:hint="default" w:ascii="宋体" w:hAnsi="宋体" w:cs="宋体" w:eastAsiaTheme="minorEastAsia"/>
          <w:kern w:val="0"/>
          <w:sz w:val="24"/>
          <w:szCs w:val="24"/>
          <w:highlight w:val="none"/>
          <w:lang w:val="en-US" w:eastAsia="zh-CN"/>
        </w:rPr>
      </w:pPr>
      <w:r>
        <w:rPr>
          <w:rFonts w:hint="eastAsia" w:ascii="宋体" w:hAnsi="宋体" w:cs="宋体"/>
          <w:kern w:val="0"/>
          <w:sz w:val="24"/>
          <w:szCs w:val="24"/>
          <w:highlight w:val="none"/>
        </w:rPr>
        <w:t>1、采购项目联系人：魏玉才</w:t>
      </w:r>
      <w:r>
        <w:rPr>
          <w:rFonts w:hint="eastAsia" w:ascii="宋体" w:hAnsi="宋体" w:cs="宋体"/>
          <w:kern w:val="0"/>
          <w:sz w:val="24"/>
          <w:szCs w:val="24"/>
          <w:highlight w:val="none"/>
          <w:lang w:val="en-US" w:eastAsia="zh-CN"/>
        </w:rPr>
        <w:t xml:space="preserve">  许芳芳</w:t>
      </w:r>
    </w:p>
    <w:p w14:paraId="283C5344">
      <w:pPr>
        <w:widowControl/>
        <w:wordWrap w:val="0"/>
        <w:snapToGrid w:val="0"/>
        <w:spacing w:line="360" w:lineRule="auto"/>
        <w:ind w:firstLine="480" w:firstLineChars="200"/>
        <w:jc w:val="left"/>
        <w:rPr>
          <w:rFonts w:hint="default" w:ascii="宋体" w:hAnsi="宋体" w:cs="宋体" w:eastAsiaTheme="minorEastAsia"/>
          <w:kern w:val="0"/>
          <w:sz w:val="24"/>
          <w:szCs w:val="24"/>
          <w:highlight w:val="none"/>
          <w:lang w:val="en-US" w:eastAsia="zh-CN"/>
        </w:rPr>
      </w:pPr>
      <w:r>
        <w:rPr>
          <w:rFonts w:hint="eastAsia" w:ascii="宋体" w:hAnsi="宋体" w:cs="宋体"/>
          <w:kern w:val="0"/>
          <w:sz w:val="24"/>
          <w:szCs w:val="24"/>
          <w:highlight w:val="none"/>
          <w:lang w:val="en-US" w:eastAsia="zh-CN"/>
        </w:rPr>
        <w:t>2、</w:t>
      </w:r>
      <w:r>
        <w:rPr>
          <w:rFonts w:hint="eastAsia" w:ascii="宋体" w:hAnsi="宋体" w:cs="宋体"/>
          <w:kern w:val="0"/>
          <w:sz w:val="24"/>
          <w:szCs w:val="24"/>
          <w:highlight w:val="none"/>
        </w:rPr>
        <w:t>联系方式（电话）</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lang w:val="en-US" w:eastAsia="zh-CN"/>
        </w:rPr>
        <w:t>18682914683</w:t>
      </w:r>
    </w:p>
    <w:p w14:paraId="635DE6DF">
      <w:pPr>
        <w:tabs>
          <w:tab w:val="left" w:pos="5880"/>
          <w:tab w:val="left" w:pos="6826"/>
          <w:tab w:val="left" w:pos="7769"/>
        </w:tabs>
        <w:snapToGrid w:val="0"/>
        <w:spacing w:line="360" w:lineRule="auto"/>
        <w:ind w:firstLine="480" w:firstLineChars="200"/>
        <w:rPr>
          <w:rFonts w:hint="default" w:ascii="宋体" w:hAnsi="宋体"/>
          <w:sz w:val="24"/>
          <w:highlight w:val="none"/>
          <w:lang w:val="en-US" w:eastAsia="zh-CN"/>
        </w:rPr>
      </w:pPr>
      <w:r>
        <w:rPr>
          <w:rFonts w:hint="eastAsia" w:ascii="宋体" w:hAnsi="宋体" w:cs="宋体"/>
          <w:kern w:val="0"/>
          <w:sz w:val="24"/>
          <w:szCs w:val="24"/>
          <w:highlight w:val="none"/>
          <w:lang w:val="en-US" w:eastAsia="zh-CN"/>
        </w:rPr>
        <w:t>3、</w:t>
      </w:r>
      <w:r>
        <w:rPr>
          <w:rFonts w:hint="eastAsia" w:ascii="宋体" w:hAnsi="宋体"/>
          <w:sz w:val="24"/>
          <w:highlight w:val="none"/>
          <w:lang w:eastAsia="zh-CN"/>
        </w:rPr>
        <w:t>邮编：7100</w:t>
      </w:r>
      <w:r>
        <w:rPr>
          <w:rFonts w:hint="eastAsia" w:ascii="宋体" w:hAnsi="宋体"/>
          <w:sz w:val="24"/>
          <w:highlight w:val="none"/>
          <w:lang w:val="en-US" w:eastAsia="zh-CN"/>
        </w:rPr>
        <w:t>65</w:t>
      </w:r>
    </w:p>
    <w:p w14:paraId="6C3B79FB">
      <w:pPr>
        <w:tabs>
          <w:tab w:val="left" w:pos="5880"/>
          <w:tab w:val="left" w:pos="6826"/>
          <w:tab w:val="left" w:pos="7769"/>
        </w:tabs>
        <w:snapToGrid w:val="0"/>
        <w:spacing w:line="360" w:lineRule="auto"/>
        <w:ind w:firstLine="480" w:firstLineChars="200"/>
        <w:rPr>
          <w:rFonts w:hint="eastAsia" w:eastAsiaTheme="minorEastAsia"/>
          <w:highlight w:val="none"/>
          <w:lang w:val="en-US" w:eastAsia="zh-CN"/>
        </w:rPr>
      </w:pPr>
      <w:r>
        <w:rPr>
          <w:rFonts w:hint="eastAsia" w:ascii="宋体" w:hAnsi="宋体" w:cs="宋体"/>
          <w:kern w:val="0"/>
          <w:sz w:val="24"/>
          <w:szCs w:val="24"/>
          <w:highlight w:val="none"/>
          <w:lang w:val="en-US" w:eastAsia="zh-CN"/>
        </w:rPr>
        <w:t>4、</w:t>
      </w:r>
      <w:r>
        <w:rPr>
          <w:rFonts w:hint="eastAsia" w:ascii="宋体" w:hAnsi="宋体"/>
          <w:sz w:val="24"/>
          <w:highlight w:val="none"/>
        </w:rPr>
        <w:t>电子邮箱：</w:t>
      </w:r>
      <w:r>
        <w:rPr>
          <w:rFonts w:hint="eastAsia" w:ascii="宋体" w:hAnsi="宋体"/>
          <w:sz w:val="24"/>
          <w:highlight w:val="none"/>
          <w:lang w:val="en-US" w:eastAsia="zh-CN"/>
        </w:rPr>
        <w:t>958991876@qq</w:t>
      </w:r>
      <w:r>
        <w:rPr>
          <w:rFonts w:hint="eastAsia" w:ascii="宋体" w:hAnsi="宋体"/>
          <w:sz w:val="24"/>
          <w:highlight w:val="none"/>
          <w:lang w:eastAsia="zh-CN"/>
        </w:rPr>
        <w:t>.com</w:t>
      </w:r>
    </w:p>
    <w:p w14:paraId="63C3E4F4">
      <w:pPr>
        <w:widowControl/>
        <w:numPr>
          <w:ilvl w:val="0"/>
          <w:numId w:val="0"/>
        </w:numPr>
        <w:tabs>
          <w:tab w:val="left" w:pos="1620"/>
        </w:tabs>
        <w:wordWrap w:val="0"/>
        <w:snapToGrid w:val="0"/>
        <w:spacing w:line="360" w:lineRule="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lang w:val="en-US" w:eastAsia="zh-CN"/>
        </w:rPr>
        <w:t>十一、</w:t>
      </w:r>
      <w:r>
        <w:rPr>
          <w:rFonts w:hint="eastAsia" w:ascii="宋体" w:hAnsi="宋体" w:cs="宋体"/>
          <w:kern w:val="0"/>
          <w:sz w:val="24"/>
          <w:szCs w:val="24"/>
          <w:highlight w:val="none"/>
        </w:rPr>
        <w:t>竞争性磋商公告的公告期限为</w:t>
      </w:r>
      <w:r>
        <w:rPr>
          <w:rFonts w:hint="eastAsia" w:ascii="宋体" w:hAnsi="宋体" w:cs="宋体"/>
          <w:kern w:val="0"/>
          <w:sz w:val="24"/>
          <w:szCs w:val="24"/>
          <w:highlight w:val="none"/>
          <w:lang w:val="en-US" w:eastAsia="zh-CN"/>
        </w:rPr>
        <w:t>5</w:t>
      </w:r>
      <w:r>
        <w:rPr>
          <w:rFonts w:hint="eastAsia" w:ascii="宋体" w:hAnsi="宋体" w:cs="宋体"/>
          <w:kern w:val="0"/>
          <w:sz w:val="24"/>
          <w:szCs w:val="24"/>
          <w:highlight w:val="none"/>
        </w:rPr>
        <w:t>个工作日。</w:t>
      </w:r>
    </w:p>
    <w:p w14:paraId="301FE0C4">
      <w:pPr>
        <w:spacing w:line="360" w:lineRule="auto"/>
        <w:rPr>
          <w:highlight w:val="none"/>
        </w:rPr>
      </w:pPr>
    </w:p>
    <w:p w14:paraId="0198559F">
      <w:pPr>
        <w:widowControl/>
        <w:tabs>
          <w:tab w:val="left" w:pos="1620"/>
        </w:tabs>
        <w:snapToGrid w:val="0"/>
        <w:spacing w:line="360" w:lineRule="auto"/>
        <w:ind w:firstLine="420" w:firstLineChars="175"/>
        <w:jc w:val="right"/>
        <w:rPr>
          <w:rFonts w:hint="eastAsia" w:ascii="宋体" w:hAnsi="宋体" w:cs="宋体"/>
          <w:kern w:val="0"/>
          <w:sz w:val="24"/>
          <w:szCs w:val="24"/>
          <w:highlight w:val="none"/>
        </w:rPr>
      </w:pPr>
      <w:r>
        <w:rPr>
          <w:rFonts w:hint="eastAsia" w:ascii="宋体" w:hAnsi="宋体" w:cs="宋体"/>
          <w:kern w:val="0"/>
          <w:sz w:val="24"/>
          <w:szCs w:val="24"/>
          <w:highlight w:val="none"/>
        </w:rPr>
        <w:t>陕西海佳项目管理有限公司</w:t>
      </w:r>
    </w:p>
    <w:p w14:paraId="404A229E">
      <w:pPr>
        <w:widowControl/>
        <w:tabs>
          <w:tab w:val="left" w:pos="1620"/>
        </w:tabs>
        <w:snapToGrid w:val="0"/>
        <w:spacing w:line="360" w:lineRule="auto"/>
        <w:ind w:firstLine="420" w:firstLineChars="175"/>
        <w:jc w:val="right"/>
        <w:rPr>
          <w:rFonts w:ascii="宋体" w:hAnsi="宋体" w:cs="宋体"/>
          <w:kern w:val="0"/>
          <w:sz w:val="24"/>
          <w:szCs w:val="24"/>
          <w:highlight w:val="yellow"/>
        </w:rPr>
      </w:pPr>
      <w:r>
        <w:rPr>
          <w:rFonts w:hint="eastAsia" w:ascii="宋体" w:hAnsi="宋体" w:cs="宋体"/>
          <w:kern w:val="0"/>
          <w:sz w:val="24"/>
          <w:szCs w:val="24"/>
          <w:highlight w:val="none"/>
        </w:rPr>
        <w:t xml:space="preserve"> 202</w:t>
      </w:r>
      <w:r>
        <w:rPr>
          <w:rFonts w:hint="eastAsia" w:ascii="宋体" w:hAnsi="宋体" w:cs="宋体"/>
          <w:kern w:val="0"/>
          <w:sz w:val="24"/>
          <w:szCs w:val="24"/>
          <w:highlight w:val="none"/>
          <w:lang w:val="en-US" w:eastAsia="zh-CN"/>
        </w:rPr>
        <w:t>6</w:t>
      </w:r>
      <w:r>
        <w:rPr>
          <w:rFonts w:hint="eastAsia" w:ascii="宋体" w:hAnsi="宋体" w:cs="宋体"/>
          <w:kern w:val="0"/>
          <w:sz w:val="24"/>
          <w:szCs w:val="24"/>
          <w:highlight w:val="none"/>
        </w:rPr>
        <w:t>年</w:t>
      </w:r>
      <w:r>
        <w:rPr>
          <w:rFonts w:hint="eastAsia" w:ascii="宋体" w:hAnsi="宋体" w:cs="宋体"/>
          <w:kern w:val="0"/>
          <w:sz w:val="24"/>
          <w:szCs w:val="24"/>
          <w:highlight w:val="none"/>
          <w:lang w:val="en-US" w:eastAsia="zh-CN"/>
        </w:rPr>
        <w:t>02</w:t>
      </w:r>
      <w:r>
        <w:rPr>
          <w:rFonts w:hint="eastAsia" w:ascii="宋体" w:hAnsi="宋体" w:cs="宋体"/>
          <w:kern w:val="0"/>
          <w:sz w:val="24"/>
          <w:szCs w:val="24"/>
          <w:highlight w:val="none"/>
        </w:rPr>
        <w:t>月</w:t>
      </w:r>
      <w:r>
        <w:rPr>
          <w:rFonts w:hint="eastAsia" w:ascii="宋体" w:hAnsi="宋体" w:cs="宋体"/>
          <w:kern w:val="0"/>
          <w:sz w:val="24"/>
          <w:szCs w:val="24"/>
          <w:highlight w:val="none"/>
          <w:lang w:val="en-US" w:eastAsia="zh-CN"/>
        </w:rPr>
        <w:t>04</w:t>
      </w:r>
      <w:r>
        <w:rPr>
          <w:rFonts w:hint="eastAsia" w:ascii="宋体" w:hAnsi="宋体" w:cs="宋体"/>
          <w:kern w:val="0"/>
          <w:sz w:val="24"/>
          <w:szCs w:val="24"/>
          <w:highlight w:val="none"/>
        </w:rPr>
        <w:t>日</w:t>
      </w:r>
    </w:p>
    <w:p w14:paraId="0AFE1C79">
      <w:pPr>
        <w:pStyle w:val="2"/>
        <w:keepLines w:val="0"/>
        <w:spacing w:line="360" w:lineRule="auto"/>
        <w:ind w:firstLine="562" w:firstLineChars="175"/>
        <w:rPr>
          <w:rFonts w:ascii="宋体" w:hAnsi="宋体" w:cs="宋体"/>
          <w:highlight w:val="yellow"/>
        </w:rPr>
        <w:sectPr>
          <w:headerReference r:id="rId7" w:type="default"/>
          <w:footerReference r:id="rId8" w:type="default"/>
          <w:pgSz w:w="11906" w:h="16838"/>
          <w:pgMar w:top="1440" w:right="1286" w:bottom="1440" w:left="1800" w:header="851" w:footer="992" w:gutter="0"/>
          <w:cols w:space="720" w:num="1"/>
          <w:docGrid w:type="lines" w:linePitch="312" w:charSpace="0"/>
        </w:sectPr>
      </w:pPr>
    </w:p>
    <w:p w14:paraId="6DE5300D">
      <w:pPr>
        <w:pStyle w:val="2"/>
        <w:spacing w:beforeLines="100" w:afterLines="50" w:line="600" w:lineRule="exact"/>
        <w:rPr>
          <w:rFonts w:asciiTheme="minorEastAsia" w:hAnsiTheme="minorEastAsia" w:eastAsiaTheme="minorEastAsia" w:cstheme="minorEastAsia"/>
          <w:sz w:val="36"/>
          <w:szCs w:val="36"/>
        </w:rPr>
      </w:pPr>
      <w:bookmarkStart w:id="11" w:name="_Toc20061"/>
      <w:r>
        <w:rPr>
          <w:rFonts w:hint="eastAsia" w:asciiTheme="minorEastAsia" w:hAnsiTheme="minorEastAsia" w:eastAsiaTheme="minorEastAsia" w:cstheme="minorEastAsia"/>
          <w:sz w:val="36"/>
          <w:szCs w:val="36"/>
        </w:rPr>
        <w:t xml:space="preserve">第二部分  </w:t>
      </w:r>
      <w:r>
        <w:rPr>
          <w:rFonts w:hint="eastAsia" w:asciiTheme="minorEastAsia" w:hAnsiTheme="minorEastAsia" w:eastAsiaTheme="minorEastAsia" w:cstheme="minorEastAsia"/>
          <w:sz w:val="36"/>
          <w:szCs w:val="36"/>
          <w:lang w:eastAsia="zh-CN"/>
        </w:rPr>
        <w:t>供应商</w:t>
      </w:r>
      <w:r>
        <w:rPr>
          <w:rFonts w:hint="eastAsia" w:asciiTheme="minorEastAsia" w:hAnsiTheme="minorEastAsia" w:eastAsiaTheme="minorEastAsia" w:cstheme="minorEastAsia"/>
          <w:sz w:val="36"/>
          <w:szCs w:val="36"/>
        </w:rPr>
        <w:t>须知前附表</w:t>
      </w:r>
      <w:bookmarkEnd w:id="5"/>
      <w:bookmarkEnd w:id="6"/>
      <w:bookmarkEnd w:id="7"/>
      <w:bookmarkEnd w:id="11"/>
    </w:p>
    <w:tbl>
      <w:tblPr>
        <w:tblStyle w:val="28"/>
        <w:tblpPr w:leftFromText="180" w:rightFromText="180" w:vertAnchor="text" w:horzAnchor="page" w:tblpX="1130" w:tblpY="309"/>
        <w:tblOverlap w:val="never"/>
        <w:tblW w:w="9699"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540"/>
        <w:gridCol w:w="980"/>
        <w:gridCol w:w="8179"/>
      </w:tblGrid>
      <w:tr w14:paraId="574686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0" w:hRule="atLeast"/>
        </w:trPr>
        <w:tc>
          <w:tcPr>
            <w:tcW w:w="540" w:type="dxa"/>
            <w:vAlign w:val="center"/>
          </w:tcPr>
          <w:p w14:paraId="6A3B2AFC">
            <w:pPr>
              <w:spacing w:beforeLines="50" w:line="360" w:lineRule="auto"/>
              <w:jc w:val="center"/>
              <w:rPr>
                <w:rFonts w:asciiTheme="minorEastAsia" w:hAnsiTheme="minorEastAsia" w:cstheme="minorEastAsia"/>
                <w:b/>
                <w:sz w:val="21"/>
                <w:szCs w:val="21"/>
              </w:rPr>
            </w:pPr>
            <w:r>
              <w:rPr>
                <w:rFonts w:hint="eastAsia" w:asciiTheme="minorEastAsia" w:hAnsiTheme="minorEastAsia" w:cstheme="minorEastAsia"/>
                <w:b/>
                <w:sz w:val="21"/>
                <w:szCs w:val="21"/>
              </w:rPr>
              <w:t>序号</w:t>
            </w:r>
          </w:p>
        </w:tc>
        <w:tc>
          <w:tcPr>
            <w:tcW w:w="980" w:type="dxa"/>
            <w:vAlign w:val="center"/>
          </w:tcPr>
          <w:p w14:paraId="760B2F33">
            <w:pPr>
              <w:spacing w:beforeLines="50" w:line="360" w:lineRule="auto"/>
              <w:rPr>
                <w:rFonts w:asciiTheme="minorEastAsia" w:hAnsiTheme="minorEastAsia" w:cstheme="minorEastAsia"/>
                <w:b/>
                <w:sz w:val="21"/>
                <w:szCs w:val="21"/>
              </w:rPr>
            </w:pPr>
            <w:r>
              <w:rPr>
                <w:rFonts w:hint="eastAsia" w:asciiTheme="minorEastAsia" w:hAnsiTheme="minorEastAsia" w:cstheme="minorEastAsia"/>
                <w:b/>
                <w:sz w:val="21"/>
                <w:szCs w:val="21"/>
              </w:rPr>
              <w:t>条款</w:t>
            </w:r>
          </w:p>
        </w:tc>
        <w:tc>
          <w:tcPr>
            <w:tcW w:w="8179" w:type="dxa"/>
            <w:vAlign w:val="center"/>
          </w:tcPr>
          <w:p w14:paraId="7B824B93">
            <w:pPr>
              <w:spacing w:beforeLines="50" w:line="360" w:lineRule="auto"/>
              <w:jc w:val="center"/>
              <w:rPr>
                <w:rFonts w:asciiTheme="minorEastAsia" w:hAnsiTheme="minorEastAsia" w:cstheme="minorEastAsia"/>
                <w:b/>
                <w:sz w:val="21"/>
                <w:szCs w:val="21"/>
              </w:rPr>
            </w:pPr>
            <w:r>
              <w:rPr>
                <w:rFonts w:hint="eastAsia" w:asciiTheme="minorEastAsia" w:hAnsiTheme="minorEastAsia" w:cstheme="minorEastAsia"/>
                <w:b/>
                <w:sz w:val="21"/>
                <w:szCs w:val="21"/>
              </w:rPr>
              <w:t>编 列 内 容</w:t>
            </w:r>
          </w:p>
        </w:tc>
      </w:tr>
      <w:tr w14:paraId="7BE677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0" w:hRule="atLeast"/>
        </w:trPr>
        <w:tc>
          <w:tcPr>
            <w:tcW w:w="540" w:type="dxa"/>
            <w:vAlign w:val="center"/>
          </w:tcPr>
          <w:p w14:paraId="6A87E7EC">
            <w:pPr>
              <w:spacing w:beforeLines="50" w:line="360" w:lineRule="auto"/>
              <w:jc w:val="center"/>
              <w:rPr>
                <w:rFonts w:asciiTheme="minorEastAsia" w:hAnsiTheme="minorEastAsia" w:cstheme="minorEastAsia"/>
                <w:b/>
                <w:sz w:val="21"/>
                <w:szCs w:val="21"/>
              </w:rPr>
            </w:pPr>
            <w:r>
              <w:rPr>
                <w:rFonts w:hint="eastAsia" w:asciiTheme="minorEastAsia" w:hAnsiTheme="minorEastAsia" w:cstheme="minorEastAsia"/>
                <w:bCs/>
                <w:sz w:val="21"/>
                <w:szCs w:val="21"/>
              </w:rPr>
              <w:t>1</w:t>
            </w:r>
          </w:p>
        </w:tc>
        <w:tc>
          <w:tcPr>
            <w:tcW w:w="980" w:type="dxa"/>
            <w:vAlign w:val="center"/>
          </w:tcPr>
          <w:p w14:paraId="75E4F7E6">
            <w:pPr>
              <w:spacing w:line="360" w:lineRule="auto"/>
              <w:jc w:val="center"/>
              <w:rPr>
                <w:rFonts w:asciiTheme="minorEastAsia" w:hAnsiTheme="minorEastAsia" w:cstheme="minorEastAsia"/>
                <w:sz w:val="21"/>
                <w:szCs w:val="21"/>
              </w:rPr>
            </w:pPr>
            <w:r>
              <w:rPr>
                <w:rFonts w:hint="eastAsia" w:asciiTheme="minorEastAsia" w:hAnsiTheme="minorEastAsia" w:cstheme="minorEastAsia"/>
                <w:sz w:val="21"/>
                <w:szCs w:val="21"/>
              </w:rPr>
              <w:t>项目名称</w:t>
            </w:r>
          </w:p>
        </w:tc>
        <w:tc>
          <w:tcPr>
            <w:tcW w:w="8179" w:type="dxa"/>
            <w:vAlign w:val="center"/>
          </w:tcPr>
          <w:p w14:paraId="7FEDAE1E">
            <w:pPr>
              <w:spacing w:line="360" w:lineRule="auto"/>
              <w:rPr>
                <w:rFonts w:hint="eastAsia" w:asciiTheme="minorEastAsia" w:hAnsiTheme="minorEastAsia" w:eastAsiaTheme="minorEastAsia" w:cstheme="minorEastAsia"/>
                <w:sz w:val="21"/>
                <w:szCs w:val="21"/>
                <w:lang w:eastAsia="zh-CN"/>
              </w:rPr>
            </w:pPr>
            <w:r>
              <w:rPr>
                <w:rFonts w:hint="eastAsia" w:asciiTheme="minorEastAsia" w:hAnsiTheme="minorEastAsia" w:cstheme="minorEastAsia"/>
                <w:sz w:val="21"/>
                <w:szCs w:val="21"/>
                <w:lang w:eastAsia="zh-CN"/>
              </w:rPr>
              <w:t>陕西省肿瘤医院病房改造提升项目房屋建筑（门诊楼、A楼、B楼）可靠性鉴定服务项目</w:t>
            </w:r>
          </w:p>
        </w:tc>
      </w:tr>
      <w:tr w14:paraId="63732C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244" w:hRule="atLeast"/>
        </w:trPr>
        <w:tc>
          <w:tcPr>
            <w:tcW w:w="540" w:type="dxa"/>
            <w:vAlign w:val="center"/>
          </w:tcPr>
          <w:p w14:paraId="058E33EE">
            <w:pPr>
              <w:spacing w:beforeLines="50" w:line="360" w:lineRule="auto"/>
              <w:jc w:val="center"/>
              <w:rPr>
                <w:rFonts w:asciiTheme="minorEastAsia" w:hAnsiTheme="minorEastAsia" w:cstheme="minorEastAsia"/>
                <w:b/>
                <w:sz w:val="21"/>
                <w:szCs w:val="21"/>
              </w:rPr>
            </w:pPr>
          </w:p>
          <w:p w14:paraId="20633A33">
            <w:pPr>
              <w:spacing w:beforeLines="50" w:line="360" w:lineRule="auto"/>
              <w:jc w:val="center"/>
              <w:rPr>
                <w:rFonts w:asciiTheme="minorEastAsia" w:hAnsiTheme="minorEastAsia" w:cstheme="minorEastAsia"/>
                <w:b/>
                <w:sz w:val="21"/>
                <w:szCs w:val="21"/>
              </w:rPr>
            </w:pPr>
            <w:r>
              <w:rPr>
                <w:rFonts w:hint="eastAsia" w:asciiTheme="minorEastAsia" w:hAnsiTheme="minorEastAsia" w:cstheme="minorEastAsia"/>
                <w:bCs/>
                <w:sz w:val="21"/>
                <w:szCs w:val="21"/>
              </w:rPr>
              <w:t>2</w:t>
            </w:r>
          </w:p>
        </w:tc>
        <w:tc>
          <w:tcPr>
            <w:tcW w:w="980" w:type="dxa"/>
            <w:vAlign w:val="center"/>
          </w:tcPr>
          <w:p w14:paraId="0DFA403D">
            <w:pPr>
              <w:spacing w:line="360" w:lineRule="auto"/>
              <w:jc w:val="center"/>
              <w:rPr>
                <w:rFonts w:asciiTheme="minorEastAsia" w:hAnsiTheme="minorEastAsia" w:cstheme="minorEastAsia"/>
                <w:sz w:val="21"/>
                <w:szCs w:val="21"/>
              </w:rPr>
            </w:pPr>
            <w:r>
              <w:rPr>
                <w:rFonts w:hint="eastAsia" w:asciiTheme="minorEastAsia" w:hAnsiTheme="minorEastAsia" w:cstheme="minorEastAsia"/>
                <w:sz w:val="21"/>
                <w:szCs w:val="21"/>
              </w:rPr>
              <w:t>采 购人</w:t>
            </w:r>
          </w:p>
        </w:tc>
        <w:tc>
          <w:tcPr>
            <w:tcW w:w="8179" w:type="dxa"/>
            <w:vAlign w:val="center"/>
          </w:tcPr>
          <w:p w14:paraId="6E44C160">
            <w:pPr>
              <w:widowControl/>
              <w:wordWrap w:val="0"/>
              <w:spacing w:line="360" w:lineRule="auto"/>
              <w:rPr>
                <w:rFonts w:asciiTheme="minorEastAsia" w:hAnsiTheme="minorEastAsia" w:cstheme="minorEastAsia"/>
                <w:sz w:val="21"/>
                <w:szCs w:val="21"/>
              </w:rPr>
            </w:pPr>
            <w:r>
              <w:rPr>
                <w:rFonts w:hint="eastAsia" w:asciiTheme="minorEastAsia" w:hAnsiTheme="minorEastAsia" w:cstheme="minorEastAsia"/>
                <w:sz w:val="21"/>
                <w:szCs w:val="21"/>
                <w:lang w:val="en-US" w:eastAsia="zh-CN"/>
              </w:rPr>
              <w:t>采购人</w:t>
            </w:r>
            <w:r>
              <w:rPr>
                <w:rFonts w:hint="eastAsia" w:asciiTheme="minorEastAsia" w:hAnsiTheme="minorEastAsia" w:cstheme="minorEastAsia"/>
                <w:sz w:val="21"/>
                <w:szCs w:val="21"/>
              </w:rPr>
              <w:t>名称：陕西省肿瘤医院</w:t>
            </w:r>
          </w:p>
          <w:p w14:paraId="760999E6">
            <w:pPr>
              <w:widowControl/>
              <w:wordWrap w:val="0"/>
              <w:spacing w:line="360" w:lineRule="auto"/>
              <w:rPr>
                <w:rFonts w:asciiTheme="minorEastAsia" w:hAnsiTheme="minorEastAsia" w:cstheme="minorEastAsia"/>
                <w:sz w:val="21"/>
                <w:szCs w:val="21"/>
              </w:rPr>
            </w:pPr>
            <w:r>
              <w:rPr>
                <w:rFonts w:hint="eastAsia" w:asciiTheme="minorEastAsia" w:hAnsiTheme="minorEastAsia" w:cstheme="minorEastAsia"/>
                <w:sz w:val="21"/>
                <w:szCs w:val="21"/>
              </w:rPr>
              <w:t>地    址：陕西省西安市雁塔区雁塔西路309号</w:t>
            </w:r>
          </w:p>
          <w:p w14:paraId="6B43D596">
            <w:pPr>
              <w:widowControl/>
              <w:wordWrap w:val="0"/>
              <w:spacing w:line="360" w:lineRule="auto"/>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联系人：刘加刚</w:t>
            </w:r>
          </w:p>
          <w:p w14:paraId="3A7AB1D3">
            <w:pPr>
              <w:widowControl/>
              <w:wordWrap w:val="0"/>
              <w:spacing w:line="360" w:lineRule="auto"/>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highlight w:val="none"/>
              </w:rPr>
              <w:t>联系方式：</w:t>
            </w:r>
            <w:r>
              <w:rPr>
                <w:rFonts w:hint="eastAsia" w:asciiTheme="minorEastAsia" w:hAnsiTheme="minorEastAsia" w:cstheme="minorEastAsia"/>
                <w:sz w:val="21"/>
                <w:szCs w:val="21"/>
                <w:highlight w:val="none"/>
                <w:lang w:val="en-US" w:eastAsia="zh-CN"/>
              </w:rPr>
              <w:t>029-</w:t>
            </w:r>
            <w:r>
              <w:rPr>
                <w:rFonts w:hint="eastAsia" w:asciiTheme="minorEastAsia" w:hAnsiTheme="minorEastAsia" w:cstheme="minorEastAsia"/>
                <w:sz w:val="21"/>
                <w:szCs w:val="21"/>
                <w:highlight w:val="none"/>
              </w:rPr>
              <w:t>85276070</w:t>
            </w:r>
          </w:p>
        </w:tc>
      </w:tr>
      <w:tr w14:paraId="7F1A72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065" w:hRule="atLeast"/>
        </w:trPr>
        <w:tc>
          <w:tcPr>
            <w:tcW w:w="540" w:type="dxa"/>
            <w:tcBorders>
              <w:top w:val="single" w:color="auto" w:sz="4" w:space="0"/>
            </w:tcBorders>
            <w:vAlign w:val="center"/>
          </w:tcPr>
          <w:p w14:paraId="1D5CA9FB">
            <w:pPr>
              <w:spacing w:beforeLines="50" w:line="360" w:lineRule="auto"/>
              <w:jc w:val="center"/>
              <w:rPr>
                <w:rFonts w:asciiTheme="minorEastAsia" w:hAnsiTheme="minorEastAsia" w:cstheme="minorEastAsia"/>
                <w:b/>
                <w:sz w:val="21"/>
                <w:szCs w:val="21"/>
              </w:rPr>
            </w:pPr>
            <w:r>
              <w:rPr>
                <w:rFonts w:hint="eastAsia" w:asciiTheme="minorEastAsia" w:hAnsiTheme="minorEastAsia" w:cstheme="minorEastAsia"/>
                <w:bCs/>
                <w:sz w:val="21"/>
                <w:szCs w:val="21"/>
              </w:rPr>
              <w:t>3</w:t>
            </w:r>
          </w:p>
        </w:tc>
        <w:tc>
          <w:tcPr>
            <w:tcW w:w="980" w:type="dxa"/>
            <w:tcBorders>
              <w:top w:val="single" w:color="auto" w:sz="4" w:space="0"/>
            </w:tcBorders>
            <w:vAlign w:val="center"/>
          </w:tcPr>
          <w:p w14:paraId="3FD6F6C9">
            <w:pPr>
              <w:spacing w:line="360" w:lineRule="auto"/>
              <w:jc w:val="center"/>
              <w:rPr>
                <w:rFonts w:asciiTheme="minorEastAsia" w:hAnsiTheme="minorEastAsia" w:cstheme="minorEastAsia"/>
                <w:sz w:val="21"/>
                <w:szCs w:val="21"/>
              </w:rPr>
            </w:pPr>
            <w:r>
              <w:rPr>
                <w:rFonts w:hint="eastAsia" w:asciiTheme="minorEastAsia" w:hAnsiTheme="minorEastAsia" w:cstheme="minorEastAsia"/>
                <w:sz w:val="21"/>
                <w:szCs w:val="21"/>
                <w:lang w:eastAsia="zh-CN"/>
              </w:rPr>
              <w:t>采购</w:t>
            </w:r>
            <w:r>
              <w:rPr>
                <w:rFonts w:hint="eastAsia" w:asciiTheme="minorEastAsia" w:hAnsiTheme="minorEastAsia" w:cstheme="minorEastAsia"/>
                <w:sz w:val="21"/>
                <w:szCs w:val="21"/>
              </w:rPr>
              <w:t>代理机构</w:t>
            </w:r>
          </w:p>
        </w:tc>
        <w:tc>
          <w:tcPr>
            <w:tcW w:w="8179" w:type="dxa"/>
            <w:tcBorders>
              <w:top w:val="single" w:color="auto" w:sz="4" w:space="0"/>
            </w:tcBorders>
            <w:vAlign w:val="center"/>
          </w:tcPr>
          <w:p w14:paraId="48049D2F">
            <w:pPr>
              <w:spacing w:line="360" w:lineRule="auto"/>
              <w:rPr>
                <w:rFonts w:asciiTheme="minorEastAsia" w:hAnsiTheme="minorEastAsia" w:cstheme="minorEastAsia"/>
                <w:sz w:val="21"/>
                <w:szCs w:val="21"/>
              </w:rPr>
            </w:pPr>
            <w:r>
              <w:rPr>
                <w:rFonts w:hint="eastAsia" w:asciiTheme="minorEastAsia" w:hAnsiTheme="minorEastAsia" w:cstheme="minorEastAsia"/>
                <w:sz w:val="21"/>
                <w:szCs w:val="21"/>
              </w:rPr>
              <w:t>招标代理机构：陕西海佳项目管理有限公司</w:t>
            </w:r>
          </w:p>
          <w:p w14:paraId="2C806B75">
            <w:pPr>
              <w:spacing w:line="360" w:lineRule="auto"/>
              <w:rPr>
                <w:rFonts w:asciiTheme="minorEastAsia" w:hAnsiTheme="minorEastAsia" w:cstheme="minorEastAsia"/>
                <w:sz w:val="21"/>
                <w:szCs w:val="21"/>
              </w:rPr>
            </w:pPr>
            <w:r>
              <w:rPr>
                <w:rFonts w:hint="eastAsia" w:asciiTheme="minorEastAsia" w:hAnsiTheme="minorEastAsia" w:cstheme="minorEastAsia"/>
                <w:sz w:val="21"/>
                <w:szCs w:val="21"/>
              </w:rPr>
              <w:t>地        址：西安市高新区唐延路35号旺座现代城C座2604室</w:t>
            </w:r>
          </w:p>
          <w:p w14:paraId="25A719D1">
            <w:pPr>
              <w:spacing w:line="360" w:lineRule="auto"/>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rPr>
              <w:t>联   系   人：魏玉才</w:t>
            </w:r>
            <w:r>
              <w:rPr>
                <w:rFonts w:hint="eastAsia" w:asciiTheme="minorEastAsia" w:hAnsiTheme="minorEastAsia" w:cstheme="minorEastAsia"/>
                <w:sz w:val="21"/>
                <w:szCs w:val="21"/>
                <w:lang w:val="en-US" w:eastAsia="zh-CN"/>
              </w:rPr>
              <w:t xml:space="preserve">  许芳芳</w:t>
            </w:r>
          </w:p>
          <w:p w14:paraId="34735746">
            <w:pPr>
              <w:spacing w:line="360" w:lineRule="auto"/>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rPr>
              <w:t>电        话：</w:t>
            </w:r>
            <w:r>
              <w:rPr>
                <w:rFonts w:hint="eastAsia" w:asciiTheme="minorEastAsia" w:hAnsiTheme="minorEastAsia" w:cstheme="minorEastAsia"/>
                <w:sz w:val="21"/>
                <w:szCs w:val="21"/>
                <w:lang w:val="en-US" w:eastAsia="zh-CN"/>
              </w:rPr>
              <w:t>18682914683</w:t>
            </w:r>
          </w:p>
          <w:p w14:paraId="4E7D5110">
            <w:pPr>
              <w:spacing w:line="360" w:lineRule="auto"/>
              <w:rPr>
                <w:rFonts w:asciiTheme="minorEastAsia" w:hAnsiTheme="minorEastAsia" w:cstheme="minorEastAsia"/>
                <w:sz w:val="21"/>
                <w:szCs w:val="21"/>
              </w:rPr>
            </w:pPr>
            <w:r>
              <w:rPr>
                <w:rFonts w:hint="eastAsia" w:asciiTheme="minorEastAsia" w:hAnsiTheme="minorEastAsia" w:cstheme="minorEastAsia"/>
                <w:sz w:val="21"/>
                <w:szCs w:val="21"/>
              </w:rPr>
              <w:t>邮        箱：958991876@qq.com</w:t>
            </w:r>
          </w:p>
        </w:tc>
      </w:tr>
      <w:tr w14:paraId="58AC12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34" w:hRule="atLeast"/>
        </w:trPr>
        <w:tc>
          <w:tcPr>
            <w:tcW w:w="540" w:type="dxa"/>
            <w:vAlign w:val="center"/>
          </w:tcPr>
          <w:p w14:paraId="1821CA8C">
            <w:pPr>
              <w:spacing w:line="360" w:lineRule="auto"/>
              <w:jc w:val="center"/>
              <w:rPr>
                <w:rFonts w:asciiTheme="minorEastAsia" w:hAnsiTheme="minorEastAsia" w:cstheme="minorEastAsia"/>
                <w:sz w:val="21"/>
                <w:szCs w:val="21"/>
              </w:rPr>
            </w:pPr>
            <w:r>
              <w:rPr>
                <w:rFonts w:hint="eastAsia" w:asciiTheme="minorEastAsia" w:hAnsiTheme="minorEastAsia" w:cstheme="minorEastAsia"/>
                <w:sz w:val="21"/>
                <w:szCs w:val="21"/>
              </w:rPr>
              <w:t>4</w:t>
            </w:r>
          </w:p>
        </w:tc>
        <w:tc>
          <w:tcPr>
            <w:tcW w:w="980" w:type="dxa"/>
            <w:vAlign w:val="center"/>
          </w:tcPr>
          <w:p w14:paraId="61097ABA">
            <w:pPr>
              <w:spacing w:line="360" w:lineRule="auto"/>
              <w:jc w:val="center"/>
              <w:rPr>
                <w:rFonts w:asciiTheme="minorEastAsia" w:hAnsiTheme="minorEastAsia" w:cstheme="minorEastAsia"/>
                <w:sz w:val="21"/>
                <w:szCs w:val="21"/>
              </w:rPr>
            </w:pPr>
            <w:r>
              <w:rPr>
                <w:rFonts w:hint="eastAsia" w:asciiTheme="minorEastAsia" w:hAnsiTheme="minorEastAsia" w:cstheme="minorEastAsia"/>
                <w:sz w:val="21"/>
                <w:szCs w:val="21"/>
              </w:rPr>
              <w:t>联合体形式</w:t>
            </w:r>
          </w:p>
        </w:tc>
        <w:tc>
          <w:tcPr>
            <w:tcW w:w="8179" w:type="dxa"/>
            <w:vAlign w:val="center"/>
          </w:tcPr>
          <w:p w14:paraId="4C532409">
            <w:pPr>
              <w:spacing w:line="36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color w:val="000000" w:themeColor="text1"/>
                <w:sz w:val="21"/>
                <w:szCs w:val="21"/>
                <w14:textFill>
                  <w14:solidFill>
                    <w14:schemeClr w14:val="tx1"/>
                  </w14:solidFill>
                </w14:textFill>
              </w:rPr>
              <w:t>不接受联合体</w:t>
            </w:r>
            <w:r>
              <w:rPr>
                <w:rFonts w:hint="eastAsia" w:asciiTheme="minorEastAsia" w:hAnsiTheme="minorEastAsia" w:cstheme="minorEastAsia"/>
                <w:color w:val="000000" w:themeColor="text1"/>
                <w:sz w:val="21"/>
                <w:szCs w:val="21"/>
                <w:lang w:val="en-US" w:eastAsia="zh-CN"/>
                <w14:textFill>
                  <w14:solidFill>
                    <w14:schemeClr w14:val="tx1"/>
                  </w14:solidFill>
                </w14:textFill>
              </w:rPr>
              <w:t>投标</w:t>
            </w:r>
          </w:p>
        </w:tc>
      </w:tr>
      <w:tr w14:paraId="746120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34" w:hRule="atLeast"/>
        </w:trPr>
        <w:tc>
          <w:tcPr>
            <w:tcW w:w="540" w:type="dxa"/>
            <w:vAlign w:val="center"/>
          </w:tcPr>
          <w:p w14:paraId="76FF45F7">
            <w:pPr>
              <w:jc w:val="center"/>
              <w:rPr>
                <w:rFonts w:hint="eastAsia" w:asciiTheme="minorEastAsia" w:hAnsiTheme="minorEastAsia" w:cstheme="minorEastAsia"/>
                <w:sz w:val="21"/>
                <w:szCs w:val="21"/>
              </w:rPr>
            </w:pPr>
            <w:r>
              <w:rPr>
                <w:rFonts w:hint="eastAsia" w:ascii="宋体" w:hAnsi="宋体" w:cs="宋体"/>
                <w:sz w:val="21"/>
                <w:szCs w:val="21"/>
              </w:rPr>
              <w:t>5</w:t>
            </w:r>
          </w:p>
        </w:tc>
        <w:tc>
          <w:tcPr>
            <w:tcW w:w="980" w:type="dxa"/>
            <w:vAlign w:val="center"/>
          </w:tcPr>
          <w:p w14:paraId="5B913C43">
            <w:pPr>
              <w:pStyle w:val="79"/>
              <w:ind w:left="38" w:leftChars="0"/>
              <w:jc w:val="center"/>
              <w:rPr>
                <w:rFonts w:hint="eastAsia" w:asciiTheme="minorEastAsia" w:hAnsiTheme="minorEastAsia" w:cstheme="minorEastAsia"/>
                <w:sz w:val="21"/>
                <w:szCs w:val="21"/>
              </w:rPr>
            </w:pPr>
            <w:r>
              <w:rPr>
                <w:rFonts w:hint="eastAsia"/>
                <w:sz w:val="21"/>
                <w:szCs w:val="21"/>
                <w:lang w:val="zh-CN"/>
              </w:rPr>
              <w:t>资金来源</w:t>
            </w:r>
          </w:p>
        </w:tc>
        <w:tc>
          <w:tcPr>
            <w:tcW w:w="8179" w:type="dxa"/>
            <w:vAlign w:val="center"/>
          </w:tcPr>
          <w:p w14:paraId="7A481A4A">
            <w:pPr>
              <w:spacing w:line="360" w:lineRule="auto"/>
              <w:ind w:firstLine="105" w:firstLineChars="50"/>
              <w:rPr>
                <w:rFonts w:ascii="宋体" w:hAnsi="宋体"/>
                <w:sz w:val="21"/>
                <w:szCs w:val="21"/>
              </w:rPr>
            </w:pPr>
            <w:r>
              <w:rPr>
                <w:rFonts w:hint="eastAsia" w:ascii="宋体" w:hAnsi="宋体"/>
                <w:sz w:val="21"/>
                <w:szCs w:val="21"/>
              </w:rPr>
              <w:t xml:space="preserve"> </w:t>
            </w:r>
            <w:r>
              <w:rPr>
                <w:rFonts w:ascii="宋体" w:hAnsi="宋体"/>
                <w:sz w:val="21"/>
                <w:szCs w:val="21"/>
              </w:rPr>
              <w:fldChar w:fldCharType="begin"/>
            </w:r>
            <w:r>
              <w:rPr>
                <w:rFonts w:ascii="宋体" w:hAnsi="宋体"/>
                <w:sz w:val="21"/>
                <w:szCs w:val="21"/>
              </w:rPr>
              <w:instrText xml:space="preserve"> </w:instrText>
            </w:r>
            <w:r>
              <w:rPr>
                <w:rFonts w:hint="eastAsia" w:ascii="宋体" w:hAnsi="宋体"/>
                <w:sz w:val="21"/>
                <w:szCs w:val="21"/>
              </w:rPr>
              <w:instrText xml:space="preserve">eq \o\ac(</w:instrText>
            </w:r>
            <w:r>
              <w:rPr>
                <w:rFonts w:hint="eastAsia" w:ascii="宋体" w:hAnsi="宋体"/>
                <w:position w:val="-4"/>
                <w:sz w:val="31"/>
                <w:szCs w:val="21"/>
              </w:rPr>
              <w:instrText xml:space="preserve">□</w:instrText>
            </w:r>
            <w:r>
              <w:rPr>
                <w:rFonts w:hint="eastAsia" w:ascii="宋体" w:hAnsi="宋体"/>
                <w:position w:val="0"/>
                <w:sz w:val="21"/>
                <w:szCs w:val="21"/>
                <w:lang w:eastAsia="zh-CN"/>
              </w:rPr>
              <w:instrText xml:space="preserve">,√</w:instrText>
            </w:r>
            <w:r>
              <w:rPr>
                <w:rFonts w:hint="eastAsia" w:ascii="宋体" w:hAnsi="宋体"/>
                <w:position w:val="0"/>
                <w:sz w:val="21"/>
                <w:szCs w:val="21"/>
              </w:rPr>
              <w:instrText xml:space="preserve">)</w:instrText>
            </w:r>
            <w:r>
              <w:rPr>
                <w:rFonts w:ascii="宋体" w:hAnsi="宋体"/>
                <w:sz w:val="21"/>
                <w:szCs w:val="21"/>
              </w:rPr>
              <w:fldChar w:fldCharType="end"/>
            </w:r>
            <w:r>
              <w:rPr>
                <w:rFonts w:hint="eastAsia" w:ascii="宋体" w:hAnsi="宋体"/>
                <w:sz w:val="21"/>
                <w:szCs w:val="21"/>
              </w:rPr>
              <w:t xml:space="preserve"> 财政预算</w:t>
            </w:r>
          </w:p>
          <w:p w14:paraId="01F46F46">
            <w:pPr>
              <w:spacing w:line="360" w:lineRule="auto"/>
              <w:ind w:firstLine="210" w:firstLineChars="100"/>
              <w:rPr>
                <w:rFonts w:ascii="宋体" w:hAnsi="宋体"/>
                <w:sz w:val="21"/>
                <w:szCs w:val="21"/>
              </w:rPr>
            </w:pPr>
            <w:r>
              <w:rPr>
                <w:rFonts w:hint="eastAsia"/>
                <w:sz w:val="21"/>
                <w:szCs w:val="21"/>
              </w:rPr>
              <w:t xml:space="preserve">□ </w:t>
            </w:r>
            <w:r>
              <w:rPr>
                <w:rFonts w:hint="eastAsia" w:ascii="宋体" w:hAnsi="宋体"/>
                <w:sz w:val="21"/>
                <w:szCs w:val="21"/>
              </w:rPr>
              <w:t xml:space="preserve">单位自筹 </w:t>
            </w:r>
          </w:p>
          <w:p w14:paraId="2FEFC391">
            <w:pPr>
              <w:spacing w:line="360" w:lineRule="auto"/>
              <w:ind w:firstLine="210" w:firstLineChars="100"/>
              <w:rPr>
                <w:rFonts w:hint="eastAsia" w:asciiTheme="minorEastAsia" w:hAnsiTheme="minorEastAsia" w:cstheme="minorEastAsia"/>
                <w:color w:val="000000" w:themeColor="text1"/>
                <w:sz w:val="21"/>
                <w:szCs w:val="21"/>
                <w14:textFill>
                  <w14:solidFill>
                    <w14:schemeClr w14:val="tx1"/>
                  </w14:solidFill>
                </w14:textFill>
              </w:rPr>
            </w:pPr>
            <w:r>
              <w:rPr>
                <w:rFonts w:hint="eastAsia"/>
                <w:sz w:val="21"/>
                <w:szCs w:val="21"/>
              </w:rPr>
              <w:t xml:space="preserve">□ </w:t>
            </w:r>
            <w:r>
              <w:rPr>
                <w:rFonts w:hint="eastAsia" w:ascii="宋体" w:hAnsi="宋体"/>
                <w:sz w:val="21"/>
                <w:szCs w:val="21"/>
              </w:rPr>
              <w:t>财政预算和单位自筹</w:t>
            </w:r>
          </w:p>
        </w:tc>
      </w:tr>
      <w:tr w14:paraId="7C73D7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34" w:hRule="atLeast"/>
        </w:trPr>
        <w:tc>
          <w:tcPr>
            <w:tcW w:w="540" w:type="dxa"/>
            <w:vAlign w:val="center"/>
          </w:tcPr>
          <w:p w14:paraId="4444F56B">
            <w:pPr>
              <w:spacing w:line="360" w:lineRule="auto"/>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6</w:t>
            </w:r>
          </w:p>
        </w:tc>
        <w:tc>
          <w:tcPr>
            <w:tcW w:w="980" w:type="dxa"/>
            <w:vAlign w:val="center"/>
          </w:tcPr>
          <w:p w14:paraId="13A7CA34">
            <w:pPr>
              <w:spacing w:line="360" w:lineRule="auto"/>
              <w:jc w:val="center"/>
              <w:rPr>
                <w:rFonts w:asciiTheme="minorEastAsia" w:hAnsiTheme="minorEastAsia" w:cstheme="minorEastAsia"/>
                <w:sz w:val="21"/>
                <w:szCs w:val="21"/>
              </w:rPr>
            </w:pPr>
            <w:r>
              <w:rPr>
                <w:rFonts w:hint="eastAsia" w:asciiTheme="minorEastAsia" w:hAnsiTheme="minorEastAsia" w:cstheme="minorEastAsia"/>
                <w:sz w:val="21"/>
                <w:szCs w:val="21"/>
              </w:rPr>
              <w:t>备选</w:t>
            </w:r>
          </w:p>
          <w:p w14:paraId="407C4EBA">
            <w:pPr>
              <w:spacing w:line="360" w:lineRule="auto"/>
              <w:jc w:val="center"/>
              <w:rPr>
                <w:rFonts w:asciiTheme="minorEastAsia" w:hAnsiTheme="minorEastAsia" w:cstheme="minorEastAsia"/>
                <w:sz w:val="21"/>
                <w:szCs w:val="21"/>
              </w:rPr>
            </w:pPr>
            <w:r>
              <w:rPr>
                <w:rFonts w:hint="eastAsia" w:asciiTheme="minorEastAsia" w:hAnsiTheme="minorEastAsia" w:cstheme="minorEastAsia"/>
                <w:sz w:val="21"/>
                <w:szCs w:val="21"/>
              </w:rPr>
              <w:t>方案</w:t>
            </w:r>
          </w:p>
        </w:tc>
        <w:tc>
          <w:tcPr>
            <w:tcW w:w="8179" w:type="dxa"/>
            <w:vAlign w:val="center"/>
          </w:tcPr>
          <w:p w14:paraId="0E0691E1">
            <w:pPr>
              <w:spacing w:line="360" w:lineRule="auto"/>
              <w:rPr>
                <w:rFonts w:asciiTheme="minorEastAsia" w:hAnsiTheme="minorEastAsia" w:cstheme="minorEastAsia"/>
                <w:sz w:val="21"/>
                <w:szCs w:val="21"/>
              </w:rPr>
            </w:pPr>
            <w:r>
              <w:rPr>
                <w:rFonts w:hint="eastAsia" w:asciiTheme="minorEastAsia" w:hAnsiTheme="minorEastAsia" w:cstheme="minorEastAsia"/>
                <w:color w:val="000000" w:themeColor="text1"/>
                <w:sz w:val="21"/>
                <w:szCs w:val="21"/>
                <w14:textFill>
                  <w14:solidFill>
                    <w14:schemeClr w14:val="tx1"/>
                  </w14:solidFill>
                </w14:textFill>
              </w:rPr>
              <w:t>不允许提供</w:t>
            </w:r>
          </w:p>
        </w:tc>
      </w:tr>
      <w:tr w14:paraId="5D7349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086" w:hRule="atLeast"/>
        </w:trPr>
        <w:tc>
          <w:tcPr>
            <w:tcW w:w="540" w:type="dxa"/>
            <w:vAlign w:val="center"/>
          </w:tcPr>
          <w:p w14:paraId="2B9F8C94">
            <w:pPr>
              <w:jc w:val="center"/>
              <w:rPr>
                <w:rFonts w:asciiTheme="minorEastAsia" w:hAnsiTheme="minorEastAsia" w:cstheme="minorEastAsia"/>
                <w:sz w:val="21"/>
                <w:szCs w:val="21"/>
              </w:rPr>
            </w:pPr>
            <w:r>
              <w:rPr>
                <w:rFonts w:hint="eastAsia" w:ascii="宋体" w:hAnsi="宋体" w:cs="宋体"/>
                <w:sz w:val="21"/>
                <w:szCs w:val="21"/>
              </w:rPr>
              <w:t>7</w:t>
            </w:r>
          </w:p>
        </w:tc>
        <w:tc>
          <w:tcPr>
            <w:tcW w:w="980" w:type="dxa"/>
            <w:vAlign w:val="center"/>
          </w:tcPr>
          <w:p w14:paraId="2C1A6FC1">
            <w:pPr>
              <w:spacing w:line="360" w:lineRule="auto"/>
              <w:jc w:val="center"/>
              <w:rPr>
                <w:rFonts w:asciiTheme="minorEastAsia" w:hAnsiTheme="minorEastAsia" w:cstheme="minorEastAsia"/>
                <w:sz w:val="21"/>
                <w:szCs w:val="21"/>
              </w:rPr>
            </w:pPr>
            <w:r>
              <w:rPr>
                <w:rFonts w:hint="eastAsia" w:asciiTheme="minorEastAsia" w:hAnsiTheme="minorEastAsia" w:cstheme="minorEastAsia"/>
                <w:sz w:val="21"/>
                <w:szCs w:val="21"/>
              </w:rPr>
              <w:t>标段</w:t>
            </w:r>
          </w:p>
        </w:tc>
        <w:tc>
          <w:tcPr>
            <w:tcW w:w="8179" w:type="dxa"/>
            <w:vAlign w:val="center"/>
          </w:tcPr>
          <w:p w14:paraId="16347A57">
            <w:pPr>
              <w:spacing w:line="360" w:lineRule="auto"/>
              <w:rPr>
                <w:rFonts w:asciiTheme="minorEastAsia" w:hAnsiTheme="minorEastAsia" w:cstheme="minorEastAsia"/>
                <w:sz w:val="21"/>
                <w:szCs w:val="21"/>
              </w:rPr>
            </w:pPr>
            <w:r>
              <w:rPr>
                <w:rFonts w:hint="eastAsia" w:ascii="宋体" w:hAnsi="宋体" w:cs="宋体"/>
                <w:sz w:val="21"/>
                <w:szCs w:val="21"/>
              </w:rPr>
              <w:t>本次采购不分标段，</w:t>
            </w:r>
            <w:r>
              <w:rPr>
                <w:rFonts w:hint="eastAsia" w:ascii="宋体" w:hAnsi="宋体" w:cs="宋体"/>
                <w:sz w:val="21"/>
                <w:szCs w:val="21"/>
                <w:lang w:val="en-US" w:eastAsia="zh-CN"/>
              </w:rPr>
              <w:t>供应商</w:t>
            </w:r>
            <w:r>
              <w:rPr>
                <w:rFonts w:hint="eastAsia" w:ascii="宋体" w:hAnsi="宋体" w:cs="宋体"/>
                <w:sz w:val="21"/>
                <w:szCs w:val="21"/>
              </w:rPr>
              <w:t>可根据自身的资质情况和经营范围对本项目进行</w:t>
            </w:r>
            <w:r>
              <w:rPr>
                <w:rFonts w:hint="eastAsia" w:ascii="宋体" w:hAnsi="宋体" w:cs="宋体"/>
                <w:sz w:val="21"/>
                <w:szCs w:val="21"/>
                <w:lang w:val="en-US" w:eastAsia="zh-CN"/>
              </w:rPr>
              <w:t>磋商</w:t>
            </w:r>
            <w:r>
              <w:rPr>
                <w:rFonts w:hint="eastAsia" w:ascii="宋体" w:hAnsi="宋体" w:cs="宋体"/>
                <w:sz w:val="21"/>
                <w:szCs w:val="21"/>
              </w:rPr>
              <w:t>，不得自行分解或只对本次项目中的品目进行不完全</w:t>
            </w:r>
            <w:r>
              <w:rPr>
                <w:rFonts w:hint="eastAsia" w:ascii="宋体" w:hAnsi="宋体" w:cs="宋体"/>
                <w:sz w:val="21"/>
                <w:szCs w:val="21"/>
                <w:lang w:val="en-US" w:eastAsia="zh-CN"/>
              </w:rPr>
              <w:t>响应</w:t>
            </w:r>
            <w:r>
              <w:rPr>
                <w:rFonts w:hint="eastAsia" w:ascii="宋体" w:hAnsi="宋体" w:cs="宋体"/>
                <w:sz w:val="21"/>
                <w:szCs w:val="21"/>
              </w:rPr>
              <w:t>，任何完全的投标将按无效</w:t>
            </w:r>
            <w:r>
              <w:rPr>
                <w:rFonts w:hint="eastAsia" w:ascii="宋体" w:hAnsi="宋体" w:cs="宋体"/>
                <w:sz w:val="21"/>
                <w:szCs w:val="21"/>
                <w:lang w:val="en-US" w:eastAsia="zh-CN"/>
              </w:rPr>
              <w:t>磋商</w:t>
            </w:r>
            <w:r>
              <w:rPr>
                <w:rFonts w:hint="eastAsia" w:ascii="宋体" w:hAnsi="宋体" w:cs="宋体"/>
                <w:sz w:val="21"/>
                <w:szCs w:val="21"/>
              </w:rPr>
              <w:t>处理</w:t>
            </w:r>
            <w:r>
              <w:rPr>
                <w:rFonts w:hint="eastAsia" w:asciiTheme="minorEastAsia" w:hAnsiTheme="minorEastAsia" w:cstheme="minorEastAsia"/>
                <w:sz w:val="21"/>
                <w:szCs w:val="21"/>
              </w:rPr>
              <w:t>。</w:t>
            </w:r>
          </w:p>
        </w:tc>
      </w:tr>
      <w:tr w14:paraId="6FD3D2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34" w:hRule="atLeast"/>
        </w:trPr>
        <w:tc>
          <w:tcPr>
            <w:tcW w:w="540" w:type="dxa"/>
            <w:vAlign w:val="center"/>
          </w:tcPr>
          <w:p w14:paraId="5610FEE9">
            <w:pPr>
              <w:spacing w:line="360" w:lineRule="auto"/>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8</w:t>
            </w:r>
          </w:p>
        </w:tc>
        <w:tc>
          <w:tcPr>
            <w:tcW w:w="980" w:type="dxa"/>
            <w:vAlign w:val="center"/>
          </w:tcPr>
          <w:p w14:paraId="35B68633">
            <w:pPr>
              <w:spacing w:line="360" w:lineRule="auto"/>
              <w:jc w:val="center"/>
              <w:rPr>
                <w:rFonts w:asciiTheme="minorEastAsia" w:hAnsiTheme="minorEastAsia" w:cstheme="minorEastAsia"/>
                <w:sz w:val="21"/>
                <w:szCs w:val="21"/>
              </w:rPr>
            </w:pPr>
            <w:r>
              <w:rPr>
                <w:rFonts w:hint="eastAsia" w:asciiTheme="minorEastAsia" w:hAnsiTheme="minorEastAsia" w:cstheme="minorEastAsia"/>
                <w:sz w:val="21"/>
                <w:szCs w:val="21"/>
                <w:lang w:eastAsia="zh-CN"/>
              </w:rPr>
              <w:t>磋商</w:t>
            </w:r>
            <w:r>
              <w:rPr>
                <w:rFonts w:hint="eastAsia" w:asciiTheme="minorEastAsia" w:hAnsiTheme="minorEastAsia" w:cstheme="minorEastAsia"/>
                <w:sz w:val="21"/>
                <w:szCs w:val="21"/>
              </w:rPr>
              <w:t>有效期</w:t>
            </w:r>
          </w:p>
        </w:tc>
        <w:tc>
          <w:tcPr>
            <w:tcW w:w="8179" w:type="dxa"/>
            <w:vAlign w:val="center"/>
          </w:tcPr>
          <w:p w14:paraId="139DF9D4">
            <w:pPr>
              <w:spacing w:line="360" w:lineRule="auto"/>
              <w:rPr>
                <w:rFonts w:asciiTheme="minorEastAsia" w:hAnsiTheme="minorEastAsia" w:cstheme="minorEastAsia"/>
                <w:sz w:val="21"/>
                <w:szCs w:val="21"/>
              </w:rPr>
            </w:pPr>
            <w:r>
              <w:rPr>
                <w:rFonts w:hint="eastAsia" w:ascii="宋体" w:hAnsi="宋体" w:cs="宋体"/>
                <w:sz w:val="21"/>
                <w:szCs w:val="21"/>
              </w:rPr>
              <w:t>自磋商响应文件递交截止之日起90日历日。</w:t>
            </w:r>
          </w:p>
        </w:tc>
      </w:tr>
      <w:tr w14:paraId="5E233E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34" w:hRule="atLeast"/>
        </w:trPr>
        <w:tc>
          <w:tcPr>
            <w:tcW w:w="540" w:type="dxa"/>
            <w:vAlign w:val="center"/>
          </w:tcPr>
          <w:p w14:paraId="7AB396C6">
            <w:pPr>
              <w:jc w:val="center"/>
              <w:rPr>
                <w:rFonts w:hint="default"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9</w:t>
            </w:r>
          </w:p>
        </w:tc>
        <w:tc>
          <w:tcPr>
            <w:tcW w:w="980" w:type="dxa"/>
            <w:vAlign w:val="center"/>
          </w:tcPr>
          <w:p w14:paraId="37C708B2">
            <w:pPr>
              <w:pStyle w:val="79"/>
              <w:ind w:left="96" w:leftChars="0"/>
              <w:jc w:val="center"/>
              <w:rPr>
                <w:rFonts w:hint="eastAsia"/>
                <w:color w:val="000000"/>
                <w:sz w:val="21"/>
                <w:szCs w:val="21"/>
                <w:lang w:val="en-US" w:eastAsia="zh-CN"/>
              </w:rPr>
            </w:pPr>
            <w:r>
              <w:rPr>
                <w:rFonts w:hint="eastAsia"/>
                <w:color w:val="000000"/>
                <w:sz w:val="21"/>
                <w:szCs w:val="21"/>
                <w:lang w:val="en-US" w:eastAsia="zh-CN"/>
              </w:rPr>
              <w:t>服务</w:t>
            </w:r>
          </w:p>
          <w:p w14:paraId="20B1634D">
            <w:pPr>
              <w:pStyle w:val="79"/>
              <w:ind w:left="96" w:leftChars="0"/>
              <w:jc w:val="center"/>
              <w:rPr>
                <w:rFonts w:hint="eastAsia" w:ascii="宋体" w:hAnsi="宋体" w:eastAsia="宋体" w:cs="宋体"/>
                <w:sz w:val="21"/>
                <w:szCs w:val="21"/>
                <w:highlight w:val="yellow"/>
                <w:lang w:val="en-US" w:eastAsia="zh-CN"/>
              </w:rPr>
            </w:pPr>
            <w:r>
              <w:rPr>
                <w:rFonts w:hint="eastAsia"/>
                <w:color w:val="000000"/>
                <w:sz w:val="21"/>
                <w:szCs w:val="21"/>
                <w:lang w:val="zh-CN"/>
              </w:rPr>
              <w:t>地点</w:t>
            </w:r>
          </w:p>
        </w:tc>
        <w:tc>
          <w:tcPr>
            <w:tcW w:w="8179" w:type="dxa"/>
            <w:vAlign w:val="center"/>
          </w:tcPr>
          <w:p w14:paraId="7D43CBEF">
            <w:pPr>
              <w:pStyle w:val="79"/>
              <w:spacing w:line="360" w:lineRule="auto"/>
              <w:ind w:left="634" w:leftChars="102" w:hanging="420" w:hangingChars="200"/>
              <w:rPr>
                <w:rFonts w:hint="eastAsia" w:ascii="宋体" w:hAnsi="宋体" w:eastAsia="宋体" w:cs="宋体"/>
                <w:color w:val="auto"/>
                <w:sz w:val="21"/>
                <w:szCs w:val="21"/>
                <w:highlight w:val="yellow"/>
                <w:lang w:val="en-US" w:eastAsia="zh-CN"/>
              </w:rPr>
            </w:pPr>
            <w:r>
              <w:rPr>
                <w:rFonts w:hint="eastAsia" w:ascii="宋体" w:hAnsi="宋体" w:eastAsia="宋体" w:cs="宋体"/>
                <w:color w:val="auto"/>
                <w:sz w:val="21"/>
                <w:szCs w:val="21"/>
                <w:highlight w:val="none"/>
                <w:lang w:val="en-US" w:eastAsia="zh-CN"/>
              </w:rPr>
              <w:t xml:space="preserve">陕西省西安市雁塔西路309号陕西省肿瘤医院院内   </w:t>
            </w:r>
          </w:p>
        </w:tc>
      </w:tr>
      <w:tr w14:paraId="56514F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540" w:type="dxa"/>
            <w:vAlign w:val="center"/>
          </w:tcPr>
          <w:p w14:paraId="26D5EC4C">
            <w:pPr>
              <w:spacing w:line="360" w:lineRule="auto"/>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10</w:t>
            </w:r>
          </w:p>
        </w:tc>
        <w:tc>
          <w:tcPr>
            <w:tcW w:w="980" w:type="dxa"/>
            <w:vAlign w:val="center"/>
          </w:tcPr>
          <w:p w14:paraId="6E8EBAD1">
            <w:pPr>
              <w:spacing w:line="360" w:lineRule="auto"/>
              <w:jc w:val="center"/>
              <w:rPr>
                <w:rFonts w:asciiTheme="minorEastAsia" w:hAnsiTheme="minorEastAsia" w:cstheme="minorEastAsia"/>
                <w:sz w:val="21"/>
                <w:szCs w:val="21"/>
              </w:rPr>
            </w:pPr>
            <w:r>
              <w:rPr>
                <w:rFonts w:hint="eastAsia" w:asciiTheme="minorEastAsia" w:hAnsiTheme="minorEastAsia" w:cstheme="minorEastAsia"/>
                <w:sz w:val="21"/>
                <w:szCs w:val="21"/>
              </w:rPr>
              <w:t>资格</w:t>
            </w:r>
          </w:p>
          <w:p w14:paraId="5F0CB324">
            <w:pPr>
              <w:spacing w:line="360" w:lineRule="auto"/>
              <w:jc w:val="center"/>
              <w:rPr>
                <w:rFonts w:asciiTheme="minorEastAsia" w:hAnsiTheme="minorEastAsia" w:cstheme="minorEastAsia"/>
                <w:sz w:val="21"/>
                <w:szCs w:val="21"/>
              </w:rPr>
            </w:pPr>
            <w:r>
              <w:rPr>
                <w:rFonts w:hint="eastAsia" w:asciiTheme="minorEastAsia" w:hAnsiTheme="minorEastAsia" w:cstheme="minorEastAsia"/>
                <w:sz w:val="21"/>
                <w:szCs w:val="21"/>
              </w:rPr>
              <w:t>要求</w:t>
            </w:r>
          </w:p>
        </w:tc>
        <w:tc>
          <w:tcPr>
            <w:tcW w:w="8179" w:type="dxa"/>
            <w:vAlign w:val="center"/>
          </w:tcPr>
          <w:p w14:paraId="35DB8932">
            <w:pPr>
              <w:adjustRightInd w:val="0"/>
              <w:snapToGrid w:val="0"/>
              <w:spacing w:line="360" w:lineRule="auto"/>
              <w:rPr>
                <w:rFonts w:hint="eastAsia" w:ascii="宋体" w:hAnsi="宋体"/>
                <w:sz w:val="21"/>
                <w:szCs w:val="21"/>
              </w:rPr>
            </w:pPr>
            <w:r>
              <w:rPr>
                <w:rFonts w:hint="eastAsia" w:ascii="宋体" w:hAnsi="宋体"/>
                <w:sz w:val="21"/>
                <w:szCs w:val="21"/>
              </w:rPr>
              <w:t>符合《中华人民共和国政府采购法》第二十二条规定，并提供以下材料：</w:t>
            </w:r>
          </w:p>
          <w:p w14:paraId="31930320">
            <w:pPr>
              <w:pStyle w:val="7"/>
              <w:spacing w:line="360" w:lineRule="auto"/>
              <w:ind w:firstLine="420" w:firstLineChars="200"/>
              <w:rPr>
                <w:rFonts w:hint="eastAsia"/>
                <w:b w:val="0"/>
                <w:bCs w:val="0"/>
                <w:sz w:val="21"/>
                <w:szCs w:val="21"/>
              </w:rPr>
            </w:pPr>
            <w:r>
              <w:rPr>
                <w:rFonts w:hint="eastAsia"/>
                <w:b w:val="0"/>
                <w:bCs w:val="0"/>
                <w:sz w:val="21"/>
                <w:szCs w:val="21"/>
              </w:rPr>
              <w:t>1、提供合格有效的法人或其他组织的营业执照等证明文件，自然人参与的提供其身份证原件；</w:t>
            </w:r>
            <w:r>
              <w:rPr>
                <w:rFonts w:hint="eastAsia"/>
                <w:b/>
                <w:bCs/>
                <w:sz w:val="21"/>
                <w:szCs w:val="21"/>
              </w:rPr>
              <w:t>提供复印件加盖供应商鲜章。</w:t>
            </w:r>
          </w:p>
          <w:p w14:paraId="038380B5">
            <w:pPr>
              <w:pStyle w:val="7"/>
              <w:spacing w:line="360" w:lineRule="auto"/>
              <w:ind w:firstLine="420" w:firstLineChars="200"/>
              <w:rPr>
                <w:rFonts w:hint="eastAsia"/>
                <w:b w:val="0"/>
                <w:bCs w:val="0"/>
                <w:sz w:val="21"/>
                <w:szCs w:val="21"/>
              </w:rPr>
            </w:pPr>
            <w:r>
              <w:rPr>
                <w:rFonts w:hint="eastAsia"/>
                <w:b w:val="0"/>
                <w:bCs w:val="0"/>
                <w:sz w:val="21"/>
                <w:szCs w:val="21"/>
              </w:rPr>
              <w:t>2、社会保障资金缴纳证明：提供2025年1月至今已缴存的至少一个月的社会保障资金缴存单据或社保机构开具的社会保险参保缴费情况证明，单据或证明上应有社保机构或代收机构的公章；依法不需要缴纳社会保障资金的供应商应提供相关文件证明；</w:t>
            </w:r>
            <w:r>
              <w:rPr>
                <w:rFonts w:hint="eastAsia"/>
                <w:b/>
                <w:bCs/>
                <w:sz w:val="21"/>
                <w:szCs w:val="21"/>
              </w:rPr>
              <w:t>提供复印件加盖供应商鲜章。</w:t>
            </w:r>
          </w:p>
          <w:p w14:paraId="03BBE84F">
            <w:pPr>
              <w:pStyle w:val="7"/>
              <w:spacing w:line="360" w:lineRule="auto"/>
              <w:ind w:firstLine="422" w:firstLineChars="200"/>
              <w:rPr>
                <w:rFonts w:hint="eastAsia"/>
                <w:b w:val="0"/>
                <w:bCs w:val="0"/>
                <w:sz w:val="21"/>
                <w:szCs w:val="21"/>
              </w:rPr>
            </w:pPr>
            <w:r>
              <w:rPr>
                <w:rFonts w:hint="eastAsia"/>
                <w:b/>
                <w:bCs/>
                <w:sz w:val="21"/>
                <w:szCs w:val="21"/>
              </w:rPr>
              <w:t>3、非法定代表人参加投标的，须提供法定代表人授权委托书原件及被授权人身份证原件；法定代表人参加投标时,只须提供法定代表人身份证原件；</w:t>
            </w:r>
          </w:p>
          <w:p w14:paraId="3198ECFC">
            <w:pPr>
              <w:pStyle w:val="7"/>
              <w:spacing w:line="360" w:lineRule="auto"/>
              <w:ind w:firstLine="420" w:firstLineChars="200"/>
              <w:rPr>
                <w:rFonts w:hint="eastAsia"/>
                <w:b w:val="0"/>
                <w:bCs w:val="0"/>
                <w:sz w:val="21"/>
                <w:szCs w:val="21"/>
              </w:rPr>
            </w:pPr>
            <w:r>
              <w:rPr>
                <w:rFonts w:hint="eastAsia"/>
                <w:b w:val="0"/>
                <w:bCs w:val="0"/>
                <w:sz w:val="21"/>
                <w:szCs w:val="21"/>
              </w:rPr>
              <w:t>4、税收缴纳证明：提供2025年1月至今已缴纳的至少一个月的纳税证明或完税证明（至少包含增值税或企业所得税）；依法免税的单位应提供相关证明材料；</w:t>
            </w:r>
            <w:r>
              <w:rPr>
                <w:rFonts w:hint="eastAsia"/>
                <w:b/>
                <w:bCs/>
                <w:sz w:val="21"/>
                <w:szCs w:val="21"/>
              </w:rPr>
              <w:t>提供复印件加盖供应商鲜章。</w:t>
            </w:r>
          </w:p>
          <w:p w14:paraId="4372A53A">
            <w:pPr>
              <w:pStyle w:val="7"/>
              <w:spacing w:line="360" w:lineRule="auto"/>
              <w:ind w:firstLine="420" w:firstLineChars="200"/>
              <w:rPr>
                <w:rFonts w:hint="eastAsia"/>
                <w:b w:val="0"/>
                <w:bCs w:val="0"/>
                <w:sz w:val="21"/>
                <w:szCs w:val="21"/>
              </w:rPr>
            </w:pPr>
            <w:r>
              <w:rPr>
                <w:rFonts w:hint="eastAsia"/>
                <w:b w:val="0"/>
                <w:bCs w:val="0"/>
                <w:sz w:val="21"/>
                <w:szCs w:val="21"/>
              </w:rPr>
              <w:t>5、财务状况证明：提供经会计师事务所审计的2024年财务审计报告，或在开标日期前六个月内其基本开户银行出具的资信证明；</w:t>
            </w:r>
            <w:r>
              <w:rPr>
                <w:rFonts w:hint="eastAsia"/>
                <w:b/>
                <w:bCs/>
                <w:sz w:val="21"/>
                <w:szCs w:val="21"/>
              </w:rPr>
              <w:t>提供复印件加盖供应商鲜章。</w:t>
            </w:r>
          </w:p>
          <w:p w14:paraId="17F94905">
            <w:pPr>
              <w:pStyle w:val="7"/>
              <w:spacing w:line="360" w:lineRule="auto"/>
              <w:ind w:firstLine="420" w:firstLineChars="200"/>
              <w:rPr>
                <w:rFonts w:hint="eastAsia"/>
                <w:b w:val="0"/>
                <w:bCs w:val="0"/>
                <w:sz w:val="21"/>
                <w:szCs w:val="21"/>
              </w:rPr>
            </w:pPr>
            <w:r>
              <w:rPr>
                <w:rFonts w:hint="eastAsia"/>
                <w:b w:val="0"/>
                <w:bCs w:val="0"/>
                <w:sz w:val="21"/>
                <w:szCs w:val="21"/>
              </w:rPr>
              <w:t>6、提供在参加政府采购活动前3年内在经营活动中没有重大违法记录，未被信用中国网（www.creditchina.gov.cn）列入失信被执行人、重大税收违法案件当事人名单，未被中国政府采购网（www.ccgp.gov.cn）列入政府采购严重违法失信行为记录名单的书面声明；</w:t>
            </w:r>
            <w:r>
              <w:rPr>
                <w:rFonts w:hint="eastAsia"/>
                <w:b/>
                <w:bCs/>
                <w:sz w:val="21"/>
                <w:szCs w:val="21"/>
              </w:rPr>
              <w:t>提供声明原件，格式可参考招标文件第七部分。</w:t>
            </w:r>
            <w:r>
              <w:rPr>
                <w:rFonts w:hint="eastAsia"/>
                <w:b w:val="0"/>
                <w:bCs w:val="0"/>
                <w:sz w:val="21"/>
                <w:szCs w:val="21"/>
              </w:rPr>
              <w:t xml:space="preserve"> </w:t>
            </w:r>
          </w:p>
          <w:p w14:paraId="2E8FC1A6">
            <w:pPr>
              <w:pStyle w:val="7"/>
              <w:spacing w:line="360" w:lineRule="auto"/>
              <w:ind w:firstLine="420" w:firstLineChars="200"/>
              <w:rPr>
                <w:rFonts w:hint="eastAsia"/>
                <w:b w:val="0"/>
                <w:bCs w:val="0"/>
                <w:sz w:val="21"/>
                <w:szCs w:val="21"/>
              </w:rPr>
            </w:pPr>
            <w:r>
              <w:rPr>
                <w:rFonts w:hint="eastAsia"/>
                <w:b w:val="0"/>
                <w:bCs w:val="0"/>
                <w:sz w:val="21"/>
                <w:szCs w:val="21"/>
              </w:rPr>
              <w:t>7、供应商须具有建设主管部门颁发的建设工程质量检测综合资质或建设工程质量检测（包含建筑材料及构配件、主体结构及装饰装修、钢结构、地基基础等专项资质），同时具有检验检测机构资质认定证书（CMA）</w:t>
            </w:r>
            <w:r>
              <w:rPr>
                <w:rFonts w:hint="eastAsia"/>
                <w:b w:val="0"/>
                <w:bCs w:val="0"/>
                <w:sz w:val="21"/>
                <w:szCs w:val="21"/>
                <w:lang w:eastAsia="zh-CN"/>
              </w:rPr>
              <w:t>，</w:t>
            </w:r>
            <w:r>
              <w:rPr>
                <w:rFonts w:hint="eastAsia"/>
                <w:b/>
                <w:bCs/>
                <w:sz w:val="21"/>
                <w:szCs w:val="21"/>
              </w:rPr>
              <w:t>提供复印件加盖供应商鲜章</w:t>
            </w:r>
            <w:r>
              <w:rPr>
                <w:rFonts w:hint="eastAsia"/>
                <w:b w:val="0"/>
                <w:bCs w:val="0"/>
                <w:sz w:val="21"/>
                <w:szCs w:val="21"/>
              </w:rPr>
              <w:t>。</w:t>
            </w:r>
          </w:p>
          <w:p w14:paraId="1F5AED17">
            <w:pPr>
              <w:pStyle w:val="7"/>
              <w:spacing w:line="360" w:lineRule="auto"/>
              <w:ind w:firstLine="420" w:firstLineChars="200"/>
              <w:rPr>
                <w:rFonts w:hint="eastAsia" w:eastAsiaTheme="minorEastAsia"/>
                <w:b w:val="0"/>
                <w:bCs w:val="0"/>
                <w:sz w:val="21"/>
                <w:szCs w:val="21"/>
                <w:lang w:eastAsia="zh-CN"/>
              </w:rPr>
            </w:pPr>
            <w:r>
              <w:rPr>
                <w:rFonts w:hint="eastAsia"/>
                <w:b w:val="0"/>
                <w:bCs w:val="0"/>
                <w:sz w:val="21"/>
                <w:szCs w:val="21"/>
              </w:rPr>
              <w:t>8、供应商拟派的项目负责人具备注册结构工程师二级(含）及以上资质或注册土木工程师（岩土）证书（并提供项目经理在本单位2025年1月至今任意</w:t>
            </w:r>
            <w:r>
              <w:rPr>
                <w:rFonts w:hint="eastAsia"/>
                <w:b w:val="0"/>
                <w:bCs w:val="0"/>
                <w:sz w:val="21"/>
                <w:szCs w:val="21"/>
                <w:lang w:val="en-US" w:eastAsia="zh-CN"/>
              </w:rPr>
              <w:t>一个</w:t>
            </w:r>
            <w:r>
              <w:rPr>
                <w:rFonts w:hint="eastAsia"/>
                <w:b w:val="0"/>
                <w:bCs w:val="0"/>
                <w:sz w:val="21"/>
                <w:szCs w:val="21"/>
              </w:rPr>
              <w:t>月社保缴纳证明）</w:t>
            </w:r>
            <w:r>
              <w:rPr>
                <w:rFonts w:hint="eastAsia" w:ascii="宋体" w:hAnsi="宋体" w:cs="宋体"/>
                <w:b w:val="0"/>
                <w:bCs w:val="0"/>
                <w:kern w:val="0"/>
                <w:sz w:val="21"/>
                <w:szCs w:val="21"/>
                <w:lang w:eastAsia="zh-CN"/>
              </w:rPr>
              <w:t>，</w:t>
            </w:r>
            <w:r>
              <w:rPr>
                <w:rFonts w:hint="eastAsia"/>
                <w:b/>
                <w:bCs/>
                <w:sz w:val="21"/>
                <w:szCs w:val="21"/>
              </w:rPr>
              <w:t>提供复印件加盖供应商鲜章。</w:t>
            </w:r>
          </w:p>
          <w:p w14:paraId="02ED8FF7">
            <w:pPr>
              <w:pStyle w:val="7"/>
              <w:spacing w:line="360" w:lineRule="auto"/>
              <w:ind w:firstLine="420" w:firstLineChars="200"/>
              <w:rPr>
                <w:rFonts w:hint="eastAsia"/>
                <w:b w:val="0"/>
                <w:bCs w:val="0"/>
                <w:sz w:val="21"/>
                <w:szCs w:val="21"/>
              </w:rPr>
            </w:pPr>
            <w:r>
              <w:rPr>
                <w:rFonts w:hint="eastAsia"/>
                <w:b w:val="0"/>
                <w:bCs w:val="0"/>
                <w:sz w:val="21"/>
                <w:szCs w:val="21"/>
                <w:lang w:val="en-US" w:eastAsia="zh-CN"/>
              </w:rPr>
              <w:t>9、供应商基本信息应在“陕西省住房和城乡建设厅网站”可查询；</w:t>
            </w:r>
            <w:r>
              <w:rPr>
                <w:rFonts w:hint="eastAsia"/>
                <w:b/>
                <w:bCs/>
                <w:sz w:val="21"/>
                <w:szCs w:val="21"/>
              </w:rPr>
              <w:t>（提供查询截图证明材料加盖供应商公章）。</w:t>
            </w:r>
          </w:p>
          <w:p w14:paraId="6D6DAB8D">
            <w:pPr>
              <w:pStyle w:val="7"/>
              <w:spacing w:line="360" w:lineRule="auto"/>
              <w:ind w:firstLine="422" w:firstLineChars="200"/>
              <w:rPr>
                <w:rFonts w:hint="eastAsia"/>
                <w:b/>
                <w:bCs/>
                <w:sz w:val="21"/>
                <w:szCs w:val="21"/>
              </w:rPr>
            </w:pPr>
            <w:r>
              <w:rPr>
                <w:rFonts w:hint="eastAsia"/>
                <w:b/>
                <w:bCs/>
                <w:sz w:val="21"/>
                <w:szCs w:val="21"/>
                <w:lang w:val="en-US" w:eastAsia="zh-CN"/>
              </w:rPr>
              <w:t>10、单位负责人为同一人或者存在控股、管理关系的不同供应商，不得参加本项目磋商。（提供承诺书）</w:t>
            </w:r>
          </w:p>
          <w:p w14:paraId="0FF3C5C2">
            <w:pPr>
              <w:pStyle w:val="7"/>
              <w:spacing w:line="360" w:lineRule="auto"/>
              <w:ind w:firstLine="422" w:firstLineChars="200"/>
              <w:rPr>
                <w:rFonts w:hint="eastAsia"/>
                <w:b/>
                <w:bCs/>
                <w:sz w:val="21"/>
                <w:szCs w:val="21"/>
              </w:rPr>
            </w:pPr>
            <w:r>
              <w:rPr>
                <w:rFonts w:hint="eastAsia"/>
                <w:b/>
                <w:bCs/>
                <w:sz w:val="21"/>
                <w:szCs w:val="21"/>
                <w:lang w:val="en-US" w:eastAsia="zh-CN"/>
              </w:rPr>
              <w:t>11、</w:t>
            </w:r>
            <w:r>
              <w:rPr>
                <w:rFonts w:hint="eastAsia"/>
                <w:b/>
                <w:bCs/>
                <w:sz w:val="21"/>
                <w:szCs w:val="21"/>
              </w:rPr>
              <w:t>本项目不接受联合体磋商。</w:t>
            </w:r>
          </w:p>
          <w:p w14:paraId="15C98CBD">
            <w:pPr>
              <w:pStyle w:val="7"/>
              <w:spacing w:line="360" w:lineRule="auto"/>
              <w:ind w:firstLine="422" w:firstLineChars="200"/>
              <w:rPr>
                <w:rFonts w:asciiTheme="minorEastAsia" w:hAnsiTheme="minorEastAsia" w:cstheme="minorEastAsia"/>
                <w:b/>
                <w:bCs/>
                <w:sz w:val="21"/>
                <w:szCs w:val="21"/>
              </w:rPr>
            </w:pPr>
            <w:r>
              <w:rPr>
                <w:rFonts w:hint="eastAsia"/>
                <w:b/>
                <w:bCs/>
                <w:sz w:val="21"/>
                <w:szCs w:val="21"/>
              </w:rPr>
              <w:t>注：</w:t>
            </w:r>
            <w:r>
              <w:rPr>
                <w:rFonts w:ascii="Calibri" w:hAnsi="Calibri" w:cs="Calibri"/>
                <w:b/>
                <w:bCs/>
                <w:sz w:val="21"/>
                <w:szCs w:val="21"/>
              </w:rPr>
              <w:t>①</w:t>
            </w:r>
            <w:r>
              <w:rPr>
                <w:rFonts w:hint="eastAsia" w:asciiTheme="minorEastAsia" w:hAnsiTheme="minorEastAsia" w:cstheme="minorEastAsia"/>
                <w:b/>
                <w:bCs/>
                <w:sz w:val="21"/>
                <w:szCs w:val="21"/>
                <w:lang w:eastAsia="zh-CN"/>
              </w:rPr>
              <w:t>供应商</w:t>
            </w:r>
            <w:r>
              <w:rPr>
                <w:rFonts w:hint="eastAsia" w:asciiTheme="minorEastAsia" w:hAnsiTheme="minorEastAsia" w:cstheme="minorEastAsia"/>
                <w:b/>
                <w:bCs/>
                <w:sz w:val="21"/>
                <w:szCs w:val="21"/>
              </w:rPr>
              <w:t>应在投标文件正本中附按照上述要求须提供的资格证明文件（身份证原件除外），作为资格审查的依据，资审时凡有一项不合格者，均按无效投标处理。</w:t>
            </w:r>
          </w:p>
          <w:p w14:paraId="7235BBE7">
            <w:pPr>
              <w:pStyle w:val="7"/>
              <w:spacing w:line="360" w:lineRule="auto"/>
              <w:ind w:right="170" w:rightChars="81" w:firstLine="422" w:firstLineChars="200"/>
              <w:rPr>
                <w:b/>
                <w:bCs/>
                <w:sz w:val="21"/>
                <w:szCs w:val="21"/>
              </w:rPr>
            </w:pPr>
            <w:r>
              <w:rPr>
                <w:rFonts w:ascii="Calibri" w:hAnsi="Calibri" w:cs="Calibri"/>
                <w:b/>
                <w:bCs/>
                <w:sz w:val="21"/>
                <w:szCs w:val="21"/>
              </w:rPr>
              <w:t>②</w:t>
            </w:r>
            <w:r>
              <w:rPr>
                <w:rFonts w:hint="eastAsia" w:asciiTheme="minorEastAsia" w:hAnsiTheme="minorEastAsia" w:cstheme="minorEastAsia"/>
                <w:b/>
                <w:bCs/>
                <w:sz w:val="21"/>
                <w:szCs w:val="21"/>
                <w:lang w:eastAsia="zh-CN"/>
              </w:rPr>
              <w:t>供应商</w:t>
            </w:r>
            <w:r>
              <w:rPr>
                <w:rFonts w:hint="eastAsia" w:asciiTheme="minorEastAsia" w:hAnsiTheme="minorEastAsia" w:cstheme="minorEastAsia"/>
                <w:b/>
                <w:bCs/>
                <w:sz w:val="21"/>
                <w:szCs w:val="21"/>
              </w:rPr>
              <w:t>自行承担所提供原件及其复印件的真实性、合法性及有效性，由于</w:t>
            </w:r>
            <w:r>
              <w:rPr>
                <w:rFonts w:hint="eastAsia" w:asciiTheme="minorEastAsia" w:hAnsiTheme="minorEastAsia" w:cstheme="minorEastAsia"/>
                <w:b/>
                <w:bCs/>
                <w:sz w:val="21"/>
                <w:szCs w:val="21"/>
                <w:lang w:eastAsia="zh-CN"/>
              </w:rPr>
              <w:t>供应商</w:t>
            </w:r>
            <w:r>
              <w:rPr>
                <w:rFonts w:hint="eastAsia" w:asciiTheme="minorEastAsia" w:hAnsiTheme="minorEastAsia" w:cstheme="minorEastAsia"/>
                <w:b/>
                <w:bCs/>
                <w:sz w:val="21"/>
                <w:szCs w:val="21"/>
              </w:rPr>
              <w:t>未在响应文件中提供或所提供证明材料不合格的，将按无效响应处理。（如</w:t>
            </w:r>
            <w:r>
              <w:rPr>
                <w:rFonts w:hint="eastAsia" w:asciiTheme="minorEastAsia" w:hAnsiTheme="minorEastAsia" w:cstheme="minorEastAsia"/>
                <w:b/>
                <w:bCs/>
                <w:sz w:val="21"/>
                <w:szCs w:val="21"/>
                <w:lang w:eastAsia="zh-CN"/>
              </w:rPr>
              <w:t>供应商</w:t>
            </w:r>
            <w:r>
              <w:rPr>
                <w:rFonts w:hint="eastAsia" w:asciiTheme="minorEastAsia" w:hAnsiTheme="minorEastAsia" w:cstheme="minorEastAsia"/>
                <w:b/>
                <w:bCs/>
                <w:sz w:val="21"/>
                <w:szCs w:val="21"/>
              </w:rPr>
              <w:t>的各类证书原件正在变更、年检中的，须有相应的行业管理部门出具书面证明，并提供相应的证书复印件加盖供应商鲜章。）</w:t>
            </w:r>
          </w:p>
        </w:tc>
      </w:tr>
      <w:tr w14:paraId="6FE18C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440" w:hRule="atLeast"/>
        </w:trPr>
        <w:tc>
          <w:tcPr>
            <w:tcW w:w="540" w:type="dxa"/>
            <w:vAlign w:val="center"/>
          </w:tcPr>
          <w:p w14:paraId="495FE463">
            <w:pPr>
              <w:jc w:val="center"/>
              <w:rPr>
                <w:rFonts w:hint="eastAsia" w:asciiTheme="minorEastAsia" w:hAnsiTheme="minorEastAsia" w:eastAsiaTheme="minorEastAsia" w:cstheme="minorEastAsia"/>
                <w:sz w:val="21"/>
                <w:szCs w:val="21"/>
                <w:lang w:val="en-US" w:eastAsia="zh-CN"/>
              </w:rPr>
            </w:pPr>
            <w:r>
              <w:rPr>
                <w:rFonts w:hint="eastAsia" w:ascii="宋体" w:hAnsi="宋体" w:cs="宋体"/>
                <w:sz w:val="21"/>
                <w:szCs w:val="21"/>
              </w:rPr>
              <w:t>1</w:t>
            </w:r>
            <w:r>
              <w:rPr>
                <w:rFonts w:hint="eastAsia" w:ascii="宋体" w:hAnsi="宋体" w:cs="宋体"/>
                <w:sz w:val="21"/>
                <w:szCs w:val="21"/>
                <w:lang w:val="en-US" w:eastAsia="zh-CN"/>
              </w:rPr>
              <w:t>1</w:t>
            </w:r>
          </w:p>
        </w:tc>
        <w:tc>
          <w:tcPr>
            <w:tcW w:w="980" w:type="dxa"/>
            <w:vAlign w:val="center"/>
          </w:tcPr>
          <w:p w14:paraId="5F27E675">
            <w:pPr>
              <w:jc w:val="center"/>
              <w:rPr>
                <w:rFonts w:ascii="宋体" w:hAnsi="宋体" w:cs="宋体"/>
                <w:color w:val="000000"/>
                <w:sz w:val="21"/>
                <w:szCs w:val="21"/>
              </w:rPr>
            </w:pPr>
            <w:r>
              <w:rPr>
                <w:rFonts w:hint="eastAsia" w:ascii="宋体" w:hAnsi="宋体" w:cs="宋体"/>
                <w:color w:val="000000"/>
                <w:sz w:val="21"/>
                <w:szCs w:val="21"/>
              </w:rPr>
              <w:t>磋商</w:t>
            </w:r>
          </w:p>
          <w:p w14:paraId="6746E837">
            <w:pPr>
              <w:jc w:val="center"/>
              <w:rPr>
                <w:rFonts w:asciiTheme="minorEastAsia" w:hAnsiTheme="minorEastAsia" w:cstheme="minorEastAsia"/>
                <w:sz w:val="21"/>
                <w:szCs w:val="21"/>
              </w:rPr>
            </w:pPr>
            <w:r>
              <w:rPr>
                <w:rFonts w:hint="eastAsia" w:ascii="宋体" w:hAnsi="宋体" w:cs="宋体"/>
                <w:color w:val="000000"/>
                <w:sz w:val="21"/>
                <w:szCs w:val="21"/>
              </w:rPr>
              <w:t>保证金</w:t>
            </w:r>
          </w:p>
        </w:tc>
        <w:tc>
          <w:tcPr>
            <w:tcW w:w="8179" w:type="dxa"/>
            <w:vAlign w:val="top"/>
          </w:tcPr>
          <w:p w14:paraId="75C16C51">
            <w:pPr>
              <w:spacing w:line="360" w:lineRule="auto"/>
              <w:jc w:val="left"/>
              <w:rPr>
                <w:rFonts w:ascii="宋体" w:hAnsi="宋体" w:cs="宋体"/>
                <w:sz w:val="21"/>
                <w:szCs w:val="21"/>
              </w:rPr>
            </w:pPr>
            <w:r>
              <w:rPr>
                <w:rFonts w:hint="eastAsia" w:ascii="宋体" w:hAnsi="宋体" w:cs="宋体"/>
                <w:color w:val="000000"/>
                <w:sz w:val="21"/>
                <w:szCs w:val="21"/>
              </w:rPr>
              <w:t>磋商保证金为</w:t>
            </w:r>
            <w:r>
              <w:rPr>
                <w:rFonts w:hint="eastAsia" w:ascii="宋体" w:hAnsi="宋体" w:cs="宋体"/>
                <w:sz w:val="21"/>
                <w:szCs w:val="21"/>
              </w:rPr>
              <w:t>:</w:t>
            </w:r>
            <w:r>
              <w:rPr>
                <w:rFonts w:hint="eastAsia" w:ascii="宋体" w:hAnsi="宋体" w:cs="宋体"/>
                <w:b/>
                <w:bCs/>
                <w:color w:val="000000"/>
                <w:sz w:val="21"/>
                <w:szCs w:val="21"/>
                <w:highlight w:val="none"/>
              </w:rPr>
              <w:t>人</w:t>
            </w:r>
            <w:r>
              <w:rPr>
                <w:rFonts w:hint="eastAsia" w:ascii="宋体" w:hAnsi="宋体" w:cs="宋体"/>
                <w:b/>
                <w:bCs/>
                <w:sz w:val="21"/>
                <w:szCs w:val="21"/>
                <w:highlight w:val="none"/>
              </w:rPr>
              <w:t>民币</w:t>
            </w:r>
            <w:r>
              <w:rPr>
                <w:rFonts w:hint="eastAsia" w:ascii="宋体" w:hAnsi="宋体" w:cs="宋体"/>
                <w:b/>
                <w:bCs/>
                <w:sz w:val="21"/>
                <w:szCs w:val="21"/>
                <w:highlight w:val="none"/>
                <w:lang w:val="en-US" w:eastAsia="zh-CN"/>
              </w:rPr>
              <w:t>伍仟</w:t>
            </w:r>
            <w:r>
              <w:rPr>
                <w:rFonts w:hint="eastAsia" w:ascii="宋体" w:hAnsi="宋体" w:cs="宋体"/>
                <w:b/>
                <w:bCs/>
                <w:sz w:val="21"/>
                <w:szCs w:val="21"/>
                <w:highlight w:val="none"/>
              </w:rPr>
              <w:t>元整（</w:t>
            </w:r>
            <w:r>
              <w:rPr>
                <w:rFonts w:hint="eastAsia" w:ascii="宋体" w:hAnsi="宋体" w:cs="宋体"/>
                <w:b/>
                <w:bCs/>
                <w:sz w:val="21"/>
                <w:szCs w:val="21"/>
                <w:highlight w:val="none"/>
                <w:lang w:val="en-US" w:eastAsia="zh-CN"/>
              </w:rPr>
              <w:t>5000</w:t>
            </w:r>
            <w:r>
              <w:rPr>
                <w:rFonts w:hint="eastAsia" w:ascii="宋体" w:hAnsi="宋体" w:cs="宋体"/>
                <w:b/>
                <w:bCs/>
                <w:sz w:val="21"/>
                <w:szCs w:val="21"/>
                <w:highlight w:val="none"/>
              </w:rPr>
              <w:t>元）</w:t>
            </w:r>
          </w:p>
          <w:p w14:paraId="0F87A895">
            <w:pPr>
              <w:spacing w:line="360" w:lineRule="auto"/>
              <w:ind w:firstLine="422" w:firstLineChars="200"/>
              <w:jc w:val="left"/>
              <w:rPr>
                <w:rFonts w:ascii="宋体" w:hAnsi="宋体" w:cs="宋体"/>
                <w:sz w:val="21"/>
                <w:szCs w:val="21"/>
              </w:rPr>
            </w:pPr>
            <w:r>
              <w:rPr>
                <w:rFonts w:hint="eastAsia" w:ascii="宋体" w:hAnsi="宋体" w:cs="宋体"/>
                <w:b/>
                <w:bCs/>
                <w:sz w:val="21"/>
                <w:szCs w:val="21"/>
              </w:rPr>
              <w:t>磋商保证金</w:t>
            </w:r>
            <w:r>
              <w:rPr>
                <w:rFonts w:hint="eastAsia" w:ascii="宋体" w:hAnsi="宋体" w:cs="宋体"/>
                <w:sz w:val="21"/>
                <w:szCs w:val="21"/>
              </w:rPr>
              <w:t>采用银行对公转账、电汇等非现金的形式对公形式交纳，磋商保证金交纳截止时间为磋商前（以到账时间为准），</w:t>
            </w:r>
            <w:r>
              <w:rPr>
                <w:rFonts w:hint="eastAsia" w:ascii="宋体" w:hAnsi="宋体" w:cs="宋体"/>
                <w:b/>
                <w:bCs/>
                <w:sz w:val="21"/>
                <w:szCs w:val="21"/>
              </w:rPr>
              <w:t>须在响应文件中附保证金汇款凭证（复印件加盖公章）（注：磋商保证金以供应商名称汇款，不允许以个人名义交纳）。</w:t>
            </w:r>
          </w:p>
          <w:p w14:paraId="55D365C9">
            <w:pPr>
              <w:spacing w:line="500" w:lineRule="exact"/>
              <w:jc w:val="left"/>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开户名称：陕西海佳项目管理有限公司</w:t>
            </w:r>
          </w:p>
          <w:p w14:paraId="1DCE9E85">
            <w:pPr>
              <w:spacing w:line="500" w:lineRule="exact"/>
              <w:jc w:val="left"/>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开户银行：交通银行西安甜水井街支行</w:t>
            </w:r>
          </w:p>
          <w:p w14:paraId="1C02056F">
            <w:pPr>
              <w:spacing w:line="500" w:lineRule="exact"/>
              <w:jc w:val="left"/>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开户帐号：86113010750130002000053</w:t>
            </w:r>
          </w:p>
          <w:p w14:paraId="0E013438">
            <w:pPr>
              <w:spacing w:line="500" w:lineRule="exact"/>
              <w:jc w:val="left"/>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（供应商汇款时须注明项目名称（或项目编号）及汇款用途，以银行转账支票、电汇形式交纳响应保证金）</w:t>
            </w:r>
          </w:p>
        </w:tc>
      </w:tr>
      <w:tr w14:paraId="6B4109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655" w:hRule="atLeast"/>
        </w:trPr>
        <w:tc>
          <w:tcPr>
            <w:tcW w:w="540" w:type="dxa"/>
            <w:vAlign w:val="center"/>
          </w:tcPr>
          <w:p w14:paraId="7ADFDCB9">
            <w:pPr>
              <w:jc w:val="center"/>
              <w:rPr>
                <w:rFonts w:hint="eastAsia" w:asciiTheme="minorEastAsia" w:hAnsiTheme="minorEastAsia" w:eastAsiaTheme="minorEastAsia" w:cstheme="minorEastAsia"/>
                <w:sz w:val="21"/>
                <w:szCs w:val="21"/>
                <w:lang w:val="en-US" w:eastAsia="zh-CN"/>
              </w:rPr>
            </w:pPr>
            <w:r>
              <w:rPr>
                <w:rFonts w:hint="eastAsia" w:ascii="宋体" w:hAnsi="宋体" w:cs="宋体"/>
                <w:sz w:val="21"/>
                <w:szCs w:val="21"/>
              </w:rPr>
              <w:t>1</w:t>
            </w:r>
            <w:r>
              <w:rPr>
                <w:rFonts w:hint="eastAsia" w:ascii="宋体" w:hAnsi="宋体" w:cs="宋体"/>
                <w:sz w:val="21"/>
                <w:szCs w:val="21"/>
                <w:lang w:val="en-US" w:eastAsia="zh-CN"/>
              </w:rPr>
              <w:t>2</w:t>
            </w:r>
          </w:p>
        </w:tc>
        <w:tc>
          <w:tcPr>
            <w:tcW w:w="980" w:type="dxa"/>
            <w:vAlign w:val="center"/>
          </w:tcPr>
          <w:p w14:paraId="5F565C71">
            <w:pPr>
              <w:spacing w:line="360" w:lineRule="auto"/>
              <w:rPr>
                <w:rFonts w:asciiTheme="minorEastAsia" w:hAnsiTheme="minorEastAsia" w:cstheme="minorEastAsia"/>
                <w:sz w:val="21"/>
                <w:szCs w:val="21"/>
              </w:rPr>
            </w:pPr>
            <w:r>
              <w:rPr>
                <w:rFonts w:hint="eastAsia" w:ascii="宋体" w:hAnsi="宋体" w:eastAsia="宋体" w:cs="宋体"/>
                <w:sz w:val="21"/>
                <w:szCs w:val="21"/>
              </w:rPr>
              <w:t>项目性质</w:t>
            </w:r>
          </w:p>
        </w:tc>
        <w:tc>
          <w:tcPr>
            <w:tcW w:w="8179" w:type="dxa"/>
            <w:vAlign w:val="center"/>
          </w:tcPr>
          <w:p w14:paraId="65C896F9">
            <w:pPr>
              <w:spacing w:line="360" w:lineRule="auto"/>
              <w:jc w:val="left"/>
              <w:rPr>
                <w:rFonts w:ascii="宋体" w:hAnsi="宋体" w:eastAsia="宋体" w:cs="宋体"/>
                <w:sz w:val="21"/>
                <w:szCs w:val="21"/>
              </w:rPr>
            </w:pPr>
            <w:r>
              <w:rPr>
                <w:rFonts w:hint="eastAsia" w:ascii="宋体" w:hAnsi="宋体" w:eastAsia="宋体" w:cs="宋体"/>
                <w:sz w:val="21"/>
                <w:szCs w:val="21"/>
                <w:lang w:eastAsia="zh-CN"/>
              </w:rPr>
              <w:sym w:font="Wingdings 2" w:char="0052"/>
            </w:r>
            <w:r>
              <w:rPr>
                <w:rFonts w:hint="eastAsia" w:ascii="宋体" w:hAnsi="宋体" w:eastAsia="宋体" w:cs="宋体"/>
                <w:sz w:val="21"/>
                <w:szCs w:val="21"/>
              </w:rPr>
              <w:t>非专门面向中小企业采购</w:t>
            </w:r>
          </w:p>
          <w:p w14:paraId="4A30667E">
            <w:pPr>
              <w:spacing w:line="360" w:lineRule="auto"/>
              <w:rPr>
                <w:rFonts w:ascii="宋体" w:hAnsi="宋体" w:eastAsia="宋体" w:cs="宋体"/>
                <w:sz w:val="21"/>
                <w:szCs w:val="21"/>
              </w:rPr>
            </w:pPr>
            <w:r>
              <w:rPr>
                <w:rFonts w:hint="eastAsia" w:ascii="宋体" w:hAnsi="宋体" w:eastAsia="宋体" w:cs="宋体"/>
                <w:sz w:val="21"/>
                <w:szCs w:val="21"/>
              </w:rPr>
              <w:t>对符合《政府采购促进中小企业发展管理办法》(财库{2020}46号)规定的小微企业(监狱企业视同小型、微型企业)的报价给予</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10</w:t>
            </w:r>
            <w:r>
              <w:rPr>
                <w:rFonts w:hint="eastAsia" w:ascii="宋体" w:hAnsi="宋体" w:eastAsia="宋体" w:cs="宋体"/>
                <w:sz w:val="21"/>
                <w:szCs w:val="21"/>
                <w:u w:val="single"/>
              </w:rPr>
              <w:t xml:space="preserve"> </w:t>
            </w:r>
            <w:r>
              <w:rPr>
                <w:rFonts w:hint="eastAsia" w:ascii="宋体" w:hAnsi="宋体" w:eastAsia="宋体" w:cs="宋体"/>
                <w:sz w:val="21"/>
                <w:szCs w:val="21"/>
              </w:rPr>
              <w:t>％的扣除,用扣除后的价格参加评审。</w:t>
            </w:r>
          </w:p>
          <w:p w14:paraId="3A04FAD1">
            <w:pPr>
              <w:spacing w:line="360" w:lineRule="auto"/>
              <w:jc w:val="left"/>
              <w:rPr>
                <w:rFonts w:ascii="宋体" w:hAnsi="宋体" w:eastAsia="宋体" w:cs="宋体"/>
                <w:sz w:val="21"/>
                <w:szCs w:val="21"/>
              </w:rPr>
            </w:pPr>
            <w:r>
              <w:rPr>
                <w:rFonts w:hint="eastAsia" w:ascii="宋体" w:hAnsi="宋体" w:eastAsia="宋体" w:cs="宋体"/>
                <w:sz w:val="21"/>
                <w:szCs w:val="21"/>
              </w:rPr>
              <w:t>根据《政府采购促进中小企业发展暂行办法》，投标人提供的《中小企业声明函》</w:t>
            </w:r>
            <w:r>
              <w:rPr>
                <w:rFonts w:hint="eastAsia" w:ascii="宋体" w:hAnsi="宋体" w:eastAsia="宋体" w:cs="宋体"/>
                <w:b/>
                <w:bCs/>
                <w:sz w:val="21"/>
                <w:szCs w:val="21"/>
              </w:rPr>
              <w:t>（附件二）</w:t>
            </w:r>
            <w:r>
              <w:rPr>
                <w:rFonts w:hint="eastAsia" w:ascii="宋体" w:hAnsi="宋体" w:eastAsia="宋体" w:cs="宋体"/>
                <w:sz w:val="21"/>
                <w:szCs w:val="21"/>
              </w:rPr>
              <w:t>。其划型标准严格按照国家工信部、国家统计局、国家发改委、财政部出台的《中小企业划型标准规定》（工信部联企业[2011]300号）执行。投标人提供的《中小企业声明函》资料必须真实，否则，按照有关规定予以处理。</w:t>
            </w:r>
          </w:p>
          <w:p w14:paraId="6BC5CE9C">
            <w:pPr>
              <w:spacing w:line="360" w:lineRule="auto"/>
              <w:jc w:val="left"/>
              <w:rPr>
                <w:rFonts w:ascii="宋体" w:hAnsi="宋体" w:eastAsia="宋体" w:cs="宋体"/>
                <w:b/>
                <w:bCs/>
                <w:sz w:val="21"/>
                <w:szCs w:val="21"/>
              </w:rPr>
            </w:pPr>
            <w:r>
              <w:rPr>
                <w:rFonts w:hint="eastAsia" w:ascii="宋体" w:hAnsi="宋体" w:eastAsia="宋体" w:cs="宋体"/>
                <w:sz w:val="21"/>
                <w:szCs w:val="21"/>
                <w:lang w:eastAsia="zh-CN"/>
              </w:rPr>
              <w:t>□</w:t>
            </w:r>
            <w:r>
              <w:rPr>
                <w:rFonts w:hint="eastAsia" w:ascii="宋体" w:hAnsi="宋体" w:eastAsia="宋体" w:cs="宋体"/>
                <w:b/>
                <w:bCs/>
                <w:sz w:val="21"/>
                <w:szCs w:val="21"/>
              </w:rPr>
              <w:t>专门面向中小企业采购</w:t>
            </w:r>
          </w:p>
          <w:p w14:paraId="710CDC0F">
            <w:pPr>
              <w:spacing w:line="360" w:lineRule="auto"/>
              <w:jc w:val="left"/>
              <w:rPr>
                <w:rFonts w:asciiTheme="minorEastAsia" w:hAnsiTheme="minorEastAsia" w:cstheme="minorEastAsia"/>
                <w:sz w:val="21"/>
                <w:szCs w:val="21"/>
              </w:rPr>
            </w:pPr>
            <w:r>
              <w:rPr>
                <w:rFonts w:hint="eastAsia" w:ascii="宋体" w:hAnsi="宋体" w:eastAsia="宋体" w:cs="宋体"/>
                <w:b/>
                <w:bCs/>
                <w:sz w:val="21"/>
                <w:szCs w:val="21"/>
              </w:rPr>
              <w:t>仅允许中小企业或小型、微型企业参与投标。</w:t>
            </w:r>
          </w:p>
        </w:tc>
      </w:tr>
      <w:tr w14:paraId="5B86E9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37" w:hRule="atLeast"/>
        </w:trPr>
        <w:tc>
          <w:tcPr>
            <w:tcW w:w="540" w:type="dxa"/>
            <w:vAlign w:val="center"/>
          </w:tcPr>
          <w:p w14:paraId="2A90501D">
            <w:pPr>
              <w:jc w:val="center"/>
              <w:rPr>
                <w:rFonts w:hint="eastAsia" w:asciiTheme="minorEastAsia" w:hAnsiTheme="minorEastAsia" w:eastAsiaTheme="minorEastAsia" w:cstheme="minorEastAsia"/>
                <w:sz w:val="21"/>
                <w:szCs w:val="21"/>
                <w:lang w:val="en-US" w:eastAsia="zh-CN"/>
              </w:rPr>
            </w:pPr>
            <w:r>
              <w:rPr>
                <w:rFonts w:hint="eastAsia" w:ascii="宋体" w:hAnsi="宋体" w:cs="宋体"/>
                <w:sz w:val="21"/>
                <w:szCs w:val="21"/>
              </w:rPr>
              <w:t>1</w:t>
            </w:r>
            <w:r>
              <w:rPr>
                <w:rFonts w:hint="eastAsia" w:ascii="宋体" w:hAnsi="宋体" w:cs="宋体"/>
                <w:sz w:val="21"/>
                <w:szCs w:val="21"/>
                <w:lang w:val="en-US" w:eastAsia="zh-CN"/>
              </w:rPr>
              <w:t>3</w:t>
            </w:r>
          </w:p>
        </w:tc>
        <w:tc>
          <w:tcPr>
            <w:tcW w:w="980" w:type="dxa"/>
            <w:vAlign w:val="center"/>
          </w:tcPr>
          <w:p w14:paraId="0A92ECAA">
            <w:pPr>
              <w:spacing w:line="360" w:lineRule="auto"/>
              <w:jc w:val="center"/>
              <w:rPr>
                <w:rFonts w:asciiTheme="minorEastAsia" w:hAnsiTheme="minorEastAsia" w:cstheme="minorEastAsia"/>
                <w:sz w:val="21"/>
                <w:szCs w:val="21"/>
              </w:rPr>
            </w:pPr>
            <w:r>
              <w:rPr>
                <w:rFonts w:hint="eastAsia" w:ascii="宋体" w:hAnsi="宋体" w:cs="宋体"/>
                <w:kern w:val="0"/>
                <w:sz w:val="21"/>
                <w:szCs w:val="21"/>
              </w:rPr>
              <w:t>其他法律法规强制性规定或扶持政策</w:t>
            </w:r>
          </w:p>
        </w:tc>
        <w:tc>
          <w:tcPr>
            <w:tcW w:w="8179" w:type="dxa"/>
            <w:vAlign w:val="center"/>
          </w:tcPr>
          <w:p w14:paraId="0893E367">
            <w:pPr>
              <w:spacing w:line="360" w:lineRule="auto"/>
              <w:ind w:firstLine="420" w:firstLineChars="200"/>
              <w:jc w:val="left"/>
              <w:rPr>
                <w:rFonts w:ascii="宋体" w:hAnsi="宋体" w:cs="宋体"/>
                <w:kern w:val="0"/>
                <w:sz w:val="21"/>
                <w:szCs w:val="21"/>
              </w:rPr>
            </w:pPr>
            <w:r>
              <w:rPr>
                <w:rFonts w:hint="eastAsia" w:ascii="宋体" w:hAnsi="宋体" w:cs="宋体"/>
                <w:kern w:val="0"/>
                <w:sz w:val="21"/>
                <w:szCs w:val="21"/>
              </w:rPr>
              <w:t>残疾人福利性单位可视同小微企业在价格评审时给予</w:t>
            </w:r>
            <w:r>
              <w:rPr>
                <w:rFonts w:hint="eastAsia" w:ascii="宋体" w:hAnsi="宋体" w:cs="宋体"/>
                <w:kern w:val="0"/>
                <w:sz w:val="21"/>
                <w:szCs w:val="21"/>
                <w:lang w:val="en-US" w:eastAsia="zh-CN"/>
              </w:rPr>
              <w:t>10</w:t>
            </w:r>
            <w:r>
              <w:rPr>
                <w:rFonts w:hint="eastAsia" w:ascii="宋体" w:hAnsi="宋体" w:cs="宋体"/>
                <w:kern w:val="0"/>
                <w:sz w:val="21"/>
                <w:szCs w:val="21"/>
              </w:rPr>
              <w:t>%～</w:t>
            </w:r>
            <w:r>
              <w:rPr>
                <w:rFonts w:hint="eastAsia" w:ascii="宋体" w:hAnsi="宋体" w:cs="宋体"/>
                <w:kern w:val="0"/>
                <w:sz w:val="21"/>
                <w:szCs w:val="21"/>
                <w:lang w:val="en-US" w:eastAsia="zh-CN"/>
              </w:rPr>
              <w:t>20</w:t>
            </w:r>
            <w:r>
              <w:rPr>
                <w:rFonts w:hint="eastAsia" w:ascii="宋体" w:hAnsi="宋体" w:cs="宋体"/>
                <w:kern w:val="0"/>
                <w:sz w:val="21"/>
                <w:szCs w:val="21"/>
              </w:rPr>
              <w:t>%的扣除，用扣除后的价格参与评审。</w:t>
            </w:r>
          </w:p>
          <w:p w14:paraId="2B1FF6B7">
            <w:pPr>
              <w:spacing w:line="360" w:lineRule="auto"/>
              <w:ind w:firstLine="420" w:firstLineChars="200"/>
              <w:jc w:val="left"/>
              <w:rPr>
                <w:rFonts w:ascii="宋体" w:hAnsi="宋体" w:cs="宋体"/>
                <w:kern w:val="0"/>
                <w:sz w:val="21"/>
                <w:szCs w:val="21"/>
              </w:rPr>
            </w:pPr>
            <w:r>
              <w:rPr>
                <w:rFonts w:hint="eastAsia" w:ascii="宋体" w:hAnsi="宋体" w:cs="宋体"/>
                <w:kern w:val="0"/>
                <w:sz w:val="21"/>
                <w:szCs w:val="21"/>
              </w:rPr>
              <w:t>本项目的扣除比例为：扣除</w:t>
            </w:r>
            <w:r>
              <w:rPr>
                <w:rFonts w:hint="eastAsia" w:ascii="宋体" w:hAnsi="宋体" w:cs="宋体"/>
                <w:kern w:val="0"/>
                <w:sz w:val="21"/>
                <w:szCs w:val="21"/>
                <w:lang w:val="en-US" w:eastAsia="zh-CN"/>
              </w:rPr>
              <w:t>10</w:t>
            </w:r>
            <w:r>
              <w:rPr>
                <w:rFonts w:hint="eastAsia" w:ascii="宋体" w:hAnsi="宋体" w:cs="宋体"/>
                <w:kern w:val="0"/>
                <w:sz w:val="21"/>
                <w:szCs w:val="21"/>
              </w:rPr>
              <w:t>%；但应满足下列条件：</w:t>
            </w:r>
          </w:p>
          <w:p w14:paraId="2CEE9C13">
            <w:pPr>
              <w:spacing w:line="360" w:lineRule="auto"/>
              <w:ind w:firstLine="420" w:firstLineChars="200"/>
              <w:jc w:val="left"/>
              <w:rPr>
                <w:rFonts w:ascii="宋体" w:hAnsi="宋体" w:cs="宋体"/>
                <w:kern w:val="0"/>
                <w:sz w:val="21"/>
                <w:szCs w:val="21"/>
              </w:rPr>
            </w:pPr>
            <w:r>
              <w:rPr>
                <w:rFonts w:hint="eastAsia" w:ascii="宋体" w:hAnsi="宋体" w:cs="宋体"/>
                <w:kern w:val="0"/>
                <w:sz w:val="21"/>
                <w:szCs w:val="21"/>
              </w:rPr>
              <w:t>1、残疾人福利性单位应符合《财政部、民政部、中国残疾人联合会关于促进残疾人就业政府采购政策的通知》（财库[2017]141号）文件规定，并提供《残疾人福利性单位声明函》。</w:t>
            </w:r>
          </w:p>
          <w:p w14:paraId="2866C0E2">
            <w:pPr>
              <w:spacing w:line="360" w:lineRule="auto"/>
              <w:ind w:firstLine="420" w:firstLineChars="200"/>
              <w:jc w:val="left"/>
              <w:rPr>
                <w:rFonts w:asciiTheme="minorEastAsia" w:hAnsiTheme="minorEastAsia" w:cstheme="minorEastAsia"/>
                <w:b/>
                <w:bCs/>
                <w:color w:val="000000"/>
                <w:sz w:val="21"/>
                <w:szCs w:val="21"/>
              </w:rPr>
            </w:pPr>
            <w:r>
              <w:rPr>
                <w:rFonts w:hint="eastAsia" w:ascii="宋体" w:hAnsi="宋体" w:cs="宋体"/>
                <w:kern w:val="0"/>
                <w:sz w:val="21"/>
                <w:szCs w:val="21"/>
              </w:rPr>
              <w:t>2、残疾人福利性单位属于小型、微型企业的，不重复享受政策。</w:t>
            </w:r>
          </w:p>
        </w:tc>
      </w:tr>
      <w:tr w14:paraId="153551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68" w:hRule="atLeast"/>
        </w:trPr>
        <w:tc>
          <w:tcPr>
            <w:tcW w:w="540" w:type="dxa"/>
            <w:vAlign w:val="center"/>
          </w:tcPr>
          <w:p w14:paraId="0CAC161F">
            <w:pPr>
              <w:jc w:val="center"/>
              <w:rPr>
                <w:rFonts w:hint="eastAsia" w:asciiTheme="minorEastAsia" w:hAnsiTheme="minorEastAsia" w:eastAsiaTheme="minorEastAsia" w:cstheme="minorEastAsia"/>
                <w:sz w:val="21"/>
                <w:szCs w:val="21"/>
                <w:lang w:val="en-US" w:eastAsia="zh-CN"/>
              </w:rPr>
            </w:pPr>
            <w:r>
              <w:rPr>
                <w:rFonts w:hint="eastAsia" w:ascii="宋体" w:hAnsi="宋体" w:cs="宋体"/>
                <w:sz w:val="21"/>
                <w:szCs w:val="21"/>
              </w:rPr>
              <w:t>1</w:t>
            </w:r>
            <w:r>
              <w:rPr>
                <w:rFonts w:hint="eastAsia" w:ascii="宋体" w:hAnsi="宋体" w:cs="宋体"/>
                <w:sz w:val="21"/>
                <w:szCs w:val="21"/>
                <w:lang w:val="en-US" w:eastAsia="zh-CN"/>
              </w:rPr>
              <w:t>4</w:t>
            </w:r>
          </w:p>
        </w:tc>
        <w:tc>
          <w:tcPr>
            <w:tcW w:w="980" w:type="dxa"/>
            <w:vAlign w:val="center"/>
          </w:tcPr>
          <w:p w14:paraId="22CAED38">
            <w:pPr>
              <w:jc w:val="center"/>
              <w:rPr>
                <w:rFonts w:ascii="宋体" w:hAnsi="宋体" w:cs="宋体"/>
                <w:sz w:val="21"/>
                <w:szCs w:val="21"/>
              </w:rPr>
            </w:pPr>
            <w:r>
              <w:rPr>
                <w:rFonts w:hint="eastAsia" w:ascii="宋体" w:hAnsi="宋体" w:cs="宋体"/>
                <w:sz w:val="21"/>
                <w:szCs w:val="21"/>
              </w:rPr>
              <w:t>磋商</w:t>
            </w:r>
          </w:p>
          <w:p w14:paraId="26820089">
            <w:pPr>
              <w:jc w:val="center"/>
              <w:rPr>
                <w:rFonts w:ascii="宋体" w:hAnsi="宋体" w:cs="宋体"/>
                <w:sz w:val="21"/>
                <w:szCs w:val="21"/>
              </w:rPr>
            </w:pPr>
            <w:r>
              <w:rPr>
                <w:rFonts w:hint="eastAsia" w:ascii="宋体" w:hAnsi="宋体" w:cs="宋体"/>
                <w:sz w:val="21"/>
                <w:szCs w:val="21"/>
              </w:rPr>
              <w:t>响应</w:t>
            </w:r>
          </w:p>
          <w:p w14:paraId="23BA54F7">
            <w:pPr>
              <w:jc w:val="center"/>
              <w:rPr>
                <w:rFonts w:asciiTheme="minorEastAsia" w:hAnsiTheme="minorEastAsia" w:cstheme="minorEastAsia"/>
                <w:color w:val="000000" w:themeColor="text1"/>
                <w:sz w:val="21"/>
                <w:szCs w:val="21"/>
                <w14:textFill>
                  <w14:solidFill>
                    <w14:schemeClr w14:val="tx1"/>
                  </w14:solidFill>
                </w14:textFill>
              </w:rPr>
            </w:pPr>
            <w:r>
              <w:rPr>
                <w:rFonts w:hint="eastAsia" w:ascii="宋体" w:hAnsi="宋体" w:cs="宋体"/>
                <w:sz w:val="21"/>
                <w:szCs w:val="21"/>
              </w:rPr>
              <w:t>文件</w:t>
            </w:r>
          </w:p>
        </w:tc>
        <w:tc>
          <w:tcPr>
            <w:tcW w:w="8179" w:type="dxa"/>
            <w:vAlign w:val="center"/>
          </w:tcPr>
          <w:p w14:paraId="713C7AA1">
            <w:pPr>
              <w:spacing w:line="360" w:lineRule="auto"/>
              <w:ind w:firstLine="420" w:firstLineChars="200"/>
              <w:jc w:val="left"/>
              <w:rPr>
                <w:rFonts w:asciiTheme="minorEastAsia" w:hAnsiTheme="minorEastAsia" w:cstheme="minorEastAsia"/>
                <w:color w:val="000000" w:themeColor="text1"/>
                <w:sz w:val="21"/>
                <w:szCs w:val="21"/>
                <w14:textFill>
                  <w14:solidFill>
                    <w14:schemeClr w14:val="tx1"/>
                  </w14:solidFill>
                </w14:textFill>
              </w:rPr>
            </w:pPr>
            <w:r>
              <w:rPr>
                <w:rFonts w:hint="eastAsia" w:ascii="宋体" w:hAnsi="宋体" w:cs="宋体"/>
                <w:sz w:val="21"/>
                <w:szCs w:val="21"/>
              </w:rPr>
              <w:t>磋商响应文件</w:t>
            </w:r>
            <w:r>
              <w:rPr>
                <w:rFonts w:hint="eastAsia" w:ascii="宋体" w:hAnsi="宋体" w:cs="宋体"/>
                <w:b/>
                <w:bCs/>
                <w:sz w:val="21"/>
                <w:szCs w:val="21"/>
              </w:rPr>
              <w:t>正本壹份、副本</w:t>
            </w:r>
            <w:r>
              <w:rPr>
                <w:rFonts w:hint="eastAsia" w:ascii="宋体" w:hAnsi="宋体" w:cs="宋体"/>
                <w:b/>
                <w:bCs/>
                <w:sz w:val="21"/>
                <w:szCs w:val="21"/>
                <w:lang w:val="en-US" w:eastAsia="zh-CN"/>
              </w:rPr>
              <w:t>贰</w:t>
            </w:r>
            <w:r>
              <w:rPr>
                <w:rFonts w:hint="eastAsia" w:ascii="宋体" w:hAnsi="宋体" w:cs="宋体"/>
                <w:b/>
                <w:bCs/>
                <w:sz w:val="21"/>
                <w:szCs w:val="21"/>
              </w:rPr>
              <w:t>份</w:t>
            </w:r>
            <w:r>
              <w:rPr>
                <w:rFonts w:hint="eastAsia" w:ascii="宋体" w:hAnsi="宋体" w:cs="宋体"/>
                <w:sz w:val="21"/>
                <w:szCs w:val="21"/>
              </w:rPr>
              <w:t>，分别胶装装订成册，且封面须清楚地标明“正本”或“副本”；若正本和副本不符，以正本书面文件为准；</w:t>
            </w:r>
            <w:r>
              <w:rPr>
                <w:rFonts w:hint="eastAsia" w:ascii="宋体" w:hAnsi="宋体"/>
                <w:sz w:val="21"/>
                <w:szCs w:val="21"/>
              </w:rPr>
              <w:t>同时提供与正本内容一致的电子版（</w:t>
            </w:r>
            <w:r>
              <w:rPr>
                <w:rFonts w:ascii="宋体" w:hAnsi="宋体"/>
                <w:b/>
                <w:bCs/>
                <w:sz w:val="21"/>
                <w:szCs w:val="21"/>
              </w:rPr>
              <w:t>U</w:t>
            </w:r>
            <w:r>
              <w:rPr>
                <w:rFonts w:hint="eastAsia" w:ascii="宋体" w:hAnsi="宋体"/>
                <w:b/>
                <w:bCs/>
                <w:sz w:val="21"/>
                <w:szCs w:val="21"/>
              </w:rPr>
              <w:t>盘</w:t>
            </w:r>
            <w:r>
              <w:rPr>
                <w:rFonts w:hint="eastAsia" w:ascii="宋体" w:hAnsi="宋体"/>
                <w:sz w:val="21"/>
                <w:szCs w:val="21"/>
              </w:rPr>
              <w:t>、</w:t>
            </w:r>
            <w:r>
              <w:rPr>
                <w:rFonts w:hint="eastAsia" w:ascii="宋体" w:hAnsi="宋体" w:cs="宋体"/>
                <w:b/>
                <w:bCs/>
                <w:sz w:val="21"/>
                <w:szCs w:val="21"/>
              </w:rPr>
              <w:t>电子文档应为</w:t>
            </w:r>
            <w:r>
              <w:rPr>
                <w:rFonts w:ascii="宋体" w:hAnsi="宋体" w:cs="宋体"/>
                <w:b/>
                <w:bCs/>
                <w:sz w:val="21"/>
                <w:szCs w:val="21"/>
              </w:rPr>
              <w:t>PDF</w:t>
            </w:r>
            <w:r>
              <w:rPr>
                <w:rFonts w:hint="eastAsia" w:ascii="宋体" w:hAnsi="宋体" w:cs="宋体"/>
                <w:b/>
                <w:bCs/>
                <w:sz w:val="21"/>
                <w:szCs w:val="21"/>
              </w:rPr>
              <w:t>格式WORD格式各一份</w:t>
            </w:r>
            <w:r>
              <w:rPr>
                <w:rFonts w:hint="eastAsia" w:ascii="宋体" w:hAnsi="宋体"/>
                <w:sz w:val="21"/>
                <w:szCs w:val="21"/>
              </w:rPr>
              <w:t>）、磋商一览表壹份</w:t>
            </w:r>
            <w:r>
              <w:rPr>
                <w:rFonts w:hint="eastAsia" w:ascii="宋体" w:hAnsi="宋体" w:cs="宋体"/>
                <w:b/>
                <w:bCs/>
                <w:sz w:val="21"/>
                <w:szCs w:val="21"/>
              </w:rPr>
              <w:t>（</w:t>
            </w:r>
            <w:r>
              <w:rPr>
                <w:rFonts w:hint="eastAsia" w:ascii="宋体" w:hAnsi="宋体" w:cs="宋体"/>
                <w:sz w:val="21"/>
                <w:szCs w:val="21"/>
              </w:rPr>
              <w:t>用于磋商唱标单独提交的“磋商一览表”应为原件</w:t>
            </w:r>
            <w:r>
              <w:rPr>
                <w:rFonts w:hint="eastAsia" w:ascii="宋体" w:hAnsi="宋体" w:cs="宋体"/>
                <w:b/>
                <w:bCs/>
                <w:sz w:val="21"/>
                <w:szCs w:val="21"/>
              </w:rPr>
              <w:t>）。</w:t>
            </w:r>
          </w:p>
        </w:tc>
      </w:tr>
      <w:tr w14:paraId="6ED0DA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68" w:hRule="atLeast"/>
        </w:trPr>
        <w:tc>
          <w:tcPr>
            <w:tcW w:w="540" w:type="dxa"/>
            <w:vAlign w:val="center"/>
          </w:tcPr>
          <w:p w14:paraId="2D209C94">
            <w:pPr>
              <w:jc w:val="center"/>
              <w:rPr>
                <w:rFonts w:hint="eastAsia" w:asciiTheme="minorEastAsia" w:hAnsiTheme="minorEastAsia" w:eastAsiaTheme="minorEastAsia" w:cstheme="minorEastAsia"/>
                <w:sz w:val="21"/>
                <w:szCs w:val="21"/>
                <w:lang w:val="en-US" w:eastAsia="zh-CN"/>
              </w:rPr>
            </w:pPr>
            <w:r>
              <w:rPr>
                <w:rFonts w:hint="eastAsia" w:ascii="宋体" w:hAnsi="宋体" w:cs="宋体"/>
                <w:sz w:val="21"/>
                <w:szCs w:val="21"/>
              </w:rPr>
              <w:t>1</w:t>
            </w:r>
            <w:r>
              <w:rPr>
                <w:rFonts w:hint="eastAsia" w:ascii="宋体" w:hAnsi="宋体" w:cs="宋体"/>
                <w:sz w:val="21"/>
                <w:szCs w:val="21"/>
                <w:lang w:val="en-US" w:eastAsia="zh-CN"/>
              </w:rPr>
              <w:t>5</w:t>
            </w:r>
          </w:p>
        </w:tc>
        <w:tc>
          <w:tcPr>
            <w:tcW w:w="980" w:type="dxa"/>
            <w:vAlign w:val="center"/>
          </w:tcPr>
          <w:p w14:paraId="582D9C58">
            <w:pPr>
              <w:jc w:val="center"/>
              <w:rPr>
                <w:rFonts w:ascii="宋体" w:hAnsi="宋体" w:cs="宋体"/>
                <w:sz w:val="21"/>
                <w:szCs w:val="21"/>
              </w:rPr>
            </w:pPr>
            <w:r>
              <w:rPr>
                <w:rFonts w:hint="eastAsia" w:ascii="宋体" w:hAnsi="宋体" w:cs="宋体"/>
                <w:sz w:val="21"/>
                <w:szCs w:val="21"/>
              </w:rPr>
              <w:t>包装</w:t>
            </w:r>
          </w:p>
          <w:p w14:paraId="709EBAC3">
            <w:pPr>
              <w:jc w:val="center"/>
              <w:rPr>
                <w:rFonts w:asciiTheme="minorEastAsia" w:hAnsiTheme="minorEastAsia" w:cstheme="minorEastAsia"/>
                <w:color w:val="000000" w:themeColor="text1"/>
                <w:sz w:val="21"/>
                <w:szCs w:val="21"/>
                <w14:textFill>
                  <w14:solidFill>
                    <w14:schemeClr w14:val="tx1"/>
                  </w14:solidFill>
                </w14:textFill>
              </w:rPr>
            </w:pPr>
            <w:r>
              <w:rPr>
                <w:rFonts w:hint="eastAsia" w:ascii="宋体" w:hAnsi="宋体" w:cs="宋体"/>
                <w:sz w:val="21"/>
                <w:szCs w:val="21"/>
              </w:rPr>
              <w:t>密封</w:t>
            </w:r>
          </w:p>
        </w:tc>
        <w:tc>
          <w:tcPr>
            <w:tcW w:w="8179" w:type="dxa"/>
            <w:vAlign w:val="center"/>
          </w:tcPr>
          <w:p w14:paraId="4EE1B6B1">
            <w:pPr>
              <w:spacing w:line="360" w:lineRule="auto"/>
              <w:ind w:firstLine="420" w:firstLineChars="200"/>
              <w:jc w:val="left"/>
              <w:rPr>
                <w:rFonts w:ascii="宋体" w:hAnsi="宋体" w:cs="宋体"/>
                <w:kern w:val="0"/>
                <w:sz w:val="21"/>
                <w:szCs w:val="21"/>
              </w:rPr>
            </w:pPr>
            <w:r>
              <w:rPr>
                <w:rFonts w:hint="eastAsia" w:ascii="宋体" w:hAnsi="宋体" w:cs="宋体"/>
                <w:sz w:val="21"/>
                <w:szCs w:val="21"/>
              </w:rPr>
              <w:t>磋商响应文件正本、所有的副本、电子版、磋商一览表需分开密封装在单独的封袋中（封袋不得有破损），且在封袋正面标明“正本”“副本”“电子版”“磋商一览表”字样。封袋应密封，并在封线处加盖供应商鲜章，封袋正面要粘贴供应商全称、项目名称、编号等标识、且</w:t>
            </w:r>
            <w:r>
              <w:rPr>
                <w:rFonts w:hint="eastAsia" w:ascii="宋体" w:hAnsi="宋体" w:cs="宋体"/>
                <w:kern w:val="0"/>
                <w:sz w:val="21"/>
                <w:szCs w:val="21"/>
              </w:rPr>
              <w:t>磋商响应文件袋上应加盖供应商公章（</w:t>
            </w:r>
            <w:r>
              <w:rPr>
                <w:rFonts w:hint="eastAsia" w:ascii="宋体" w:hAnsi="宋体" w:cs="宋体"/>
                <w:sz w:val="21"/>
                <w:szCs w:val="21"/>
              </w:rPr>
              <w:t>封面标识见竞争性磋商文件</w:t>
            </w:r>
            <w:r>
              <w:rPr>
                <w:rFonts w:hint="eastAsia" w:ascii="宋体" w:hAnsi="宋体" w:cs="宋体"/>
                <w:b/>
                <w:bCs/>
                <w:sz w:val="21"/>
                <w:szCs w:val="21"/>
              </w:rPr>
              <w:t>附件一</w:t>
            </w:r>
            <w:r>
              <w:rPr>
                <w:rFonts w:hint="eastAsia" w:ascii="宋体" w:hAnsi="宋体" w:cs="宋体"/>
                <w:sz w:val="21"/>
                <w:szCs w:val="21"/>
              </w:rPr>
              <w:t>）</w:t>
            </w:r>
            <w:r>
              <w:rPr>
                <w:rFonts w:hint="eastAsia" w:ascii="宋体" w:hAnsi="宋体" w:cs="宋体"/>
                <w:kern w:val="0"/>
                <w:sz w:val="21"/>
                <w:szCs w:val="21"/>
              </w:rPr>
              <w:t>如果未按上述规定进行密封，供应商的磋商响应文件有权被拒绝</w:t>
            </w:r>
            <w:r>
              <w:rPr>
                <w:rFonts w:hint="eastAsia" w:ascii="宋体" w:hAnsi="宋体" w:cs="宋体"/>
                <w:sz w:val="21"/>
                <w:szCs w:val="21"/>
              </w:rPr>
              <w:t>。</w:t>
            </w:r>
          </w:p>
          <w:p w14:paraId="2959CF79">
            <w:pPr>
              <w:spacing w:line="360" w:lineRule="auto"/>
              <w:ind w:firstLine="420" w:firstLineChars="200"/>
              <w:jc w:val="left"/>
              <w:rPr>
                <w:rFonts w:ascii="Calibri" w:hAnsi="宋体" w:cs="宋体"/>
                <w:bCs/>
                <w:sz w:val="21"/>
                <w:szCs w:val="21"/>
              </w:rPr>
            </w:pPr>
            <w:r>
              <w:rPr>
                <w:rFonts w:hint="eastAsia" w:ascii="宋体" w:hAnsi="宋体" w:cs="宋体"/>
                <w:sz w:val="21"/>
                <w:szCs w:val="21"/>
              </w:rPr>
              <w:t>如果供应商未按上述要求密封及加写标记，误投或过早启封的磋商响应文件，将自行承担其磋商响应文件被视为无效磋商响应文件的风险。</w:t>
            </w:r>
          </w:p>
        </w:tc>
      </w:tr>
      <w:tr w14:paraId="03587A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68" w:hRule="atLeast"/>
        </w:trPr>
        <w:tc>
          <w:tcPr>
            <w:tcW w:w="540" w:type="dxa"/>
            <w:vAlign w:val="center"/>
          </w:tcPr>
          <w:p w14:paraId="3104F6E0">
            <w:pPr>
              <w:jc w:val="center"/>
              <w:rPr>
                <w:rFonts w:hint="eastAsia" w:asciiTheme="minorEastAsia" w:hAnsiTheme="minorEastAsia" w:eastAsiaTheme="minorEastAsia" w:cstheme="minorEastAsia"/>
                <w:sz w:val="21"/>
                <w:szCs w:val="21"/>
                <w:lang w:val="en-US" w:eastAsia="zh-CN"/>
              </w:rPr>
            </w:pPr>
            <w:r>
              <w:rPr>
                <w:rFonts w:hint="eastAsia" w:ascii="宋体" w:hAnsi="宋体" w:cs="宋体"/>
                <w:sz w:val="21"/>
                <w:szCs w:val="21"/>
              </w:rPr>
              <w:t>1</w:t>
            </w:r>
            <w:r>
              <w:rPr>
                <w:rFonts w:hint="eastAsia" w:ascii="宋体" w:hAnsi="宋体" w:cs="宋体"/>
                <w:sz w:val="21"/>
                <w:szCs w:val="21"/>
                <w:lang w:val="en-US" w:eastAsia="zh-CN"/>
              </w:rPr>
              <w:t>6</w:t>
            </w:r>
          </w:p>
        </w:tc>
        <w:tc>
          <w:tcPr>
            <w:tcW w:w="980" w:type="dxa"/>
            <w:vAlign w:val="center"/>
          </w:tcPr>
          <w:p w14:paraId="3B9C7B5A">
            <w:pPr>
              <w:jc w:val="center"/>
              <w:rPr>
                <w:rFonts w:ascii="宋体" w:hAnsi="宋体" w:cs="宋体"/>
                <w:color w:val="000000"/>
                <w:sz w:val="21"/>
                <w:szCs w:val="21"/>
              </w:rPr>
            </w:pPr>
            <w:r>
              <w:rPr>
                <w:rFonts w:hint="eastAsia" w:ascii="宋体" w:hAnsi="宋体" w:cs="宋体"/>
                <w:color w:val="000000"/>
                <w:sz w:val="21"/>
                <w:szCs w:val="21"/>
              </w:rPr>
              <w:t>评分</w:t>
            </w:r>
          </w:p>
          <w:p w14:paraId="4504C827">
            <w:pPr>
              <w:jc w:val="center"/>
              <w:rPr>
                <w:rFonts w:hint="eastAsia" w:ascii="宋体" w:hAnsi="宋体" w:eastAsia="宋体" w:cs="宋体"/>
                <w:sz w:val="21"/>
                <w:szCs w:val="21"/>
                <w:lang w:eastAsia="zh-CN"/>
              </w:rPr>
            </w:pPr>
            <w:r>
              <w:rPr>
                <w:rFonts w:hint="eastAsia" w:ascii="宋体" w:hAnsi="宋体" w:cs="宋体"/>
                <w:color w:val="000000"/>
                <w:sz w:val="21"/>
                <w:szCs w:val="21"/>
              </w:rPr>
              <w:t>标准</w:t>
            </w:r>
          </w:p>
        </w:tc>
        <w:tc>
          <w:tcPr>
            <w:tcW w:w="8179" w:type="dxa"/>
            <w:vAlign w:val="center"/>
          </w:tcPr>
          <w:p w14:paraId="4F4824F7">
            <w:pPr>
              <w:ind w:firstLine="420" w:firstLineChars="200"/>
              <w:jc w:val="left"/>
              <w:rPr>
                <w:rFonts w:hint="eastAsia" w:ascii="宋体" w:hAnsi="宋体" w:eastAsia="宋体" w:cs="宋体"/>
                <w:b/>
                <w:bCs/>
                <w:sz w:val="21"/>
                <w:szCs w:val="21"/>
              </w:rPr>
            </w:pPr>
            <w:r>
              <w:rPr>
                <w:rFonts w:hint="eastAsia" w:ascii="宋体" w:hAnsi="宋体" w:cs="宋体"/>
                <w:sz w:val="21"/>
                <w:szCs w:val="21"/>
              </w:rPr>
              <w:t>磋商多轮报价，综合评分（详见第四部分）</w:t>
            </w:r>
          </w:p>
        </w:tc>
      </w:tr>
      <w:tr w14:paraId="6040FA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68" w:hRule="atLeast"/>
        </w:trPr>
        <w:tc>
          <w:tcPr>
            <w:tcW w:w="540" w:type="dxa"/>
            <w:vAlign w:val="center"/>
          </w:tcPr>
          <w:p w14:paraId="1B039646">
            <w:pPr>
              <w:spacing w:line="360" w:lineRule="auto"/>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rPr>
              <w:t>1</w:t>
            </w:r>
            <w:r>
              <w:rPr>
                <w:rFonts w:hint="eastAsia" w:asciiTheme="minorEastAsia" w:hAnsiTheme="minorEastAsia" w:cstheme="minorEastAsia"/>
                <w:sz w:val="21"/>
                <w:szCs w:val="21"/>
                <w:lang w:val="en-US" w:eastAsia="zh-CN"/>
              </w:rPr>
              <w:t>7</w:t>
            </w:r>
          </w:p>
        </w:tc>
        <w:tc>
          <w:tcPr>
            <w:tcW w:w="980" w:type="dxa"/>
            <w:vAlign w:val="center"/>
          </w:tcPr>
          <w:p w14:paraId="500A615D">
            <w:pPr>
              <w:spacing w:line="360" w:lineRule="auto"/>
              <w:jc w:val="center"/>
              <w:rPr>
                <w:rFonts w:ascii="宋体" w:hAnsi="宋体" w:cs="宋体"/>
                <w:kern w:val="0"/>
                <w:sz w:val="21"/>
                <w:szCs w:val="21"/>
              </w:rPr>
            </w:pPr>
            <w:r>
              <w:rPr>
                <w:rFonts w:hint="eastAsia" w:ascii="宋体" w:hAnsi="宋体" w:cs="宋体"/>
                <w:kern w:val="0"/>
                <w:sz w:val="21"/>
                <w:szCs w:val="21"/>
              </w:rPr>
              <w:t>履约保</w:t>
            </w:r>
          </w:p>
          <w:p w14:paraId="02E992F0">
            <w:pPr>
              <w:spacing w:line="360" w:lineRule="auto"/>
              <w:jc w:val="center"/>
              <w:rPr>
                <w:rFonts w:hint="eastAsia" w:ascii="宋体" w:hAnsi="宋体" w:eastAsia="宋体" w:cs="宋体"/>
                <w:sz w:val="21"/>
                <w:szCs w:val="21"/>
                <w:lang w:eastAsia="zh-CN"/>
              </w:rPr>
            </w:pPr>
            <w:r>
              <w:rPr>
                <w:rFonts w:hint="eastAsia" w:ascii="宋体" w:hAnsi="宋体" w:cs="宋体"/>
                <w:kern w:val="0"/>
                <w:sz w:val="21"/>
                <w:szCs w:val="21"/>
              </w:rPr>
              <w:t>证金</w:t>
            </w:r>
          </w:p>
        </w:tc>
        <w:tc>
          <w:tcPr>
            <w:tcW w:w="8179" w:type="dxa"/>
            <w:vAlign w:val="center"/>
          </w:tcPr>
          <w:p w14:paraId="268BB32F">
            <w:pPr>
              <w:spacing w:line="360" w:lineRule="auto"/>
              <w:ind w:firstLine="420" w:firstLineChars="200"/>
              <w:jc w:val="left"/>
              <w:rPr>
                <w:rFonts w:hint="eastAsia" w:ascii="宋体" w:hAnsi="宋体" w:eastAsia="宋体" w:cs="宋体"/>
                <w:b/>
                <w:bCs/>
                <w:sz w:val="21"/>
                <w:szCs w:val="21"/>
              </w:rPr>
            </w:pPr>
            <w:r>
              <w:rPr>
                <w:rFonts w:hint="eastAsia" w:ascii="宋体" w:hAnsi="宋体" w:cs="宋体"/>
                <w:kern w:val="0"/>
                <w:sz w:val="21"/>
                <w:szCs w:val="21"/>
              </w:rPr>
              <w:t>不要求提供</w:t>
            </w:r>
          </w:p>
        </w:tc>
      </w:tr>
      <w:tr w14:paraId="0DB8EC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68" w:hRule="atLeast"/>
        </w:trPr>
        <w:tc>
          <w:tcPr>
            <w:tcW w:w="540" w:type="dxa"/>
            <w:vAlign w:val="center"/>
          </w:tcPr>
          <w:p w14:paraId="7EE1B1CF">
            <w:pPr>
              <w:spacing w:line="360" w:lineRule="auto"/>
              <w:jc w:val="center"/>
              <w:rPr>
                <w:rFonts w:hint="eastAsia" w:asciiTheme="minorEastAsia" w:hAnsiTheme="minorEastAsia" w:eastAsiaTheme="minorEastAsia" w:cstheme="minorEastAsia"/>
                <w:sz w:val="21"/>
                <w:szCs w:val="21"/>
                <w:lang w:val="en-US" w:eastAsia="zh-CN"/>
              </w:rPr>
            </w:pPr>
            <w:r>
              <w:rPr>
                <w:rFonts w:hint="eastAsia" w:ascii="宋体" w:hAnsi="宋体" w:cs="宋体"/>
                <w:sz w:val="21"/>
                <w:szCs w:val="21"/>
              </w:rPr>
              <w:t>1</w:t>
            </w:r>
            <w:r>
              <w:rPr>
                <w:rFonts w:hint="eastAsia" w:ascii="宋体" w:hAnsi="宋体" w:cs="宋体"/>
                <w:sz w:val="21"/>
                <w:szCs w:val="21"/>
                <w:lang w:val="en-US" w:eastAsia="zh-CN"/>
              </w:rPr>
              <w:t>8</w:t>
            </w:r>
          </w:p>
        </w:tc>
        <w:tc>
          <w:tcPr>
            <w:tcW w:w="980" w:type="dxa"/>
            <w:vAlign w:val="center"/>
          </w:tcPr>
          <w:p w14:paraId="63F1574C">
            <w:pPr>
              <w:spacing w:line="360" w:lineRule="auto"/>
              <w:jc w:val="center"/>
              <w:rPr>
                <w:rFonts w:hint="eastAsia" w:ascii="宋体" w:hAnsi="宋体" w:eastAsia="宋体" w:cs="宋体"/>
                <w:sz w:val="21"/>
                <w:szCs w:val="21"/>
                <w:lang w:eastAsia="zh-CN"/>
              </w:rPr>
            </w:pPr>
            <w:r>
              <w:rPr>
                <w:rFonts w:hint="eastAsia" w:ascii="宋体" w:hAnsi="宋体" w:cs="宋体"/>
                <w:sz w:val="21"/>
                <w:szCs w:val="21"/>
              </w:rPr>
              <w:t>履约验收</w:t>
            </w:r>
          </w:p>
        </w:tc>
        <w:tc>
          <w:tcPr>
            <w:tcW w:w="8179" w:type="dxa"/>
            <w:vAlign w:val="center"/>
          </w:tcPr>
          <w:p w14:paraId="3B5D167A">
            <w:pPr>
              <w:spacing w:line="360" w:lineRule="auto"/>
              <w:rPr>
                <w:rFonts w:hAnsi="宋体" w:cs="宋体"/>
                <w:sz w:val="21"/>
                <w:szCs w:val="21"/>
              </w:rPr>
            </w:pPr>
            <w:r>
              <w:rPr>
                <w:rFonts w:hint="eastAsia" w:hAnsi="宋体" w:cs="宋体"/>
                <w:sz w:val="21"/>
                <w:szCs w:val="21"/>
              </w:rPr>
              <w:t>是否委托采购代理机构组织</w:t>
            </w:r>
            <w:r>
              <w:rPr>
                <w:rFonts w:hint="eastAsia" w:ascii="宋体" w:hAnsi="宋体" w:cs="宋体"/>
                <w:sz w:val="21"/>
                <w:szCs w:val="21"/>
              </w:rPr>
              <w:t>履约验收</w:t>
            </w:r>
            <w:r>
              <w:rPr>
                <w:rFonts w:hint="eastAsia" w:hAnsi="宋体" w:cs="宋体"/>
                <w:sz w:val="21"/>
                <w:szCs w:val="21"/>
              </w:rPr>
              <w:t>：</w:t>
            </w:r>
          </w:p>
          <w:p w14:paraId="71935511">
            <w:pPr>
              <w:spacing w:line="360" w:lineRule="auto"/>
              <w:rPr>
                <w:rFonts w:hint="eastAsia" w:ascii="宋体" w:hAnsi="宋体" w:eastAsia="宋体" w:cs="宋体"/>
                <w:b/>
                <w:bCs/>
                <w:sz w:val="21"/>
                <w:szCs w:val="21"/>
              </w:rPr>
            </w:pPr>
            <w:r>
              <w:rPr>
                <w:rFonts w:hint="eastAsia" w:hAnsi="宋体" w:cs="宋体"/>
                <w:sz w:val="21"/>
                <w:szCs w:val="21"/>
                <w:u w:val="single"/>
              </w:rPr>
              <w:sym w:font="Wingdings" w:char="00FE"/>
            </w:r>
            <w:r>
              <w:rPr>
                <w:rFonts w:hint="eastAsia" w:hAnsi="宋体" w:cs="宋体"/>
                <w:sz w:val="21"/>
                <w:szCs w:val="21"/>
                <w:u w:val="single"/>
              </w:rPr>
              <w:t>否</w:t>
            </w:r>
            <w:r>
              <w:rPr>
                <w:rFonts w:hint="eastAsia" w:hAnsi="宋体" w:cs="宋体"/>
                <w:sz w:val="21"/>
                <w:szCs w:val="21"/>
              </w:rPr>
              <w:t>。</w:t>
            </w:r>
          </w:p>
        </w:tc>
      </w:tr>
      <w:tr w14:paraId="3DA42F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68" w:hRule="atLeast"/>
        </w:trPr>
        <w:tc>
          <w:tcPr>
            <w:tcW w:w="540" w:type="dxa"/>
            <w:vAlign w:val="center"/>
          </w:tcPr>
          <w:p w14:paraId="2438E682">
            <w:pPr>
              <w:jc w:val="center"/>
              <w:rPr>
                <w:rFonts w:hint="default"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19</w:t>
            </w:r>
          </w:p>
        </w:tc>
        <w:tc>
          <w:tcPr>
            <w:tcW w:w="980" w:type="dxa"/>
            <w:vAlign w:val="center"/>
          </w:tcPr>
          <w:p w14:paraId="0438B223">
            <w:pPr>
              <w:spacing w:line="360" w:lineRule="auto"/>
              <w:jc w:val="center"/>
              <w:rPr>
                <w:rFonts w:hint="eastAsia" w:ascii="宋体" w:hAnsi="宋体" w:eastAsia="宋体" w:cs="宋体"/>
                <w:sz w:val="21"/>
                <w:szCs w:val="21"/>
                <w:lang w:eastAsia="zh-CN"/>
              </w:rPr>
            </w:pPr>
            <w:r>
              <w:rPr>
                <w:rFonts w:hint="eastAsia" w:ascii="宋体" w:hAnsi="宋体" w:cs="宋体"/>
                <w:sz w:val="21"/>
                <w:szCs w:val="21"/>
              </w:rPr>
              <w:t>政府采购融资政策</w:t>
            </w:r>
          </w:p>
        </w:tc>
        <w:tc>
          <w:tcPr>
            <w:tcW w:w="8179" w:type="dxa"/>
            <w:vAlign w:val="center"/>
          </w:tcPr>
          <w:p w14:paraId="73615AC4">
            <w:pPr>
              <w:spacing w:line="360" w:lineRule="auto"/>
              <w:rPr>
                <w:rFonts w:hint="eastAsia" w:ascii="宋体" w:hAnsi="宋体" w:eastAsia="宋体" w:cs="宋体"/>
                <w:b/>
                <w:bCs/>
                <w:sz w:val="21"/>
                <w:szCs w:val="21"/>
              </w:rPr>
            </w:pPr>
            <w:r>
              <w:rPr>
                <w:rFonts w:hint="eastAsia" w:hAnsi="宋体" w:cs="宋体"/>
                <w:sz w:val="21"/>
                <w:szCs w:val="21"/>
              </w:rPr>
              <w:t>陕西省政府采购信用担保及信用融资政策：为支持和促进中小企业发展，进一步发挥政府采购政策功能作用，有效缓解中小企业融资难等问题，根据财政部财库【2011】124号文件的精神，陕西省财政厅制订了《陕西省政府采购信用担保试点工作实施方案（试行）》，为参与陕西省政府采购项目的供应商提供政府采购信用担保，并按照程序确定了合作的担保机构。供应商在缴纳投标保证金及中标供应商缴纳履约保证金时可自愿选择通过担保机构保函的形式缴纳；中标供应商如果需要融资贷款服务的，可凭中标通知书、政府采购合同等相关资料，按照文件规定的程序申请办理，具体规定可登陆陕西省政府采购网(www.ccgp-shaanxi.gov.cn/)重要通知专栏中查询了解。</w:t>
            </w:r>
          </w:p>
        </w:tc>
      </w:tr>
    </w:tbl>
    <w:p w14:paraId="5CBFD6EE">
      <w:pPr>
        <w:pStyle w:val="2"/>
        <w:sectPr>
          <w:footerReference r:id="rId9" w:type="default"/>
          <w:pgSz w:w="11906" w:h="16838"/>
          <w:pgMar w:top="1440" w:right="1304" w:bottom="1440" w:left="1304" w:header="851" w:footer="992" w:gutter="0"/>
          <w:cols w:space="0" w:num="1"/>
          <w:docGrid w:type="lines" w:linePitch="325" w:charSpace="0"/>
        </w:sectPr>
      </w:pPr>
    </w:p>
    <w:bookmarkEnd w:id="8"/>
    <w:bookmarkEnd w:id="9"/>
    <w:p w14:paraId="705C3EB3">
      <w:pPr>
        <w:pStyle w:val="2"/>
        <w:keepLines w:val="0"/>
        <w:ind w:firstLine="643" w:firstLineChars="200"/>
        <w:rPr>
          <w:rFonts w:ascii="宋体" w:hAnsi="宋体" w:cs="宋体"/>
        </w:rPr>
      </w:pPr>
      <w:bookmarkStart w:id="12" w:name="_Toc15777"/>
      <w:bookmarkStart w:id="13" w:name="_Toc26164"/>
      <w:bookmarkStart w:id="14" w:name="_Toc25094"/>
      <w:bookmarkStart w:id="15" w:name="_Toc21038"/>
      <w:bookmarkStart w:id="16" w:name="_Toc3298"/>
      <w:bookmarkStart w:id="17" w:name="_Toc12904"/>
      <w:r>
        <w:rPr>
          <w:rFonts w:hint="eastAsia" w:ascii="宋体" w:hAnsi="宋体" w:cs="宋体"/>
        </w:rPr>
        <w:t>第三部分 供应商须知</w:t>
      </w:r>
      <w:bookmarkEnd w:id="12"/>
      <w:bookmarkEnd w:id="13"/>
      <w:bookmarkEnd w:id="14"/>
      <w:bookmarkEnd w:id="15"/>
    </w:p>
    <w:p w14:paraId="5537E953">
      <w:pPr>
        <w:widowControl/>
        <w:numPr>
          <w:ilvl w:val="0"/>
          <w:numId w:val="4"/>
        </w:numPr>
        <w:spacing w:line="360" w:lineRule="auto"/>
        <w:ind w:firstLine="482" w:firstLineChars="200"/>
        <w:jc w:val="center"/>
        <w:outlineLvl w:val="1"/>
        <w:rPr>
          <w:rFonts w:ascii="宋体" w:hAnsi="宋体" w:cs="宋体"/>
          <w:b/>
          <w:bCs/>
          <w:kern w:val="0"/>
          <w:sz w:val="24"/>
          <w:szCs w:val="24"/>
        </w:rPr>
      </w:pPr>
      <w:bookmarkStart w:id="18" w:name="_Toc26739"/>
      <w:bookmarkStart w:id="19" w:name="_Toc1797"/>
      <w:bookmarkStart w:id="20" w:name="_Toc21357"/>
      <w:bookmarkStart w:id="21" w:name="_Toc12064"/>
      <w:bookmarkStart w:id="22" w:name="_Toc10909"/>
      <w:r>
        <w:rPr>
          <w:rFonts w:hint="eastAsia" w:ascii="宋体" w:hAnsi="宋体" w:cs="宋体"/>
          <w:b/>
          <w:bCs/>
          <w:kern w:val="0"/>
          <w:sz w:val="24"/>
          <w:szCs w:val="24"/>
        </w:rPr>
        <w:t>总则</w:t>
      </w:r>
      <w:bookmarkEnd w:id="18"/>
      <w:bookmarkEnd w:id="19"/>
      <w:bookmarkEnd w:id="20"/>
      <w:bookmarkEnd w:id="21"/>
      <w:bookmarkEnd w:id="22"/>
    </w:p>
    <w:p w14:paraId="12287B6A">
      <w:pPr>
        <w:pStyle w:val="4"/>
        <w:numPr>
          <w:ilvl w:val="0"/>
          <w:numId w:val="5"/>
        </w:numPr>
        <w:ind w:firstLine="562"/>
        <w:rPr>
          <w:rFonts w:ascii="宋体" w:hAnsi="宋体" w:cs="宋体"/>
          <w:sz w:val="24"/>
          <w:szCs w:val="24"/>
        </w:rPr>
      </w:pPr>
      <w:bookmarkStart w:id="23" w:name="_Toc6742"/>
      <w:bookmarkStart w:id="24" w:name="_Toc9257"/>
      <w:bookmarkStart w:id="25" w:name="_Toc358364319"/>
      <w:bookmarkStart w:id="26" w:name="_Toc380336725"/>
      <w:r>
        <w:rPr>
          <w:rFonts w:hint="eastAsia" w:ascii="宋体" w:hAnsi="宋体" w:cs="宋体"/>
          <w:sz w:val="24"/>
          <w:szCs w:val="24"/>
        </w:rPr>
        <w:t>适用范围</w:t>
      </w:r>
      <w:bookmarkEnd w:id="23"/>
      <w:bookmarkEnd w:id="24"/>
      <w:bookmarkEnd w:id="25"/>
      <w:bookmarkEnd w:id="26"/>
    </w:p>
    <w:p w14:paraId="28CD3154">
      <w:pPr>
        <w:widowControl/>
        <w:spacing w:line="500" w:lineRule="exact"/>
        <w:ind w:firstLine="480" w:firstLineChars="200"/>
        <w:rPr>
          <w:rFonts w:ascii="宋体" w:hAnsi="宋体" w:cs="宋体"/>
          <w:kern w:val="0"/>
          <w:sz w:val="24"/>
          <w:szCs w:val="24"/>
        </w:rPr>
      </w:pPr>
      <w:r>
        <w:rPr>
          <w:rFonts w:hint="eastAsia" w:ascii="宋体" w:hAnsi="宋体" w:cs="宋体"/>
          <w:kern w:val="0"/>
          <w:sz w:val="24"/>
          <w:szCs w:val="24"/>
        </w:rPr>
        <w:t>1.1 本磋商文件适用于本次采购活动的全过程。</w:t>
      </w:r>
    </w:p>
    <w:p w14:paraId="28435A79">
      <w:pPr>
        <w:widowControl/>
        <w:spacing w:line="500" w:lineRule="exact"/>
        <w:ind w:firstLine="480" w:firstLineChars="200"/>
        <w:rPr>
          <w:rFonts w:ascii="宋体" w:hAnsi="宋体" w:cs="宋体"/>
          <w:kern w:val="0"/>
          <w:sz w:val="24"/>
          <w:szCs w:val="24"/>
        </w:rPr>
      </w:pPr>
      <w:r>
        <w:rPr>
          <w:rFonts w:hint="eastAsia" w:ascii="宋体" w:hAnsi="宋体" w:cs="宋体"/>
          <w:kern w:val="0"/>
          <w:sz w:val="24"/>
          <w:szCs w:val="24"/>
        </w:rPr>
        <w:t>1.2 本次采购属政府采购，采购人、采购代理机构、供应商、磋商小组的相关行为均受《中华人民共和国政府采购法》及实施条例、财政部规章及政府采购项目所在地有关法规</w:t>
      </w:r>
      <w:r>
        <w:rPr>
          <w:rFonts w:hint="eastAsia" w:ascii="宋体" w:hAnsi="宋体" w:cs="宋体"/>
          <w:color w:val="000000" w:themeColor="text1"/>
          <w:kern w:val="0"/>
          <w:sz w:val="24"/>
          <w:szCs w:val="24"/>
          <w14:textFill>
            <w14:solidFill>
              <w14:schemeClr w14:val="tx1"/>
            </w14:solidFill>
          </w14:textFill>
        </w:rPr>
        <w:t>、规章</w:t>
      </w:r>
      <w:r>
        <w:rPr>
          <w:rFonts w:hint="eastAsia" w:ascii="宋体" w:hAnsi="宋体" w:cs="宋体"/>
          <w:kern w:val="0"/>
          <w:sz w:val="24"/>
          <w:szCs w:val="24"/>
        </w:rPr>
        <w:t>的约束，其权利受到上述法律法规的保护。</w:t>
      </w:r>
    </w:p>
    <w:p w14:paraId="6D6193F7">
      <w:pPr>
        <w:pStyle w:val="4"/>
        <w:numPr>
          <w:ilvl w:val="0"/>
          <w:numId w:val="5"/>
        </w:numPr>
        <w:ind w:firstLine="562"/>
        <w:rPr>
          <w:rFonts w:ascii="宋体" w:hAnsi="宋体" w:cs="宋体"/>
          <w:sz w:val="24"/>
          <w:szCs w:val="24"/>
        </w:rPr>
      </w:pPr>
      <w:bookmarkStart w:id="27" w:name="_Toc7922"/>
      <w:bookmarkStart w:id="28" w:name="_Toc11287"/>
      <w:bookmarkStart w:id="29" w:name="_Toc380336726"/>
      <w:bookmarkStart w:id="30" w:name="_Toc358364320"/>
      <w:r>
        <w:rPr>
          <w:rFonts w:hint="eastAsia" w:ascii="宋体" w:hAnsi="宋体" w:cs="宋体"/>
          <w:sz w:val="24"/>
          <w:szCs w:val="24"/>
        </w:rPr>
        <w:t>定义</w:t>
      </w:r>
      <w:bookmarkEnd w:id="27"/>
      <w:bookmarkEnd w:id="28"/>
      <w:bookmarkEnd w:id="29"/>
      <w:bookmarkEnd w:id="30"/>
    </w:p>
    <w:p w14:paraId="2DCCC3AC">
      <w:pPr>
        <w:widowControl/>
        <w:spacing w:line="500" w:lineRule="exact"/>
        <w:ind w:firstLine="480" w:firstLineChars="200"/>
        <w:rPr>
          <w:rFonts w:ascii="宋体" w:hAnsi="宋体" w:cs="宋体"/>
          <w:kern w:val="0"/>
          <w:sz w:val="24"/>
          <w:szCs w:val="24"/>
        </w:rPr>
      </w:pPr>
      <w:r>
        <w:rPr>
          <w:rFonts w:hint="eastAsia" w:ascii="宋体" w:hAnsi="宋体" w:cs="宋体"/>
          <w:kern w:val="0"/>
          <w:sz w:val="24"/>
          <w:szCs w:val="24"/>
        </w:rPr>
        <w:t>2.1 “采购人”是指依法进行政府采购的国家机关、事业单位、团体组织。本次政府采购的采购人名称、地址、电话见供应商须知前附表。</w:t>
      </w:r>
    </w:p>
    <w:p w14:paraId="5F790129">
      <w:pPr>
        <w:widowControl/>
        <w:spacing w:line="500" w:lineRule="exact"/>
        <w:ind w:firstLine="480" w:firstLineChars="200"/>
        <w:rPr>
          <w:rFonts w:ascii="宋体" w:hAnsi="宋体" w:cs="宋体"/>
          <w:kern w:val="0"/>
          <w:sz w:val="24"/>
          <w:szCs w:val="24"/>
        </w:rPr>
      </w:pPr>
      <w:r>
        <w:rPr>
          <w:rFonts w:hint="eastAsia" w:ascii="宋体" w:hAnsi="宋体" w:cs="宋体"/>
          <w:kern w:val="0"/>
          <w:sz w:val="24"/>
          <w:szCs w:val="24"/>
        </w:rPr>
        <w:t>2.2 “采购代理机构”是指接受采购人委托，代理采购项目的集中采购机构和其他采购代理机构。本次采购代理机构名称、地址、电话见供应商须知前附表。</w:t>
      </w:r>
    </w:p>
    <w:p w14:paraId="352DA269">
      <w:pPr>
        <w:widowControl/>
        <w:spacing w:line="500" w:lineRule="exact"/>
        <w:ind w:firstLine="480" w:firstLineChars="200"/>
        <w:rPr>
          <w:rFonts w:ascii="宋体" w:hAnsi="宋体" w:cs="宋体"/>
          <w:kern w:val="0"/>
          <w:sz w:val="24"/>
          <w:szCs w:val="24"/>
        </w:rPr>
      </w:pPr>
      <w:r>
        <w:rPr>
          <w:rFonts w:hint="eastAsia" w:ascii="宋体" w:hAnsi="宋体" w:cs="宋体"/>
          <w:kern w:val="0"/>
          <w:sz w:val="24"/>
          <w:szCs w:val="24"/>
        </w:rPr>
        <w:t>2.3 “供应商”是</w:t>
      </w:r>
      <w:r>
        <w:rPr>
          <w:rFonts w:hint="eastAsia" w:ascii="宋体" w:hAnsi="宋体" w:cs="宋体"/>
          <w:sz w:val="24"/>
          <w:szCs w:val="24"/>
        </w:rPr>
        <w:t>参与本项目磋商活动的</w:t>
      </w:r>
      <w:r>
        <w:rPr>
          <w:rFonts w:hint="eastAsia" w:ascii="宋体" w:hAnsi="宋体" w:cs="宋体"/>
          <w:color w:val="000000"/>
          <w:sz w:val="24"/>
          <w:szCs w:val="24"/>
        </w:rPr>
        <w:t>法人、其他组织或自然人</w:t>
      </w:r>
      <w:r>
        <w:rPr>
          <w:rFonts w:hint="eastAsia" w:ascii="宋体" w:hAnsi="宋体" w:cs="宋体"/>
          <w:kern w:val="0"/>
          <w:sz w:val="24"/>
          <w:szCs w:val="24"/>
        </w:rPr>
        <w:t>。</w:t>
      </w:r>
    </w:p>
    <w:p w14:paraId="77CC090A">
      <w:pPr>
        <w:widowControl/>
        <w:spacing w:line="500" w:lineRule="exact"/>
        <w:ind w:firstLine="480" w:firstLineChars="200"/>
        <w:rPr>
          <w:rFonts w:ascii="宋体" w:hAnsi="宋体" w:cs="宋体"/>
          <w:kern w:val="0"/>
          <w:sz w:val="24"/>
          <w:szCs w:val="24"/>
        </w:rPr>
      </w:pPr>
      <w:r>
        <w:rPr>
          <w:rFonts w:hint="eastAsia" w:ascii="宋体" w:hAnsi="宋体" w:cs="宋体"/>
          <w:kern w:val="0"/>
          <w:sz w:val="24"/>
          <w:szCs w:val="24"/>
        </w:rPr>
        <w:t>2.4 “货物” 是指各种形态和种类的物品，包括原材料、燃料</w:t>
      </w:r>
      <w:r>
        <w:rPr>
          <w:rFonts w:hint="eastAsia" w:ascii="宋体" w:hAnsi="宋体" w:cs="宋体"/>
          <w:color w:val="000000" w:themeColor="text1"/>
          <w:kern w:val="0"/>
          <w:sz w:val="24"/>
          <w:szCs w:val="24"/>
          <w14:textFill>
            <w14:solidFill>
              <w14:schemeClr w14:val="tx1"/>
            </w14:solidFill>
          </w14:textFill>
        </w:rPr>
        <w:t>、产品、等</w:t>
      </w:r>
      <w:r>
        <w:rPr>
          <w:rFonts w:hint="eastAsia" w:ascii="宋体" w:hAnsi="宋体" w:cs="宋体"/>
          <w:kern w:val="0"/>
          <w:sz w:val="24"/>
          <w:szCs w:val="24"/>
        </w:rPr>
        <w:t>。按照财政部《政府采购进口产品管理办法》（财库[2007]119号）的有关规定，本磋商文件涉及的所有采购内容除特别标注为“可接受进口产品”外，均必须采购国产产品。进口产品特指“通过中国海关报关验放进入中国境内且产自关境外的产品”。</w:t>
      </w:r>
    </w:p>
    <w:p w14:paraId="0E1554A8">
      <w:pPr>
        <w:widowControl/>
        <w:spacing w:line="500" w:lineRule="exact"/>
        <w:ind w:firstLine="480" w:firstLineChars="200"/>
        <w:rPr>
          <w:rFonts w:ascii="宋体" w:hAnsi="宋体" w:cs="宋体"/>
          <w:kern w:val="0"/>
          <w:sz w:val="24"/>
          <w:szCs w:val="24"/>
        </w:rPr>
      </w:pPr>
      <w:r>
        <w:rPr>
          <w:rFonts w:hint="eastAsia" w:ascii="宋体" w:hAnsi="宋体" w:cs="宋体"/>
          <w:kern w:val="0"/>
          <w:sz w:val="24"/>
          <w:szCs w:val="24"/>
        </w:rPr>
        <w:t>2.5 “服务”指除了货物和工程外的其他政府采购对象。包含除货物以外规定由供应商承担的与货物有关的辅助服务。</w:t>
      </w:r>
    </w:p>
    <w:p w14:paraId="7F011FEC">
      <w:pPr>
        <w:pStyle w:val="4"/>
        <w:numPr>
          <w:ilvl w:val="0"/>
          <w:numId w:val="5"/>
        </w:numPr>
        <w:spacing w:line="500" w:lineRule="exact"/>
        <w:ind w:firstLine="562"/>
        <w:rPr>
          <w:rFonts w:ascii="宋体" w:hAnsi="宋体" w:cs="宋体"/>
          <w:sz w:val="24"/>
          <w:szCs w:val="24"/>
        </w:rPr>
      </w:pPr>
      <w:bookmarkStart w:id="31" w:name="_Toc23781"/>
      <w:bookmarkStart w:id="32" w:name="_Toc17676"/>
      <w:bookmarkStart w:id="33" w:name="_Toc380336727"/>
      <w:bookmarkStart w:id="34" w:name="_Toc358364321"/>
      <w:r>
        <w:rPr>
          <w:rFonts w:hint="eastAsia" w:ascii="宋体" w:hAnsi="宋体" w:cs="宋体"/>
          <w:sz w:val="24"/>
          <w:szCs w:val="24"/>
        </w:rPr>
        <w:t>合格的</w:t>
      </w:r>
      <w:bookmarkEnd w:id="31"/>
      <w:bookmarkEnd w:id="32"/>
      <w:bookmarkEnd w:id="33"/>
      <w:bookmarkEnd w:id="34"/>
      <w:r>
        <w:rPr>
          <w:rFonts w:hint="eastAsia" w:ascii="宋体" w:hAnsi="宋体" w:cs="宋体"/>
          <w:sz w:val="24"/>
          <w:szCs w:val="24"/>
        </w:rPr>
        <w:t>供应商</w:t>
      </w:r>
    </w:p>
    <w:p w14:paraId="3390DFF0">
      <w:pPr>
        <w:tabs>
          <w:tab w:val="left" w:pos="0"/>
        </w:tabs>
        <w:spacing w:line="500" w:lineRule="exact"/>
        <w:ind w:left="6" w:firstLine="499" w:firstLineChars="208"/>
        <w:jc w:val="left"/>
        <w:rPr>
          <w:rFonts w:ascii="宋体" w:hAnsi="宋体" w:cs="宋体"/>
          <w:sz w:val="24"/>
          <w:szCs w:val="24"/>
        </w:rPr>
      </w:pPr>
      <w:r>
        <w:rPr>
          <w:rFonts w:hint="eastAsia" w:ascii="宋体" w:hAnsi="宋体" w:cs="宋体"/>
          <w:sz w:val="24"/>
          <w:szCs w:val="24"/>
        </w:rPr>
        <w:t>3.1具有本项目生产、制造、加工、供应或实施能力，符合、承认并承诺履行本磋商文件各项规定的国内供应商。</w:t>
      </w:r>
    </w:p>
    <w:p w14:paraId="04C4E984">
      <w:pPr>
        <w:tabs>
          <w:tab w:val="left" w:pos="0"/>
        </w:tabs>
        <w:spacing w:line="500" w:lineRule="exact"/>
        <w:ind w:left="6" w:firstLine="499" w:firstLineChars="208"/>
        <w:jc w:val="left"/>
        <w:rPr>
          <w:rFonts w:ascii="宋体" w:hAnsi="宋体" w:cs="宋体"/>
          <w:sz w:val="24"/>
          <w:szCs w:val="24"/>
        </w:rPr>
      </w:pPr>
      <w:r>
        <w:rPr>
          <w:rFonts w:hint="eastAsia" w:ascii="宋体" w:hAnsi="宋体" w:cs="宋体"/>
          <w:sz w:val="24"/>
          <w:szCs w:val="24"/>
        </w:rPr>
        <w:t>3.2供应商应遵守有关的国家法律、法规和条例，具备《中华人民共和国政府采购法》和本文件中规定的条件：</w:t>
      </w:r>
    </w:p>
    <w:p w14:paraId="2734481E">
      <w:pPr>
        <w:numPr>
          <w:ilvl w:val="0"/>
          <w:numId w:val="6"/>
        </w:numPr>
        <w:spacing w:line="500" w:lineRule="exact"/>
        <w:ind w:left="6" w:firstLine="480" w:firstLineChars="200"/>
        <w:jc w:val="left"/>
        <w:rPr>
          <w:rFonts w:ascii="宋体" w:hAnsi="宋体" w:cs="宋体"/>
          <w:sz w:val="24"/>
          <w:szCs w:val="24"/>
        </w:rPr>
      </w:pPr>
      <w:r>
        <w:rPr>
          <w:rFonts w:hint="eastAsia" w:ascii="宋体" w:hAnsi="宋体" w:cs="宋体"/>
          <w:sz w:val="24"/>
          <w:szCs w:val="24"/>
        </w:rPr>
        <w:t>具有独立承担民事责任的能力；</w:t>
      </w:r>
    </w:p>
    <w:p w14:paraId="05FE80A4">
      <w:pPr>
        <w:numPr>
          <w:ilvl w:val="0"/>
          <w:numId w:val="6"/>
        </w:numPr>
        <w:spacing w:line="500" w:lineRule="exact"/>
        <w:ind w:left="6" w:firstLine="480" w:firstLineChars="200"/>
        <w:jc w:val="left"/>
        <w:rPr>
          <w:rFonts w:ascii="宋体" w:hAnsi="宋体" w:cs="宋体"/>
          <w:sz w:val="24"/>
          <w:szCs w:val="24"/>
        </w:rPr>
      </w:pPr>
      <w:r>
        <w:rPr>
          <w:rFonts w:hint="eastAsia" w:ascii="宋体" w:hAnsi="宋体" w:cs="宋体"/>
          <w:sz w:val="24"/>
          <w:szCs w:val="24"/>
        </w:rPr>
        <w:t>具有良好的商业信誉和健全的财务会计制度；</w:t>
      </w:r>
    </w:p>
    <w:p w14:paraId="7F664EC2">
      <w:pPr>
        <w:numPr>
          <w:ilvl w:val="0"/>
          <w:numId w:val="6"/>
        </w:numPr>
        <w:spacing w:line="500" w:lineRule="exact"/>
        <w:ind w:left="6" w:firstLine="480" w:firstLineChars="200"/>
        <w:jc w:val="left"/>
        <w:rPr>
          <w:rFonts w:ascii="宋体" w:hAnsi="宋体" w:cs="宋体"/>
          <w:sz w:val="24"/>
          <w:szCs w:val="24"/>
        </w:rPr>
      </w:pPr>
      <w:r>
        <w:rPr>
          <w:rFonts w:hint="eastAsia" w:ascii="宋体" w:hAnsi="宋体" w:cs="宋体"/>
          <w:sz w:val="24"/>
          <w:szCs w:val="24"/>
        </w:rPr>
        <w:t>具有履行合同所必需的产品和专业技术能力；</w:t>
      </w:r>
    </w:p>
    <w:p w14:paraId="451DF14A">
      <w:pPr>
        <w:numPr>
          <w:ilvl w:val="0"/>
          <w:numId w:val="6"/>
        </w:numPr>
        <w:spacing w:line="500" w:lineRule="exact"/>
        <w:ind w:left="6" w:firstLine="480" w:firstLineChars="200"/>
        <w:jc w:val="left"/>
        <w:rPr>
          <w:rFonts w:ascii="宋体" w:hAnsi="宋体" w:cs="宋体"/>
          <w:sz w:val="24"/>
          <w:szCs w:val="24"/>
        </w:rPr>
      </w:pPr>
      <w:r>
        <w:rPr>
          <w:rFonts w:hint="eastAsia" w:ascii="宋体" w:hAnsi="宋体" w:cs="宋体"/>
          <w:sz w:val="24"/>
          <w:szCs w:val="24"/>
        </w:rPr>
        <w:t>具有依法缴纳税收和社会保障资金的良好记录；</w:t>
      </w:r>
    </w:p>
    <w:p w14:paraId="11D3E29C">
      <w:pPr>
        <w:numPr>
          <w:ilvl w:val="0"/>
          <w:numId w:val="6"/>
        </w:numPr>
        <w:spacing w:line="500" w:lineRule="exact"/>
        <w:ind w:left="6" w:firstLine="480" w:firstLineChars="200"/>
        <w:jc w:val="left"/>
        <w:rPr>
          <w:rFonts w:ascii="宋体" w:hAnsi="宋体" w:cs="宋体"/>
          <w:sz w:val="24"/>
          <w:szCs w:val="24"/>
        </w:rPr>
      </w:pPr>
      <w:r>
        <w:rPr>
          <w:rFonts w:hint="eastAsia" w:ascii="宋体" w:hAnsi="宋体" w:cs="宋体"/>
          <w:sz w:val="24"/>
          <w:szCs w:val="24"/>
        </w:rPr>
        <w:t>参加此项采购活动前三年内，在经营活动中没有重大违法记录；</w:t>
      </w:r>
    </w:p>
    <w:p w14:paraId="2B107F2C">
      <w:pPr>
        <w:numPr>
          <w:ilvl w:val="0"/>
          <w:numId w:val="6"/>
        </w:numPr>
        <w:spacing w:line="500" w:lineRule="exact"/>
        <w:ind w:left="6" w:firstLine="480" w:firstLineChars="200"/>
        <w:jc w:val="left"/>
        <w:rPr>
          <w:rFonts w:ascii="宋体" w:hAnsi="宋体" w:cs="宋体"/>
          <w:sz w:val="24"/>
          <w:szCs w:val="24"/>
        </w:rPr>
      </w:pPr>
      <w:r>
        <w:rPr>
          <w:rFonts w:hint="eastAsia" w:ascii="宋体" w:hAnsi="宋体" w:cs="宋体"/>
          <w:sz w:val="24"/>
          <w:szCs w:val="24"/>
        </w:rPr>
        <w:t>法律、行政法规规定的其他条件。</w:t>
      </w:r>
    </w:p>
    <w:p w14:paraId="283909DB">
      <w:pPr>
        <w:tabs>
          <w:tab w:val="left" w:pos="0"/>
        </w:tabs>
        <w:spacing w:line="500" w:lineRule="exact"/>
        <w:ind w:left="6" w:firstLine="499" w:firstLineChars="208"/>
        <w:rPr>
          <w:rFonts w:ascii="宋体" w:hAnsi="宋体" w:cs="宋体"/>
          <w:sz w:val="24"/>
          <w:szCs w:val="24"/>
        </w:rPr>
      </w:pPr>
      <w:r>
        <w:rPr>
          <w:rFonts w:hint="eastAsia" w:ascii="宋体" w:hAnsi="宋体" w:cs="宋体"/>
          <w:sz w:val="24"/>
          <w:szCs w:val="24"/>
        </w:rPr>
        <w:t>3.3供应商购买磋商文件时应登记备案，并提供有效联系方式。</w:t>
      </w:r>
    </w:p>
    <w:p w14:paraId="1B2F3BCE">
      <w:pPr>
        <w:tabs>
          <w:tab w:val="left" w:pos="0"/>
        </w:tabs>
        <w:spacing w:line="500" w:lineRule="exact"/>
        <w:ind w:left="5" w:firstLine="518" w:firstLineChars="216"/>
        <w:rPr>
          <w:rFonts w:ascii="宋体" w:hAnsi="宋体" w:cs="宋体"/>
          <w:sz w:val="24"/>
          <w:szCs w:val="24"/>
        </w:rPr>
      </w:pPr>
      <w:r>
        <w:rPr>
          <w:rFonts w:hint="eastAsia" w:ascii="宋体" w:hAnsi="宋体" w:cs="宋体"/>
          <w:sz w:val="24"/>
          <w:szCs w:val="24"/>
        </w:rPr>
        <w:t>3.4如供应商代表不是法定代表人，须持有《法定代表人授权委托书》 (按磋商文件提供的格式填写)。</w:t>
      </w:r>
    </w:p>
    <w:p w14:paraId="2FC6B426">
      <w:pPr>
        <w:tabs>
          <w:tab w:val="left" w:pos="0"/>
        </w:tabs>
        <w:spacing w:line="500" w:lineRule="exact"/>
        <w:ind w:left="5" w:firstLine="518" w:firstLineChars="216"/>
        <w:rPr>
          <w:rFonts w:ascii="宋体" w:hAnsi="宋体" w:cs="宋体"/>
          <w:kern w:val="0"/>
          <w:sz w:val="24"/>
          <w:szCs w:val="24"/>
        </w:rPr>
      </w:pPr>
      <w:r>
        <w:rPr>
          <w:rFonts w:hint="eastAsia" w:ascii="宋体" w:hAnsi="宋体" w:cs="宋体"/>
          <w:sz w:val="24"/>
          <w:szCs w:val="24"/>
        </w:rPr>
        <w:t>3.5供应商应独立于采购人，不得直接或间接地与采购人为采购本次招标的货物进行设计、编制技术规格和其它文件所委托的咨询公司或其附属机构有任何关联。</w:t>
      </w:r>
    </w:p>
    <w:p w14:paraId="0ED12F4C">
      <w:pPr>
        <w:tabs>
          <w:tab w:val="left" w:pos="0"/>
        </w:tabs>
        <w:spacing w:line="500" w:lineRule="exact"/>
        <w:ind w:left="5" w:firstLine="518" w:firstLineChars="216"/>
        <w:rPr>
          <w:rFonts w:ascii="宋体" w:hAnsi="宋体" w:cs="宋体"/>
          <w:kern w:val="0"/>
          <w:sz w:val="24"/>
          <w:szCs w:val="24"/>
        </w:rPr>
      </w:pPr>
      <w:r>
        <w:rPr>
          <w:rFonts w:hint="eastAsia" w:ascii="宋体" w:hAnsi="宋体" w:cs="宋体"/>
          <w:kern w:val="0"/>
          <w:sz w:val="24"/>
          <w:szCs w:val="24"/>
        </w:rPr>
        <w:t>3.6供应商不得存在下列情形之一</w:t>
      </w:r>
      <w:r>
        <w:rPr>
          <w:rFonts w:hint="eastAsia" w:ascii="宋体" w:hAnsi="宋体" w:cs="宋体"/>
          <w:sz w:val="24"/>
          <w:szCs w:val="24"/>
        </w:rPr>
        <w:t>：</w:t>
      </w:r>
    </w:p>
    <w:p w14:paraId="28243669">
      <w:pPr>
        <w:tabs>
          <w:tab w:val="left" w:pos="0"/>
        </w:tabs>
        <w:spacing w:line="500" w:lineRule="exact"/>
        <w:ind w:left="6" w:firstLine="480" w:firstLineChars="200"/>
        <w:rPr>
          <w:rFonts w:ascii="宋体" w:hAnsi="宋体" w:cs="宋体"/>
          <w:kern w:val="0"/>
          <w:sz w:val="24"/>
          <w:szCs w:val="24"/>
        </w:rPr>
      </w:pPr>
      <w:r>
        <w:rPr>
          <w:rFonts w:hint="eastAsia" w:ascii="宋体" w:hAnsi="宋体" w:cs="宋体"/>
          <w:kern w:val="0"/>
          <w:sz w:val="24"/>
          <w:szCs w:val="24"/>
        </w:rPr>
        <w:t>（1）与采购人或采购代理机构存在隶属关系或者其他利害关系；</w:t>
      </w:r>
    </w:p>
    <w:p w14:paraId="286D2314">
      <w:pPr>
        <w:tabs>
          <w:tab w:val="left" w:pos="0"/>
        </w:tabs>
        <w:spacing w:line="500" w:lineRule="exact"/>
        <w:ind w:left="6" w:firstLine="480" w:firstLineChars="200"/>
        <w:rPr>
          <w:rFonts w:ascii="宋体" w:hAnsi="宋体" w:cs="宋体"/>
          <w:kern w:val="0"/>
          <w:sz w:val="24"/>
          <w:szCs w:val="24"/>
        </w:rPr>
      </w:pPr>
      <w:r>
        <w:rPr>
          <w:rFonts w:hint="eastAsia" w:ascii="宋体" w:hAnsi="宋体" w:cs="宋体"/>
          <w:kern w:val="0"/>
          <w:sz w:val="24"/>
          <w:szCs w:val="24"/>
        </w:rPr>
        <w:t>（2）与其他供应商的法定代表人（或者负责人）为同一人，或者与其他供应商存在直接控股、管理关系；</w:t>
      </w:r>
    </w:p>
    <w:p w14:paraId="29CD0CB4">
      <w:pPr>
        <w:tabs>
          <w:tab w:val="left" w:pos="0"/>
        </w:tabs>
        <w:spacing w:line="500" w:lineRule="exact"/>
        <w:ind w:left="6" w:firstLine="480" w:firstLineChars="200"/>
        <w:rPr>
          <w:rFonts w:ascii="宋体" w:hAnsi="宋体" w:cs="宋体"/>
          <w:kern w:val="0"/>
          <w:sz w:val="24"/>
          <w:szCs w:val="24"/>
        </w:rPr>
      </w:pPr>
      <w:r>
        <w:rPr>
          <w:rFonts w:hint="eastAsia" w:ascii="宋体" w:hAnsi="宋体" w:cs="宋体"/>
          <w:kern w:val="0"/>
          <w:sz w:val="24"/>
          <w:szCs w:val="24"/>
        </w:rPr>
        <w:t>（3）受到刑事处罚，或者受到三万元以上罚款，责令停产停业、在一年至三年内禁止参加政府采购活动、暂扣或吊销许可证、暂扣或吊销执照等情形之一的行政处罚，或者存在财政部门认定的其他重大违法记录。</w:t>
      </w:r>
    </w:p>
    <w:p w14:paraId="7F5755C0">
      <w:pPr>
        <w:tabs>
          <w:tab w:val="left" w:pos="0"/>
        </w:tabs>
        <w:spacing w:line="500" w:lineRule="exact"/>
        <w:ind w:left="5" w:firstLine="444" w:firstLineChars="185"/>
        <w:rPr>
          <w:rFonts w:ascii="宋体" w:hAnsi="宋体" w:cs="宋体"/>
          <w:b/>
          <w:bCs/>
          <w:kern w:val="0"/>
          <w:sz w:val="24"/>
          <w:szCs w:val="24"/>
        </w:rPr>
      </w:pPr>
      <w:r>
        <w:rPr>
          <w:rFonts w:hint="eastAsia" w:ascii="宋体" w:hAnsi="宋体" w:cs="宋体"/>
          <w:kern w:val="0"/>
          <w:sz w:val="24"/>
          <w:szCs w:val="24"/>
        </w:rPr>
        <w:t>（4）</w:t>
      </w:r>
      <w:r>
        <w:rPr>
          <w:rFonts w:hint="eastAsia" w:ascii="宋体" w:hAnsi="宋体" w:cs="宋体"/>
          <w:b/>
          <w:bCs/>
          <w:kern w:val="0"/>
          <w:sz w:val="24"/>
          <w:szCs w:val="24"/>
        </w:rPr>
        <w:t>在投标截止日前被列入失信被执行人、重大税收违法案件当事人名单、政府采购严重违法失信行为记录名单（处罚期限届满的除外）（以信用中国网（www.creditchina.gov.cn）、中国政府采购网（www.ccgp.gov.cn）查询结果为准、如相关失信记录已失效，供应商需提供相关证明资料）。</w:t>
      </w:r>
    </w:p>
    <w:p w14:paraId="79E7854D">
      <w:pPr>
        <w:spacing w:line="360" w:lineRule="auto"/>
        <w:rPr>
          <w:rFonts w:ascii="宋体" w:hAnsi="宋体" w:cs="宋体"/>
          <w:kern w:val="0"/>
          <w:sz w:val="24"/>
          <w:szCs w:val="24"/>
        </w:rPr>
      </w:pPr>
      <w:r>
        <w:rPr>
          <w:rFonts w:hint="eastAsia"/>
          <w:sz w:val="24"/>
          <w:szCs w:val="24"/>
        </w:rPr>
        <w:t xml:space="preserve"> </w:t>
      </w:r>
      <w:r>
        <w:rPr>
          <w:rFonts w:hint="eastAsia" w:ascii="宋体" w:hAnsi="宋体" w:cs="宋体"/>
          <w:kern w:val="0"/>
          <w:sz w:val="24"/>
          <w:szCs w:val="24"/>
        </w:rPr>
        <w:t xml:space="preserve">  </w:t>
      </w:r>
      <w:r>
        <w:rPr>
          <w:rFonts w:hint="eastAsia" w:ascii="宋体" w:hAnsi="宋体" w:cs="宋体"/>
          <w:kern w:val="0"/>
          <w:sz w:val="24"/>
          <w:szCs w:val="24"/>
          <w:lang w:val="en-US" w:eastAsia="zh-CN"/>
        </w:rPr>
        <w:t xml:space="preserve"> </w:t>
      </w:r>
      <w:r>
        <w:rPr>
          <w:rFonts w:hint="eastAsia" w:ascii="宋体" w:hAnsi="宋体" w:cs="宋体"/>
          <w:kern w:val="0"/>
          <w:sz w:val="24"/>
          <w:szCs w:val="24"/>
        </w:rPr>
        <w:t>（5）为本项目提供整体设计、规范编制或者项目管理、监理、检测、咨询服务；</w:t>
      </w:r>
    </w:p>
    <w:p w14:paraId="717D2551">
      <w:pPr>
        <w:pStyle w:val="4"/>
        <w:numPr>
          <w:ilvl w:val="0"/>
          <w:numId w:val="5"/>
        </w:numPr>
        <w:spacing w:line="500" w:lineRule="exact"/>
        <w:ind w:firstLine="562"/>
        <w:rPr>
          <w:rFonts w:ascii="宋体" w:hAnsi="宋体" w:cs="宋体"/>
          <w:sz w:val="24"/>
          <w:szCs w:val="24"/>
        </w:rPr>
      </w:pPr>
      <w:bookmarkStart w:id="35" w:name="_Toc380336728"/>
      <w:bookmarkStart w:id="36" w:name="_Toc22444"/>
      <w:bookmarkStart w:id="37" w:name="_Toc540"/>
      <w:bookmarkStart w:id="38" w:name="_Toc358364322"/>
      <w:r>
        <w:rPr>
          <w:rFonts w:hint="eastAsia" w:ascii="宋体" w:hAnsi="宋体" w:cs="宋体"/>
          <w:sz w:val="24"/>
          <w:szCs w:val="24"/>
        </w:rPr>
        <w:t>费用</w:t>
      </w:r>
      <w:bookmarkEnd w:id="35"/>
      <w:bookmarkEnd w:id="36"/>
      <w:bookmarkEnd w:id="37"/>
      <w:bookmarkEnd w:id="38"/>
      <w:r>
        <w:rPr>
          <w:rFonts w:hint="eastAsia" w:ascii="宋体" w:hAnsi="宋体" w:cs="宋体"/>
          <w:sz w:val="24"/>
          <w:szCs w:val="24"/>
          <w:lang w:val="en-US" w:eastAsia="zh-CN"/>
        </w:rPr>
        <w:t xml:space="preserve">                                                                                                                                                                                                                                                                                                                                                                                                                                                                                                                                                                                                                                                                                                                                                                                                                                                                                                                                                                                                                                                                                                                                                                                                                                                                                                                                                                                                                                                                                                                                                                                                                                                                                                                                                                                                                                                                                                                                                                                                                                                                                                                                                                                                                                                                                                                                                                                                                                                                                                                                                                                                                                                                                                                                                                                                                                                                                                   </w:t>
      </w:r>
    </w:p>
    <w:p w14:paraId="6B06B7DA">
      <w:pPr>
        <w:widowControl/>
        <w:wordWrap w:val="0"/>
        <w:snapToGrid w:val="0"/>
        <w:spacing w:before="156" w:beforeLines="50" w:line="360" w:lineRule="auto"/>
        <w:ind w:right="-90" w:rightChars="-43" w:firstLine="480" w:firstLineChars="200"/>
        <w:jc w:val="left"/>
        <w:rPr>
          <w:rFonts w:ascii="宋体" w:hAnsi="宋体" w:cs="宋体"/>
          <w:kern w:val="0"/>
          <w:sz w:val="24"/>
          <w:szCs w:val="24"/>
        </w:rPr>
      </w:pPr>
      <w:r>
        <w:rPr>
          <w:rFonts w:hint="eastAsia" w:ascii="宋体" w:hAnsi="宋体" w:cs="宋体"/>
          <w:kern w:val="0"/>
          <w:sz w:val="24"/>
          <w:szCs w:val="24"/>
        </w:rPr>
        <w:t>供应商应承担所有与准备和参加磋商有关的费用，采购代理机构（或采购人)在任何情况下均无义务和责任承担这些费用。</w:t>
      </w:r>
    </w:p>
    <w:p w14:paraId="28E5A328">
      <w:pPr>
        <w:pStyle w:val="4"/>
        <w:numPr>
          <w:ilvl w:val="0"/>
          <w:numId w:val="5"/>
        </w:numPr>
        <w:spacing w:line="500" w:lineRule="exact"/>
        <w:ind w:firstLine="562"/>
        <w:rPr>
          <w:rFonts w:ascii="宋体" w:hAnsi="宋体" w:cs="宋体"/>
          <w:sz w:val="24"/>
          <w:szCs w:val="24"/>
        </w:rPr>
      </w:pPr>
      <w:r>
        <w:rPr>
          <w:rFonts w:hint="eastAsia" w:ascii="宋体" w:hAnsi="宋体" w:cs="宋体"/>
          <w:sz w:val="24"/>
          <w:szCs w:val="24"/>
        </w:rPr>
        <w:t>采购进口产品</w:t>
      </w:r>
    </w:p>
    <w:p w14:paraId="7D9ACF1C">
      <w:pPr>
        <w:widowControl/>
        <w:wordWrap w:val="0"/>
        <w:snapToGrid w:val="0"/>
        <w:spacing w:before="156" w:beforeLines="50" w:line="360" w:lineRule="auto"/>
        <w:ind w:right="-90" w:rightChars="-43" w:firstLine="480" w:firstLineChars="200"/>
        <w:jc w:val="left"/>
        <w:rPr>
          <w:rFonts w:ascii="宋体" w:hAnsi="宋体" w:cs="宋体"/>
          <w:sz w:val="24"/>
          <w:szCs w:val="24"/>
        </w:rPr>
      </w:pPr>
      <w:r>
        <w:rPr>
          <w:rFonts w:hint="eastAsia" w:ascii="宋体" w:hAnsi="宋体" w:cs="宋体"/>
          <w:sz w:val="24"/>
          <w:szCs w:val="24"/>
        </w:rPr>
        <w:t>5.1 除公告或第五部分采购要求标明允许采购进口产品外，本项目拒绝进口产品参加采购活动。</w:t>
      </w:r>
    </w:p>
    <w:p w14:paraId="267A3B5A">
      <w:pPr>
        <w:widowControl/>
        <w:wordWrap w:val="0"/>
        <w:snapToGrid w:val="0"/>
        <w:spacing w:line="360" w:lineRule="auto"/>
        <w:ind w:right="-92" w:rightChars="-44" w:firstLine="480" w:firstLineChars="200"/>
        <w:jc w:val="left"/>
        <w:rPr>
          <w:rFonts w:ascii="宋体" w:hAnsi="宋体" w:cs="宋体"/>
          <w:sz w:val="24"/>
          <w:szCs w:val="24"/>
        </w:rPr>
      </w:pPr>
      <w:r>
        <w:rPr>
          <w:rFonts w:hint="eastAsia" w:ascii="宋体" w:hAnsi="宋体" w:cs="宋体"/>
          <w:sz w:val="24"/>
          <w:szCs w:val="24"/>
        </w:rPr>
        <w:t>5.2 本项目第五部分采购要求中同意购买进口产品的，采购活动不限制满足磋商文件要求的国产产品参与本次采购。</w:t>
      </w:r>
    </w:p>
    <w:p w14:paraId="7E6FB328">
      <w:pPr>
        <w:pStyle w:val="4"/>
        <w:ind w:firstLine="482" w:firstLineChars="200"/>
        <w:rPr>
          <w:sz w:val="24"/>
          <w:szCs w:val="24"/>
        </w:rPr>
      </w:pPr>
      <w:r>
        <w:rPr>
          <w:rFonts w:hint="eastAsia"/>
          <w:sz w:val="24"/>
          <w:szCs w:val="24"/>
        </w:rPr>
        <w:t>6、 合格的服务</w:t>
      </w:r>
    </w:p>
    <w:p w14:paraId="324F3D67">
      <w:pPr>
        <w:tabs>
          <w:tab w:val="left" w:pos="747"/>
        </w:tabs>
        <w:snapToGrid w:val="0"/>
        <w:spacing w:line="360" w:lineRule="auto"/>
        <w:ind w:firstLine="480" w:firstLineChars="200"/>
        <w:rPr>
          <w:rFonts w:ascii="宋体" w:hAnsi="宋体"/>
          <w:sz w:val="24"/>
          <w:szCs w:val="24"/>
        </w:rPr>
      </w:pPr>
      <w:r>
        <w:rPr>
          <w:rFonts w:hint="eastAsia" w:ascii="宋体" w:hAnsi="宋体"/>
          <w:sz w:val="24"/>
          <w:szCs w:val="24"/>
        </w:rPr>
        <w:t>6.1供应商提供的所有服务，必须是合法来源，符合国家有关标准和规范，并满足磋商文件规定的服务要求。</w:t>
      </w:r>
    </w:p>
    <w:p w14:paraId="5CD3088B">
      <w:pPr>
        <w:tabs>
          <w:tab w:val="left" w:pos="747"/>
        </w:tabs>
        <w:snapToGrid w:val="0"/>
        <w:spacing w:line="360" w:lineRule="auto"/>
        <w:ind w:firstLine="480" w:firstLineChars="200"/>
        <w:rPr>
          <w:rFonts w:ascii="宋体" w:hAnsi="宋体"/>
          <w:sz w:val="24"/>
          <w:szCs w:val="24"/>
        </w:rPr>
      </w:pPr>
      <w:r>
        <w:rPr>
          <w:rFonts w:hint="eastAsia" w:ascii="宋体" w:hAnsi="宋体"/>
          <w:sz w:val="24"/>
          <w:szCs w:val="24"/>
        </w:rPr>
        <w:t>若本项目包括提供货物的，所供货物亦必须是合法生产、合法来源，符合国家有关标准要求，并满足磋商文件规定的要求、质量、有效期、售后服务及供应商须承担的运输、安装、技术支持、培训和磋商文件规定的其它伴随服务等要求。</w:t>
      </w:r>
    </w:p>
    <w:p w14:paraId="5C2F46AD">
      <w:pPr>
        <w:tabs>
          <w:tab w:val="left" w:pos="747"/>
        </w:tabs>
        <w:snapToGrid w:val="0"/>
        <w:spacing w:line="360" w:lineRule="auto"/>
        <w:ind w:firstLine="480" w:firstLineChars="200"/>
        <w:rPr>
          <w:rFonts w:ascii="宋体" w:hAnsi="宋体" w:cs="宋体"/>
          <w:sz w:val="24"/>
          <w:szCs w:val="24"/>
        </w:rPr>
      </w:pPr>
      <w:r>
        <w:rPr>
          <w:rFonts w:hint="eastAsia" w:ascii="宋体" w:hAnsi="宋体"/>
          <w:sz w:val="24"/>
          <w:szCs w:val="24"/>
        </w:rPr>
        <w:t>6.2 采购人有权拒绝接受任何不合格的服务，由此产生的费用及相关后果均由供应商自行承担。</w:t>
      </w:r>
    </w:p>
    <w:p w14:paraId="75BB579C">
      <w:pPr>
        <w:pStyle w:val="4"/>
        <w:ind w:firstLine="482" w:firstLineChars="200"/>
        <w:rPr>
          <w:sz w:val="24"/>
          <w:szCs w:val="24"/>
        </w:rPr>
      </w:pPr>
      <w:r>
        <w:rPr>
          <w:rFonts w:hint="eastAsia"/>
          <w:sz w:val="24"/>
          <w:szCs w:val="24"/>
        </w:rPr>
        <w:t>7、答疑会或现场考察</w:t>
      </w:r>
    </w:p>
    <w:p w14:paraId="5E9A8E3E">
      <w:pPr>
        <w:tabs>
          <w:tab w:val="left" w:pos="747"/>
        </w:tabs>
        <w:snapToGrid w:val="0"/>
        <w:spacing w:line="360" w:lineRule="auto"/>
        <w:ind w:firstLine="480" w:firstLineChars="200"/>
        <w:rPr>
          <w:rFonts w:ascii="宋体" w:hAnsi="宋体"/>
          <w:sz w:val="24"/>
          <w:szCs w:val="24"/>
        </w:rPr>
      </w:pPr>
      <w:r>
        <w:rPr>
          <w:rFonts w:hint="eastAsia" w:ascii="宋体" w:hAnsi="宋体"/>
          <w:sz w:val="24"/>
          <w:szCs w:val="24"/>
        </w:rPr>
        <w:t>7.1 根据本采购项目的具体情况，采购代理机构认为有必要，可以组织召磋商前答疑会或组织供应商对项目现场进行考察，澄清供应商提出的问题。答疑会或进行现场考察的时间与地点，采购代理机构将以书面形式通知所有获取了磋商文件的供应商。</w:t>
      </w:r>
    </w:p>
    <w:p w14:paraId="19A1CB95">
      <w:pPr>
        <w:tabs>
          <w:tab w:val="left" w:pos="747"/>
        </w:tabs>
        <w:snapToGrid w:val="0"/>
        <w:spacing w:line="360" w:lineRule="auto"/>
        <w:ind w:firstLine="480" w:firstLineChars="200"/>
        <w:rPr>
          <w:rFonts w:ascii="宋体" w:hAnsi="宋体"/>
          <w:sz w:val="24"/>
          <w:szCs w:val="24"/>
        </w:rPr>
      </w:pPr>
      <w:r>
        <w:rPr>
          <w:rFonts w:hint="eastAsia" w:ascii="宋体" w:hAnsi="宋体"/>
          <w:sz w:val="24"/>
          <w:szCs w:val="24"/>
        </w:rPr>
        <w:t>7.2 答疑会或现场考察后，采购人或采购代理机构对供应商所提问题的澄清，以书面形式通知所有获取了磋商文件的供应商。该澄清内容为磋商文件的组成部分。</w:t>
      </w:r>
    </w:p>
    <w:p w14:paraId="6AA18636">
      <w:pPr>
        <w:tabs>
          <w:tab w:val="left" w:pos="747"/>
        </w:tabs>
        <w:snapToGrid w:val="0"/>
        <w:spacing w:line="360" w:lineRule="auto"/>
        <w:ind w:firstLine="480" w:firstLineChars="200"/>
        <w:rPr>
          <w:sz w:val="24"/>
          <w:szCs w:val="24"/>
        </w:rPr>
      </w:pPr>
      <w:r>
        <w:rPr>
          <w:rFonts w:hint="eastAsia" w:ascii="宋体" w:hAnsi="宋体"/>
          <w:sz w:val="24"/>
          <w:szCs w:val="24"/>
        </w:rPr>
        <w:t>7.3 采购人或采购代理机构不对供应商现场考察而做出的推论、理解和结论负责。一旦成交，成交供应商不得以任何借口，提出额外补偿，或延长合同期限的要求。</w:t>
      </w:r>
    </w:p>
    <w:p w14:paraId="1C28DF83">
      <w:pPr>
        <w:pStyle w:val="4"/>
        <w:spacing w:after="312" w:afterLines="100" w:line="500" w:lineRule="exact"/>
        <w:ind w:left="630"/>
        <w:rPr>
          <w:rFonts w:ascii="宋体" w:hAnsi="宋体" w:cs="宋体"/>
          <w:sz w:val="24"/>
          <w:szCs w:val="24"/>
        </w:rPr>
      </w:pPr>
      <w:r>
        <w:rPr>
          <w:rFonts w:hint="eastAsia" w:ascii="宋体" w:hAnsi="宋体" w:cs="宋体"/>
          <w:sz w:val="24"/>
          <w:szCs w:val="24"/>
        </w:rPr>
        <w:t>8、政府采购政策支持</w:t>
      </w:r>
    </w:p>
    <w:p w14:paraId="4E29192E">
      <w:pPr>
        <w:widowControl/>
        <w:wordWrap w:val="0"/>
        <w:snapToGrid w:val="0"/>
        <w:spacing w:line="360" w:lineRule="auto"/>
        <w:ind w:right="-92" w:rightChars="-44" w:firstLine="480" w:firstLineChars="200"/>
        <w:jc w:val="left"/>
        <w:rPr>
          <w:rFonts w:ascii="宋体" w:hAnsi="宋体" w:cs="宋体"/>
          <w:kern w:val="0"/>
          <w:sz w:val="24"/>
          <w:szCs w:val="24"/>
        </w:rPr>
      </w:pPr>
      <w:r>
        <w:rPr>
          <w:rFonts w:hint="eastAsia" w:ascii="宋体" w:hAnsi="宋体" w:cs="宋体"/>
          <w:kern w:val="0"/>
          <w:sz w:val="24"/>
          <w:szCs w:val="24"/>
        </w:rPr>
        <w:t xml:space="preserve">8.1 对列入财政部、国家发改委发布的《节能产品政府采购清单》且属于应当“强制采购的节能产品”，按照规定实行强制采购。 </w:t>
      </w:r>
    </w:p>
    <w:p w14:paraId="21C4030A">
      <w:pPr>
        <w:widowControl/>
        <w:wordWrap w:val="0"/>
        <w:snapToGrid w:val="0"/>
        <w:spacing w:line="360" w:lineRule="auto"/>
        <w:ind w:right="-92" w:rightChars="-44" w:firstLine="480" w:firstLineChars="200"/>
        <w:jc w:val="left"/>
        <w:rPr>
          <w:rFonts w:ascii="宋体" w:hAnsi="宋体" w:cs="宋体"/>
          <w:kern w:val="0"/>
          <w:sz w:val="24"/>
          <w:szCs w:val="24"/>
        </w:rPr>
      </w:pPr>
      <w:r>
        <w:rPr>
          <w:rFonts w:hint="eastAsia" w:ascii="宋体" w:hAnsi="宋体" w:cs="宋体"/>
          <w:kern w:val="0"/>
          <w:sz w:val="24"/>
          <w:szCs w:val="24"/>
        </w:rPr>
        <w:t>8.2 对列入财政部、国家发展改革委员会发布的《节能产品政府采购清单》的“非强制采购节能产品”，财政部、环境保护部发布的《环境标志产品政府采购清单》的“环境标志产品”以及中小企业（监狱企业视同小型、微型企业），实行优先采购，按照省级以上财政部门有关政策规定，评审时进行价格扣除或者加分。</w:t>
      </w:r>
    </w:p>
    <w:p w14:paraId="39D6F4DF">
      <w:pPr>
        <w:widowControl/>
        <w:wordWrap w:val="0"/>
        <w:snapToGrid w:val="0"/>
        <w:spacing w:line="360" w:lineRule="auto"/>
        <w:ind w:right="-92" w:rightChars="-44" w:firstLine="480" w:firstLineChars="200"/>
        <w:jc w:val="left"/>
        <w:rPr>
          <w:rFonts w:ascii="宋体" w:hAnsi="宋体" w:cs="宋体"/>
          <w:kern w:val="0"/>
          <w:sz w:val="24"/>
          <w:szCs w:val="24"/>
        </w:rPr>
      </w:pPr>
      <w:r>
        <w:rPr>
          <w:rFonts w:hint="eastAsia" w:ascii="宋体" w:hAnsi="宋体" w:cs="宋体"/>
          <w:kern w:val="0"/>
          <w:sz w:val="24"/>
          <w:szCs w:val="24"/>
        </w:rPr>
        <w:t>8.3 产品同时属于“非强制采购节能产品”、环境标志产品的，评审时只有其中一项能享受优先待遇（供应商自行选择，并在报价文件中填写相关信息及数据）。</w:t>
      </w:r>
    </w:p>
    <w:p w14:paraId="0B8CBA11">
      <w:pPr>
        <w:widowControl/>
        <w:wordWrap w:val="0"/>
        <w:snapToGrid w:val="0"/>
        <w:spacing w:line="360" w:lineRule="auto"/>
        <w:ind w:right="-92" w:rightChars="-44" w:firstLine="480" w:firstLineChars="200"/>
        <w:jc w:val="left"/>
        <w:rPr>
          <w:rFonts w:ascii="宋体" w:hAnsi="宋体" w:cs="宋体"/>
          <w:kern w:val="0"/>
          <w:sz w:val="24"/>
          <w:szCs w:val="24"/>
        </w:rPr>
      </w:pPr>
    </w:p>
    <w:p w14:paraId="59C592FA">
      <w:pPr>
        <w:widowControl/>
        <w:wordWrap w:val="0"/>
        <w:snapToGrid w:val="0"/>
        <w:spacing w:line="360" w:lineRule="auto"/>
        <w:ind w:right="-90" w:rightChars="-43" w:firstLine="480" w:firstLineChars="200"/>
        <w:jc w:val="left"/>
        <w:rPr>
          <w:rFonts w:ascii="宋体" w:hAnsi="宋体" w:cs="宋体"/>
          <w:kern w:val="0"/>
          <w:sz w:val="24"/>
          <w:szCs w:val="24"/>
        </w:rPr>
      </w:pPr>
    </w:p>
    <w:p w14:paraId="4C76A955">
      <w:pPr>
        <w:widowControl/>
        <w:spacing w:line="360" w:lineRule="auto"/>
        <w:outlineLvl w:val="1"/>
        <w:rPr>
          <w:rFonts w:ascii="宋体" w:hAnsi="宋体" w:cs="宋体"/>
          <w:b/>
          <w:bCs/>
          <w:kern w:val="0"/>
          <w:sz w:val="24"/>
          <w:szCs w:val="24"/>
        </w:rPr>
        <w:sectPr>
          <w:pgSz w:w="11906" w:h="16838"/>
          <w:pgMar w:top="1440" w:right="1706" w:bottom="1440" w:left="1800" w:header="851" w:footer="992" w:gutter="0"/>
          <w:cols w:space="720" w:num="1"/>
          <w:docGrid w:type="lines" w:linePitch="312" w:charSpace="0"/>
        </w:sectPr>
      </w:pPr>
    </w:p>
    <w:p w14:paraId="2240A06B">
      <w:pPr>
        <w:widowControl/>
        <w:numPr>
          <w:ilvl w:val="0"/>
          <w:numId w:val="4"/>
        </w:numPr>
        <w:spacing w:line="360" w:lineRule="auto"/>
        <w:ind w:firstLine="482" w:firstLineChars="200"/>
        <w:jc w:val="center"/>
        <w:outlineLvl w:val="1"/>
        <w:rPr>
          <w:rFonts w:ascii="宋体" w:hAnsi="宋体" w:cs="宋体"/>
          <w:b/>
          <w:bCs/>
          <w:kern w:val="0"/>
          <w:sz w:val="24"/>
          <w:szCs w:val="24"/>
        </w:rPr>
      </w:pPr>
      <w:bookmarkStart w:id="39" w:name="_Toc24962"/>
      <w:bookmarkStart w:id="40" w:name="_Toc10009"/>
      <w:bookmarkStart w:id="41" w:name="_Toc29615"/>
      <w:bookmarkStart w:id="42" w:name="_Toc1811"/>
      <w:r>
        <w:rPr>
          <w:rFonts w:hint="eastAsia" w:ascii="宋体" w:hAnsi="宋体" w:cs="宋体"/>
          <w:b/>
          <w:bCs/>
          <w:kern w:val="0"/>
          <w:sz w:val="24"/>
          <w:szCs w:val="24"/>
        </w:rPr>
        <w:t>竞争性磋商文件</w:t>
      </w:r>
      <w:bookmarkEnd w:id="39"/>
      <w:bookmarkEnd w:id="40"/>
      <w:bookmarkEnd w:id="41"/>
      <w:bookmarkEnd w:id="42"/>
    </w:p>
    <w:p w14:paraId="69722153">
      <w:pPr>
        <w:pStyle w:val="4"/>
        <w:numPr>
          <w:ilvl w:val="0"/>
          <w:numId w:val="7"/>
        </w:numPr>
        <w:rPr>
          <w:rFonts w:ascii="宋体" w:hAnsi="宋体" w:cs="宋体"/>
          <w:sz w:val="24"/>
          <w:szCs w:val="24"/>
        </w:rPr>
      </w:pPr>
      <w:bookmarkStart w:id="43" w:name="_Toc5801"/>
      <w:r>
        <w:rPr>
          <w:rFonts w:hint="eastAsia" w:ascii="宋体" w:hAnsi="宋体" w:cs="宋体"/>
          <w:sz w:val="24"/>
          <w:szCs w:val="24"/>
        </w:rPr>
        <w:t>竞争性磋商文件的构成</w:t>
      </w:r>
      <w:bookmarkEnd w:id="43"/>
    </w:p>
    <w:p w14:paraId="6B54024D">
      <w:pPr>
        <w:tabs>
          <w:tab w:val="left" w:pos="0"/>
        </w:tabs>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竞争性磋商文件是供应商准备磋商响应文件和参加磋商的依据，同时也是评审的重要依据，具有准法律文件性质。竞争性磋商文件用以阐明采购项目所需的资质、技术、服务及报价等要求、磋商程序、有关规定和注意事项以及合同主要条款等。本竞争性磋商文件包括以下内容：</w:t>
      </w:r>
    </w:p>
    <w:p w14:paraId="1965B0FD">
      <w:pPr>
        <w:numPr>
          <w:ilvl w:val="0"/>
          <w:numId w:val="8"/>
        </w:numPr>
        <w:tabs>
          <w:tab w:val="left" w:pos="0"/>
        </w:tabs>
        <w:adjustRightInd w:val="0"/>
        <w:snapToGrid w:val="0"/>
        <w:spacing w:line="360" w:lineRule="auto"/>
        <w:jc w:val="left"/>
        <w:rPr>
          <w:rFonts w:ascii="宋体" w:hAnsi="宋体" w:cs="宋体"/>
          <w:sz w:val="24"/>
          <w:szCs w:val="24"/>
        </w:rPr>
      </w:pPr>
      <w:r>
        <w:rPr>
          <w:rFonts w:hint="eastAsia" w:ascii="宋体" w:hAnsi="宋体" w:cs="宋体"/>
          <w:sz w:val="24"/>
          <w:szCs w:val="24"/>
        </w:rPr>
        <w:t>竞争性磋商公告；</w:t>
      </w:r>
    </w:p>
    <w:p w14:paraId="099E81E7">
      <w:pPr>
        <w:numPr>
          <w:ilvl w:val="0"/>
          <w:numId w:val="8"/>
        </w:numPr>
        <w:tabs>
          <w:tab w:val="left" w:pos="0"/>
        </w:tabs>
        <w:adjustRightInd w:val="0"/>
        <w:snapToGrid w:val="0"/>
        <w:spacing w:line="360" w:lineRule="auto"/>
        <w:jc w:val="left"/>
        <w:rPr>
          <w:rFonts w:ascii="宋体" w:hAnsi="宋体" w:cs="宋体"/>
          <w:sz w:val="24"/>
          <w:szCs w:val="24"/>
        </w:rPr>
      </w:pPr>
      <w:r>
        <w:rPr>
          <w:rFonts w:hint="eastAsia" w:ascii="宋体" w:hAnsi="宋体" w:cs="宋体"/>
          <w:sz w:val="24"/>
          <w:szCs w:val="24"/>
        </w:rPr>
        <w:t>供应商须知前附表；</w:t>
      </w:r>
    </w:p>
    <w:p w14:paraId="5A3494C4">
      <w:pPr>
        <w:numPr>
          <w:ilvl w:val="0"/>
          <w:numId w:val="8"/>
        </w:numPr>
        <w:tabs>
          <w:tab w:val="left" w:pos="0"/>
        </w:tabs>
        <w:adjustRightInd w:val="0"/>
        <w:snapToGrid w:val="0"/>
        <w:spacing w:line="360" w:lineRule="auto"/>
        <w:jc w:val="left"/>
        <w:rPr>
          <w:rFonts w:ascii="宋体" w:hAnsi="宋体" w:cs="宋体"/>
          <w:sz w:val="24"/>
          <w:szCs w:val="24"/>
        </w:rPr>
      </w:pPr>
      <w:r>
        <w:rPr>
          <w:rFonts w:hint="eastAsia" w:ascii="宋体" w:hAnsi="宋体" w:cs="宋体"/>
          <w:sz w:val="24"/>
          <w:szCs w:val="24"/>
        </w:rPr>
        <w:t>供应商须知；</w:t>
      </w:r>
    </w:p>
    <w:p w14:paraId="7D33C2BC">
      <w:pPr>
        <w:numPr>
          <w:ilvl w:val="0"/>
          <w:numId w:val="8"/>
        </w:numPr>
        <w:tabs>
          <w:tab w:val="left" w:pos="0"/>
        </w:tabs>
        <w:adjustRightInd w:val="0"/>
        <w:snapToGrid w:val="0"/>
        <w:spacing w:line="360" w:lineRule="auto"/>
        <w:jc w:val="left"/>
        <w:rPr>
          <w:rFonts w:ascii="宋体" w:hAnsi="宋体" w:cs="宋体"/>
          <w:sz w:val="24"/>
          <w:szCs w:val="24"/>
        </w:rPr>
      </w:pPr>
      <w:r>
        <w:rPr>
          <w:rFonts w:hint="eastAsia" w:ascii="宋体" w:hAnsi="宋体" w:cs="宋体"/>
          <w:sz w:val="24"/>
          <w:szCs w:val="24"/>
        </w:rPr>
        <w:t>评审标准；</w:t>
      </w:r>
    </w:p>
    <w:p w14:paraId="07E42CCD">
      <w:pPr>
        <w:numPr>
          <w:ilvl w:val="0"/>
          <w:numId w:val="8"/>
        </w:numPr>
        <w:tabs>
          <w:tab w:val="left" w:pos="0"/>
        </w:tabs>
        <w:adjustRightInd w:val="0"/>
        <w:snapToGrid w:val="0"/>
        <w:spacing w:line="360" w:lineRule="auto"/>
        <w:jc w:val="left"/>
        <w:rPr>
          <w:rFonts w:ascii="宋体" w:hAnsi="宋体" w:cs="宋体"/>
          <w:sz w:val="24"/>
          <w:szCs w:val="24"/>
        </w:rPr>
      </w:pPr>
      <w:r>
        <w:rPr>
          <w:rFonts w:hint="eastAsia" w:ascii="宋体" w:hAnsi="宋体" w:cs="宋体"/>
          <w:sz w:val="24"/>
          <w:szCs w:val="24"/>
        </w:rPr>
        <w:t>采购要求；</w:t>
      </w:r>
    </w:p>
    <w:p w14:paraId="040C222C">
      <w:pPr>
        <w:numPr>
          <w:ilvl w:val="0"/>
          <w:numId w:val="8"/>
        </w:numPr>
        <w:tabs>
          <w:tab w:val="left" w:pos="0"/>
        </w:tabs>
        <w:adjustRightInd w:val="0"/>
        <w:snapToGrid w:val="0"/>
        <w:spacing w:line="360" w:lineRule="auto"/>
        <w:jc w:val="left"/>
        <w:rPr>
          <w:rFonts w:ascii="宋体" w:hAnsi="宋体" w:cs="宋体"/>
          <w:sz w:val="24"/>
          <w:szCs w:val="24"/>
        </w:rPr>
      </w:pPr>
      <w:r>
        <w:rPr>
          <w:rFonts w:hint="eastAsia" w:ascii="宋体" w:hAnsi="宋体" w:cs="宋体"/>
          <w:sz w:val="24"/>
          <w:szCs w:val="24"/>
        </w:rPr>
        <w:t>合同条款；</w:t>
      </w:r>
    </w:p>
    <w:p w14:paraId="3FB81E0A">
      <w:pPr>
        <w:numPr>
          <w:ilvl w:val="0"/>
          <w:numId w:val="8"/>
        </w:numPr>
        <w:tabs>
          <w:tab w:val="left" w:pos="0"/>
        </w:tabs>
        <w:adjustRightInd w:val="0"/>
        <w:snapToGrid w:val="0"/>
        <w:spacing w:line="360" w:lineRule="auto"/>
        <w:jc w:val="left"/>
        <w:rPr>
          <w:rFonts w:ascii="宋体" w:hAnsi="宋体" w:cs="宋体"/>
          <w:sz w:val="24"/>
          <w:szCs w:val="24"/>
        </w:rPr>
      </w:pPr>
      <w:r>
        <w:rPr>
          <w:rFonts w:hint="eastAsia" w:ascii="宋体" w:hAnsi="宋体" w:cs="宋体"/>
          <w:sz w:val="24"/>
          <w:szCs w:val="24"/>
        </w:rPr>
        <w:t>磋商响应文件格式。</w:t>
      </w:r>
    </w:p>
    <w:p w14:paraId="17C5DE59">
      <w:pPr>
        <w:tabs>
          <w:tab w:val="left" w:pos="0"/>
        </w:tabs>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供应商应认真阅读和充分理解竞争性磋商文件中所有的事项、格式条款和规范要求。供应商没有对竞争性磋商文件全面做出实质性响应是供应商的风险。没有按照竞争性磋商文件要求作出实质性响应的磋商响应文件将被拒绝。</w:t>
      </w:r>
    </w:p>
    <w:p w14:paraId="303EE45D">
      <w:pPr>
        <w:pStyle w:val="4"/>
        <w:numPr>
          <w:ilvl w:val="0"/>
          <w:numId w:val="7"/>
        </w:numPr>
        <w:rPr>
          <w:rFonts w:ascii="宋体" w:hAnsi="宋体" w:cs="宋体"/>
          <w:sz w:val="24"/>
          <w:szCs w:val="24"/>
        </w:rPr>
      </w:pPr>
      <w:bookmarkStart w:id="44" w:name="_Toc19797"/>
      <w:r>
        <w:rPr>
          <w:rFonts w:hint="eastAsia" w:ascii="宋体" w:hAnsi="宋体" w:cs="宋体"/>
          <w:sz w:val="24"/>
          <w:szCs w:val="24"/>
        </w:rPr>
        <w:t>竞争性磋商文件的澄清</w:t>
      </w:r>
      <w:bookmarkEnd w:id="44"/>
    </w:p>
    <w:p w14:paraId="159B203D">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2.1 供应商应认真阅读和充分理解竞争性磋商文件中所有的事项，如有问题或疑议请及时函告。否则，视为同意竞争性磋商文件的一切条款和要求并承担由此引起的一切法律责任。凡因供应商对竞争性磋商文件阅读不深、理解不透、误解、疏漏、或因市场行情了解不清造成的后果和风险均由供应商自负。</w:t>
      </w:r>
    </w:p>
    <w:p w14:paraId="31724BC8">
      <w:pPr>
        <w:tabs>
          <w:tab w:val="left" w:pos="0"/>
        </w:tabs>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2.2任何对竞争性磋商文件进行询问或要求进行澄清的供应商，均应在收到竞争性磋商文件后二日内按竞争性磋商文件中的通讯地址以书面形式递交代理机构，采购人或代理机构对收到的任何询问或澄清要求将在三个工作日内作出书面答复。</w:t>
      </w:r>
    </w:p>
    <w:p w14:paraId="6353896C">
      <w:pPr>
        <w:pStyle w:val="4"/>
        <w:numPr>
          <w:ilvl w:val="0"/>
          <w:numId w:val="7"/>
        </w:numPr>
        <w:rPr>
          <w:rFonts w:ascii="宋体" w:hAnsi="宋体" w:cs="宋体"/>
          <w:sz w:val="24"/>
          <w:szCs w:val="24"/>
        </w:rPr>
      </w:pPr>
      <w:bookmarkStart w:id="45" w:name="_Toc6390"/>
      <w:r>
        <w:rPr>
          <w:rFonts w:hint="eastAsia" w:ascii="宋体" w:hAnsi="宋体" w:cs="宋体"/>
          <w:sz w:val="24"/>
          <w:szCs w:val="24"/>
        </w:rPr>
        <w:t>竞争性磋商文件的修改</w:t>
      </w:r>
      <w:bookmarkEnd w:id="45"/>
    </w:p>
    <w:p w14:paraId="13449781">
      <w:pPr>
        <w:tabs>
          <w:tab w:val="left" w:pos="0"/>
        </w:tabs>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3.1 在磋商截止时间五日前，无论出于何种原因，代理机构可主动地或在解答供应商提出的澄清问题时，对竞争性磋商文件进行修改。竞争性磋商文件的澄清和修改将以书面形式通知所有供应商，并作为竞争性磋商文件的补充，与其具有同等法律效力。</w:t>
      </w:r>
    </w:p>
    <w:p w14:paraId="6E7D2746">
      <w:pPr>
        <w:tabs>
          <w:tab w:val="left" w:pos="0"/>
        </w:tabs>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3.2 为方便供应商对竞争性磋商文件修改或澄清内容有充分的时间进行补充修改，代理机构可适当延长磋商截止时间和磋商时间，在竞争性磋商文件要求提交磋商响应文件的截止期三日前，将变更时间书面通知所有购买竞争性磋商文件的供应商。</w:t>
      </w:r>
    </w:p>
    <w:p w14:paraId="26245D3D">
      <w:pPr>
        <w:pStyle w:val="4"/>
        <w:numPr>
          <w:ilvl w:val="0"/>
          <w:numId w:val="7"/>
        </w:numPr>
        <w:rPr>
          <w:rFonts w:ascii="宋体" w:hAnsi="宋体" w:cs="宋体"/>
          <w:sz w:val="24"/>
          <w:szCs w:val="24"/>
        </w:rPr>
      </w:pPr>
      <w:bookmarkStart w:id="46" w:name="_Toc31188"/>
      <w:r>
        <w:rPr>
          <w:rFonts w:hint="eastAsia" w:ascii="宋体" w:hAnsi="宋体" w:cs="宋体"/>
          <w:sz w:val="24"/>
          <w:szCs w:val="24"/>
        </w:rPr>
        <w:t>竞争性磋商文件的获取</w:t>
      </w:r>
      <w:bookmarkEnd w:id="46"/>
    </w:p>
    <w:p w14:paraId="14E3D833">
      <w:pPr>
        <w:widowControl/>
        <w:spacing w:line="360" w:lineRule="auto"/>
        <w:ind w:firstLine="480" w:firstLineChars="200"/>
        <w:jc w:val="left"/>
        <w:rPr>
          <w:rFonts w:ascii="宋体" w:hAnsi="宋体" w:cs="宋体"/>
          <w:sz w:val="24"/>
          <w:szCs w:val="24"/>
        </w:rPr>
      </w:pPr>
      <w:r>
        <w:rPr>
          <w:rFonts w:hint="eastAsia" w:ascii="宋体" w:hAnsi="宋体" w:cs="宋体"/>
          <w:sz w:val="24"/>
          <w:szCs w:val="24"/>
        </w:rPr>
        <w:t>供应商必须从代理机构购买竞争性磋商文件，供应商自行转让或复制竞争性磋商文件视为无效。竞争性磋商文件一经售出，一律不退，仅作为本次竞争性磋商使用。</w:t>
      </w:r>
    </w:p>
    <w:p w14:paraId="01A68FB0">
      <w:pPr>
        <w:pStyle w:val="4"/>
        <w:numPr>
          <w:ilvl w:val="0"/>
          <w:numId w:val="7"/>
        </w:numPr>
        <w:rPr>
          <w:rFonts w:ascii="宋体" w:hAnsi="宋体" w:cs="宋体"/>
          <w:sz w:val="24"/>
          <w:szCs w:val="24"/>
        </w:rPr>
      </w:pPr>
      <w:bookmarkStart w:id="47" w:name="_Toc5095"/>
      <w:r>
        <w:rPr>
          <w:rFonts w:hint="eastAsia" w:ascii="宋体" w:hAnsi="宋体" w:cs="宋体"/>
          <w:sz w:val="24"/>
          <w:szCs w:val="24"/>
        </w:rPr>
        <w:t>竞争性磋商文件的解释权归代理机构。</w:t>
      </w:r>
      <w:bookmarkEnd w:id="47"/>
    </w:p>
    <w:p w14:paraId="73E160D0">
      <w:pPr>
        <w:widowControl/>
        <w:numPr>
          <w:ilvl w:val="0"/>
          <w:numId w:val="4"/>
        </w:numPr>
        <w:spacing w:line="360" w:lineRule="auto"/>
        <w:ind w:firstLine="482" w:firstLineChars="200"/>
        <w:jc w:val="center"/>
        <w:outlineLvl w:val="1"/>
        <w:rPr>
          <w:rFonts w:ascii="宋体" w:hAnsi="宋体" w:cs="宋体"/>
          <w:b/>
          <w:bCs/>
          <w:kern w:val="0"/>
          <w:sz w:val="24"/>
          <w:szCs w:val="24"/>
        </w:rPr>
        <w:sectPr>
          <w:pgSz w:w="11906" w:h="16838"/>
          <w:pgMar w:top="1440" w:right="1706" w:bottom="1440" w:left="1800" w:header="851" w:footer="992" w:gutter="0"/>
          <w:cols w:space="720" w:num="1"/>
          <w:docGrid w:type="lines" w:linePitch="312" w:charSpace="0"/>
        </w:sectPr>
      </w:pPr>
    </w:p>
    <w:p w14:paraId="2EA980FD">
      <w:pPr>
        <w:widowControl/>
        <w:numPr>
          <w:ilvl w:val="0"/>
          <w:numId w:val="4"/>
        </w:numPr>
        <w:spacing w:line="360" w:lineRule="auto"/>
        <w:ind w:firstLine="482" w:firstLineChars="200"/>
        <w:jc w:val="center"/>
        <w:outlineLvl w:val="1"/>
        <w:rPr>
          <w:rFonts w:ascii="宋体" w:hAnsi="宋体" w:cs="宋体"/>
          <w:b/>
          <w:bCs/>
          <w:kern w:val="0"/>
          <w:sz w:val="24"/>
          <w:szCs w:val="24"/>
        </w:rPr>
      </w:pPr>
      <w:bookmarkStart w:id="48" w:name="_Toc23299"/>
      <w:bookmarkStart w:id="49" w:name="_Toc15101"/>
      <w:bookmarkStart w:id="50" w:name="_Toc25919"/>
      <w:bookmarkStart w:id="51" w:name="_Toc22655"/>
      <w:r>
        <w:rPr>
          <w:rFonts w:hint="eastAsia" w:ascii="宋体" w:hAnsi="宋体" w:cs="宋体"/>
          <w:b/>
          <w:bCs/>
          <w:kern w:val="0"/>
          <w:sz w:val="24"/>
          <w:szCs w:val="24"/>
        </w:rPr>
        <w:t>磋商响应文件</w:t>
      </w:r>
      <w:bookmarkEnd w:id="48"/>
      <w:bookmarkEnd w:id="49"/>
      <w:bookmarkEnd w:id="50"/>
      <w:bookmarkEnd w:id="51"/>
    </w:p>
    <w:p w14:paraId="67A3475A">
      <w:pPr>
        <w:pStyle w:val="4"/>
        <w:numPr>
          <w:ilvl w:val="0"/>
          <w:numId w:val="9"/>
        </w:numPr>
        <w:rPr>
          <w:rFonts w:ascii="宋体" w:hAnsi="宋体" w:cs="宋体"/>
          <w:sz w:val="24"/>
          <w:szCs w:val="24"/>
        </w:rPr>
      </w:pPr>
      <w:bookmarkStart w:id="52" w:name="_Toc17549"/>
      <w:bookmarkStart w:id="53" w:name="_Toc7624"/>
      <w:bookmarkStart w:id="54" w:name="_Toc2312"/>
      <w:bookmarkStart w:id="55" w:name="_Toc3565"/>
      <w:bookmarkStart w:id="56" w:name="_Toc3736"/>
      <w:r>
        <w:rPr>
          <w:rFonts w:hint="eastAsia" w:ascii="宋体" w:hAnsi="宋体" w:cs="宋体"/>
          <w:sz w:val="24"/>
          <w:szCs w:val="24"/>
        </w:rPr>
        <w:t>磋商响应文件的编制</w:t>
      </w:r>
      <w:bookmarkEnd w:id="52"/>
    </w:p>
    <w:p w14:paraId="79CF808D">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磋商响应文件必须根据代理机构发售的竞争性磋商文件格式和顺序认真编制。具体内容包括：</w:t>
      </w:r>
    </w:p>
    <w:p w14:paraId="6ED5C52A">
      <w:pPr>
        <w:numPr>
          <w:ilvl w:val="0"/>
          <w:numId w:val="10"/>
        </w:numPr>
        <w:tabs>
          <w:tab w:val="left" w:pos="0"/>
        </w:tabs>
        <w:adjustRightInd w:val="0"/>
        <w:snapToGrid w:val="0"/>
        <w:spacing w:line="440" w:lineRule="exact"/>
        <w:jc w:val="left"/>
        <w:rPr>
          <w:rFonts w:hint="eastAsia" w:ascii="宋体" w:hAnsi="宋体" w:eastAsia="宋体" w:cs="宋体"/>
          <w:sz w:val="24"/>
          <w:szCs w:val="24"/>
        </w:rPr>
      </w:pPr>
      <w:r>
        <w:rPr>
          <w:rFonts w:hint="eastAsia" w:ascii="宋体" w:hAnsi="宋体" w:eastAsia="宋体" w:cs="宋体"/>
          <w:sz w:val="24"/>
          <w:szCs w:val="24"/>
        </w:rPr>
        <w:t>响应函；</w:t>
      </w:r>
    </w:p>
    <w:p w14:paraId="44C5C65F">
      <w:pPr>
        <w:numPr>
          <w:ilvl w:val="0"/>
          <w:numId w:val="10"/>
        </w:numPr>
        <w:tabs>
          <w:tab w:val="left" w:pos="0"/>
        </w:tabs>
        <w:adjustRightInd w:val="0"/>
        <w:snapToGrid w:val="0"/>
        <w:spacing w:line="440" w:lineRule="exact"/>
        <w:jc w:val="left"/>
        <w:rPr>
          <w:rFonts w:hint="eastAsia" w:ascii="宋体" w:hAnsi="宋体" w:eastAsia="宋体" w:cs="宋体"/>
          <w:sz w:val="24"/>
          <w:szCs w:val="24"/>
        </w:rPr>
      </w:pPr>
      <w:r>
        <w:rPr>
          <w:rFonts w:hint="eastAsia" w:ascii="宋体" w:hAnsi="宋体" w:eastAsia="宋体" w:cs="宋体"/>
          <w:sz w:val="24"/>
          <w:szCs w:val="24"/>
        </w:rPr>
        <w:t>磋商一览表 ；</w:t>
      </w:r>
    </w:p>
    <w:p w14:paraId="370F6E39">
      <w:pPr>
        <w:numPr>
          <w:ilvl w:val="0"/>
          <w:numId w:val="10"/>
        </w:numPr>
        <w:tabs>
          <w:tab w:val="left" w:pos="0"/>
        </w:tabs>
        <w:adjustRightInd w:val="0"/>
        <w:snapToGrid w:val="0"/>
        <w:spacing w:line="440" w:lineRule="exact"/>
        <w:jc w:val="left"/>
        <w:rPr>
          <w:rFonts w:hint="eastAsia" w:ascii="宋体" w:hAnsi="宋体" w:eastAsia="宋体" w:cs="宋体"/>
          <w:sz w:val="24"/>
          <w:szCs w:val="24"/>
        </w:rPr>
      </w:pPr>
      <w:r>
        <w:rPr>
          <w:rFonts w:hint="eastAsia" w:ascii="宋体" w:hAnsi="宋体" w:eastAsia="宋体" w:cs="宋体"/>
          <w:sz w:val="24"/>
          <w:szCs w:val="24"/>
          <w:lang w:val="en-US" w:eastAsia="zh-CN"/>
        </w:rPr>
        <w:t>分项报价表</w:t>
      </w:r>
      <w:r>
        <w:rPr>
          <w:rFonts w:hint="eastAsia" w:ascii="宋体" w:hAnsi="宋体" w:eastAsia="宋体" w:cs="宋体"/>
          <w:sz w:val="24"/>
          <w:szCs w:val="24"/>
        </w:rPr>
        <w:t>；</w:t>
      </w:r>
    </w:p>
    <w:p w14:paraId="1D75CD19">
      <w:pPr>
        <w:numPr>
          <w:ilvl w:val="0"/>
          <w:numId w:val="10"/>
        </w:numPr>
        <w:tabs>
          <w:tab w:val="left" w:pos="0"/>
        </w:tabs>
        <w:adjustRightInd w:val="0"/>
        <w:snapToGrid w:val="0"/>
        <w:spacing w:line="440" w:lineRule="exact"/>
        <w:jc w:val="left"/>
        <w:rPr>
          <w:rFonts w:hint="eastAsia" w:ascii="宋体" w:hAnsi="宋体" w:eastAsia="宋体" w:cs="宋体"/>
          <w:sz w:val="24"/>
          <w:szCs w:val="24"/>
        </w:rPr>
      </w:pPr>
      <w:r>
        <w:rPr>
          <w:rFonts w:hint="eastAsia" w:ascii="宋体" w:hAnsi="宋体" w:eastAsia="宋体" w:cs="宋体"/>
          <w:sz w:val="24"/>
          <w:szCs w:val="24"/>
          <w:lang w:val="en-US" w:eastAsia="zh-CN"/>
        </w:rPr>
        <w:t>磋商保证金</w:t>
      </w:r>
    </w:p>
    <w:p w14:paraId="307E70ED">
      <w:pPr>
        <w:numPr>
          <w:ilvl w:val="0"/>
          <w:numId w:val="10"/>
        </w:numPr>
        <w:tabs>
          <w:tab w:val="left" w:pos="0"/>
        </w:tabs>
        <w:adjustRightInd w:val="0"/>
        <w:snapToGrid w:val="0"/>
        <w:spacing w:line="440" w:lineRule="exact"/>
        <w:jc w:val="left"/>
        <w:rPr>
          <w:rFonts w:hint="eastAsia" w:ascii="宋体" w:hAnsi="宋体" w:eastAsia="宋体" w:cs="宋体"/>
          <w:sz w:val="24"/>
          <w:szCs w:val="24"/>
        </w:rPr>
      </w:pPr>
      <w:r>
        <w:rPr>
          <w:rFonts w:hint="eastAsia" w:ascii="宋体" w:hAnsi="宋体" w:eastAsia="宋体" w:cs="宋体"/>
          <w:sz w:val="24"/>
          <w:szCs w:val="24"/>
        </w:rPr>
        <w:t>供应商资质证明资料；</w:t>
      </w:r>
    </w:p>
    <w:p w14:paraId="7A798F35">
      <w:pPr>
        <w:numPr>
          <w:ilvl w:val="0"/>
          <w:numId w:val="10"/>
        </w:numPr>
        <w:tabs>
          <w:tab w:val="left" w:pos="0"/>
        </w:tabs>
        <w:adjustRightInd w:val="0"/>
        <w:snapToGrid w:val="0"/>
        <w:spacing w:line="440" w:lineRule="exact"/>
        <w:jc w:val="left"/>
        <w:rPr>
          <w:rFonts w:hint="eastAsia" w:ascii="宋体" w:hAnsi="宋体" w:eastAsia="宋体" w:cs="宋体"/>
          <w:sz w:val="24"/>
          <w:szCs w:val="24"/>
        </w:rPr>
      </w:pPr>
      <w:r>
        <w:rPr>
          <w:rFonts w:hint="eastAsia" w:ascii="宋体" w:hAnsi="宋体" w:eastAsia="宋体" w:cs="宋体"/>
          <w:sz w:val="24"/>
          <w:szCs w:val="24"/>
        </w:rPr>
        <w:t>商务</w:t>
      </w:r>
      <w:r>
        <w:rPr>
          <w:rFonts w:hint="eastAsia" w:ascii="宋体" w:hAnsi="宋体" w:eastAsia="宋体" w:cs="宋体"/>
          <w:sz w:val="24"/>
          <w:szCs w:val="24"/>
          <w:lang w:val="en-US" w:eastAsia="zh-CN"/>
        </w:rPr>
        <w:t>及技术</w:t>
      </w:r>
      <w:r>
        <w:rPr>
          <w:rFonts w:hint="eastAsia" w:ascii="宋体" w:hAnsi="宋体" w:eastAsia="宋体" w:cs="宋体"/>
          <w:sz w:val="24"/>
          <w:szCs w:val="24"/>
        </w:rPr>
        <w:t>响应偏离表；</w:t>
      </w:r>
    </w:p>
    <w:p w14:paraId="7BFB0B11">
      <w:pPr>
        <w:numPr>
          <w:ilvl w:val="0"/>
          <w:numId w:val="10"/>
        </w:numPr>
        <w:tabs>
          <w:tab w:val="left" w:pos="0"/>
        </w:tabs>
        <w:adjustRightInd w:val="0"/>
        <w:snapToGrid w:val="0"/>
        <w:spacing w:line="440" w:lineRule="exact"/>
        <w:jc w:val="left"/>
        <w:rPr>
          <w:rFonts w:hint="eastAsia" w:ascii="宋体" w:hAnsi="宋体" w:eastAsia="宋体" w:cs="宋体"/>
          <w:sz w:val="24"/>
          <w:szCs w:val="24"/>
        </w:rPr>
      </w:pPr>
      <w:r>
        <w:rPr>
          <w:rFonts w:hint="eastAsia" w:ascii="宋体" w:hAnsi="宋体" w:eastAsia="宋体" w:cs="宋体"/>
          <w:sz w:val="24"/>
          <w:szCs w:val="24"/>
          <w:lang w:val="en-US" w:eastAsia="zh-CN"/>
        </w:rPr>
        <w:t>检测方案</w:t>
      </w:r>
      <w:r>
        <w:rPr>
          <w:rFonts w:hint="eastAsia" w:ascii="宋体" w:hAnsi="宋体" w:eastAsia="宋体" w:cs="宋体"/>
          <w:sz w:val="24"/>
          <w:szCs w:val="24"/>
        </w:rPr>
        <w:t>；</w:t>
      </w:r>
    </w:p>
    <w:p w14:paraId="03B86FC9">
      <w:pPr>
        <w:numPr>
          <w:ilvl w:val="0"/>
          <w:numId w:val="10"/>
        </w:numPr>
        <w:tabs>
          <w:tab w:val="left" w:pos="0"/>
        </w:tabs>
        <w:adjustRightInd w:val="0"/>
        <w:snapToGrid w:val="0"/>
        <w:spacing w:line="440" w:lineRule="exact"/>
        <w:jc w:val="left"/>
        <w:rPr>
          <w:rFonts w:hint="eastAsia" w:ascii="宋体" w:hAnsi="宋体" w:eastAsia="宋体" w:cs="宋体"/>
          <w:sz w:val="24"/>
          <w:szCs w:val="24"/>
        </w:rPr>
      </w:pPr>
      <w:r>
        <w:rPr>
          <w:rFonts w:hint="eastAsia" w:ascii="宋体" w:hAnsi="宋体" w:eastAsia="宋体" w:cs="宋体"/>
          <w:sz w:val="24"/>
          <w:szCs w:val="24"/>
        </w:rPr>
        <w:t>供应商业绩一览表</w:t>
      </w:r>
    </w:p>
    <w:p w14:paraId="565A3370">
      <w:pPr>
        <w:numPr>
          <w:ilvl w:val="0"/>
          <w:numId w:val="10"/>
        </w:numPr>
        <w:tabs>
          <w:tab w:val="left" w:pos="0"/>
        </w:tabs>
        <w:adjustRightInd w:val="0"/>
        <w:snapToGrid w:val="0"/>
        <w:spacing w:line="440" w:lineRule="exact"/>
        <w:jc w:val="left"/>
        <w:rPr>
          <w:rFonts w:hint="eastAsia" w:ascii="宋体" w:hAnsi="宋体" w:eastAsia="宋体" w:cs="宋体"/>
          <w:sz w:val="24"/>
          <w:szCs w:val="24"/>
        </w:rPr>
      </w:pPr>
      <w:r>
        <w:rPr>
          <w:rFonts w:hint="eastAsia" w:ascii="宋体" w:hAnsi="宋体" w:eastAsia="宋体" w:cs="宋体"/>
          <w:sz w:val="24"/>
          <w:szCs w:val="24"/>
        </w:rPr>
        <w:t>供应商认为有必要说明的其他问题；</w:t>
      </w:r>
    </w:p>
    <w:p w14:paraId="14FF6979">
      <w:pPr>
        <w:numPr>
          <w:ilvl w:val="0"/>
          <w:numId w:val="10"/>
        </w:numPr>
        <w:tabs>
          <w:tab w:val="left" w:pos="0"/>
        </w:tabs>
        <w:adjustRightInd w:val="0"/>
        <w:snapToGrid w:val="0"/>
        <w:spacing w:line="440" w:lineRule="exact"/>
        <w:jc w:val="left"/>
        <w:rPr>
          <w:rFonts w:hint="eastAsia" w:ascii="宋体" w:hAnsi="宋体" w:eastAsia="宋体" w:cs="宋体"/>
          <w:sz w:val="24"/>
          <w:szCs w:val="24"/>
        </w:rPr>
      </w:pPr>
      <w:r>
        <w:rPr>
          <w:rFonts w:hint="eastAsia" w:ascii="宋体" w:hAnsi="宋体" w:eastAsia="宋体" w:cs="宋体"/>
          <w:sz w:val="24"/>
          <w:szCs w:val="24"/>
        </w:rPr>
        <w:t>供应商承诺书；</w:t>
      </w:r>
    </w:p>
    <w:p w14:paraId="0EECB6AD">
      <w:pPr>
        <w:pStyle w:val="4"/>
        <w:numPr>
          <w:ilvl w:val="0"/>
          <w:numId w:val="9"/>
        </w:numPr>
        <w:rPr>
          <w:rFonts w:ascii="宋体" w:hAnsi="宋体" w:cs="宋体"/>
          <w:sz w:val="24"/>
          <w:szCs w:val="24"/>
        </w:rPr>
      </w:pPr>
      <w:r>
        <w:rPr>
          <w:rFonts w:hint="eastAsia" w:ascii="宋体" w:hAnsi="宋体" w:cs="宋体"/>
          <w:sz w:val="24"/>
          <w:szCs w:val="24"/>
        </w:rPr>
        <w:t>响应报价</w:t>
      </w:r>
    </w:p>
    <w:p w14:paraId="247111F8">
      <w:pPr>
        <w:tabs>
          <w:tab w:val="left" w:pos="0"/>
        </w:tabs>
        <w:adjustRightInd w:val="0"/>
        <w:snapToGrid w:val="0"/>
        <w:spacing w:line="440" w:lineRule="exact"/>
        <w:ind w:firstLine="480" w:firstLineChars="200"/>
        <w:jc w:val="left"/>
        <w:rPr>
          <w:rFonts w:ascii="宋体" w:hAnsi="宋体" w:cs="宋体"/>
          <w:sz w:val="24"/>
          <w:szCs w:val="24"/>
        </w:rPr>
      </w:pPr>
      <w:r>
        <w:rPr>
          <w:rFonts w:hint="eastAsia" w:ascii="宋体" w:hAnsi="宋体" w:cs="宋体"/>
          <w:sz w:val="24"/>
          <w:szCs w:val="24"/>
        </w:rPr>
        <w:t>2.1供应商应在响应报价表中标明本次招标所要求的货物、工程、服务且验收合格的所有费用，包括总报价、货物服务报价、技术培训费（如果有）、检测费、人工费、税金及进口产品（如果有）国家按现行税收政策征收的一切税费等。在合同实施期间，响应报价表中标明本项目所需的总价，不受市场价变化的影响，不受实际数量变化的影响。任何有选择的报价将不予接受，否则按无效响应处理。</w:t>
      </w:r>
    </w:p>
    <w:p w14:paraId="5520CB8F">
      <w:pPr>
        <w:tabs>
          <w:tab w:val="left" w:pos="0"/>
        </w:tabs>
        <w:adjustRightInd w:val="0"/>
        <w:snapToGrid w:val="0"/>
        <w:spacing w:line="440" w:lineRule="exact"/>
        <w:ind w:firstLine="480" w:firstLineChars="200"/>
        <w:jc w:val="left"/>
        <w:rPr>
          <w:rFonts w:ascii="宋体" w:hAnsi="宋体" w:cs="宋体"/>
          <w:sz w:val="24"/>
          <w:szCs w:val="24"/>
        </w:rPr>
      </w:pPr>
      <w:r>
        <w:rPr>
          <w:rFonts w:hint="eastAsia" w:ascii="宋体" w:hAnsi="宋体" w:cs="宋体"/>
          <w:sz w:val="24"/>
          <w:szCs w:val="24"/>
        </w:rPr>
        <w:t>2.2供应商成交后承担服务过程中发生的安全事故产生的所有法律及经济责任。</w:t>
      </w:r>
    </w:p>
    <w:p w14:paraId="2215BE98">
      <w:pPr>
        <w:tabs>
          <w:tab w:val="left" w:pos="0"/>
        </w:tabs>
        <w:adjustRightInd w:val="0"/>
        <w:snapToGrid w:val="0"/>
        <w:spacing w:line="440" w:lineRule="exact"/>
        <w:ind w:firstLine="480" w:firstLineChars="200"/>
        <w:jc w:val="left"/>
        <w:rPr>
          <w:rFonts w:ascii="宋体" w:hAnsi="宋体" w:cs="宋体"/>
          <w:sz w:val="24"/>
          <w:szCs w:val="24"/>
        </w:rPr>
      </w:pPr>
      <w:r>
        <w:rPr>
          <w:rFonts w:hint="eastAsia" w:ascii="宋体" w:hAnsi="宋体" w:cs="宋体"/>
          <w:sz w:val="24"/>
          <w:szCs w:val="24"/>
        </w:rPr>
        <w:t>2.3响应报价表成交的价格，在合同执行过程中，不得以任何理由变更。</w:t>
      </w:r>
    </w:p>
    <w:p w14:paraId="2750211B">
      <w:pPr>
        <w:tabs>
          <w:tab w:val="left" w:pos="0"/>
        </w:tabs>
        <w:adjustRightInd w:val="0"/>
        <w:snapToGrid w:val="0"/>
        <w:spacing w:line="440" w:lineRule="exact"/>
        <w:ind w:firstLine="480" w:firstLineChars="200"/>
        <w:jc w:val="left"/>
        <w:rPr>
          <w:rFonts w:ascii="宋体" w:hAnsi="宋体" w:cs="宋体"/>
          <w:color w:val="0000FF"/>
          <w:sz w:val="24"/>
          <w:szCs w:val="24"/>
        </w:rPr>
      </w:pPr>
      <w:r>
        <w:rPr>
          <w:rFonts w:hint="eastAsia" w:ascii="宋体" w:hAnsi="宋体" w:cs="宋体"/>
          <w:sz w:val="24"/>
          <w:szCs w:val="24"/>
        </w:rPr>
        <w:t>2.4供应商应在磋商响应文件中的磋商一览表上，标明总报价、</w:t>
      </w:r>
      <w:r>
        <w:rPr>
          <w:rFonts w:hint="eastAsia" w:ascii="宋体" w:hAnsi="宋体" w:cs="宋体"/>
          <w:sz w:val="24"/>
          <w:szCs w:val="24"/>
          <w:lang w:val="en-US" w:eastAsia="zh-CN"/>
        </w:rPr>
        <w:t>服务期</w:t>
      </w:r>
      <w:r>
        <w:rPr>
          <w:rFonts w:hint="eastAsia" w:ascii="宋体" w:hAnsi="宋体" w:cs="宋体"/>
          <w:sz w:val="24"/>
          <w:szCs w:val="24"/>
        </w:rPr>
        <w:t>、</w:t>
      </w:r>
      <w:r>
        <w:rPr>
          <w:rFonts w:hint="eastAsia" w:ascii="宋体" w:hAnsi="宋体" w:cs="宋体"/>
          <w:sz w:val="24"/>
          <w:szCs w:val="24"/>
          <w:lang w:val="en-US" w:eastAsia="zh-CN"/>
        </w:rPr>
        <w:t>质量</w:t>
      </w:r>
      <w:r>
        <w:rPr>
          <w:rFonts w:hint="eastAsia" w:ascii="宋体" w:hAnsi="宋体" w:cs="宋体"/>
          <w:sz w:val="24"/>
          <w:szCs w:val="24"/>
        </w:rPr>
        <w:t>等磋商文件要求的其他内容；任何有选择的报价不予接受。</w:t>
      </w:r>
    </w:p>
    <w:p w14:paraId="410DFE19">
      <w:pPr>
        <w:tabs>
          <w:tab w:val="left" w:pos="0"/>
        </w:tabs>
        <w:adjustRightInd w:val="0"/>
        <w:snapToGrid w:val="0"/>
        <w:spacing w:line="440" w:lineRule="exact"/>
        <w:ind w:firstLine="480" w:firstLineChars="200"/>
        <w:jc w:val="left"/>
        <w:rPr>
          <w:rFonts w:ascii="宋体" w:hAnsi="宋体" w:cs="宋体"/>
          <w:sz w:val="24"/>
          <w:szCs w:val="24"/>
        </w:rPr>
      </w:pPr>
      <w:r>
        <w:rPr>
          <w:rFonts w:hint="eastAsia" w:ascii="宋体" w:hAnsi="宋体" w:cs="宋体"/>
          <w:sz w:val="24"/>
          <w:szCs w:val="24"/>
        </w:rPr>
        <w:t>2.5最低报价不是成交的唯一依据。</w:t>
      </w:r>
    </w:p>
    <w:p w14:paraId="174B18ED">
      <w:pPr>
        <w:pStyle w:val="4"/>
        <w:numPr>
          <w:ilvl w:val="0"/>
          <w:numId w:val="9"/>
        </w:numPr>
        <w:rPr>
          <w:rFonts w:ascii="宋体" w:hAnsi="宋体" w:cs="宋体"/>
          <w:sz w:val="24"/>
          <w:szCs w:val="24"/>
        </w:rPr>
      </w:pPr>
      <w:bookmarkStart w:id="57" w:name="_Toc29200"/>
      <w:r>
        <w:rPr>
          <w:rFonts w:hint="eastAsia" w:ascii="宋体" w:hAnsi="宋体" w:cs="宋体"/>
          <w:sz w:val="24"/>
          <w:szCs w:val="24"/>
        </w:rPr>
        <w:t>磋商货币</w:t>
      </w:r>
      <w:bookmarkEnd w:id="57"/>
    </w:p>
    <w:p w14:paraId="43ED7153">
      <w:pPr>
        <w:widowControl/>
        <w:spacing w:line="360" w:lineRule="auto"/>
        <w:ind w:firstLine="480" w:firstLineChars="200"/>
        <w:rPr>
          <w:rFonts w:ascii="宋体" w:hAnsi="宋体" w:cs="宋体"/>
          <w:kern w:val="0"/>
          <w:sz w:val="24"/>
          <w:szCs w:val="24"/>
        </w:rPr>
      </w:pPr>
      <w:r>
        <w:rPr>
          <w:rFonts w:hint="eastAsia" w:ascii="宋体" w:hAnsi="宋体" w:cs="宋体"/>
          <w:kern w:val="0"/>
          <w:sz w:val="24"/>
          <w:szCs w:val="24"/>
        </w:rPr>
        <w:t>采购人只接受人民币作为唯一磋商货币。</w:t>
      </w:r>
    </w:p>
    <w:p w14:paraId="1C942551">
      <w:pPr>
        <w:pStyle w:val="4"/>
        <w:numPr>
          <w:ilvl w:val="0"/>
          <w:numId w:val="9"/>
        </w:numPr>
        <w:rPr>
          <w:rFonts w:ascii="宋体" w:hAnsi="宋体" w:cs="宋体"/>
          <w:sz w:val="24"/>
          <w:szCs w:val="24"/>
        </w:rPr>
      </w:pPr>
      <w:bookmarkStart w:id="58" w:name="_Toc1311"/>
      <w:r>
        <w:rPr>
          <w:rFonts w:hint="eastAsia" w:ascii="宋体" w:hAnsi="宋体" w:cs="宋体"/>
          <w:sz w:val="24"/>
          <w:szCs w:val="24"/>
        </w:rPr>
        <w:t>磋商保证金</w:t>
      </w:r>
      <w:bookmarkEnd w:id="58"/>
    </w:p>
    <w:p w14:paraId="4F45F75F">
      <w:pPr>
        <w:tabs>
          <w:tab w:val="left" w:pos="0"/>
        </w:tabs>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4.1磋商保证金按照供应商须知前附表要求缴纳。</w:t>
      </w:r>
    </w:p>
    <w:p w14:paraId="28CD52B9">
      <w:pPr>
        <w:tabs>
          <w:tab w:val="left" w:pos="0"/>
        </w:tabs>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4.2供应商未按照竞争性磋商文件要求交纳磋商保证金的或磋商保证金的交付单位和供应商的名称不一致，视为无效磋商。</w:t>
      </w:r>
    </w:p>
    <w:p w14:paraId="58346620">
      <w:pPr>
        <w:tabs>
          <w:tab w:val="left" w:pos="0"/>
        </w:tabs>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4.3未成交供应商的磋商保证金，在成交通知书发出后5个工作日内无息退还；成交供应商的磋商保证金在合同签订后5个工作日内无息退还。</w:t>
      </w:r>
    </w:p>
    <w:p w14:paraId="0D5A7399">
      <w:pPr>
        <w:tabs>
          <w:tab w:val="left" w:pos="0"/>
        </w:tabs>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4.4发生下列情形之一的，代理机构将不予退还供应商交纳的磋商保证金：</w:t>
      </w:r>
    </w:p>
    <w:p w14:paraId="1EC1ACCA">
      <w:pPr>
        <w:numPr>
          <w:ilvl w:val="0"/>
          <w:numId w:val="11"/>
        </w:numPr>
        <w:tabs>
          <w:tab w:val="left" w:pos="0"/>
        </w:tabs>
        <w:adjustRightInd w:val="0"/>
        <w:snapToGrid w:val="0"/>
        <w:spacing w:line="360" w:lineRule="auto"/>
        <w:rPr>
          <w:rFonts w:ascii="宋体" w:hAnsi="宋体" w:cs="宋体"/>
          <w:sz w:val="24"/>
          <w:szCs w:val="24"/>
        </w:rPr>
      </w:pPr>
      <w:r>
        <w:rPr>
          <w:rFonts w:hint="eastAsia" w:ascii="宋体" w:hAnsi="宋体" w:cs="宋体"/>
          <w:sz w:val="24"/>
          <w:szCs w:val="24"/>
        </w:rPr>
        <w:t>磋商后在竞争性磋商文件规定的磋商有效期间，供应商撤回其磋商响应文件；</w:t>
      </w:r>
    </w:p>
    <w:p w14:paraId="466C891C">
      <w:pPr>
        <w:numPr>
          <w:ilvl w:val="0"/>
          <w:numId w:val="11"/>
        </w:numPr>
        <w:adjustRightInd w:val="0"/>
        <w:snapToGrid w:val="0"/>
        <w:spacing w:line="360" w:lineRule="auto"/>
        <w:rPr>
          <w:rFonts w:ascii="宋体" w:hAnsi="宋体" w:cs="宋体"/>
          <w:sz w:val="24"/>
          <w:szCs w:val="24"/>
        </w:rPr>
      </w:pPr>
      <w:r>
        <w:rPr>
          <w:rFonts w:hint="eastAsia" w:ascii="宋体" w:hAnsi="宋体" w:cs="宋体"/>
          <w:sz w:val="24"/>
          <w:szCs w:val="24"/>
        </w:rPr>
        <w:t>在采购人确定成交供应商以前放弃成交候选资格的；</w:t>
      </w:r>
    </w:p>
    <w:p w14:paraId="251F435B">
      <w:pPr>
        <w:numPr>
          <w:ilvl w:val="0"/>
          <w:numId w:val="11"/>
        </w:numPr>
        <w:adjustRightInd w:val="0"/>
        <w:snapToGrid w:val="0"/>
        <w:spacing w:line="360" w:lineRule="auto"/>
        <w:rPr>
          <w:rFonts w:ascii="宋体" w:hAnsi="宋体" w:cs="宋体"/>
          <w:sz w:val="24"/>
          <w:szCs w:val="24"/>
        </w:rPr>
      </w:pPr>
      <w:r>
        <w:rPr>
          <w:rFonts w:hint="eastAsia" w:ascii="宋体" w:hAnsi="宋体" w:cs="宋体"/>
          <w:sz w:val="24"/>
          <w:szCs w:val="24"/>
        </w:rPr>
        <w:t>由于成交供应商原因未能按照竞争性磋商文件的规定与采购人签订合同；</w:t>
      </w:r>
    </w:p>
    <w:p w14:paraId="6FAE7271">
      <w:pPr>
        <w:numPr>
          <w:ilvl w:val="0"/>
          <w:numId w:val="11"/>
        </w:numPr>
        <w:adjustRightInd w:val="0"/>
        <w:snapToGrid w:val="0"/>
        <w:spacing w:line="360" w:lineRule="auto"/>
        <w:rPr>
          <w:rFonts w:ascii="宋体" w:hAnsi="宋体" w:cs="宋体"/>
          <w:sz w:val="24"/>
          <w:szCs w:val="24"/>
        </w:rPr>
      </w:pPr>
      <w:r>
        <w:rPr>
          <w:rFonts w:hint="eastAsia" w:ascii="宋体" w:hAnsi="宋体" w:cs="宋体"/>
          <w:sz w:val="24"/>
          <w:szCs w:val="24"/>
        </w:rPr>
        <w:t>由于成交供应商原因未能按照竞争性磋商文件的规定交纳履约保证金；</w:t>
      </w:r>
    </w:p>
    <w:p w14:paraId="7A30562F">
      <w:pPr>
        <w:numPr>
          <w:ilvl w:val="0"/>
          <w:numId w:val="11"/>
        </w:numPr>
        <w:adjustRightInd w:val="0"/>
        <w:snapToGrid w:val="0"/>
        <w:spacing w:line="360" w:lineRule="auto"/>
        <w:rPr>
          <w:rFonts w:ascii="宋体" w:hAnsi="宋体" w:cs="宋体"/>
          <w:sz w:val="24"/>
          <w:szCs w:val="24"/>
        </w:rPr>
      </w:pPr>
      <w:r>
        <w:rPr>
          <w:rFonts w:hint="eastAsia" w:ascii="宋体" w:hAnsi="宋体" w:cs="宋体"/>
          <w:sz w:val="24"/>
          <w:szCs w:val="24"/>
        </w:rPr>
        <w:t>磋商有效期内，供应商在政府采购活动中有违法、违规、违纪行为。</w:t>
      </w:r>
    </w:p>
    <w:p w14:paraId="1CA0B1D6">
      <w:pPr>
        <w:tabs>
          <w:tab w:val="left" w:pos="0"/>
        </w:tabs>
        <w:adjustRightInd w:val="0"/>
        <w:snapToGrid w:val="0"/>
        <w:spacing w:line="360" w:lineRule="auto"/>
        <w:ind w:firstLine="420" w:firstLineChars="175"/>
        <w:rPr>
          <w:rFonts w:ascii="宋体" w:hAnsi="宋体" w:cs="宋体"/>
          <w:sz w:val="24"/>
          <w:szCs w:val="24"/>
        </w:rPr>
      </w:pPr>
      <w:r>
        <w:rPr>
          <w:rFonts w:hint="eastAsia" w:ascii="宋体" w:hAnsi="宋体" w:cs="宋体"/>
          <w:sz w:val="24"/>
          <w:szCs w:val="24"/>
        </w:rPr>
        <w:t>4.5未成交的供应商在退取磋商保证金时，须携带以下资料办理到代理机构的财务部门办理:</w:t>
      </w:r>
    </w:p>
    <w:p w14:paraId="1B95CEF4">
      <w:pPr>
        <w:numPr>
          <w:ilvl w:val="0"/>
          <w:numId w:val="12"/>
        </w:numPr>
        <w:adjustRightInd w:val="0"/>
        <w:snapToGrid w:val="0"/>
        <w:spacing w:line="360" w:lineRule="auto"/>
        <w:rPr>
          <w:rFonts w:ascii="宋体" w:hAnsi="宋体" w:cs="宋体"/>
          <w:sz w:val="24"/>
          <w:szCs w:val="24"/>
        </w:rPr>
      </w:pPr>
      <w:r>
        <w:rPr>
          <w:rFonts w:hint="eastAsia" w:ascii="宋体" w:hAnsi="宋体" w:cs="宋体"/>
          <w:sz w:val="24"/>
          <w:szCs w:val="24"/>
        </w:rPr>
        <w:t>保证金汇款凭证复印件加盖公章；</w:t>
      </w:r>
    </w:p>
    <w:p w14:paraId="4FC85B87">
      <w:pPr>
        <w:numPr>
          <w:ilvl w:val="0"/>
          <w:numId w:val="12"/>
        </w:numPr>
        <w:adjustRightInd w:val="0"/>
        <w:snapToGrid w:val="0"/>
        <w:spacing w:line="360" w:lineRule="auto"/>
        <w:rPr>
          <w:rFonts w:ascii="宋体" w:hAnsi="宋体" w:cs="宋体"/>
          <w:sz w:val="24"/>
          <w:szCs w:val="24"/>
        </w:rPr>
      </w:pPr>
      <w:r>
        <w:rPr>
          <w:rFonts w:hint="eastAsia" w:ascii="宋体" w:hAnsi="宋体" w:cs="宋体"/>
          <w:sz w:val="24"/>
          <w:szCs w:val="24"/>
        </w:rPr>
        <w:t>磋商企业对公银行账户信息（加盖公章）见</w:t>
      </w:r>
      <w:r>
        <w:rPr>
          <w:rFonts w:hint="eastAsia" w:ascii="宋体" w:hAnsi="宋体" w:cs="宋体"/>
          <w:b/>
          <w:bCs/>
          <w:sz w:val="24"/>
          <w:szCs w:val="24"/>
        </w:rPr>
        <w:t>附件七</w:t>
      </w:r>
      <w:r>
        <w:rPr>
          <w:rFonts w:hint="eastAsia" w:ascii="宋体" w:hAnsi="宋体" w:cs="宋体"/>
          <w:sz w:val="24"/>
          <w:szCs w:val="24"/>
        </w:rPr>
        <w:t>。</w:t>
      </w:r>
    </w:p>
    <w:p w14:paraId="496BBB72">
      <w:pPr>
        <w:numPr>
          <w:ilvl w:val="0"/>
          <w:numId w:val="13"/>
        </w:numPr>
        <w:adjustRightInd w:val="0"/>
        <w:snapToGrid w:val="0"/>
        <w:spacing w:line="360" w:lineRule="auto"/>
        <w:ind w:left="0" w:firstLine="0"/>
        <w:rPr>
          <w:rFonts w:ascii="宋体" w:hAnsi="宋体" w:cs="宋体"/>
          <w:b/>
          <w:bCs/>
          <w:sz w:val="24"/>
          <w:szCs w:val="24"/>
        </w:rPr>
      </w:pPr>
      <w:r>
        <w:rPr>
          <w:rFonts w:hint="eastAsia" w:ascii="宋体" w:hAnsi="宋体" w:cs="宋体"/>
          <w:b/>
          <w:bCs/>
          <w:sz w:val="24"/>
          <w:szCs w:val="24"/>
        </w:rPr>
        <w:t>供应商可在磋商当天将保证金退还账户信息确认表与磋商保证金汇款凭证复印件加盖公章一并交给工作人员，当天未提交保证金退还账户信息确认表与磋商保证金汇款凭证复印件加盖公章的供应商，在磋商后自行找财务办理保证金退还手续。</w:t>
      </w:r>
    </w:p>
    <w:p w14:paraId="0440EE63">
      <w:pPr>
        <w:tabs>
          <w:tab w:val="left" w:pos="0"/>
        </w:tabs>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4.6成交供应商在退取磋商保证金时，除携带上述资料外还需携带与采购人签订的采购合同（原件）。</w:t>
      </w:r>
    </w:p>
    <w:p w14:paraId="7FD763C4">
      <w:pPr>
        <w:pStyle w:val="4"/>
        <w:numPr>
          <w:ilvl w:val="0"/>
          <w:numId w:val="9"/>
        </w:numPr>
        <w:rPr>
          <w:rFonts w:ascii="宋体" w:hAnsi="宋体" w:cs="宋体"/>
          <w:sz w:val="24"/>
          <w:szCs w:val="24"/>
        </w:rPr>
      </w:pPr>
      <w:bookmarkStart w:id="59" w:name="_Toc19668"/>
      <w:r>
        <w:rPr>
          <w:rFonts w:hint="eastAsia" w:ascii="宋体" w:hAnsi="宋体" w:cs="宋体"/>
          <w:sz w:val="24"/>
          <w:szCs w:val="24"/>
        </w:rPr>
        <w:t>磋商有效期</w:t>
      </w:r>
      <w:bookmarkEnd w:id="59"/>
    </w:p>
    <w:p w14:paraId="2B95CB43">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磋商有效期见供应商须知前附表，磋商有效期短于此规定期限的磋商响应文件，视为无效文件，其磋商响应文件将被拒绝。成交单位的磋商响应文件有效期延长至合同执行完毕。</w:t>
      </w:r>
    </w:p>
    <w:p w14:paraId="570E5F92">
      <w:pPr>
        <w:pStyle w:val="4"/>
        <w:numPr>
          <w:ilvl w:val="0"/>
          <w:numId w:val="9"/>
        </w:numPr>
        <w:rPr>
          <w:rFonts w:ascii="宋体" w:hAnsi="宋体" w:cs="宋体"/>
          <w:sz w:val="24"/>
          <w:szCs w:val="24"/>
        </w:rPr>
      </w:pPr>
      <w:bookmarkStart w:id="60" w:name="_Toc24827"/>
      <w:r>
        <w:rPr>
          <w:rFonts w:hint="eastAsia" w:ascii="宋体" w:hAnsi="宋体" w:cs="宋体"/>
          <w:sz w:val="24"/>
          <w:szCs w:val="24"/>
        </w:rPr>
        <w:t>磋商响应文件的格式、装订、密封和签署</w:t>
      </w:r>
      <w:bookmarkEnd w:id="60"/>
    </w:p>
    <w:p w14:paraId="7E0CB0AF">
      <w:pPr>
        <w:tabs>
          <w:tab w:val="left" w:pos="0"/>
        </w:tabs>
        <w:spacing w:line="360" w:lineRule="auto"/>
        <w:ind w:right="-90" w:rightChars="-43" w:firstLine="480" w:firstLineChars="200"/>
        <w:rPr>
          <w:rFonts w:ascii="宋体" w:hAnsi="宋体" w:cs="宋体"/>
          <w:sz w:val="24"/>
          <w:szCs w:val="24"/>
        </w:rPr>
      </w:pPr>
      <w:r>
        <w:rPr>
          <w:rFonts w:hint="eastAsia" w:ascii="宋体" w:hAnsi="宋体" w:cs="宋体"/>
          <w:sz w:val="24"/>
          <w:szCs w:val="24"/>
        </w:rPr>
        <w:t>6.1供应商须依据竞争性磋商文件内容和磋商响应文件格式的要求编制磋商响应文件；</w:t>
      </w:r>
    </w:p>
    <w:p w14:paraId="27628E4C">
      <w:pPr>
        <w:tabs>
          <w:tab w:val="left" w:pos="0"/>
        </w:tabs>
        <w:spacing w:line="360" w:lineRule="auto"/>
        <w:ind w:right="-90" w:rightChars="-43" w:firstLine="480" w:firstLineChars="200"/>
        <w:rPr>
          <w:rFonts w:ascii="宋体" w:hAnsi="宋体" w:cs="宋体"/>
          <w:sz w:val="24"/>
          <w:szCs w:val="24"/>
        </w:rPr>
      </w:pPr>
      <w:r>
        <w:rPr>
          <w:rFonts w:hint="eastAsia" w:ascii="宋体" w:hAnsi="宋体" w:cs="宋体"/>
          <w:sz w:val="24"/>
          <w:szCs w:val="24"/>
        </w:rPr>
        <w:t>磋商响应文件的正本须打印或用不褪色蓝（黑）墨水（汁）书写，磋商响应文件的打印（</w:t>
      </w:r>
      <w:r>
        <w:rPr>
          <w:rFonts w:hint="eastAsia" w:ascii="宋体" w:hAnsi="宋体" w:cs="宋体"/>
          <w:b/>
          <w:bCs/>
          <w:sz w:val="24"/>
          <w:szCs w:val="24"/>
        </w:rPr>
        <w:t>建议双面打印</w:t>
      </w:r>
      <w:r>
        <w:rPr>
          <w:rFonts w:hint="eastAsia" w:ascii="宋体" w:hAnsi="宋体" w:cs="宋体"/>
          <w:sz w:val="24"/>
          <w:szCs w:val="24"/>
        </w:rPr>
        <w:t>）和书写应清楚工整，任何行间插字、涂改和增删，必须由供应商的法定代表人或其授权代表签字或加盖个人印章，字迹潦草或表达不清或可能导致非唯一理解的磋商响应文件可能视为无效文件；所有的副本可以为正本的复印件。</w:t>
      </w:r>
    </w:p>
    <w:p w14:paraId="31B126B2">
      <w:pPr>
        <w:tabs>
          <w:tab w:val="left" w:pos="0"/>
        </w:tabs>
        <w:spacing w:line="360" w:lineRule="auto"/>
        <w:ind w:firstLine="480" w:firstLineChars="200"/>
        <w:rPr>
          <w:rFonts w:ascii="宋体" w:hAnsi="宋体" w:cs="宋体"/>
          <w:sz w:val="24"/>
          <w:szCs w:val="24"/>
        </w:rPr>
      </w:pPr>
      <w:r>
        <w:rPr>
          <w:rFonts w:hint="eastAsia" w:ascii="宋体" w:hAnsi="宋体" w:cs="宋体"/>
          <w:sz w:val="24"/>
          <w:szCs w:val="24"/>
        </w:rPr>
        <w:t>6.2磋商响应文件的装订</w:t>
      </w:r>
    </w:p>
    <w:p w14:paraId="35E7CDB3">
      <w:pPr>
        <w:tabs>
          <w:tab w:val="left" w:pos="0"/>
        </w:tabs>
        <w:spacing w:line="360" w:lineRule="auto"/>
        <w:ind w:firstLine="480" w:firstLineChars="200"/>
        <w:rPr>
          <w:rFonts w:ascii="宋体" w:hAnsi="宋体" w:cs="宋体"/>
          <w:b/>
          <w:bCs/>
          <w:sz w:val="24"/>
          <w:szCs w:val="24"/>
        </w:rPr>
      </w:pPr>
      <w:r>
        <w:rPr>
          <w:rFonts w:hint="eastAsia" w:ascii="宋体" w:hAnsi="宋体" w:cs="宋体"/>
          <w:sz w:val="24"/>
          <w:szCs w:val="24"/>
        </w:rPr>
        <w:t>磋商响应文件</w:t>
      </w:r>
      <w:r>
        <w:rPr>
          <w:rFonts w:hint="eastAsia" w:ascii="宋体" w:hAnsi="宋体" w:cs="宋体"/>
          <w:b/>
          <w:bCs/>
          <w:sz w:val="24"/>
          <w:szCs w:val="24"/>
        </w:rPr>
        <w:t>正本壹份、副本</w:t>
      </w:r>
      <w:r>
        <w:rPr>
          <w:rFonts w:hint="eastAsia" w:ascii="宋体" w:hAnsi="宋体" w:cs="宋体"/>
          <w:b/>
          <w:bCs/>
          <w:sz w:val="24"/>
          <w:szCs w:val="24"/>
          <w:lang w:val="en-US" w:eastAsia="zh-CN"/>
        </w:rPr>
        <w:t>贰</w:t>
      </w:r>
      <w:r>
        <w:rPr>
          <w:rFonts w:hint="eastAsia" w:ascii="宋体" w:hAnsi="宋体" w:cs="宋体"/>
          <w:b/>
          <w:bCs/>
          <w:sz w:val="24"/>
          <w:szCs w:val="24"/>
        </w:rPr>
        <w:t>份</w:t>
      </w:r>
      <w:r>
        <w:rPr>
          <w:rFonts w:hint="eastAsia" w:ascii="宋体" w:hAnsi="宋体" w:cs="宋体"/>
          <w:sz w:val="24"/>
          <w:szCs w:val="24"/>
        </w:rPr>
        <w:t>，分别胶装装订成册（散页无效），且封面须清楚地标明“正本”或“副本”；若正本和副本不符，以正本书面文件为准；同时提供与正本内容一致的</w:t>
      </w:r>
      <w:bookmarkStart w:id="61" w:name="OLE_LINK13"/>
      <w:r>
        <w:rPr>
          <w:rFonts w:hint="eastAsia" w:ascii="宋体" w:hAnsi="宋体" w:cs="宋体"/>
          <w:sz w:val="24"/>
          <w:szCs w:val="24"/>
        </w:rPr>
        <w:t>电子版</w:t>
      </w:r>
      <w:bookmarkEnd w:id="61"/>
      <w:r>
        <w:rPr>
          <w:rFonts w:hint="eastAsia" w:ascii="宋体" w:hAnsi="宋体" w:cs="宋体"/>
          <w:sz w:val="24"/>
          <w:szCs w:val="24"/>
        </w:rPr>
        <w:t>（</w:t>
      </w:r>
      <w:r>
        <w:rPr>
          <w:rFonts w:hint="eastAsia" w:ascii="宋体" w:hAnsi="宋体" w:cs="宋体"/>
          <w:b/>
          <w:bCs/>
          <w:sz w:val="24"/>
          <w:szCs w:val="24"/>
        </w:rPr>
        <w:t>U盘</w:t>
      </w:r>
      <w:r>
        <w:rPr>
          <w:rFonts w:hint="eastAsia" w:ascii="宋体" w:hAnsi="宋体" w:cs="宋体"/>
          <w:sz w:val="24"/>
          <w:szCs w:val="24"/>
        </w:rPr>
        <w:t>、</w:t>
      </w:r>
      <w:r>
        <w:rPr>
          <w:rFonts w:hint="eastAsia" w:ascii="宋体" w:hAnsi="宋体" w:cs="宋体"/>
          <w:b/>
          <w:bCs/>
          <w:sz w:val="24"/>
          <w:szCs w:val="24"/>
        </w:rPr>
        <w:t>电子文档应为PDF与WORD格式各一份</w:t>
      </w:r>
      <w:r>
        <w:rPr>
          <w:rFonts w:hint="eastAsia" w:ascii="宋体" w:hAnsi="宋体" w:cs="宋体"/>
          <w:sz w:val="24"/>
          <w:szCs w:val="24"/>
        </w:rPr>
        <w:t>）、磋商一览表壹份</w:t>
      </w:r>
      <w:r>
        <w:rPr>
          <w:rFonts w:hint="eastAsia" w:ascii="宋体" w:hAnsi="宋体" w:cs="宋体"/>
          <w:b/>
          <w:bCs/>
          <w:sz w:val="24"/>
          <w:szCs w:val="24"/>
        </w:rPr>
        <w:t>（</w:t>
      </w:r>
      <w:r>
        <w:rPr>
          <w:rFonts w:hint="eastAsia" w:ascii="宋体" w:hAnsi="宋体" w:cs="宋体"/>
          <w:sz w:val="24"/>
          <w:szCs w:val="24"/>
        </w:rPr>
        <w:t>单独提交的“磋商一览表”应为原件</w:t>
      </w:r>
      <w:r>
        <w:rPr>
          <w:rFonts w:hint="eastAsia" w:ascii="宋体" w:hAnsi="宋体" w:cs="宋体"/>
          <w:b/>
          <w:bCs/>
          <w:sz w:val="24"/>
          <w:szCs w:val="24"/>
        </w:rPr>
        <w:t>）。</w:t>
      </w:r>
    </w:p>
    <w:p w14:paraId="126F6732">
      <w:pPr>
        <w:spacing w:line="360" w:lineRule="auto"/>
        <w:ind w:firstLine="480" w:firstLineChars="200"/>
        <w:jc w:val="left"/>
        <w:rPr>
          <w:rFonts w:ascii="宋体" w:hAnsi="宋体" w:cs="宋体"/>
          <w:sz w:val="24"/>
          <w:szCs w:val="24"/>
        </w:rPr>
      </w:pPr>
      <w:r>
        <w:rPr>
          <w:rFonts w:hint="eastAsia" w:ascii="宋体" w:hAnsi="宋体" w:cs="宋体"/>
          <w:sz w:val="24"/>
          <w:szCs w:val="24"/>
        </w:rPr>
        <w:t>6.3磋商响应文件的签署</w:t>
      </w:r>
    </w:p>
    <w:p w14:paraId="3284C974">
      <w:pPr>
        <w:numPr>
          <w:ilvl w:val="0"/>
          <w:numId w:val="14"/>
        </w:numPr>
        <w:spacing w:line="360" w:lineRule="auto"/>
        <w:jc w:val="left"/>
        <w:rPr>
          <w:rFonts w:ascii="宋体" w:hAnsi="宋体" w:cs="宋体"/>
          <w:sz w:val="24"/>
          <w:szCs w:val="24"/>
        </w:rPr>
      </w:pPr>
      <w:r>
        <w:rPr>
          <w:rFonts w:hint="eastAsia" w:ascii="宋体" w:hAnsi="宋体" w:cs="宋体"/>
          <w:sz w:val="24"/>
          <w:szCs w:val="24"/>
        </w:rPr>
        <w:t>供应商在磋商响应文件中指定的页面的落款处，按竞争性磋商文件要求由供应商的法定代表人或其授权代表在规定的签章处签字或盖章。</w:t>
      </w:r>
    </w:p>
    <w:p w14:paraId="7FFEC4ED">
      <w:pPr>
        <w:numPr>
          <w:ilvl w:val="0"/>
          <w:numId w:val="14"/>
        </w:numPr>
        <w:spacing w:line="360" w:lineRule="auto"/>
        <w:jc w:val="left"/>
        <w:rPr>
          <w:rFonts w:ascii="宋体" w:hAnsi="宋体" w:cs="宋体"/>
          <w:sz w:val="24"/>
          <w:szCs w:val="24"/>
        </w:rPr>
      </w:pPr>
      <w:r>
        <w:rPr>
          <w:rFonts w:hint="eastAsia" w:ascii="宋体" w:hAnsi="宋体" w:cs="宋体"/>
          <w:sz w:val="24"/>
          <w:szCs w:val="24"/>
        </w:rPr>
        <w:t>供应商应按照磋商文件要求，在每一份磋商响应文件的正本和副本封面下方以及其他磋商文件要求的位置填写供应商全称并加盖公章。</w:t>
      </w:r>
    </w:p>
    <w:p w14:paraId="69473BE5">
      <w:pPr>
        <w:numPr>
          <w:ilvl w:val="0"/>
          <w:numId w:val="14"/>
        </w:numPr>
        <w:spacing w:line="360" w:lineRule="auto"/>
        <w:jc w:val="left"/>
        <w:rPr>
          <w:rFonts w:ascii="宋体" w:hAnsi="宋体" w:cs="宋体"/>
          <w:sz w:val="24"/>
          <w:szCs w:val="24"/>
        </w:rPr>
      </w:pPr>
      <w:r>
        <w:rPr>
          <w:rFonts w:hint="eastAsia" w:ascii="宋体" w:hAnsi="宋体" w:cs="宋体"/>
          <w:sz w:val="24"/>
          <w:szCs w:val="24"/>
        </w:rPr>
        <w:t>磋商响应文件应字迹清楚、内容齐全、不得涂改或增删。如有修改和增删，必须有供应商公章及法定代表人或其授权代表签字。</w:t>
      </w:r>
    </w:p>
    <w:p w14:paraId="6CE8C95B">
      <w:pPr>
        <w:numPr>
          <w:ilvl w:val="0"/>
          <w:numId w:val="14"/>
        </w:numPr>
        <w:spacing w:line="360" w:lineRule="auto"/>
        <w:jc w:val="left"/>
        <w:rPr>
          <w:rFonts w:ascii="宋体" w:hAnsi="宋体" w:cs="宋体"/>
          <w:sz w:val="24"/>
          <w:szCs w:val="24"/>
        </w:rPr>
      </w:pPr>
      <w:r>
        <w:rPr>
          <w:rFonts w:hint="eastAsia" w:ascii="宋体" w:hAnsi="宋体" w:cs="宋体"/>
          <w:sz w:val="24"/>
          <w:szCs w:val="24"/>
        </w:rPr>
        <w:t>因磋商响应文件字迹潦草或表达不清所引起的不利后果由供应商承担。</w:t>
      </w:r>
    </w:p>
    <w:p w14:paraId="174264FA">
      <w:pPr>
        <w:spacing w:line="360" w:lineRule="auto"/>
        <w:ind w:firstLine="480" w:firstLineChars="200"/>
        <w:jc w:val="left"/>
        <w:rPr>
          <w:rFonts w:ascii="宋体" w:hAnsi="宋体" w:cs="宋体"/>
          <w:sz w:val="24"/>
          <w:szCs w:val="24"/>
        </w:rPr>
      </w:pPr>
      <w:r>
        <w:rPr>
          <w:rFonts w:hint="eastAsia" w:ascii="宋体" w:hAnsi="宋体" w:cs="宋体"/>
          <w:sz w:val="24"/>
          <w:szCs w:val="24"/>
        </w:rPr>
        <w:t>6.4磋商响应文件的密封</w:t>
      </w:r>
    </w:p>
    <w:p w14:paraId="1D4EECDD">
      <w:pPr>
        <w:spacing w:line="360" w:lineRule="auto"/>
        <w:ind w:firstLine="480" w:firstLineChars="200"/>
        <w:jc w:val="left"/>
        <w:rPr>
          <w:rFonts w:ascii="宋体" w:hAnsi="宋体" w:cs="宋体"/>
          <w:kern w:val="0"/>
          <w:sz w:val="24"/>
          <w:szCs w:val="24"/>
        </w:rPr>
      </w:pPr>
      <w:r>
        <w:rPr>
          <w:rFonts w:hint="eastAsia" w:ascii="宋体" w:hAnsi="宋体" w:cs="宋体"/>
          <w:sz w:val="24"/>
          <w:szCs w:val="24"/>
        </w:rPr>
        <w:t>磋商响应文件正本、所有的副本、电子版、磋商一览表需分开密封装在单独的封袋中（封袋不得有破损），且在封袋正面标明“正本”“副本”“电子版”“磋商一览表”字样。封袋应密封，并在封线处加盖供应商鲜章，封袋正面要粘贴供应商全称、项目名称、编号等标识、且</w:t>
      </w:r>
      <w:r>
        <w:rPr>
          <w:rFonts w:hint="eastAsia" w:ascii="宋体" w:hAnsi="宋体" w:cs="宋体"/>
          <w:kern w:val="0"/>
          <w:sz w:val="24"/>
          <w:szCs w:val="24"/>
        </w:rPr>
        <w:t>磋商响应文件袋上应加盖供应商公章（</w:t>
      </w:r>
      <w:r>
        <w:rPr>
          <w:rFonts w:hint="eastAsia" w:ascii="宋体" w:hAnsi="宋体" w:cs="宋体"/>
          <w:sz w:val="24"/>
          <w:szCs w:val="24"/>
        </w:rPr>
        <w:t>封面标识见竞争性磋商文件</w:t>
      </w:r>
      <w:r>
        <w:rPr>
          <w:rFonts w:hint="eastAsia" w:ascii="宋体" w:hAnsi="宋体" w:cs="宋体"/>
          <w:b/>
          <w:bCs/>
          <w:sz w:val="24"/>
          <w:szCs w:val="24"/>
        </w:rPr>
        <w:t>附件一</w:t>
      </w:r>
      <w:r>
        <w:rPr>
          <w:rFonts w:hint="eastAsia" w:ascii="宋体" w:hAnsi="宋体" w:cs="宋体"/>
          <w:sz w:val="24"/>
          <w:szCs w:val="24"/>
        </w:rPr>
        <w:t>）</w:t>
      </w:r>
      <w:r>
        <w:rPr>
          <w:rFonts w:hint="eastAsia" w:ascii="宋体" w:hAnsi="宋体" w:cs="宋体"/>
          <w:kern w:val="0"/>
          <w:sz w:val="24"/>
          <w:szCs w:val="24"/>
        </w:rPr>
        <w:t>如果未按上述规定进行密封，供应商的磋商响应文件有权被拒绝</w:t>
      </w:r>
      <w:r>
        <w:rPr>
          <w:rFonts w:hint="eastAsia" w:ascii="宋体" w:hAnsi="宋体" w:cs="宋体"/>
          <w:sz w:val="24"/>
          <w:szCs w:val="24"/>
        </w:rPr>
        <w:t>。</w:t>
      </w:r>
    </w:p>
    <w:p w14:paraId="2DD85324">
      <w:pPr>
        <w:spacing w:line="360" w:lineRule="auto"/>
        <w:ind w:firstLine="480" w:firstLineChars="200"/>
        <w:jc w:val="left"/>
        <w:rPr>
          <w:rFonts w:ascii="宋体" w:hAnsi="宋体" w:cs="宋体"/>
          <w:kern w:val="0"/>
          <w:sz w:val="24"/>
          <w:szCs w:val="24"/>
        </w:rPr>
      </w:pPr>
      <w:r>
        <w:rPr>
          <w:rFonts w:hint="eastAsia" w:ascii="宋体" w:hAnsi="宋体" w:cs="宋体"/>
          <w:sz w:val="24"/>
          <w:szCs w:val="24"/>
        </w:rPr>
        <w:t>如果供应商未按上述要求密封及加写标记，误投或过早启封的磋商响应文件，将自行承担其磋商响应文件被视为无效磋商响应文件的风险。</w:t>
      </w:r>
    </w:p>
    <w:p w14:paraId="3848281E">
      <w:pPr>
        <w:spacing w:line="360" w:lineRule="auto"/>
        <w:ind w:firstLine="480" w:firstLineChars="200"/>
        <w:rPr>
          <w:rFonts w:ascii="宋体" w:hAnsi="宋体" w:cs="宋体"/>
          <w:sz w:val="24"/>
          <w:szCs w:val="24"/>
        </w:rPr>
      </w:pPr>
      <w:r>
        <w:rPr>
          <w:rFonts w:hint="eastAsia" w:ascii="宋体" w:hAnsi="宋体" w:cs="宋体"/>
          <w:sz w:val="24"/>
          <w:szCs w:val="24"/>
        </w:rPr>
        <w:t>6.5本次磋商只接受简体中文文字的磋商响应文件；如磋商响应文件中出现外文资料，必须配以中文译文。否则，由此引发的一切责任由供应商自负。</w:t>
      </w:r>
    </w:p>
    <w:p w14:paraId="3391BD1F">
      <w:pPr>
        <w:widowControl/>
        <w:spacing w:line="360" w:lineRule="auto"/>
        <w:ind w:firstLine="480" w:firstLineChars="200"/>
        <w:rPr>
          <w:rFonts w:ascii="宋体" w:hAnsi="宋体" w:cs="宋体"/>
          <w:kern w:val="0"/>
          <w:sz w:val="24"/>
          <w:szCs w:val="24"/>
        </w:rPr>
      </w:pPr>
      <w:r>
        <w:rPr>
          <w:rFonts w:hint="eastAsia" w:ascii="宋体" w:hAnsi="宋体" w:cs="宋体"/>
          <w:kern w:val="0"/>
          <w:sz w:val="24"/>
          <w:szCs w:val="24"/>
        </w:rPr>
        <w:t>6.6拒绝接受以电话、传真、电子邮件形式的磋商。</w:t>
      </w:r>
    </w:p>
    <w:p w14:paraId="399AB536">
      <w:pPr>
        <w:pStyle w:val="4"/>
        <w:numPr>
          <w:ilvl w:val="0"/>
          <w:numId w:val="9"/>
        </w:numPr>
        <w:rPr>
          <w:rFonts w:ascii="宋体" w:hAnsi="宋体" w:cs="宋体"/>
          <w:sz w:val="24"/>
          <w:szCs w:val="24"/>
        </w:rPr>
      </w:pPr>
      <w:bookmarkStart w:id="62" w:name="_Toc22752"/>
      <w:r>
        <w:rPr>
          <w:rFonts w:hint="eastAsia" w:ascii="宋体" w:hAnsi="宋体" w:cs="宋体"/>
          <w:sz w:val="24"/>
          <w:szCs w:val="24"/>
        </w:rPr>
        <w:t>知识产权</w:t>
      </w:r>
      <w:bookmarkEnd w:id="62"/>
    </w:p>
    <w:p w14:paraId="169DAC7E">
      <w:pPr>
        <w:spacing w:line="360" w:lineRule="auto"/>
        <w:ind w:firstLine="480" w:firstLineChars="200"/>
        <w:jc w:val="left"/>
        <w:rPr>
          <w:rFonts w:ascii="宋体" w:hAnsi="宋体" w:cs="宋体"/>
          <w:sz w:val="24"/>
          <w:szCs w:val="24"/>
        </w:rPr>
      </w:pPr>
      <w:r>
        <w:rPr>
          <w:rFonts w:hint="eastAsia" w:ascii="宋体" w:hAnsi="宋体" w:cs="宋体"/>
          <w:sz w:val="24"/>
          <w:szCs w:val="24"/>
        </w:rPr>
        <w:t>7.1供应商应保证在本项目使用的任何产品和服务（包括部分使用）时，不会产生因第三方提出侵犯其专利权、商标权或其它知识产权而引起的法律和经济纠纷，如因专利权、商标权或其它知识产权而引起法律纠纷和经济纠纷，由供应商承担所有相关责任。</w:t>
      </w:r>
    </w:p>
    <w:p w14:paraId="36256E86">
      <w:pPr>
        <w:spacing w:line="360" w:lineRule="auto"/>
        <w:ind w:firstLine="480" w:firstLineChars="200"/>
        <w:jc w:val="left"/>
        <w:rPr>
          <w:rFonts w:ascii="宋体" w:hAnsi="宋体" w:cs="宋体"/>
          <w:sz w:val="24"/>
          <w:szCs w:val="24"/>
        </w:rPr>
      </w:pPr>
      <w:r>
        <w:rPr>
          <w:rFonts w:hint="eastAsia" w:ascii="宋体" w:hAnsi="宋体" w:cs="宋体"/>
          <w:sz w:val="24"/>
          <w:szCs w:val="24"/>
        </w:rPr>
        <w:t>7.2采购人享有本项目在实施过程中产生的知识成果及知识产权。</w:t>
      </w:r>
    </w:p>
    <w:p w14:paraId="3A98E774">
      <w:pPr>
        <w:spacing w:line="360" w:lineRule="auto"/>
        <w:ind w:firstLine="480" w:firstLineChars="200"/>
        <w:jc w:val="left"/>
        <w:rPr>
          <w:rFonts w:ascii="宋体" w:hAnsi="宋体" w:cs="宋体"/>
          <w:sz w:val="24"/>
          <w:szCs w:val="24"/>
        </w:rPr>
      </w:pPr>
      <w:r>
        <w:rPr>
          <w:rFonts w:hint="eastAsia" w:ascii="宋体" w:hAnsi="宋体" w:cs="宋体"/>
          <w:sz w:val="24"/>
          <w:szCs w:val="24"/>
        </w:rPr>
        <w:t>7.3供应商如欲在项目实施过程中采用自有知识成果，需在磋商响应文件中声明，并提供相关知识产权证明文件。使用该知识成果后，供应商须提供开发接口和开发手册等技术文档，并承诺提供无限期技术支持，采购人享有永久使用权。</w:t>
      </w:r>
    </w:p>
    <w:p w14:paraId="68B9C34F">
      <w:pPr>
        <w:spacing w:line="360" w:lineRule="auto"/>
        <w:ind w:firstLine="480" w:firstLineChars="200"/>
        <w:jc w:val="left"/>
        <w:rPr>
          <w:rFonts w:ascii="宋体" w:hAnsi="宋体" w:cs="宋体"/>
          <w:sz w:val="24"/>
          <w:szCs w:val="24"/>
        </w:rPr>
      </w:pPr>
      <w:r>
        <w:rPr>
          <w:rFonts w:hint="eastAsia" w:ascii="宋体" w:hAnsi="宋体" w:cs="宋体"/>
          <w:sz w:val="24"/>
          <w:szCs w:val="24"/>
        </w:rPr>
        <w:t>7.4如供应商所不拥有的知识产权，则在响应报价中必须包括合法获取该知识产权的相关费用。</w:t>
      </w:r>
    </w:p>
    <w:p w14:paraId="5E2C1299">
      <w:pPr>
        <w:rPr>
          <w:sz w:val="24"/>
          <w:szCs w:val="24"/>
        </w:rPr>
      </w:pPr>
    </w:p>
    <w:p w14:paraId="71AFFA94">
      <w:pPr>
        <w:pStyle w:val="5"/>
        <w:rPr>
          <w:rFonts w:hint="default"/>
          <w:sz w:val="24"/>
          <w:szCs w:val="24"/>
        </w:rPr>
        <w:sectPr>
          <w:pgSz w:w="11906" w:h="16838"/>
          <w:pgMar w:top="1440" w:right="1706" w:bottom="1440" w:left="1800" w:header="851" w:footer="992" w:gutter="0"/>
          <w:cols w:space="720" w:num="1"/>
          <w:docGrid w:type="lines" w:linePitch="312" w:charSpace="0"/>
        </w:sectPr>
      </w:pPr>
    </w:p>
    <w:p w14:paraId="09D83C54">
      <w:pPr>
        <w:widowControl/>
        <w:numPr>
          <w:ilvl w:val="0"/>
          <w:numId w:val="4"/>
        </w:numPr>
        <w:spacing w:line="360" w:lineRule="auto"/>
        <w:ind w:firstLine="482" w:firstLineChars="200"/>
        <w:jc w:val="center"/>
        <w:outlineLvl w:val="1"/>
        <w:rPr>
          <w:rFonts w:ascii="宋体" w:hAnsi="宋体" w:cs="宋体"/>
          <w:b/>
          <w:bCs/>
          <w:kern w:val="0"/>
          <w:sz w:val="24"/>
          <w:szCs w:val="24"/>
        </w:rPr>
      </w:pPr>
      <w:bookmarkStart w:id="63" w:name="_Toc2392"/>
      <w:bookmarkStart w:id="64" w:name="_Toc11497"/>
      <w:r>
        <w:rPr>
          <w:rFonts w:hint="eastAsia" w:ascii="宋体" w:hAnsi="宋体" w:cs="宋体"/>
          <w:b/>
          <w:bCs/>
          <w:kern w:val="0"/>
          <w:sz w:val="24"/>
          <w:szCs w:val="24"/>
        </w:rPr>
        <w:t>磋商响应文件的递交</w:t>
      </w:r>
      <w:bookmarkEnd w:id="53"/>
      <w:bookmarkEnd w:id="54"/>
      <w:bookmarkEnd w:id="55"/>
      <w:bookmarkEnd w:id="63"/>
      <w:bookmarkEnd w:id="64"/>
    </w:p>
    <w:bookmarkEnd w:id="56"/>
    <w:p w14:paraId="5BADA50E">
      <w:pPr>
        <w:pStyle w:val="4"/>
        <w:numPr>
          <w:ilvl w:val="0"/>
          <w:numId w:val="15"/>
        </w:numPr>
        <w:ind w:firstLine="482" w:firstLineChars="200"/>
        <w:rPr>
          <w:rFonts w:ascii="宋体" w:hAnsi="宋体" w:cs="宋体"/>
          <w:sz w:val="24"/>
          <w:szCs w:val="24"/>
        </w:rPr>
      </w:pPr>
      <w:bookmarkStart w:id="65" w:name="_Toc3685"/>
      <w:r>
        <w:rPr>
          <w:rFonts w:hint="eastAsia" w:ascii="宋体" w:hAnsi="宋体" w:cs="宋体"/>
          <w:sz w:val="24"/>
          <w:szCs w:val="24"/>
        </w:rPr>
        <w:t>磋商响应文件递交</w:t>
      </w:r>
      <w:bookmarkEnd w:id="65"/>
    </w:p>
    <w:p w14:paraId="345147DC">
      <w:pPr>
        <w:widowControl/>
        <w:tabs>
          <w:tab w:val="left" w:pos="0"/>
        </w:tabs>
        <w:spacing w:line="460" w:lineRule="exact"/>
        <w:ind w:firstLine="480" w:firstLineChars="200"/>
        <w:jc w:val="left"/>
        <w:rPr>
          <w:rFonts w:ascii="宋体" w:hAnsi="宋体" w:cs="宋体"/>
          <w:sz w:val="24"/>
          <w:szCs w:val="24"/>
        </w:rPr>
      </w:pPr>
      <w:r>
        <w:rPr>
          <w:rFonts w:hint="eastAsia" w:ascii="宋体" w:hAnsi="宋体" w:cs="宋体"/>
          <w:sz w:val="24"/>
          <w:szCs w:val="24"/>
        </w:rPr>
        <w:t>1.1供应商必须在竞争性磋商文件规定的磋商响应文件递交截止时间之前，将全部磋商响应文件递交至代理机构项目工作人员；代理机构项目承办人在竞争性磋商文件规定的磋商响应文件递交截止时间前，只负责磋商响应文件的接收、清点、造册登记工作，并请供应商代表签字确认，对其有效性不负任何责任。</w:t>
      </w:r>
    </w:p>
    <w:p w14:paraId="19C265D0">
      <w:pPr>
        <w:widowControl/>
        <w:tabs>
          <w:tab w:val="left" w:pos="0"/>
        </w:tabs>
        <w:spacing w:line="460" w:lineRule="exact"/>
        <w:ind w:firstLine="480" w:firstLineChars="200"/>
        <w:jc w:val="left"/>
        <w:rPr>
          <w:rFonts w:ascii="宋体" w:hAnsi="宋体" w:cs="宋体"/>
          <w:sz w:val="24"/>
          <w:szCs w:val="24"/>
        </w:rPr>
      </w:pPr>
      <w:r>
        <w:rPr>
          <w:rFonts w:hint="eastAsia" w:ascii="宋体" w:hAnsi="宋体" w:cs="宋体"/>
          <w:sz w:val="24"/>
          <w:szCs w:val="24"/>
        </w:rPr>
        <w:t>1.2代理机构在宣布递交磋商响应文件时间截止之后，拒绝接收任何人送达、递交的磋商响应文件；</w:t>
      </w:r>
    </w:p>
    <w:p w14:paraId="32BC7598">
      <w:pPr>
        <w:widowControl/>
        <w:tabs>
          <w:tab w:val="left" w:pos="0"/>
        </w:tabs>
        <w:spacing w:line="460" w:lineRule="exact"/>
        <w:ind w:firstLine="480" w:firstLineChars="200"/>
        <w:jc w:val="left"/>
        <w:rPr>
          <w:rFonts w:ascii="宋体" w:hAnsi="宋体" w:cs="宋体"/>
          <w:sz w:val="24"/>
          <w:szCs w:val="24"/>
        </w:rPr>
      </w:pPr>
      <w:r>
        <w:rPr>
          <w:rFonts w:hint="eastAsia" w:ascii="宋体" w:hAnsi="宋体" w:cs="宋体"/>
          <w:sz w:val="24"/>
          <w:szCs w:val="24"/>
        </w:rPr>
        <w:t>1.3代理机构不接受邮寄的磋商响应文件；</w:t>
      </w:r>
    </w:p>
    <w:p w14:paraId="4556D9E0">
      <w:pPr>
        <w:widowControl/>
        <w:tabs>
          <w:tab w:val="left" w:pos="0"/>
        </w:tabs>
        <w:spacing w:line="460" w:lineRule="exact"/>
        <w:ind w:firstLine="480" w:firstLineChars="200"/>
        <w:jc w:val="left"/>
        <w:rPr>
          <w:rFonts w:ascii="宋体" w:hAnsi="宋体" w:cs="宋体"/>
          <w:sz w:val="24"/>
          <w:szCs w:val="24"/>
        </w:rPr>
      </w:pPr>
      <w:r>
        <w:rPr>
          <w:rFonts w:hint="eastAsia" w:ascii="宋体" w:hAnsi="宋体" w:cs="宋体"/>
          <w:sz w:val="24"/>
          <w:szCs w:val="24"/>
        </w:rPr>
        <w:t>1.4无论供应商成交与否，其磋商响应文件恕不退还。</w:t>
      </w:r>
    </w:p>
    <w:p w14:paraId="2573C388">
      <w:pPr>
        <w:pStyle w:val="4"/>
        <w:numPr>
          <w:ilvl w:val="0"/>
          <w:numId w:val="15"/>
        </w:numPr>
        <w:ind w:firstLine="482" w:firstLineChars="200"/>
        <w:rPr>
          <w:rFonts w:ascii="宋体" w:hAnsi="宋体" w:cs="宋体"/>
          <w:sz w:val="24"/>
          <w:szCs w:val="24"/>
        </w:rPr>
      </w:pPr>
      <w:bookmarkStart w:id="66" w:name="_Toc12741"/>
      <w:r>
        <w:rPr>
          <w:rFonts w:hint="eastAsia" w:ascii="宋体" w:hAnsi="宋体" w:cs="宋体"/>
          <w:sz w:val="24"/>
          <w:szCs w:val="24"/>
        </w:rPr>
        <w:t>磋商响应文件的修改和撤回</w:t>
      </w:r>
      <w:bookmarkEnd w:id="66"/>
    </w:p>
    <w:p w14:paraId="6515E3B9">
      <w:pPr>
        <w:widowControl/>
        <w:tabs>
          <w:tab w:val="left" w:pos="0"/>
        </w:tabs>
        <w:spacing w:line="460" w:lineRule="exact"/>
        <w:ind w:firstLine="480" w:firstLineChars="200"/>
        <w:jc w:val="left"/>
        <w:rPr>
          <w:rFonts w:ascii="宋体" w:hAnsi="宋体" w:cs="宋体"/>
          <w:sz w:val="24"/>
          <w:szCs w:val="24"/>
        </w:rPr>
      </w:pPr>
      <w:r>
        <w:rPr>
          <w:rFonts w:hint="eastAsia" w:ascii="宋体" w:hAnsi="宋体" w:cs="宋体"/>
          <w:sz w:val="24"/>
          <w:szCs w:val="24"/>
        </w:rPr>
        <w:t>在磋商截止时间之后，供应商不得对其递交的磋商响应文件做任何修改或撤回。</w:t>
      </w:r>
    </w:p>
    <w:p w14:paraId="5514EF65">
      <w:pPr>
        <w:widowControl/>
        <w:numPr>
          <w:ilvl w:val="0"/>
          <w:numId w:val="4"/>
        </w:numPr>
        <w:spacing w:line="360" w:lineRule="auto"/>
        <w:ind w:firstLine="482" w:firstLineChars="200"/>
        <w:jc w:val="center"/>
        <w:outlineLvl w:val="1"/>
        <w:rPr>
          <w:rFonts w:ascii="宋体" w:hAnsi="宋体" w:cs="宋体"/>
          <w:b/>
          <w:bCs/>
          <w:kern w:val="0"/>
          <w:sz w:val="24"/>
          <w:szCs w:val="24"/>
        </w:rPr>
      </w:pPr>
      <w:bookmarkStart w:id="67" w:name="_Toc27217"/>
      <w:bookmarkStart w:id="68" w:name="_Toc21307"/>
      <w:bookmarkStart w:id="69" w:name="_Toc30333"/>
      <w:bookmarkStart w:id="70" w:name="_Toc14415"/>
      <w:bookmarkStart w:id="71" w:name="_Toc28447"/>
      <w:bookmarkStart w:id="72" w:name="_Toc27066"/>
      <w:r>
        <w:rPr>
          <w:rFonts w:hint="eastAsia" w:ascii="宋体" w:hAnsi="宋体" w:cs="宋体"/>
          <w:b/>
          <w:bCs/>
          <w:kern w:val="0"/>
          <w:sz w:val="24"/>
          <w:szCs w:val="24"/>
        </w:rPr>
        <w:t>磋商、评审、定标</w:t>
      </w:r>
      <w:bookmarkEnd w:id="67"/>
      <w:bookmarkEnd w:id="68"/>
      <w:bookmarkEnd w:id="69"/>
      <w:bookmarkEnd w:id="70"/>
      <w:bookmarkEnd w:id="71"/>
      <w:bookmarkEnd w:id="72"/>
    </w:p>
    <w:p w14:paraId="41FADADC">
      <w:pPr>
        <w:pStyle w:val="4"/>
        <w:numPr>
          <w:ilvl w:val="0"/>
          <w:numId w:val="16"/>
        </w:numPr>
        <w:ind w:firstLine="482" w:firstLineChars="200"/>
        <w:rPr>
          <w:rFonts w:ascii="宋体" w:hAnsi="宋体" w:cs="宋体"/>
          <w:sz w:val="24"/>
          <w:szCs w:val="24"/>
        </w:rPr>
      </w:pPr>
      <w:r>
        <w:rPr>
          <w:rFonts w:hint="eastAsia" w:ascii="宋体" w:hAnsi="宋体" w:cs="宋体"/>
          <w:sz w:val="24"/>
          <w:szCs w:val="24"/>
        </w:rPr>
        <w:t>磋商</w:t>
      </w:r>
    </w:p>
    <w:p w14:paraId="6C5821A9">
      <w:pPr>
        <w:widowControl/>
        <w:tabs>
          <w:tab w:val="left" w:pos="0"/>
        </w:tabs>
        <w:spacing w:line="500" w:lineRule="exact"/>
        <w:ind w:firstLine="480" w:firstLineChars="200"/>
        <w:jc w:val="left"/>
        <w:rPr>
          <w:rFonts w:ascii="宋体"/>
          <w:sz w:val="24"/>
          <w:szCs w:val="24"/>
        </w:rPr>
      </w:pPr>
      <w:r>
        <w:rPr>
          <w:rFonts w:hint="eastAsia" w:asciiTheme="minorEastAsia" w:hAnsiTheme="minorEastAsia" w:cstheme="minorEastAsia"/>
          <w:sz w:val="24"/>
          <w:szCs w:val="24"/>
        </w:rPr>
        <w:t>1.1采购代理机构按磋商公告中规定的时间和地点接收供应商递交的响应文件，主持磋商会议，邀请供应商代表参加。</w:t>
      </w:r>
    </w:p>
    <w:p w14:paraId="5F6DA413">
      <w:pPr>
        <w:widowControl/>
        <w:tabs>
          <w:tab w:val="left" w:pos="0"/>
        </w:tabs>
        <w:spacing w:line="500" w:lineRule="exact"/>
        <w:ind w:firstLine="480" w:firstLineChars="200"/>
        <w:jc w:val="left"/>
        <w:rPr>
          <w:rFonts w:ascii="宋体" w:hAnsi="宋体" w:cs="宋体"/>
          <w:color w:val="000000" w:themeColor="text1"/>
          <w:sz w:val="24"/>
          <w:szCs w:val="24"/>
          <w14:textFill>
            <w14:solidFill>
              <w14:schemeClr w14:val="tx1"/>
            </w14:solidFill>
          </w14:textFill>
        </w:rPr>
      </w:pPr>
      <w:r>
        <w:rPr>
          <w:rFonts w:ascii="宋体" w:hAnsi="宋体" w:cs="宋体"/>
          <w:sz w:val="24"/>
          <w:szCs w:val="24"/>
        </w:rPr>
        <w:t xml:space="preserve">1.2 </w:t>
      </w:r>
      <w:r>
        <w:rPr>
          <w:rFonts w:hint="eastAsia" w:ascii="宋体" w:hAnsi="宋体" w:cs="宋体"/>
          <w:sz w:val="24"/>
          <w:szCs w:val="24"/>
        </w:rPr>
        <w:t>磋商</w:t>
      </w:r>
      <w:r>
        <w:rPr>
          <w:rFonts w:hint="eastAsia" w:asciiTheme="minorEastAsia" w:hAnsiTheme="minorEastAsia" w:cstheme="minorEastAsia"/>
          <w:sz w:val="24"/>
          <w:szCs w:val="24"/>
        </w:rPr>
        <w:t>时，由供应商或者其推选的代表检查响应文件的密封情况；经确认无误后，由采购代理机构工作人员拆封。代理机构指定专人负责将供应商的名称、项目名称、响应价格等进行记录，并存档备案。</w:t>
      </w:r>
    </w:p>
    <w:p w14:paraId="5DD8B5D4">
      <w:pPr>
        <w:tabs>
          <w:tab w:val="left" w:pos="0"/>
        </w:tabs>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1.3磋商时，磋商响应文件中出现下列情况，修正原则为：</w:t>
      </w:r>
    </w:p>
    <w:p w14:paraId="663F883D">
      <w:pPr>
        <w:widowControl/>
        <w:numPr>
          <w:ilvl w:val="0"/>
          <w:numId w:val="17"/>
        </w:numPr>
        <w:tabs>
          <w:tab w:val="left" w:pos="0"/>
        </w:tabs>
        <w:spacing w:line="500" w:lineRule="exact"/>
        <w:jc w:val="left"/>
        <w:rPr>
          <w:rFonts w:asciiTheme="minorEastAsia" w:hAnsiTheme="minorEastAsia" w:cstheme="minorEastAsia"/>
          <w:sz w:val="24"/>
          <w:szCs w:val="24"/>
        </w:rPr>
      </w:pPr>
      <w:r>
        <w:rPr>
          <w:rFonts w:hint="eastAsia" w:asciiTheme="minorEastAsia" w:hAnsiTheme="minorEastAsia" w:cstheme="minorEastAsia"/>
          <w:sz w:val="24"/>
          <w:szCs w:val="24"/>
        </w:rPr>
        <w:t>磋商文件中磋商一览表（报价表）内容与响应文件中相应内容不一致的，以磋商一览表（报价表）为准；报价精确到小数点后两位，不进行四舍五入；</w:t>
      </w:r>
    </w:p>
    <w:p w14:paraId="2891F7D7">
      <w:pPr>
        <w:widowControl/>
        <w:numPr>
          <w:ilvl w:val="0"/>
          <w:numId w:val="17"/>
        </w:numPr>
        <w:tabs>
          <w:tab w:val="left" w:pos="0"/>
        </w:tabs>
        <w:spacing w:line="500" w:lineRule="exact"/>
        <w:jc w:val="left"/>
        <w:rPr>
          <w:rFonts w:asciiTheme="minorEastAsia" w:hAnsiTheme="minorEastAsia" w:cstheme="minorEastAsia"/>
          <w:sz w:val="24"/>
          <w:szCs w:val="24"/>
        </w:rPr>
      </w:pPr>
      <w:r>
        <w:rPr>
          <w:rFonts w:hint="eastAsia" w:asciiTheme="minorEastAsia" w:hAnsiTheme="minorEastAsia" w:cstheme="minorEastAsia"/>
          <w:sz w:val="24"/>
          <w:szCs w:val="24"/>
        </w:rPr>
        <w:t>大写金额和小写金额不一致的，以大写金额为准；</w:t>
      </w:r>
    </w:p>
    <w:p w14:paraId="3A24A7E6">
      <w:pPr>
        <w:widowControl/>
        <w:numPr>
          <w:ilvl w:val="0"/>
          <w:numId w:val="17"/>
        </w:numPr>
        <w:tabs>
          <w:tab w:val="left" w:pos="0"/>
        </w:tabs>
        <w:spacing w:line="500" w:lineRule="exact"/>
        <w:jc w:val="left"/>
        <w:rPr>
          <w:rFonts w:asciiTheme="minorEastAsia" w:hAnsiTheme="minorEastAsia" w:cstheme="minorEastAsia"/>
          <w:sz w:val="24"/>
          <w:szCs w:val="24"/>
        </w:rPr>
      </w:pPr>
      <w:r>
        <w:rPr>
          <w:rFonts w:hint="eastAsia" w:asciiTheme="minorEastAsia" w:hAnsiTheme="minorEastAsia" w:cstheme="minorEastAsia"/>
          <w:sz w:val="24"/>
          <w:szCs w:val="24"/>
        </w:rPr>
        <w:t>单价金额小数点或者百分比有明显错位的，以磋商一览表的总价为准，并修改单价；</w:t>
      </w:r>
    </w:p>
    <w:p w14:paraId="7945B891">
      <w:pPr>
        <w:widowControl/>
        <w:numPr>
          <w:ilvl w:val="0"/>
          <w:numId w:val="17"/>
        </w:numPr>
        <w:tabs>
          <w:tab w:val="left" w:pos="0"/>
        </w:tabs>
        <w:spacing w:line="500" w:lineRule="exact"/>
        <w:jc w:val="left"/>
        <w:rPr>
          <w:rFonts w:asciiTheme="minorEastAsia" w:hAnsiTheme="minorEastAsia" w:cstheme="minorEastAsia"/>
          <w:sz w:val="24"/>
          <w:szCs w:val="24"/>
        </w:rPr>
      </w:pPr>
      <w:r>
        <w:rPr>
          <w:rFonts w:hint="eastAsia" w:asciiTheme="minorEastAsia" w:hAnsiTheme="minorEastAsia" w:cstheme="minorEastAsia"/>
          <w:sz w:val="24"/>
          <w:szCs w:val="24"/>
        </w:rPr>
        <w:t xml:space="preserve">总价金额与按单价汇总金额不一致的，以单价金额计算结果为准； </w:t>
      </w:r>
    </w:p>
    <w:p w14:paraId="2002C579">
      <w:pPr>
        <w:widowControl/>
        <w:numPr>
          <w:ilvl w:val="0"/>
          <w:numId w:val="17"/>
        </w:numPr>
        <w:tabs>
          <w:tab w:val="left" w:pos="0"/>
        </w:tabs>
        <w:spacing w:line="500" w:lineRule="exact"/>
        <w:jc w:val="left"/>
        <w:rPr>
          <w:rFonts w:asciiTheme="minorEastAsia" w:hAnsiTheme="minorEastAsia" w:cstheme="minorEastAsia"/>
          <w:sz w:val="24"/>
          <w:szCs w:val="24"/>
        </w:rPr>
      </w:pPr>
      <w:r>
        <w:rPr>
          <w:rFonts w:hint="eastAsia" w:asciiTheme="minorEastAsia" w:hAnsiTheme="minorEastAsia" w:cstheme="minorEastAsia"/>
          <w:sz w:val="24"/>
          <w:szCs w:val="24"/>
        </w:rPr>
        <w:t>响应文件正本与副本不一致的，以正本为准；</w:t>
      </w:r>
    </w:p>
    <w:p w14:paraId="59E2AF68">
      <w:pPr>
        <w:widowControl/>
        <w:numPr>
          <w:ilvl w:val="0"/>
          <w:numId w:val="17"/>
        </w:numPr>
        <w:tabs>
          <w:tab w:val="left" w:pos="0"/>
        </w:tabs>
        <w:spacing w:line="500" w:lineRule="exact"/>
        <w:jc w:val="left"/>
        <w:rPr>
          <w:rFonts w:asciiTheme="minorEastAsia" w:hAnsiTheme="minorEastAsia" w:cstheme="minorEastAsia"/>
          <w:sz w:val="24"/>
          <w:szCs w:val="24"/>
        </w:rPr>
      </w:pPr>
      <w:r>
        <w:rPr>
          <w:rFonts w:hint="eastAsia" w:asciiTheme="minorEastAsia" w:hAnsiTheme="minorEastAsia" w:cstheme="minorEastAsia"/>
          <w:sz w:val="24"/>
          <w:szCs w:val="24"/>
        </w:rPr>
        <w:t>磋商响应文件中单独密封递交的磋商一览表内容与磋商响应文件中明细表内容与正本不一致的，以单独密封递交的磋商一览表为准。</w:t>
      </w:r>
    </w:p>
    <w:p w14:paraId="0D01AADE">
      <w:pPr>
        <w:spacing w:line="500" w:lineRule="exact"/>
        <w:ind w:firstLine="480" w:firstLineChars="200"/>
        <w:jc w:val="left"/>
        <w:rPr>
          <w:rFonts w:asciiTheme="minorEastAsia" w:hAnsiTheme="minorEastAsia" w:cstheme="minorEastAsia"/>
          <w:sz w:val="24"/>
          <w:szCs w:val="24"/>
        </w:rPr>
      </w:pPr>
      <w:r>
        <w:rPr>
          <w:rFonts w:hint="eastAsia" w:asciiTheme="minorEastAsia" w:hAnsiTheme="minorEastAsia" w:cstheme="minorEastAsia"/>
          <w:kern w:val="0"/>
          <w:sz w:val="24"/>
          <w:szCs w:val="24"/>
        </w:rPr>
        <w:t>同时出现两种以上不一致的，按照前款规定的顺序修正。修正后的报价按照</w:t>
      </w:r>
      <w:r>
        <w:rPr>
          <w:rFonts w:hint="eastAsia" w:ascii="宋体" w:hAnsi="宋体" w:cs="宋体"/>
          <w:sz w:val="24"/>
          <w:szCs w:val="24"/>
        </w:rPr>
        <w:t>《政府采购竞争性磋商采购方式管理暂行办法》</w:t>
      </w:r>
      <w:r>
        <w:rPr>
          <w:rFonts w:hint="eastAsia" w:asciiTheme="minorEastAsia" w:hAnsiTheme="minorEastAsia" w:cstheme="minorEastAsia"/>
          <w:kern w:val="0"/>
          <w:sz w:val="24"/>
          <w:szCs w:val="24"/>
        </w:rPr>
        <w:t>的规定经供应商确认后产生约束力，供应商不确认的，其响应无效。</w:t>
      </w:r>
    </w:p>
    <w:p w14:paraId="551D4C6A">
      <w:pPr>
        <w:pStyle w:val="4"/>
        <w:numPr>
          <w:ilvl w:val="0"/>
          <w:numId w:val="16"/>
        </w:numPr>
        <w:rPr>
          <w:rFonts w:ascii="宋体" w:hAnsi="宋体" w:cs="宋体"/>
          <w:sz w:val="24"/>
          <w:szCs w:val="24"/>
        </w:rPr>
      </w:pPr>
      <w:r>
        <w:rPr>
          <w:rFonts w:hint="eastAsia" w:ascii="宋体" w:hAnsi="宋体" w:cs="宋体"/>
          <w:sz w:val="24"/>
          <w:szCs w:val="24"/>
        </w:rPr>
        <w:t>磋商小组</w:t>
      </w:r>
    </w:p>
    <w:p w14:paraId="03A31053">
      <w:pPr>
        <w:widowControl/>
        <w:spacing w:line="360" w:lineRule="auto"/>
        <w:ind w:firstLine="480" w:firstLineChars="200"/>
        <w:rPr>
          <w:rFonts w:ascii="宋体" w:hAnsi="宋体" w:cs="宋体"/>
          <w:kern w:val="0"/>
          <w:sz w:val="24"/>
          <w:szCs w:val="24"/>
        </w:rPr>
      </w:pPr>
      <w:r>
        <w:rPr>
          <w:rFonts w:hint="eastAsia" w:ascii="宋体" w:hAnsi="宋体" w:cs="宋体"/>
          <w:kern w:val="0"/>
          <w:sz w:val="24"/>
          <w:szCs w:val="24"/>
        </w:rPr>
        <w:t>2.1采购人将根据本次采购项目的特点，参照《中华人民共和国政府采购法》及</w:t>
      </w:r>
      <w:r>
        <w:rPr>
          <w:rFonts w:hint="eastAsia" w:ascii="宋体" w:hAnsi="宋体" w:cs="宋体"/>
          <w:sz w:val="24"/>
          <w:szCs w:val="24"/>
        </w:rPr>
        <w:t>《政府采购竞争性磋商采购方式管理暂行办法》</w:t>
      </w:r>
      <w:r>
        <w:rPr>
          <w:rFonts w:hint="eastAsia" w:ascii="宋体" w:hAnsi="宋体" w:cs="宋体"/>
          <w:kern w:val="0"/>
          <w:sz w:val="24"/>
          <w:szCs w:val="24"/>
        </w:rPr>
        <w:t>等有关规定组建磋商小组。</w:t>
      </w:r>
    </w:p>
    <w:p w14:paraId="342086C2">
      <w:pPr>
        <w:widowControl/>
        <w:spacing w:line="360" w:lineRule="auto"/>
        <w:ind w:firstLine="480" w:firstLineChars="200"/>
        <w:rPr>
          <w:rFonts w:ascii="宋体" w:hAnsi="宋体" w:cs="宋体"/>
          <w:kern w:val="0"/>
          <w:sz w:val="24"/>
          <w:szCs w:val="24"/>
        </w:rPr>
      </w:pPr>
      <w:r>
        <w:rPr>
          <w:rFonts w:hint="eastAsia" w:ascii="宋体" w:hAnsi="宋体" w:cs="宋体"/>
          <w:kern w:val="0"/>
          <w:sz w:val="24"/>
          <w:szCs w:val="24"/>
        </w:rPr>
        <w:t>2.2磋商小组由采购人代表和有关技术、经济等方面的专家组成，磋商小组产生方式符合国家和地方有关评审专家产生方式的规定。磋商小组负责评审活动。</w:t>
      </w:r>
    </w:p>
    <w:p w14:paraId="371EFE93">
      <w:pPr>
        <w:widowControl/>
        <w:spacing w:line="360" w:lineRule="auto"/>
        <w:ind w:firstLine="480" w:firstLineChars="200"/>
        <w:rPr>
          <w:rFonts w:ascii="宋体" w:hAnsi="宋体" w:cs="宋体"/>
          <w:b/>
          <w:sz w:val="24"/>
          <w:szCs w:val="24"/>
        </w:rPr>
      </w:pPr>
      <w:r>
        <w:rPr>
          <w:rFonts w:hint="eastAsia" w:ascii="宋体" w:hAnsi="宋体" w:cs="宋体"/>
          <w:kern w:val="0"/>
          <w:sz w:val="24"/>
          <w:szCs w:val="24"/>
        </w:rPr>
        <w:t>2.3磋商小组对各供应商的磋商响应文件进行审查、评估和比较，并推荐出成交候选人。</w:t>
      </w:r>
    </w:p>
    <w:p w14:paraId="467A1746">
      <w:pPr>
        <w:pStyle w:val="4"/>
        <w:numPr>
          <w:ilvl w:val="0"/>
          <w:numId w:val="16"/>
        </w:numPr>
        <w:rPr>
          <w:rFonts w:ascii="宋体" w:hAnsi="宋体" w:cs="宋体"/>
          <w:sz w:val="24"/>
          <w:szCs w:val="24"/>
        </w:rPr>
      </w:pPr>
      <w:bookmarkStart w:id="73" w:name="_Toc28085"/>
      <w:bookmarkStart w:id="74" w:name="_Toc386129876"/>
      <w:bookmarkStart w:id="75" w:name="_Toc27940"/>
      <w:bookmarkStart w:id="76" w:name="_Toc385958808"/>
      <w:r>
        <w:rPr>
          <w:rFonts w:hint="eastAsia" w:ascii="宋体" w:hAnsi="宋体" w:cs="宋体"/>
          <w:sz w:val="24"/>
          <w:szCs w:val="24"/>
        </w:rPr>
        <w:t>磋商响应文件初审</w:t>
      </w:r>
      <w:bookmarkEnd w:id="73"/>
      <w:bookmarkEnd w:id="74"/>
      <w:bookmarkEnd w:id="75"/>
      <w:bookmarkEnd w:id="76"/>
    </w:p>
    <w:p w14:paraId="29D845BC">
      <w:pPr>
        <w:overflowPunct w:val="0"/>
        <w:adjustRightInd w:val="0"/>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3.1磋商响应文件的资格性审查</w:t>
      </w:r>
    </w:p>
    <w:p w14:paraId="6D927DDC">
      <w:pPr>
        <w:overflowPunct w:val="0"/>
        <w:adjustRightInd w:val="0"/>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依据法律法规和竞争性磋商文件的规定，</w:t>
      </w:r>
      <w:r>
        <w:rPr>
          <w:rFonts w:hint="eastAsia" w:ascii="宋体" w:hAnsi="宋体" w:cs="宋体"/>
          <w:kern w:val="0"/>
          <w:sz w:val="24"/>
          <w:szCs w:val="24"/>
          <w:lang w:val="en-US" w:eastAsia="zh-CN"/>
        </w:rPr>
        <w:t>由采购人或采购代理机构</w:t>
      </w:r>
      <w:r>
        <w:rPr>
          <w:rFonts w:hint="eastAsia" w:ascii="宋体" w:hAnsi="宋体" w:cs="宋体"/>
          <w:kern w:val="0"/>
          <w:sz w:val="24"/>
          <w:szCs w:val="24"/>
        </w:rPr>
        <w:t>对磋商响应文件中的资格证明文件等进行审查，以确保供应商是否具备相应资格。</w:t>
      </w:r>
    </w:p>
    <w:p w14:paraId="7C9314B2">
      <w:pPr>
        <w:overflowPunct w:val="0"/>
        <w:adjustRightInd w:val="0"/>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3.2磋商响应文件符合性审查</w:t>
      </w:r>
    </w:p>
    <w:p w14:paraId="2878AD7A">
      <w:pPr>
        <w:overflowPunct w:val="0"/>
        <w:adjustRightInd w:val="0"/>
        <w:snapToGrid w:val="0"/>
        <w:spacing w:line="500" w:lineRule="exact"/>
        <w:ind w:firstLine="480" w:firstLineChars="200"/>
        <w:rPr>
          <w:rFonts w:asciiTheme="minorEastAsia" w:hAnsiTheme="minorEastAsia" w:cstheme="minorEastAsia"/>
          <w:kern w:val="0"/>
          <w:sz w:val="24"/>
          <w:szCs w:val="24"/>
        </w:rPr>
      </w:pPr>
      <w:r>
        <w:rPr>
          <w:rFonts w:hint="eastAsia" w:asciiTheme="minorEastAsia" w:hAnsiTheme="minorEastAsia" w:cstheme="minorEastAsia"/>
          <w:kern w:val="0"/>
          <w:sz w:val="24"/>
          <w:szCs w:val="24"/>
        </w:rPr>
        <w:t>依据</w:t>
      </w:r>
      <w:r>
        <w:rPr>
          <w:rFonts w:hint="eastAsia" w:ascii="宋体" w:hAnsi="宋体" w:cs="宋体"/>
          <w:kern w:val="0"/>
          <w:sz w:val="24"/>
          <w:szCs w:val="24"/>
        </w:rPr>
        <w:t>法律法规和竞争性磋商文件的规定，由磋商小组对符合资格要求的供应商的响应文件有效性、完整性和对磋商文件的响应程度进行符合性审查，以确定是否对磋商文件的实质性内容作出响应，下列情况有一项不满足者（但不限于）不得进入下一轮评审：</w:t>
      </w:r>
    </w:p>
    <w:tbl>
      <w:tblPr>
        <w:tblStyle w:val="29"/>
        <w:tblW w:w="85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
        <w:gridCol w:w="589"/>
        <w:gridCol w:w="7020"/>
      </w:tblGrid>
      <w:tr w14:paraId="6206C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952" w:type="dxa"/>
            <w:vMerge w:val="restart"/>
            <w:vAlign w:val="center"/>
          </w:tcPr>
          <w:p w14:paraId="759A620A">
            <w:pPr>
              <w:overflowPunct w:val="0"/>
              <w:adjustRightInd w:val="0"/>
              <w:snapToGrid w:val="0"/>
              <w:spacing w:line="500" w:lineRule="exact"/>
              <w:rPr>
                <w:rFonts w:asciiTheme="minorEastAsia" w:hAnsiTheme="minorEastAsia" w:cstheme="minorEastAsia"/>
                <w:kern w:val="0"/>
                <w:sz w:val="24"/>
                <w:szCs w:val="24"/>
              </w:rPr>
            </w:pPr>
            <w:r>
              <w:rPr>
                <w:rFonts w:hint="eastAsia" w:asciiTheme="minorEastAsia" w:hAnsiTheme="minorEastAsia" w:cstheme="minorEastAsia"/>
                <w:kern w:val="0"/>
                <w:sz w:val="24"/>
                <w:szCs w:val="24"/>
              </w:rPr>
              <w:t>符合性</w:t>
            </w:r>
          </w:p>
          <w:p w14:paraId="21E840E3">
            <w:pPr>
              <w:overflowPunct w:val="0"/>
              <w:adjustRightInd w:val="0"/>
              <w:snapToGrid w:val="0"/>
              <w:spacing w:line="500" w:lineRule="exact"/>
              <w:rPr>
                <w:rFonts w:asciiTheme="minorEastAsia" w:hAnsiTheme="minorEastAsia" w:cstheme="minorEastAsia"/>
                <w:kern w:val="0"/>
                <w:sz w:val="24"/>
                <w:szCs w:val="24"/>
              </w:rPr>
            </w:pPr>
            <w:r>
              <w:rPr>
                <w:rFonts w:hint="eastAsia" w:asciiTheme="minorEastAsia" w:hAnsiTheme="minorEastAsia" w:cstheme="minorEastAsia"/>
                <w:kern w:val="0"/>
                <w:sz w:val="24"/>
                <w:szCs w:val="24"/>
              </w:rPr>
              <w:t>审查</w:t>
            </w:r>
          </w:p>
        </w:tc>
        <w:tc>
          <w:tcPr>
            <w:tcW w:w="589" w:type="dxa"/>
          </w:tcPr>
          <w:p w14:paraId="090F9032">
            <w:pPr>
              <w:overflowPunct w:val="0"/>
              <w:adjustRightInd w:val="0"/>
              <w:snapToGrid w:val="0"/>
              <w:spacing w:line="500" w:lineRule="exact"/>
              <w:rPr>
                <w:rFonts w:asciiTheme="minorEastAsia" w:hAnsiTheme="minorEastAsia" w:cstheme="minorEastAsia"/>
                <w:kern w:val="0"/>
                <w:sz w:val="24"/>
                <w:szCs w:val="24"/>
              </w:rPr>
            </w:pPr>
            <w:r>
              <w:rPr>
                <w:rFonts w:hint="eastAsia" w:asciiTheme="minorEastAsia" w:hAnsiTheme="minorEastAsia" w:cstheme="minorEastAsia"/>
                <w:kern w:val="0"/>
                <w:sz w:val="24"/>
                <w:szCs w:val="24"/>
              </w:rPr>
              <w:t>1</w:t>
            </w:r>
          </w:p>
        </w:tc>
        <w:tc>
          <w:tcPr>
            <w:tcW w:w="7020" w:type="dxa"/>
          </w:tcPr>
          <w:p w14:paraId="1024A70B">
            <w:pPr>
              <w:overflowPunct w:val="0"/>
              <w:adjustRightInd w:val="0"/>
              <w:snapToGrid w:val="0"/>
              <w:spacing w:line="500" w:lineRule="exact"/>
              <w:rPr>
                <w:rFonts w:asciiTheme="minorEastAsia" w:hAnsiTheme="minorEastAsia" w:cstheme="minorEastAsia"/>
                <w:kern w:val="0"/>
                <w:sz w:val="24"/>
                <w:szCs w:val="24"/>
              </w:rPr>
            </w:pPr>
            <w:r>
              <w:rPr>
                <w:rFonts w:hint="eastAsia" w:asciiTheme="minorEastAsia" w:hAnsiTheme="minorEastAsia" w:cstheme="minorEastAsia"/>
                <w:kern w:val="0"/>
                <w:sz w:val="24"/>
                <w:szCs w:val="24"/>
              </w:rPr>
              <w:t>供应商名称是否与营业执照、资质证书一致</w:t>
            </w:r>
          </w:p>
        </w:tc>
      </w:tr>
      <w:tr w14:paraId="1EF58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952" w:type="dxa"/>
            <w:vMerge w:val="continue"/>
          </w:tcPr>
          <w:p w14:paraId="3A1A636E">
            <w:pPr>
              <w:overflowPunct w:val="0"/>
              <w:adjustRightInd w:val="0"/>
              <w:snapToGrid w:val="0"/>
              <w:spacing w:line="500" w:lineRule="exact"/>
              <w:rPr>
                <w:rFonts w:asciiTheme="minorEastAsia" w:hAnsiTheme="minorEastAsia" w:cstheme="minorEastAsia"/>
                <w:kern w:val="0"/>
                <w:sz w:val="24"/>
                <w:szCs w:val="24"/>
              </w:rPr>
            </w:pPr>
          </w:p>
        </w:tc>
        <w:tc>
          <w:tcPr>
            <w:tcW w:w="589" w:type="dxa"/>
          </w:tcPr>
          <w:p w14:paraId="234135AD">
            <w:pPr>
              <w:overflowPunct w:val="0"/>
              <w:adjustRightInd w:val="0"/>
              <w:snapToGrid w:val="0"/>
              <w:spacing w:line="500" w:lineRule="exact"/>
              <w:rPr>
                <w:rFonts w:asciiTheme="minorEastAsia" w:hAnsiTheme="minorEastAsia" w:cstheme="minorEastAsia"/>
                <w:kern w:val="0"/>
                <w:sz w:val="24"/>
                <w:szCs w:val="24"/>
              </w:rPr>
            </w:pPr>
            <w:r>
              <w:rPr>
                <w:rFonts w:hint="eastAsia" w:asciiTheme="minorEastAsia" w:hAnsiTheme="minorEastAsia" w:cstheme="minorEastAsia"/>
                <w:kern w:val="0"/>
                <w:sz w:val="24"/>
                <w:szCs w:val="24"/>
              </w:rPr>
              <w:t>2</w:t>
            </w:r>
          </w:p>
        </w:tc>
        <w:tc>
          <w:tcPr>
            <w:tcW w:w="7020" w:type="dxa"/>
          </w:tcPr>
          <w:p w14:paraId="614420AC">
            <w:pPr>
              <w:overflowPunct w:val="0"/>
              <w:adjustRightInd w:val="0"/>
              <w:snapToGrid w:val="0"/>
              <w:spacing w:line="500" w:lineRule="exact"/>
              <w:rPr>
                <w:rFonts w:asciiTheme="minorEastAsia" w:hAnsiTheme="minorEastAsia" w:cstheme="minorEastAsia"/>
                <w:kern w:val="0"/>
                <w:sz w:val="24"/>
                <w:szCs w:val="24"/>
              </w:rPr>
            </w:pPr>
            <w:r>
              <w:rPr>
                <w:rFonts w:hint="eastAsia" w:asciiTheme="minorEastAsia" w:hAnsiTheme="minorEastAsia" w:cstheme="minorEastAsia"/>
                <w:kern w:val="0"/>
                <w:sz w:val="24"/>
                <w:szCs w:val="24"/>
              </w:rPr>
              <w:t>响应报价是否超过预算或最高限价</w:t>
            </w:r>
          </w:p>
        </w:tc>
      </w:tr>
      <w:tr w14:paraId="11D27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952" w:type="dxa"/>
            <w:vMerge w:val="continue"/>
          </w:tcPr>
          <w:p w14:paraId="3819A8BA">
            <w:pPr>
              <w:overflowPunct w:val="0"/>
              <w:adjustRightInd w:val="0"/>
              <w:snapToGrid w:val="0"/>
              <w:spacing w:line="500" w:lineRule="exact"/>
              <w:rPr>
                <w:rFonts w:asciiTheme="minorEastAsia" w:hAnsiTheme="minorEastAsia" w:cstheme="minorEastAsia"/>
                <w:kern w:val="0"/>
                <w:sz w:val="24"/>
                <w:szCs w:val="24"/>
              </w:rPr>
            </w:pPr>
          </w:p>
        </w:tc>
        <w:tc>
          <w:tcPr>
            <w:tcW w:w="589" w:type="dxa"/>
          </w:tcPr>
          <w:p w14:paraId="6C041165">
            <w:pPr>
              <w:overflowPunct w:val="0"/>
              <w:adjustRightInd w:val="0"/>
              <w:snapToGrid w:val="0"/>
              <w:spacing w:line="500" w:lineRule="exact"/>
              <w:rPr>
                <w:rFonts w:asciiTheme="minorEastAsia" w:hAnsiTheme="minorEastAsia" w:cstheme="minorEastAsia"/>
                <w:kern w:val="0"/>
                <w:sz w:val="24"/>
                <w:szCs w:val="24"/>
              </w:rPr>
            </w:pPr>
            <w:r>
              <w:rPr>
                <w:rFonts w:hint="eastAsia" w:asciiTheme="minorEastAsia" w:hAnsiTheme="minorEastAsia" w:cstheme="minorEastAsia"/>
                <w:kern w:val="0"/>
                <w:sz w:val="24"/>
                <w:szCs w:val="24"/>
              </w:rPr>
              <w:t>3</w:t>
            </w:r>
          </w:p>
        </w:tc>
        <w:tc>
          <w:tcPr>
            <w:tcW w:w="7020" w:type="dxa"/>
          </w:tcPr>
          <w:p w14:paraId="633BDE5B">
            <w:pPr>
              <w:overflowPunct w:val="0"/>
              <w:adjustRightInd w:val="0"/>
              <w:snapToGrid w:val="0"/>
              <w:spacing w:line="500" w:lineRule="exact"/>
              <w:rPr>
                <w:rFonts w:asciiTheme="minorEastAsia" w:hAnsiTheme="minorEastAsia" w:cstheme="minorEastAsia"/>
                <w:kern w:val="0"/>
                <w:sz w:val="24"/>
                <w:szCs w:val="24"/>
              </w:rPr>
            </w:pPr>
            <w:r>
              <w:rPr>
                <w:rFonts w:hint="eastAsia" w:asciiTheme="minorEastAsia" w:hAnsiTheme="minorEastAsia" w:cstheme="minorEastAsia"/>
                <w:kern w:val="0"/>
                <w:sz w:val="24"/>
                <w:szCs w:val="24"/>
              </w:rPr>
              <w:t>响应文件签字、盖章是否满足竞争性磋商文件要求</w:t>
            </w:r>
          </w:p>
        </w:tc>
      </w:tr>
      <w:tr w14:paraId="72ABD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952" w:type="dxa"/>
            <w:vMerge w:val="continue"/>
          </w:tcPr>
          <w:p w14:paraId="3E50A96D">
            <w:pPr>
              <w:overflowPunct w:val="0"/>
              <w:adjustRightInd w:val="0"/>
              <w:snapToGrid w:val="0"/>
              <w:spacing w:line="500" w:lineRule="exact"/>
              <w:rPr>
                <w:rFonts w:asciiTheme="minorEastAsia" w:hAnsiTheme="minorEastAsia" w:cstheme="minorEastAsia"/>
                <w:kern w:val="0"/>
                <w:sz w:val="24"/>
                <w:szCs w:val="24"/>
              </w:rPr>
            </w:pPr>
          </w:p>
        </w:tc>
        <w:tc>
          <w:tcPr>
            <w:tcW w:w="589" w:type="dxa"/>
          </w:tcPr>
          <w:p w14:paraId="6B4B61F6">
            <w:pPr>
              <w:overflowPunct w:val="0"/>
              <w:adjustRightInd w:val="0"/>
              <w:snapToGrid w:val="0"/>
              <w:spacing w:line="500" w:lineRule="exact"/>
              <w:rPr>
                <w:rFonts w:asciiTheme="minorEastAsia" w:hAnsiTheme="minorEastAsia" w:cstheme="minorEastAsia"/>
                <w:kern w:val="0"/>
                <w:sz w:val="24"/>
                <w:szCs w:val="24"/>
              </w:rPr>
            </w:pPr>
            <w:r>
              <w:rPr>
                <w:rFonts w:hint="eastAsia" w:asciiTheme="minorEastAsia" w:hAnsiTheme="minorEastAsia" w:cstheme="minorEastAsia"/>
                <w:kern w:val="0"/>
                <w:sz w:val="24"/>
                <w:szCs w:val="24"/>
              </w:rPr>
              <w:t>4</w:t>
            </w:r>
          </w:p>
        </w:tc>
        <w:tc>
          <w:tcPr>
            <w:tcW w:w="7020" w:type="dxa"/>
          </w:tcPr>
          <w:p w14:paraId="2F8DD3E6">
            <w:pPr>
              <w:overflowPunct w:val="0"/>
              <w:adjustRightInd w:val="0"/>
              <w:snapToGrid w:val="0"/>
              <w:spacing w:line="500" w:lineRule="exact"/>
              <w:rPr>
                <w:rFonts w:asciiTheme="minorEastAsia" w:hAnsiTheme="minorEastAsia" w:cstheme="minorEastAsia"/>
                <w:kern w:val="0"/>
                <w:sz w:val="24"/>
                <w:szCs w:val="24"/>
              </w:rPr>
            </w:pPr>
            <w:r>
              <w:rPr>
                <w:rFonts w:hint="eastAsia" w:asciiTheme="minorEastAsia" w:hAnsiTheme="minorEastAsia" w:cstheme="minorEastAsia"/>
                <w:kern w:val="0"/>
                <w:sz w:val="24"/>
                <w:szCs w:val="24"/>
              </w:rPr>
              <w:t>磋商有效期是否满足竞争性磋商文件要求</w:t>
            </w:r>
          </w:p>
        </w:tc>
      </w:tr>
      <w:tr w14:paraId="0B4CF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952" w:type="dxa"/>
            <w:vMerge w:val="continue"/>
          </w:tcPr>
          <w:p w14:paraId="2FEFFCEC">
            <w:pPr>
              <w:overflowPunct w:val="0"/>
              <w:adjustRightInd w:val="0"/>
              <w:snapToGrid w:val="0"/>
              <w:spacing w:line="500" w:lineRule="exact"/>
              <w:rPr>
                <w:rFonts w:asciiTheme="minorEastAsia" w:hAnsiTheme="minorEastAsia" w:cstheme="minorEastAsia"/>
                <w:kern w:val="0"/>
                <w:sz w:val="24"/>
                <w:szCs w:val="24"/>
              </w:rPr>
            </w:pPr>
          </w:p>
        </w:tc>
        <w:tc>
          <w:tcPr>
            <w:tcW w:w="589" w:type="dxa"/>
          </w:tcPr>
          <w:p w14:paraId="3B350F49">
            <w:pPr>
              <w:overflowPunct w:val="0"/>
              <w:adjustRightInd w:val="0"/>
              <w:snapToGrid w:val="0"/>
              <w:spacing w:line="500" w:lineRule="exact"/>
              <w:rPr>
                <w:rFonts w:asciiTheme="minorEastAsia" w:hAnsiTheme="minorEastAsia" w:cstheme="minorEastAsia"/>
                <w:kern w:val="0"/>
                <w:sz w:val="24"/>
                <w:szCs w:val="24"/>
              </w:rPr>
            </w:pPr>
            <w:r>
              <w:rPr>
                <w:rFonts w:hint="eastAsia" w:asciiTheme="minorEastAsia" w:hAnsiTheme="minorEastAsia" w:cstheme="minorEastAsia"/>
                <w:kern w:val="0"/>
                <w:sz w:val="24"/>
                <w:szCs w:val="24"/>
              </w:rPr>
              <w:t>5</w:t>
            </w:r>
          </w:p>
        </w:tc>
        <w:tc>
          <w:tcPr>
            <w:tcW w:w="7020" w:type="dxa"/>
          </w:tcPr>
          <w:p w14:paraId="3941439D">
            <w:pPr>
              <w:overflowPunct w:val="0"/>
              <w:adjustRightInd w:val="0"/>
              <w:snapToGrid w:val="0"/>
              <w:spacing w:line="500" w:lineRule="exact"/>
              <w:rPr>
                <w:rFonts w:asciiTheme="minorEastAsia" w:hAnsiTheme="minorEastAsia" w:cstheme="minorEastAsia"/>
                <w:kern w:val="0"/>
                <w:sz w:val="24"/>
                <w:szCs w:val="24"/>
              </w:rPr>
            </w:pPr>
            <w:r>
              <w:rPr>
                <w:rFonts w:hint="eastAsia" w:asciiTheme="minorEastAsia" w:hAnsiTheme="minorEastAsia" w:cstheme="minorEastAsia"/>
                <w:kern w:val="0"/>
                <w:sz w:val="24"/>
                <w:szCs w:val="24"/>
              </w:rPr>
              <w:t>是否按照磋商文件要求缴纳投标保证金</w:t>
            </w:r>
          </w:p>
        </w:tc>
      </w:tr>
      <w:tr w14:paraId="54ED0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952" w:type="dxa"/>
            <w:vMerge w:val="continue"/>
          </w:tcPr>
          <w:p w14:paraId="3B988422">
            <w:pPr>
              <w:overflowPunct w:val="0"/>
              <w:adjustRightInd w:val="0"/>
              <w:snapToGrid w:val="0"/>
              <w:spacing w:line="500" w:lineRule="exact"/>
              <w:rPr>
                <w:rFonts w:asciiTheme="minorEastAsia" w:hAnsiTheme="minorEastAsia" w:cstheme="minorEastAsia"/>
                <w:kern w:val="0"/>
                <w:sz w:val="24"/>
                <w:szCs w:val="24"/>
              </w:rPr>
            </w:pPr>
          </w:p>
        </w:tc>
        <w:tc>
          <w:tcPr>
            <w:tcW w:w="589" w:type="dxa"/>
          </w:tcPr>
          <w:p w14:paraId="5AFB955E">
            <w:pPr>
              <w:overflowPunct w:val="0"/>
              <w:adjustRightInd w:val="0"/>
              <w:snapToGrid w:val="0"/>
              <w:spacing w:line="500" w:lineRule="exact"/>
              <w:rPr>
                <w:rFonts w:asciiTheme="minorEastAsia" w:hAnsiTheme="minorEastAsia" w:cstheme="minorEastAsia"/>
                <w:kern w:val="0"/>
                <w:sz w:val="24"/>
                <w:szCs w:val="24"/>
              </w:rPr>
            </w:pPr>
            <w:r>
              <w:rPr>
                <w:rFonts w:hint="eastAsia" w:asciiTheme="minorEastAsia" w:hAnsiTheme="minorEastAsia" w:cstheme="minorEastAsia"/>
                <w:kern w:val="0"/>
                <w:sz w:val="24"/>
                <w:szCs w:val="24"/>
              </w:rPr>
              <w:t>6</w:t>
            </w:r>
          </w:p>
        </w:tc>
        <w:tc>
          <w:tcPr>
            <w:tcW w:w="7020" w:type="dxa"/>
          </w:tcPr>
          <w:p w14:paraId="0D0C0274">
            <w:pPr>
              <w:overflowPunct w:val="0"/>
              <w:adjustRightInd w:val="0"/>
              <w:snapToGrid w:val="0"/>
              <w:spacing w:line="500" w:lineRule="exact"/>
              <w:rPr>
                <w:rFonts w:asciiTheme="minorEastAsia" w:hAnsiTheme="minorEastAsia" w:cstheme="minorEastAsia"/>
                <w:kern w:val="0"/>
                <w:sz w:val="24"/>
                <w:szCs w:val="24"/>
              </w:rPr>
            </w:pPr>
            <w:r>
              <w:rPr>
                <w:rFonts w:hint="eastAsia" w:ascii="宋体" w:hAnsi="宋体" w:cs="宋体"/>
                <w:sz w:val="24"/>
                <w:szCs w:val="24"/>
              </w:rPr>
              <w:t>无与磋商文件商务要求条款不一致或无增加了采购人难以接受的条款</w:t>
            </w:r>
          </w:p>
        </w:tc>
      </w:tr>
      <w:tr w14:paraId="78DE7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52" w:type="dxa"/>
            <w:vMerge w:val="continue"/>
          </w:tcPr>
          <w:p w14:paraId="5DADBB9B">
            <w:pPr>
              <w:overflowPunct w:val="0"/>
              <w:adjustRightInd w:val="0"/>
              <w:snapToGrid w:val="0"/>
              <w:spacing w:line="500" w:lineRule="exact"/>
              <w:rPr>
                <w:rFonts w:asciiTheme="minorEastAsia" w:hAnsiTheme="minorEastAsia" w:cstheme="minorEastAsia"/>
                <w:kern w:val="0"/>
                <w:sz w:val="24"/>
                <w:szCs w:val="24"/>
              </w:rPr>
            </w:pPr>
          </w:p>
        </w:tc>
        <w:tc>
          <w:tcPr>
            <w:tcW w:w="589" w:type="dxa"/>
          </w:tcPr>
          <w:p w14:paraId="25AD09BC">
            <w:pPr>
              <w:overflowPunct w:val="0"/>
              <w:adjustRightInd w:val="0"/>
              <w:snapToGrid w:val="0"/>
              <w:spacing w:line="500" w:lineRule="exact"/>
              <w:rPr>
                <w:rFonts w:asciiTheme="minorEastAsia" w:hAnsiTheme="minorEastAsia" w:cstheme="minorEastAsia"/>
                <w:kern w:val="0"/>
                <w:sz w:val="24"/>
                <w:szCs w:val="24"/>
              </w:rPr>
            </w:pPr>
            <w:r>
              <w:rPr>
                <w:rFonts w:hint="eastAsia" w:asciiTheme="minorEastAsia" w:hAnsiTheme="minorEastAsia" w:cstheme="minorEastAsia"/>
                <w:kern w:val="0"/>
                <w:sz w:val="24"/>
                <w:szCs w:val="24"/>
              </w:rPr>
              <w:t>7</w:t>
            </w:r>
          </w:p>
        </w:tc>
        <w:tc>
          <w:tcPr>
            <w:tcW w:w="7020" w:type="dxa"/>
          </w:tcPr>
          <w:p w14:paraId="36A9DCB6">
            <w:pPr>
              <w:overflowPunct w:val="0"/>
              <w:adjustRightInd w:val="0"/>
              <w:snapToGrid w:val="0"/>
              <w:spacing w:line="500" w:lineRule="exact"/>
              <w:rPr>
                <w:rFonts w:asciiTheme="minorEastAsia" w:hAnsiTheme="minorEastAsia" w:cstheme="minorEastAsia"/>
                <w:kern w:val="0"/>
                <w:sz w:val="24"/>
                <w:szCs w:val="24"/>
              </w:rPr>
            </w:pPr>
            <w:r>
              <w:rPr>
                <w:rFonts w:hint="eastAsia" w:asciiTheme="minorEastAsia" w:hAnsiTheme="minorEastAsia" w:cstheme="minorEastAsia"/>
                <w:kern w:val="0"/>
                <w:sz w:val="24"/>
                <w:szCs w:val="24"/>
              </w:rPr>
              <w:t>是否符合法律法规和磋商文件规定的其他实质性要求</w:t>
            </w:r>
          </w:p>
        </w:tc>
      </w:tr>
    </w:tbl>
    <w:p w14:paraId="701C8301">
      <w:pPr>
        <w:overflowPunct w:val="0"/>
        <w:adjustRightInd w:val="0"/>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3.3经过对供应商及磋商响应文件审查，出现下列情况者（但不限于），视为未响应磋商文件实质性条款，其响应文件按无效处理。</w:t>
      </w:r>
    </w:p>
    <w:p w14:paraId="0963D993">
      <w:pPr>
        <w:numPr>
          <w:ilvl w:val="0"/>
          <w:numId w:val="18"/>
        </w:numPr>
        <w:spacing w:line="360" w:lineRule="auto"/>
        <w:ind w:left="150" w:leftChars="0" w:firstLine="480" w:firstLineChars="0"/>
        <w:rPr>
          <w:rFonts w:ascii="宋体" w:hAnsi="宋体" w:cs="宋体"/>
          <w:sz w:val="24"/>
          <w:szCs w:val="24"/>
        </w:rPr>
      </w:pPr>
      <w:r>
        <w:rPr>
          <w:rFonts w:hint="eastAsia" w:ascii="宋体" w:hAnsi="宋体" w:cs="宋体"/>
          <w:sz w:val="24"/>
          <w:szCs w:val="24"/>
        </w:rPr>
        <w:t>供应商的响应报价超过采购预算或最高限价；</w:t>
      </w:r>
    </w:p>
    <w:p w14:paraId="7CE09234">
      <w:pPr>
        <w:numPr>
          <w:ilvl w:val="0"/>
          <w:numId w:val="18"/>
        </w:numPr>
        <w:spacing w:line="360" w:lineRule="auto"/>
        <w:ind w:left="150" w:leftChars="0" w:firstLine="480" w:firstLineChars="0"/>
        <w:rPr>
          <w:rFonts w:ascii="宋体" w:hAnsi="宋体" w:cs="宋体"/>
          <w:sz w:val="24"/>
          <w:szCs w:val="24"/>
        </w:rPr>
      </w:pPr>
      <w:r>
        <w:rPr>
          <w:rFonts w:hint="eastAsia" w:ascii="宋体" w:hAnsi="宋体" w:cs="宋体"/>
          <w:sz w:val="24"/>
          <w:szCs w:val="24"/>
        </w:rPr>
        <w:t>供应商未经过正常渠道购买竞争性磋商文件，或供应商名称与购买竞争性磋商文件时登记的供应商名称不符的；</w:t>
      </w:r>
    </w:p>
    <w:p w14:paraId="56525E53">
      <w:pPr>
        <w:numPr>
          <w:ilvl w:val="0"/>
          <w:numId w:val="18"/>
        </w:numPr>
        <w:spacing w:line="360" w:lineRule="auto"/>
        <w:ind w:left="150" w:leftChars="0" w:firstLine="480" w:firstLineChars="0"/>
        <w:rPr>
          <w:rFonts w:ascii="宋体" w:hAnsi="宋体" w:cs="宋体"/>
          <w:sz w:val="24"/>
          <w:szCs w:val="24"/>
        </w:rPr>
      </w:pPr>
      <w:r>
        <w:rPr>
          <w:rFonts w:hint="eastAsia" w:ascii="宋体" w:hAnsi="宋体" w:cs="宋体"/>
          <w:sz w:val="24"/>
          <w:szCs w:val="24"/>
        </w:rPr>
        <w:t>磋商响应文件的签署、盖章不符合竞争性磋商文件要求；无磋商有效期或有效期达不到竞争性磋商文件要求的；</w:t>
      </w:r>
    </w:p>
    <w:p w14:paraId="1BA06D67">
      <w:pPr>
        <w:numPr>
          <w:ilvl w:val="0"/>
          <w:numId w:val="18"/>
        </w:numPr>
        <w:spacing w:line="360" w:lineRule="auto"/>
        <w:ind w:left="150" w:leftChars="0" w:firstLine="480" w:firstLineChars="0"/>
        <w:rPr>
          <w:rFonts w:ascii="宋体" w:hAnsi="宋体" w:cs="宋体"/>
          <w:sz w:val="24"/>
          <w:szCs w:val="24"/>
        </w:rPr>
      </w:pPr>
      <w:r>
        <w:rPr>
          <w:rFonts w:hint="eastAsia" w:ascii="宋体" w:hAnsi="宋体" w:cs="宋体"/>
          <w:sz w:val="24"/>
          <w:szCs w:val="24"/>
        </w:rPr>
        <w:t>供应商未按照竞争性磋商文件要求交纳磋商保证金的或磋商保证金的交付单位和供应商的名称不一致，视为无效响应；</w:t>
      </w:r>
    </w:p>
    <w:p w14:paraId="654B68F9">
      <w:pPr>
        <w:numPr>
          <w:ilvl w:val="0"/>
          <w:numId w:val="18"/>
        </w:numPr>
        <w:spacing w:line="360" w:lineRule="auto"/>
        <w:ind w:left="150" w:leftChars="0" w:firstLine="480" w:firstLineChars="0"/>
        <w:rPr>
          <w:rFonts w:ascii="宋体" w:hAnsi="宋体" w:cs="宋体"/>
          <w:sz w:val="24"/>
          <w:szCs w:val="24"/>
        </w:rPr>
      </w:pPr>
      <w:r>
        <w:rPr>
          <w:rFonts w:hint="eastAsia" w:ascii="宋体" w:hAnsi="宋体" w:cs="宋体"/>
          <w:sz w:val="24"/>
          <w:szCs w:val="24"/>
        </w:rPr>
        <w:t>供应商针对同一项目递交两份或多份内容不同的磋商响应文件，未书面声明哪一份是有效的或出现选择性报价的；</w:t>
      </w:r>
    </w:p>
    <w:p w14:paraId="1729CE62">
      <w:pPr>
        <w:numPr>
          <w:ilvl w:val="0"/>
          <w:numId w:val="18"/>
        </w:numPr>
        <w:spacing w:line="360" w:lineRule="auto"/>
        <w:ind w:left="150" w:leftChars="0" w:firstLine="480" w:firstLineChars="0"/>
        <w:rPr>
          <w:rFonts w:ascii="宋体" w:hAnsi="宋体" w:cs="宋体"/>
          <w:sz w:val="24"/>
          <w:szCs w:val="24"/>
        </w:rPr>
      </w:pPr>
      <w:r>
        <w:rPr>
          <w:rFonts w:hint="eastAsia" w:ascii="宋体" w:hAnsi="宋体" w:cs="宋体"/>
          <w:sz w:val="24"/>
        </w:rPr>
        <w:t>响应报价出现漏项或与采购要求不符的</w:t>
      </w:r>
      <w:r>
        <w:rPr>
          <w:rFonts w:hint="eastAsia" w:ascii="宋体" w:hAnsi="宋体" w:cs="宋体"/>
          <w:sz w:val="24"/>
          <w:szCs w:val="24"/>
        </w:rPr>
        <w:t>；</w:t>
      </w:r>
    </w:p>
    <w:p w14:paraId="47B56E9D">
      <w:pPr>
        <w:numPr>
          <w:ilvl w:val="0"/>
          <w:numId w:val="18"/>
        </w:numPr>
        <w:spacing w:line="360" w:lineRule="auto"/>
        <w:ind w:left="150" w:leftChars="0" w:firstLine="480" w:firstLineChars="0"/>
        <w:rPr>
          <w:rFonts w:ascii="宋体" w:hAnsi="宋体" w:cs="宋体"/>
          <w:sz w:val="24"/>
          <w:szCs w:val="24"/>
        </w:rPr>
      </w:pPr>
      <w:r>
        <w:rPr>
          <w:rFonts w:hint="eastAsia" w:ascii="宋体" w:hAnsi="宋体" w:cs="宋体"/>
          <w:sz w:val="24"/>
          <w:szCs w:val="24"/>
        </w:rPr>
        <w:t>磋商响应文件在商务响应方面（付款方式、</w:t>
      </w:r>
      <w:r>
        <w:rPr>
          <w:rFonts w:hint="eastAsia" w:ascii="宋体" w:hAnsi="宋体" w:cs="宋体"/>
          <w:sz w:val="24"/>
          <w:szCs w:val="24"/>
          <w:lang w:val="en-US" w:eastAsia="zh-CN"/>
        </w:rPr>
        <w:t>服务期</w:t>
      </w:r>
      <w:r>
        <w:rPr>
          <w:rFonts w:hint="eastAsia" w:ascii="宋体" w:hAnsi="宋体" w:cs="宋体"/>
          <w:sz w:val="24"/>
          <w:szCs w:val="24"/>
        </w:rPr>
        <w:t>、</w:t>
      </w:r>
      <w:r>
        <w:rPr>
          <w:rFonts w:hint="eastAsia" w:ascii="宋体" w:hAnsi="宋体" w:cs="宋体"/>
          <w:sz w:val="24"/>
          <w:szCs w:val="24"/>
          <w:lang w:val="en-US" w:eastAsia="zh-CN"/>
        </w:rPr>
        <w:t>质量</w:t>
      </w:r>
      <w:r>
        <w:rPr>
          <w:rFonts w:hint="eastAsia" w:ascii="宋体" w:hAnsi="宋体" w:cs="宋体"/>
          <w:sz w:val="24"/>
          <w:szCs w:val="24"/>
        </w:rPr>
        <w:t>等）与竞争性磋商文件要求不一致或附加了采购单位难以接受的条件或条款的；</w:t>
      </w:r>
    </w:p>
    <w:p w14:paraId="629F74A8">
      <w:pPr>
        <w:numPr>
          <w:ilvl w:val="0"/>
          <w:numId w:val="18"/>
        </w:numPr>
        <w:spacing w:line="360" w:lineRule="auto"/>
        <w:ind w:left="150" w:leftChars="0" w:firstLine="480" w:firstLineChars="0"/>
        <w:rPr>
          <w:rFonts w:ascii="宋体" w:hAnsi="宋体" w:cs="宋体"/>
          <w:kern w:val="0"/>
          <w:sz w:val="24"/>
          <w:szCs w:val="24"/>
        </w:rPr>
      </w:pPr>
      <w:r>
        <w:rPr>
          <w:rFonts w:hint="eastAsia" w:ascii="宋体" w:hAnsi="宋体" w:cs="宋体"/>
          <w:sz w:val="24"/>
          <w:szCs w:val="24"/>
        </w:rPr>
        <w:t>如澄清、说明的内容与磋商响应文件内容有重大相悖或矛盾，将被认定为无效磋商。</w:t>
      </w:r>
    </w:p>
    <w:p w14:paraId="76BCC937">
      <w:pPr>
        <w:pStyle w:val="4"/>
        <w:numPr>
          <w:ilvl w:val="0"/>
          <w:numId w:val="16"/>
        </w:numPr>
        <w:rPr>
          <w:rFonts w:ascii="宋体" w:hAnsi="宋体" w:cs="宋体"/>
          <w:sz w:val="24"/>
          <w:szCs w:val="24"/>
        </w:rPr>
      </w:pPr>
      <w:bookmarkStart w:id="77" w:name="_Toc17705"/>
      <w:r>
        <w:rPr>
          <w:rFonts w:hint="eastAsia" w:ascii="宋体" w:hAnsi="宋体" w:cs="宋体"/>
          <w:sz w:val="24"/>
          <w:szCs w:val="24"/>
        </w:rPr>
        <w:t>磋商响应文件澄清</w:t>
      </w:r>
      <w:bookmarkEnd w:id="77"/>
    </w:p>
    <w:p w14:paraId="0EEF7D66">
      <w:pPr>
        <w:overflowPunct w:val="0"/>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4.1在评审期间,采购代理机构可根据磋商小组对其磋商响应文件有疑义不清楚的内容，要求供应商对其磋商响应文件进行澄清，有关澄清的要求和答复应以书面形式提交，如磋商小组未变动实质性采购需求，供应商不得对实质性内容进行变动。</w:t>
      </w:r>
    </w:p>
    <w:p w14:paraId="45E51031">
      <w:pPr>
        <w:overflowPunct w:val="0"/>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4.2供应商应采用书面形式进行澄清或说明，但不得超出磋商响应文件的范围或改变磋商响应文件的实质性内容。</w:t>
      </w:r>
    </w:p>
    <w:p w14:paraId="00DD6AF6">
      <w:pPr>
        <w:pStyle w:val="4"/>
        <w:numPr>
          <w:ilvl w:val="0"/>
          <w:numId w:val="16"/>
        </w:numPr>
        <w:rPr>
          <w:rFonts w:ascii="宋体" w:hAnsi="宋体" w:cs="宋体"/>
          <w:sz w:val="24"/>
          <w:szCs w:val="24"/>
        </w:rPr>
      </w:pPr>
      <w:r>
        <w:rPr>
          <w:rFonts w:hint="eastAsia" w:ascii="宋体" w:hAnsi="宋体" w:cs="宋体"/>
          <w:sz w:val="24"/>
          <w:szCs w:val="24"/>
        </w:rPr>
        <w:t>评审</w:t>
      </w:r>
    </w:p>
    <w:p w14:paraId="70F4542E">
      <w:pPr>
        <w:spacing w:line="360" w:lineRule="auto"/>
        <w:ind w:firstLine="480" w:firstLineChars="200"/>
        <w:rPr>
          <w:rFonts w:ascii="宋体" w:hAnsi="宋体" w:cs="宋体"/>
          <w:sz w:val="24"/>
          <w:szCs w:val="24"/>
        </w:rPr>
      </w:pPr>
      <w:bookmarkStart w:id="78" w:name="_Toc12947"/>
      <w:r>
        <w:rPr>
          <w:rFonts w:hint="eastAsia" w:ascii="宋体" w:hAnsi="宋体" w:cs="宋体"/>
          <w:sz w:val="24"/>
          <w:szCs w:val="24"/>
        </w:rPr>
        <w:t xml:space="preserve">5.1磋商小组有权对在磋商、评审过程中出现的一切问题，根据《中华人民共和国政府采购法》和《政府采购竞争性磋商采购方式管理暂行办法》的条款，本着公开、公平、公正的原则进行处理。 </w:t>
      </w:r>
    </w:p>
    <w:p w14:paraId="2195EF09">
      <w:pPr>
        <w:spacing w:line="360" w:lineRule="auto"/>
        <w:ind w:firstLine="480" w:firstLineChars="200"/>
        <w:rPr>
          <w:rFonts w:ascii="宋体" w:hAnsi="宋体" w:cs="宋体"/>
          <w:sz w:val="24"/>
          <w:szCs w:val="24"/>
        </w:rPr>
      </w:pPr>
      <w:r>
        <w:rPr>
          <w:rFonts w:hint="eastAsia" w:ascii="宋体" w:hAnsi="宋体" w:cs="宋体"/>
          <w:sz w:val="24"/>
          <w:szCs w:val="24"/>
        </w:rPr>
        <w:t>5.2磋商流程</w:t>
      </w:r>
    </w:p>
    <w:p w14:paraId="277FAF00">
      <w:pPr>
        <w:numPr>
          <w:ilvl w:val="0"/>
          <w:numId w:val="0"/>
        </w:numPr>
        <w:spacing w:line="360" w:lineRule="auto"/>
        <w:ind w:left="0" w:leftChars="0" w:firstLine="420" w:firstLineChars="0"/>
        <w:rPr>
          <w:rFonts w:ascii="宋体" w:hAnsi="宋体" w:cs="宋体"/>
          <w:sz w:val="24"/>
          <w:szCs w:val="24"/>
        </w:rPr>
      </w:pPr>
      <w:r>
        <w:rPr>
          <w:rFonts w:hint="default" w:ascii="宋体" w:hAnsi="宋体" w:cs="宋体" w:eastAsiaTheme="minorEastAsia"/>
          <w:kern w:val="2"/>
          <w:sz w:val="24"/>
          <w:szCs w:val="24"/>
          <w:lang w:val="en-US" w:eastAsia="zh-CN" w:bidi="ar-SA"/>
        </w:rPr>
        <w:t>（1）</w:t>
      </w:r>
      <w:r>
        <w:rPr>
          <w:rFonts w:hint="eastAsia" w:ascii="宋体" w:hAnsi="宋体" w:cs="宋体"/>
          <w:sz w:val="24"/>
          <w:szCs w:val="24"/>
        </w:rPr>
        <w:t>磋商小组对供应商作符合性审查，只有通过符合性审查的供应商，才能进入第二阶段的磋商，否则被淘汰。</w:t>
      </w:r>
    </w:p>
    <w:p w14:paraId="39E2023D">
      <w:pPr>
        <w:numPr>
          <w:ilvl w:val="0"/>
          <w:numId w:val="0"/>
        </w:numPr>
        <w:spacing w:line="360" w:lineRule="auto"/>
        <w:ind w:left="0" w:leftChars="0" w:firstLine="420" w:firstLineChars="0"/>
        <w:rPr>
          <w:rFonts w:ascii="宋体" w:hAnsi="宋体" w:cs="宋体"/>
          <w:sz w:val="24"/>
          <w:szCs w:val="24"/>
        </w:rPr>
      </w:pPr>
      <w:r>
        <w:rPr>
          <w:rFonts w:hint="default" w:ascii="宋体" w:hAnsi="宋体" w:cs="宋体" w:eastAsiaTheme="minorEastAsia"/>
          <w:kern w:val="2"/>
          <w:sz w:val="24"/>
          <w:szCs w:val="24"/>
          <w:lang w:val="en-US" w:eastAsia="zh-CN" w:bidi="ar-SA"/>
        </w:rPr>
        <w:t>（2）</w:t>
      </w:r>
      <w:r>
        <w:rPr>
          <w:rFonts w:hint="eastAsia" w:ascii="宋体" w:hAnsi="宋体" w:cs="宋体"/>
          <w:sz w:val="24"/>
          <w:szCs w:val="24"/>
        </w:rPr>
        <w:t>磋商小组所有成员集中与单一供应商分别进行磋商（</w:t>
      </w:r>
      <w:r>
        <w:rPr>
          <w:rFonts w:hint="eastAsia" w:ascii="宋体" w:hAnsi="宋体" w:cs="宋体"/>
          <w:sz w:val="24"/>
        </w:rPr>
        <w:t>磋商轮次为二轮</w:t>
      </w:r>
      <w:r>
        <w:rPr>
          <w:rFonts w:hint="eastAsia" w:ascii="宋体" w:hAnsi="宋体" w:cs="宋体"/>
          <w:sz w:val="24"/>
          <w:szCs w:val="24"/>
        </w:rPr>
        <w:t>），并给予所有参加磋商的供应商平等的磋商机会。在磋商过程中，磋商小组可以根据磋商文件和磋商情况实质性变动采购需求中的技术、服务要求以及合同草案条款，但不得变动磋商文件中的其他内容。实质性变动的内容，须经采购人代表确认。</w:t>
      </w:r>
    </w:p>
    <w:p w14:paraId="5B295383">
      <w:pPr>
        <w:numPr>
          <w:ilvl w:val="0"/>
          <w:numId w:val="0"/>
        </w:numPr>
        <w:spacing w:line="360" w:lineRule="auto"/>
        <w:ind w:left="0" w:leftChars="0" w:firstLine="420" w:firstLineChars="0"/>
        <w:rPr>
          <w:rFonts w:ascii="宋体" w:hAnsi="宋体" w:cs="宋体"/>
          <w:sz w:val="24"/>
          <w:szCs w:val="24"/>
        </w:rPr>
      </w:pPr>
      <w:r>
        <w:rPr>
          <w:rFonts w:hint="default" w:ascii="宋体" w:hAnsi="宋体" w:cs="宋体" w:eastAsiaTheme="minorEastAsia"/>
          <w:kern w:val="2"/>
          <w:sz w:val="24"/>
          <w:szCs w:val="24"/>
          <w:lang w:val="en-US" w:eastAsia="zh-CN" w:bidi="ar-SA"/>
        </w:rPr>
        <w:t>（3）</w:t>
      </w:r>
      <w:r>
        <w:rPr>
          <w:rFonts w:hint="eastAsia" w:ascii="宋体" w:hAnsi="宋体" w:cs="宋体"/>
          <w:kern w:val="0"/>
          <w:sz w:val="24"/>
          <w:szCs w:val="24"/>
        </w:rPr>
        <w:t xml:space="preserve"> 如磋商小组认为某个供应商最终报价明显不合理且低于其他通过符合性审查供应商的最终报价，有可能影响服务质量或者不能诚信履约的，应当在评标现场要求供应商提供书面说明及相关证明材料。供应商未提供或提供的相关证明材料不能证明其报价合理性的，将视为无效投标。</w:t>
      </w:r>
    </w:p>
    <w:p w14:paraId="7BD963A1">
      <w:pPr>
        <w:numPr>
          <w:ilvl w:val="0"/>
          <w:numId w:val="0"/>
        </w:numPr>
        <w:spacing w:line="360" w:lineRule="auto"/>
        <w:ind w:left="0" w:leftChars="0" w:firstLine="420" w:firstLineChars="0"/>
        <w:rPr>
          <w:rFonts w:ascii="宋体" w:hAnsi="宋体" w:cs="宋体"/>
          <w:sz w:val="24"/>
          <w:szCs w:val="24"/>
        </w:rPr>
      </w:pPr>
      <w:r>
        <w:rPr>
          <w:rFonts w:hint="default" w:ascii="宋体" w:hAnsi="宋体" w:cs="宋体" w:eastAsiaTheme="minorEastAsia"/>
          <w:kern w:val="2"/>
          <w:sz w:val="24"/>
          <w:szCs w:val="24"/>
          <w:lang w:val="en-US" w:eastAsia="zh-CN" w:bidi="ar-SA"/>
        </w:rPr>
        <w:t>（4）</w:t>
      </w:r>
      <w:r>
        <w:rPr>
          <w:rFonts w:hint="eastAsia" w:ascii="宋体" w:hAnsi="宋体" w:cs="宋体"/>
          <w:sz w:val="24"/>
          <w:szCs w:val="24"/>
        </w:rPr>
        <w:t>对磋商文件作出的实质性变动是磋商文件的有效组成部分，磋商小组应当及时以书面形式同时通知所有参加磋商的供应商。</w:t>
      </w:r>
    </w:p>
    <w:p w14:paraId="7F8E8E71">
      <w:pPr>
        <w:numPr>
          <w:ilvl w:val="0"/>
          <w:numId w:val="0"/>
        </w:numPr>
        <w:spacing w:line="360" w:lineRule="auto"/>
        <w:ind w:left="0" w:leftChars="0" w:firstLine="420" w:firstLineChars="0"/>
        <w:rPr>
          <w:rFonts w:ascii="宋体" w:hAnsi="宋体" w:cs="宋体"/>
          <w:sz w:val="24"/>
          <w:szCs w:val="24"/>
          <w:shd w:val="clear" w:color="FFFFFF" w:fill="D9D9D9"/>
        </w:rPr>
      </w:pPr>
      <w:r>
        <w:rPr>
          <w:rFonts w:hint="default" w:ascii="宋体" w:hAnsi="宋体" w:cs="宋体" w:eastAsiaTheme="minorEastAsia"/>
          <w:kern w:val="2"/>
          <w:sz w:val="24"/>
          <w:szCs w:val="24"/>
          <w:shd w:val="clear" w:fill="auto"/>
          <w:lang w:val="en-US" w:eastAsia="zh-CN" w:bidi="ar-SA"/>
        </w:rPr>
        <w:t>（5）</w:t>
      </w:r>
      <w:r>
        <w:rPr>
          <w:rFonts w:hint="eastAsia" w:ascii="宋体" w:hAnsi="宋体" w:cs="宋体"/>
          <w:sz w:val="24"/>
          <w:szCs w:val="24"/>
        </w:rPr>
        <w:t>磋商结束后，磋商小组要求参加磋商的各供应商在规定的时间内集中提交最终报价。</w:t>
      </w:r>
    </w:p>
    <w:p w14:paraId="41C646AD">
      <w:pPr>
        <w:widowControl/>
        <w:numPr>
          <w:ilvl w:val="0"/>
          <w:numId w:val="0"/>
        </w:numPr>
        <w:spacing w:line="360" w:lineRule="auto"/>
        <w:ind w:left="0" w:leftChars="0" w:firstLine="420" w:firstLineChars="0"/>
        <w:jc w:val="left"/>
        <w:rPr>
          <w:rFonts w:ascii="宋体" w:hAnsi="宋体" w:cs="宋体"/>
          <w:sz w:val="24"/>
          <w:szCs w:val="24"/>
        </w:rPr>
      </w:pPr>
      <w:r>
        <w:rPr>
          <w:rFonts w:hint="default" w:ascii="宋体" w:hAnsi="宋体" w:cs="宋体" w:eastAsiaTheme="minorEastAsia"/>
          <w:kern w:val="2"/>
          <w:sz w:val="24"/>
          <w:szCs w:val="24"/>
          <w:lang w:val="en-US" w:eastAsia="zh-CN" w:bidi="ar-SA"/>
        </w:rPr>
        <w:t>（6）</w:t>
      </w:r>
      <w:r>
        <w:rPr>
          <w:rFonts w:hint="eastAsia" w:ascii="宋体" w:hAnsi="宋体" w:cs="宋体"/>
          <w:sz w:val="24"/>
          <w:szCs w:val="24"/>
        </w:rPr>
        <w:t>在确定最终采购需求和提交最后报价的供应商后，由磋商小组采用综合评分法对提交最后报价的供应商进行综合评分。磋商小组第四部分评分标准规定的各项因素进行比较、自主打分、综合评审。磋商小组将评审得分汇总后，按评审总得分由高到低汇总排序，推荐3名成交候选人；评审得分相同的，按照最后报价由低到高的顺序推荐。评审得分且最后报价相同的，按照技术指标优劣顺序推荐。</w:t>
      </w:r>
    </w:p>
    <w:p w14:paraId="1998D8F5">
      <w:pPr>
        <w:pStyle w:val="4"/>
        <w:numPr>
          <w:ilvl w:val="0"/>
          <w:numId w:val="16"/>
        </w:numPr>
        <w:rPr>
          <w:rFonts w:ascii="宋体" w:hAnsi="宋体" w:cs="宋体"/>
          <w:sz w:val="24"/>
          <w:szCs w:val="24"/>
        </w:rPr>
      </w:pPr>
      <w:r>
        <w:rPr>
          <w:rFonts w:hint="eastAsia" w:ascii="宋体" w:hAnsi="宋体" w:cs="宋体"/>
          <w:sz w:val="24"/>
          <w:szCs w:val="24"/>
        </w:rPr>
        <w:t>定标</w:t>
      </w:r>
      <w:bookmarkEnd w:id="78"/>
    </w:p>
    <w:p w14:paraId="0E01745D">
      <w:pPr>
        <w:spacing w:line="360" w:lineRule="auto"/>
        <w:ind w:left="420"/>
        <w:jc w:val="left"/>
        <w:rPr>
          <w:rFonts w:ascii="宋体" w:hAnsi="宋体" w:cs="宋体"/>
          <w:sz w:val="24"/>
          <w:szCs w:val="24"/>
        </w:rPr>
      </w:pPr>
      <w:r>
        <w:rPr>
          <w:rFonts w:hint="eastAsia" w:ascii="宋体" w:hAnsi="宋体" w:cs="宋体"/>
          <w:sz w:val="24"/>
          <w:szCs w:val="24"/>
        </w:rPr>
        <w:t>6.1代理机构在评审结束后2个工作日内将评审报告送达采购单位，采购单</w:t>
      </w:r>
    </w:p>
    <w:p w14:paraId="6F9843FF">
      <w:pPr>
        <w:spacing w:line="360" w:lineRule="auto"/>
        <w:jc w:val="left"/>
        <w:rPr>
          <w:rFonts w:ascii="宋体" w:hAnsi="宋体" w:cs="宋体"/>
          <w:sz w:val="24"/>
          <w:szCs w:val="24"/>
        </w:rPr>
      </w:pPr>
      <w:r>
        <w:rPr>
          <w:rFonts w:hint="eastAsia" w:ascii="宋体" w:hAnsi="宋体" w:cs="宋体"/>
          <w:sz w:val="24"/>
          <w:szCs w:val="24"/>
        </w:rPr>
        <w:t>位在收到评审报告后5个工作日内，按照评审报告中推荐的成交候选人顺序确认第一成交候选人为成交单位，同时书面复函代理机构；</w:t>
      </w:r>
    </w:p>
    <w:p w14:paraId="418D04C0">
      <w:pPr>
        <w:spacing w:line="360" w:lineRule="auto"/>
        <w:ind w:firstLine="420" w:firstLineChars="175"/>
        <w:rPr>
          <w:rFonts w:ascii="宋体" w:hAnsi="宋体" w:cs="宋体"/>
          <w:sz w:val="24"/>
          <w:szCs w:val="24"/>
        </w:rPr>
      </w:pPr>
      <w:r>
        <w:rPr>
          <w:rFonts w:hint="eastAsia" w:ascii="宋体" w:hAnsi="宋体" w:cs="宋体"/>
          <w:sz w:val="24"/>
          <w:szCs w:val="24"/>
        </w:rPr>
        <w:t>6.2代理机构收到采购单位“定标复函”后2个工作日内，在财政部门指定的政府采购信息媒体上发布公告，并向成交供应商发出“成交通知书”。</w:t>
      </w:r>
    </w:p>
    <w:p w14:paraId="77D8AB08">
      <w:pPr>
        <w:widowControl/>
        <w:numPr>
          <w:ilvl w:val="0"/>
          <w:numId w:val="4"/>
        </w:numPr>
        <w:spacing w:line="360" w:lineRule="auto"/>
        <w:ind w:firstLine="482" w:firstLineChars="200"/>
        <w:jc w:val="center"/>
        <w:outlineLvl w:val="1"/>
        <w:rPr>
          <w:rFonts w:ascii="宋体" w:hAnsi="宋体" w:cs="宋体"/>
          <w:b/>
          <w:bCs/>
          <w:kern w:val="0"/>
          <w:sz w:val="24"/>
          <w:szCs w:val="24"/>
        </w:rPr>
      </w:pPr>
      <w:bookmarkStart w:id="79" w:name="_Toc2357"/>
      <w:bookmarkStart w:id="80" w:name="_Toc794"/>
      <w:bookmarkStart w:id="81" w:name="_Toc25308"/>
      <w:bookmarkStart w:id="82" w:name="_Toc19972"/>
      <w:bookmarkStart w:id="83" w:name="_Toc26437"/>
      <w:bookmarkStart w:id="84" w:name="_Toc740"/>
      <w:r>
        <w:rPr>
          <w:rFonts w:hint="eastAsia" w:ascii="宋体" w:hAnsi="宋体" w:cs="宋体"/>
          <w:b/>
          <w:bCs/>
          <w:kern w:val="0"/>
          <w:sz w:val="24"/>
          <w:szCs w:val="24"/>
        </w:rPr>
        <w:t>签订合同</w:t>
      </w:r>
      <w:bookmarkEnd w:id="79"/>
      <w:bookmarkEnd w:id="80"/>
      <w:bookmarkEnd w:id="81"/>
      <w:bookmarkEnd w:id="82"/>
      <w:bookmarkEnd w:id="83"/>
      <w:bookmarkEnd w:id="84"/>
    </w:p>
    <w:p w14:paraId="48F9542F">
      <w:pPr>
        <w:spacing w:line="360" w:lineRule="auto"/>
        <w:ind w:firstLine="480" w:firstLineChars="200"/>
        <w:jc w:val="left"/>
        <w:rPr>
          <w:rFonts w:ascii="宋体" w:hAnsi="宋体" w:cs="宋体"/>
          <w:sz w:val="24"/>
          <w:szCs w:val="24"/>
        </w:rPr>
      </w:pPr>
      <w:r>
        <w:rPr>
          <w:rFonts w:hint="eastAsia" w:ascii="宋体" w:hAnsi="宋体" w:cs="宋体"/>
          <w:sz w:val="24"/>
          <w:szCs w:val="24"/>
        </w:rPr>
        <w:t>1、成交后，成交供应商与采购人洽谈合同条款，并签订供货合同，同时送</w:t>
      </w:r>
    </w:p>
    <w:p w14:paraId="0F707864">
      <w:pPr>
        <w:spacing w:line="360" w:lineRule="auto"/>
        <w:jc w:val="left"/>
        <w:rPr>
          <w:rFonts w:ascii="宋体" w:hAnsi="宋体" w:cs="宋体"/>
          <w:sz w:val="24"/>
          <w:szCs w:val="24"/>
        </w:rPr>
      </w:pPr>
      <w:r>
        <w:rPr>
          <w:rFonts w:hint="eastAsia" w:ascii="宋体" w:hAnsi="宋体" w:cs="宋体"/>
          <w:sz w:val="24"/>
          <w:szCs w:val="24"/>
        </w:rPr>
        <w:t>代理机构归档，竞争性磋商文件及成交供应商的磋商响应文件均作为合同的组成部分。</w:t>
      </w:r>
    </w:p>
    <w:p w14:paraId="404EC832">
      <w:pPr>
        <w:spacing w:line="360" w:lineRule="auto"/>
        <w:ind w:firstLine="480" w:firstLineChars="200"/>
        <w:jc w:val="left"/>
        <w:rPr>
          <w:rFonts w:ascii="宋体" w:hAnsi="宋体" w:cs="宋体"/>
          <w:sz w:val="24"/>
          <w:szCs w:val="24"/>
        </w:rPr>
      </w:pPr>
      <w:r>
        <w:rPr>
          <w:rFonts w:hint="eastAsia" w:ascii="宋体" w:hAnsi="宋体" w:cs="宋体"/>
          <w:sz w:val="24"/>
          <w:szCs w:val="24"/>
        </w:rPr>
        <w:t>2、根据需要，代理机构应协助采购人监督、协调和处理履约过程中出现的</w:t>
      </w:r>
    </w:p>
    <w:p w14:paraId="772128FD">
      <w:pPr>
        <w:spacing w:line="360" w:lineRule="auto"/>
        <w:jc w:val="left"/>
        <w:rPr>
          <w:rFonts w:ascii="宋体" w:hAnsi="宋体" w:cs="宋体"/>
          <w:sz w:val="24"/>
          <w:szCs w:val="24"/>
        </w:rPr>
      </w:pPr>
      <w:r>
        <w:rPr>
          <w:rFonts w:hint="eastAsia" w:ascii="宋体" w:hAnsi="宋体" w:cs="宋体"/>
          <w:sz w:val="24"/>
          <w:szCs w:val="24"/>
        </w:rPr>
        <w:t>问题。</w:t>
      </w:r>
    </w:p>
    <w:p w14:paraId="6A0F76DA">
      <w:pPr>
        <w:spacing w:line="360" w:lineRule="auto"/>
        <w:ind w:firstLine="480" w:firstLineChars="200"/>
        <w:jc w:val="left"/>
        <w:rPr>
          <w:rFonts w:ascii="宋体" w:hAnsi="宋体" w:cs="宋体"/>
          <w:sz w:val="24"/>
          <w:szCs w:val="24"/>
        </w:rPr>
      </w:pPr>
      <w:r>
        <w:rPr>
          <w:rFonts w:hint="eastAsia" w:ascii="宋体" w:hAnsi="宋体" w:cs="宋体"/>
          <w:sz w:val="24"/>
          <w:szCs w:val="24"/>
        </w:rPr>
        <w:t>3、财政部门在合同履行期间以及履行期后，可以随时检查项目的执行情况，对采购标准、采购内容进行调查核实，并对发现的问题进行处理。</w:t>
      </w:r>
    </w:p>
    <w:p w14:paraId="111D05A0">
      <w:pPr>
        <w:widowControl/>
        <w:numPr>
          <w:ilvl w:val="0"/>
          <w:numId w:val="4"/>
        </w:numPr>
        <w:spacing w:line="360" w:lineRule="auto"/>
        <w:ind w:firstLine="482" w:firstLineChars="200"/>
        <w:jc w:val="center"/>
        <w:outlineLvl w:val="1"/>
        <w:rPr>
          <w:rFonts w:ascii="宋体" w:hAnsi="宋体" w:cs="宋体"/>
          <w:b/>
          <w:bCs/>
          <w:kern w:val="0"/>
          <w:sz w:val="24"/>
          <w:szCs w:val="24"/>
        </w:rPr>
      </w:pPr>
      <w:bookmarkStart w:id="85" w:name="_Toc285"/>
      <w:bookmarkStart w:id="86" w:name="_Toc26132"/>
      <w:bookmarkStart w:id="87" w:name="_Toc6476"/>
      <w:bookmarkStart w:id="88" w:name="_Toc28603"/>
      <w:bookmarkStart w:id="89" w:name="_Toc24289"/>
      <w:bookmarkStart w:id="90" w:name="_Toc28110"/>
      <w:r>
        <w:rPr>
          <w:rFonts w:hint="eastAsia" w:ascii="宋体" w:hAnsi="宋体" w:cs="宋体"/>
          <w:b/>
          <w:bCs/>
          <w:kern w:val="0"/>
          <w:sz w:val="24"/>
          <w:szCs w:val="24"/>
        </w:rPr>
        <w:t>代理服务费</w:t>
      </w:r>
      <w:bookmarkEnd w:id="85"/>
      <w:bookmarkEnd w:id="86"/>
      <w:bookmarkEnd w:id="87"/>
      <w:bookmarkEnd w:id="88"/>
      <w:bookmarkEnd w:id="89"/>
      <w:bookmarkEnd w:id="90"/>
    </w:p>
    <w:p w14:paraId="6C472A85">
      <w:pPr>
        <w:spacing w:line="560" w:lineRule="exact"/>
        <w:ind w:firstLine="480" w:firstLineChars="200"/>
        <w:jc w:val="left"/>
        <w:rPr>
          <w:rFonts w:hint="eastAsia" w:ascii="宋体" w:hAnsi="宋体" w:cs="宋体"/>
          <w:sz w:val="24"/>
          <w:szCs w:val="24"/>
        </w:rPr>
      </w:pPr>
      <w:bookmarkStart w:id="91" w:name="_Toc11862"/>
      <w:bookmarkStart w:id="92" w:name="_Toc13674"/>
      <w:bookmarkStart w:id="93" w:name="_Toc14280"/>
      <w:bookmarkStart w:id="94" w:name="_Toc13048"/>
      <w:r>
        <w:rPr>
          <w:rFonts w:hint="eastAsia" w:ascii="宋体" w:hAnsi="宋体" w:cs="宋体"/>
          <w:sz w:val="24"/>
          <w:szCs w:val="24"/>
        </w:rPr>
        <w:t>本项目成交服务费0元，成交供应商无需向采购代理机构支付成交服务费。</w:t>
      </w:r>
    </w:p>
    <w:p w14:paraId="40123F72">
      <w:pPr>
        <w:widowControl/>
        <w:numPr>
          <w:ilvl w:val="0"/>
          <w:numId w:val="4"/>
        </w:numPr>
        <w:spacing w:line="360" w:lineRule="auto"/>
        <w:ind w:firstLine="482" w:firstLineChars="200"/>
        <w:jc w:val="center"/>
        <w:outlineLvl w:val="1"/>
        <w:rPr>
          <w:rFonts w:ascii="宋体" w:hAnsi="宋体" w:cs="宋体"/>
          <w:b/>
          <w:bCs/>
          <w:kern w:val="0"/>
          <w:sz w:val="24"/>
          <w:szCs w:val="24"/>
        </w:rPr>
      </w:pPr>
      <w:bookmarkStart w:id="95" w:name="_Toc8071"/>
      <w:bookmarkStart w:id="96" w:name="_Toc12515"/>
      <w:r>
        <w:rPr>
          <w:rFonts w:hint="eastAsia" w:ascii="宋体" w:hAnsi="宋体" w:cs="宋体"/>
          <w:b/>
          <w:bCs/>
          <w:kern w:val="0"/>
          <w:sz w:val="24"/>
          <w:szCs w:val="24"/>
        </w:rPr>
        <w:t>质疑和投诉</w:t>
      </w:r>
      <w:bookmarkEnd w:id="91"/>
      <w:bookmarkEnd w:id="92"/>
      <w:bookmarkEnd w:id="93"/>
      <w:bookmarkEnd w:id="94"/>
      <w:bookmarkEnd w:id="95"/>
      <w:bookmarkEnd w:id="96"/>
    </w:p>
    <w:p w14:paraId="18AB4BC4">
      <w:pPr>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 xml:space="preserve">质疑、投诉的接收和处理严格按照《中华人共和国政府采购法》、《政府采购质疑和投诉办法》财政部令第94号、《财政部关于加强政府采购供应商投诉受理审查工作的通知》等的相关规定办理。 </w:t>
      </w:r>
    </w:p>
    <w:p w14:paraId="74DD20C2">
      <w:pPr>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8.1供应商认为招标文件、采购过程和中标结果使自己的权益受到损害的，可以在知道或者应知其权益受到损害之日起七个工作日内，以书面原件形式向采购人或采购代理机构提出质疑，</w:t>
      </w:r>
      <w:r>
        <w:rPr>
          <w:rFonts w:hint="eastAsia" w:ascii="宋体" w:hAnsi="宋体" w:cs="宋体"/>
          <w:color w:val="333333"/>
          <w:sz w:val="24"/>
          <w:szCs w:val="24"/>
          <w:shd w:val="clear" w:color="auto" w:fill="FFFFFF"/>
        </w:rPr>
        <w:t>供应商应该在法定质疑期内一次性提出针对同一采购程序环节的质疑，</w:t>
      </w:r>
      <w:r>
        <w:rPr>
          <w:rFonts w:hint="eastAsia" w:asciiTheme="minorEastAsia" w:hAnsiTheme="minorEastAsia" w:cstheme="minorEastAsia"/>
          <w:sz w:val="24"/>
          <w:szCs w:val="24"/>
        </w:rPr>
        <w:t>逾期质疑无效。</w:t>
      </w:r>
    </w:p>
    <w:p w14:paraId="313DB10D">
      <w:pPr>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8.2 质疑文件应当包括下列主要内容：</w:t>
      </w:r>
    </w:p>
    <w:p w14:paraId="0C52F8F3">
      <w:pPr>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1）质疑供应商和相关供应商的名称、地址、联系人及联系电话等；</w:t>
      </w:r>
    </w:p>
    <w:p w14:paraId="36F86688">
      <w:pPr>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2）质疑项目及编号、质疑事项；</w:t>
      </w:r>
    </w:p>
    <w:p w14:paraId="0367F08D">
      <w:pPr>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3）认为采购文件、采购过程、中标和成交结果使自己的合法权益受到损害的法律依据、事实依据、相关证明材料及证据来源；</w:t>
      </w:r>
    </w:p>
    <w:p w14:paraId="6B08D509">
      <w:pPr>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4）提出质疑的日期。</w:t>
      </w:r>
    </w:p>
    <w:p w14:paraId="0079B103">
      <w:pPr>
        <w:spacing w:line="360" w:lineRule="auto"/>
        <w:ind w:firstLine="482" w:firstLineChars="200"/>
        <w:rPr>
          <w:rFonts w:asciiTheme="minorEastAsia" w:hAnsiTheme="minorEastAsia" w:cstheme="minorEastAsia"/>
          <w:b/>
          <w:bCs/>
          <w:sz w:val="24"/>
          <w:szCs w:val="24"/>
        </w:rPr>
      </w:pPr>
      <w:r>
        <w:rPr>
          <w:rFonts w:hint="eastAsia" w:asciiTheme="minorEastAsia" w:hAnsiTheme="minorEastAsia" w:cstheme="minorEastAsia"/>
          <w:b/>
          <w:bCs/>
          <w:sz w:val="24"/>
          <w:szCs w:val="24"/>
        </w:rPr>
        <w:t>8.3 质疑函应当署名。质疑供应商为自然人的，应当由本人签字；质疑供应商为法人或者其他组织的，应当由法定代表人或者主要负责人签字盖章并加盖公章。</w:t>
      </w:r>
    </w:p>
    <w:p w14:paraId="23495D9D">
      <w:pPr>
        <w:spacing w:line="360" w:lineRule="auto"/>
        <w:ind w:firstLine="482" w:firstLineChars="200"/>
        <w:rPr>
          <w:rFonts w:asciiTheme="minorEastAsia" w:hAnsiTheme="minorEastAsia" w:cstheme="minorEastAsia"/>
          <w:sz w:val="24"/>
          <w:szCs w:val="24"/>
        </w:rPr>
      </w:pPr>
      <w:r>
        <w:rPr>
          <w:rFonts w:hint="eastAsia" w:asciiTheme="minorEastAsia" w:hAnsiTheme="minorEastAsia" w:cstheme="minorEastAsia"/>
          <w:b/>
          <w:bCs/>
          <w:sz w:val="24"/>
          <w:szCs w:val="24"/>
        </w:rPr>
        <w:t>8.4 供应商质疑应当有明确的请求和必要的证明材料。</w:t>
      </w:r>
      <w:r>
        <w:rPr>
          <w:rFonts w:hint="eastAsia" w:asciiTheme="minorEastAsia" w:hAnsiTheme="minorEastAsia" w:cstheme="minorEastAsia"/>
          <w:sz w:val="24"/>
          <w:szCs w:val="24"/>
        </w:rPr>
        <w:t>质疑内容不得含有虚假、恶意成份。依照谁主张谁举证的原则，提出质疑者必须同时提交相关确凿的证据材料和注明证据的确切来源，证据来源必须合法，采购代理机构有权将质疑函转发质疑事项各关联方，请其作出解释说明。对捏造事实、滥用维权扰乱采购秩序的恶意质疑者，将依法处理。</w:t>
      </w:r>
    </w:p>
    <w:p w14:paraId="72BD1B1B">
      <w:pPr>
        <w:spacing w:line="360" w:lineRule="auto"/>
        <w:ind w:firstLine="482" w:firstLineChars="200"/>
        <w:rPr>
          <w:rFonts w:asciiTheme="minorEastAsia" w:hAnsiTheme="minorEastAsia" w:cstheme="minorEastAsia"/>
          <w:sz w:val="24"/>
          <w:szCs w:val="24"/>
        </w:rPr>
      </w:pPr>
      <w:r>
        <w:rPr>
          <w:rFonts w:hint="eastAsia" w:asciiTheme="minorEastAsia" w:hAnsiTheme="minorEastAsia" w:cstheme="minorEastAsia"/>
          <w:b/>
          <w:bCs/>
          <w:sz w:val="24"/>
          <w:szCs w:val="24"/>
        </w:rPr>
        <w:t>8.5质疑文件提交方式：由自然人本人或法定代表人或者主要负责人携带书面原件及身份证明原件到现场提交（自然人本人或法定代表人或者主要负责人不能到达现场的，可以委托他人到现场代交，但必须出具授权委托书原件，明确委托事宜。同时被委托人须携带身份证明原件），否则不予受理。</w:t>
      </w:r>
    </w:p>
    <w:p w14:paraId="00CE1F4F">
      <w:pPr>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8.6质疑供应商对采购人、采购代理机构的质疑答复不满意，或者采购人、采购代理机构未在规定期限内作出答复的，可以在答复期满后15个工作日内向采购人的同级政府采购监督管理部门提起投诉。</w:t>
      </w:r>
    </w:p>
    <w:p w14:paraId="48A1EBCB">
      <w:pPr>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8.7 质疑受理部门：陕西海佳项目管理有限公司。</w:t>
      </w:r>
    </w:p>
    <w:p w14:paraId="2FD77ACF">
      <w:pPr>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8.8 提交质疑文件地点：西安市高新区唐延路35号旺座现代城C座2604室。</w:t>
      </w:r>
    </w:p>
    <w:p w14:paraId="2204E046">
      <w:pPr>
        <w:spacing w:line="360" w:lineRule="auto"/>
        <w:ind w:right="-319" w:rightChars="-152"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8.9 本次采购活动中，采购代理机构对质疑回复等文件的送达方式为现场取件。</w:t>
      </w:r>
    </w:p>
    <w:p w14:paraId="2580C75B">
      <w:pPr>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8.10 质疑函应当使用中文。质疑函范本详见附件六。</w:t>
      </w:r>
    </w:p>
    <w:p w14:paraId="682C017F">
      <w:pPr>
        <w:spacing w:line="560" w:lineRule="exact"/>
        <w:ind w:firstLine="482" w:firstLineChars="200"/>
        <w:jc w:val="center"/>
        <w:outlineLvl w:val="0"/>
        <w:rPr>
          <w:rFonts w:ascii="宋体" w:hAnsi="宋体" w:cs="宋体"/>
          <w:b/>
          <w:bCs/>
          <w:sz w:val="24"/>
          <w:szCs w:val="24"/>
        </w:rPr>
        <w:sectPr>
          <w:headerReference r:id="rId10" w:type="default"/>
          <w:footerReference r:id="rId11" w:type="default"/>
          <w:pgSz w:w="11906" w:h="16838"/>
          <w:pgMar w:top="1440" w:right="1803" w:bottom="1440" w:left="1803" w:header="851" w:footer="992" w:gutter="0"/>
          <w:cols w:space="720" w:num="1"/>
          <w:docGrid w:type="lines" w:linePitch="319" w:charSpace="0"/>
        </w:sectPr>
      </w:pPr>
    </w:p>
    <w:p w14:paraId="3F56C4A9">
      <w:pPr>
        <w:pStyle w:val="2"/>
      </w:pPr>
      <w:bookmarkStart w:id="97" w:name="_Toc27670"/>
      <w:r>
        <w:rPr>
          <w:rFonts w:hint="eastAsia"/>
        </w:rPr>
        <w:t>第四部分</w:t>
      </w:r>
      <w:bookmarkEnd w:id="16"/>
      <w:r>
        <w:rPr>
          <w:rFonts w:hint="eastAsia"/>
        </w:rPr>
        <w:t xml:space="preserve">  评审办法</w:t>
      </w:r>
      <w:bookmarkEnd w:id="17"/>
      <w:bookmarkEnd w:id="97"/>
    </w:p>
    <w:p w14:paraId="38953062">
      <w:pPr>
        <w:spacing w:line="500" w:lineRule="exact"/>
        <w:ind w:firstLine="480" w:firstLineChars="200"/>
        <w:rPr>
          <w:rFonts w:hint="eastAsia" w:ascii="宋体" w:hAnsi="宋体" w:cs="宋体"/>
          <w:sz w:val="24"/>
          <w:szCs w:val="24"/>
        </w:rPr>
      </w:pPr>
      <w:r>
        <w:rPr>
          <w:rFonts w:hint="eastAsia" w:asciiTheme="minorEastAsia" w:hAnsiTheme="minorEastAsia" w:cstheme="minorEastAsia"/>
          <w:sz w:val="24"/>
          <w:szCs w:val="24"/>
        </w:rPr>
        <w:t>本次评标采用综合评分法，综合评分因素的主要因素为价格、技术、业绩、服务等以及对招标文件的响应程度。每一</w:t>
      </w:r>
      <w:r>
        <w:rPr>
          <w:rFonts w:hint="eastAsia" w:asciiTheme="minorEastAsia" w:hAnsiTheme="minorEastAsia" w:cstheme="minorEastAsia"/>
          <w:sz w:val="24"/>
          <w:szCs w:val="24"/>
          <w:lang w:eastAsia="zh-CN"/>
        </w:rPr>
        <w:t>供应商</w:t>
      </w:r>
      <w:r>
        <w:rPr>
          <w:rFonts w:hint="eastAsia" w:asciiTheme="minorEastAsia" w:hAnsiTheme="minorEastAsia" w:cstheme="minorEastAsia"/>
          <w:sz w:val="24"/>
          <w:szCs w:val="24"/>
        </w:rPr>
        <w:t>的最终得分为所有评委评分的算数平均值。</w:t>
      </w:r>
    </w:p>
    <w:tbl>
      <w:tblPr>
        <w:tblStyle w:val="28"/>
        <w:tblW w:w="538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2"/>
        <w:gridCol w:w="1242"/>
        <w:gridCol w:w="6514"/>
      </w:tblGrid>
      <w:tr w14:paraId="5A5BF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70" w:type="pct"/>
            <w:noWrap w:val="0"/>
            <w:vAlign w:val="center"/>
          </w:tcPr>
          <w:p w14:paraId="2B426A6A">
            <w:pPr>
              <w:autoSpaceDE w:val="0"/>
              <w:autoSpaceDN w:val="0"/>
              <w:adjustRightInd w:val="0"/>
              <w:snapToGrid w:val="0"/>
              <w:spacing w:line="360" w:lineRule="auto"/>
              <w:ind w:firstLine="0" w:firstLineChars="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评审因素</w:t>
            </w:r>
          </w:p>
        </w:tc>
        <w:tc>
          <w:tcPr>
            <w:tcW w:w="4229" w:type="pct"/>
            <w:gridSpan w:val="2"/>
            <w:tcBorders>
              <w:top w:val="single" w:color="auto" w:sz="4" w:space="0"/>
              <w:left w:val="single" w:color="auto" w:sz="4" w:space="0"/>
              <w:bottom w:val="single" w:color="auto" w:sz="4" w:space="0"/>
              <w:right w:val="single" w:color="auto" w:sz="4" w:space="0"/>
            </w:tcBorders>
            <w:noWrap w:val="0"/>
            <w:vAlign w:val="center"/>
          </w:tcPr>
          <w:p w14:paraId="0DEA2459">
            <w:pPr>
              <w:autoSpaceDE w:val="0"/>
              <w:autoSpaceDN w:val="0"/>
              <w:adjustRightInd w:val="0"/>
              <w:snapToGrid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评审标准</w:t>
            </w:r>
          </w:p>
        </w:tc>
      </w:tr>
      <w:tr w14:paraId="1758D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70" w:type="pct"/>
            <w:noWrap w:val="0"/>
            <w:vAlign w:val="center"/>
          </w:tcPr>
          <w:p w14:paraId="2642C391">
            <w:pPr>
              <w:autoSpaceDE w:val="0"/>
              <w:autoSpaceDN w:val="0"/>
              <w:adjustRightInd w:val="0"/>
              <w:snapToGrid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商务标</w:t>
            </w:r>
          </w:p>
          <w:p w14:paraId="3336733D">
            <w:pPr>
              <w:autoSpaceDE w:val="0"/>
              <w:autoSpaceDN w:val="0"/>
              <w:adjustRightInd w:val="0"/>
              <w:snapToGrid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评审标准</w:t>
            </w:r>
          </w:p>
          <w:p w14:paraId="1CFFC743">
            <w:pPr>
              <w:autoSpaceDE w:val="0"/>
              <w:autoSpaceDN w:val="0"/>
              <w:adjustRightInd w:val="0"/>
              <w:snapToGrid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（满分</w:t>
            </w:r>
            <w:r>
              <w:rPr>
                <w:rFonts w:hint="eastAsia" w:ascii="宋体" w:hAnsi="宋体" w:cs="宋体"/>
                <w:b/>
                <w:color w:val="auto"/>
                <w:sz w:val="24"/>
                <w:szCs w:val="24"/>
                <w:highlight w:val="none"/>
                <w:lang w:val="en-US" w:eastAsia="zh-CN"/>
              </w:rPr>
              <w:t>20</w:t>
            </w:r>
            <w:r>
              <w:rPr>
                <w:rFonts w:hint="eastAsia" w:ascii="宋体" w:hAnsi="宋体" w:eastAsia="宋体" w:cs="宋体"/>
                <w:b/>
                <w:color w:val="auto"/>
                <w:sz w:val="24"/>
                <w:szCs w:val="24"/>
                <w:highlight w:val="none"/>
              </w:rPr>
              <w:t>分）</w:t>
            </w:r>
          </w:p>
        </w:tc>
        <w:tc>
          <w:tcPr>
            <w:tcW w:w="4229" w:type="pct"/>
            <w:gridSpan w:val="2"/>
            <w:noWrap w:val="0"/>
            <w:vAlign w:val="center"/>
          </w:tcPr>
          <w:p w14:paraId="21D4618E">
            <w:pPr>
              <w:adjustRightInd w:val="0"/>
              <w:snapToGrid w:val="0"/>
              <w:spacing w:line="360" w:lineRule="auto"/>
              <w:ind w:firstLine="480" w:firstLineChars="200"/>
              <w:rPr>
                <w:rFonts w:hint="default" w:ascii="宋体" w:hAnsi="宋体" w:eastAsia="宋体" w:cs="宋体"/>
                <w:color w:val="auto"/>
                <w:sz w:val="24"/>
                <w:szCs w:val="24"/>
                <w:highlight w:val="none"/>
                <w:lang w:val="en-US"/>
              </w:rPr>
            </w:pPr>
            <w:r>
              <w:rPr>
                <w:rFonts w:hint="default" w:ascii="宋体" w:hAnsi="宋体" w:eastAsia="宋体" w:cs="宋体"/>
                <w:color w:val="auto"/>
                <w:sz w:val="24"/>
                <w:szCs w:val="24"/>
                <w:highlight w:val="none"/>
                <w:lang w:val="en-US"/>
              </w:rPr>
              <w:t>即满足竞争性磋商文件要求且最终报价最低的供应商的价格为磋商基准价，其价格分为满分。其他磋商供应商的价格分统一按照下列公式 计算：磋商报价得分=（磋商基准价/最终磋商报价）×</w:t>
            </w:r>
            <w:r>
              <w:rPr>
                <w:rFonts w:hint="eastAsia" w:ascii="宋体" w:hAnsi="宋体" w:eastAsia="宋体" w:cs="宋体"/>
                <w:color w:val="auto"/>
                <w:sz w:val="24"/>
                <w:szCs w:val="24"/>
                <w:highlight w:val="none"/>
                <w:lang w:val="en-US" w:eastAsia="zh-CN"/>
              </w:rPr>
              <w:t>20</w:t>
            </w:r>
            <w:r>
              <w:rPr>
                <w:rFonts w:hint="default" w:ascii="宋体" w:hAnsi="宋体" w:eastAsia="宋体" w:cs="宋体"/>
                <w:color w:val="auto"/>
                <w:sz w:val="24"/>
                <w:szCs w:val="24"/>
                <w:highlight w:val="none"/>
                <w:lang w:val="en-US"/>
              </w:rPr>
              <w:t>×100%。</w:t>
            </w:r>
          </w:p>
        </w:tc>
      </w:tr>
      <w:tr w14:paraId="7C68C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70" w:type="pct"/>
            <w:vMerge w:val="restart"/>
            <w:noWrap w:val="0"/>
            <w:vAlign w:val="center"/>
          </w:tcPr>
          <w:p w14:paraId="62622D8E">
            <w:pPr>
              <w:autoSpaceDE w:val="0"/>
              <w:autoSpaceDN w:val="0"/>
              <w:adjustRightInd w:val="0"/>
              <w:snapToGrid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技术标</w:t>
            </w:r>
          </w:p>
          <w:p w14:paraId="30ABF74B">
            <w:pPr>
              <w:autoSpaceDE w:val="0"/>
              <w:autoSpaceDN w:val="0"/>
              <w:adjustRightInd w:val="0"/>
              <w:snapToGrid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评审标准</w:t>
            </w:r>
          </w:p>
          <w:p w14:paraId="0B2F88C3">
            <w:pPr>
              <w:autoSpaceDE w:val="0"/>
              <w:autoSpaceDN w:val="0"/>
              <w:adjustRightInd w:val="0"/>
              <w:snapToGrid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（满分</w:t>
            </w:r>
            <w:r>
              <w:rPr>
                <w:rFonts w:hint="eastAsia" w:ascii="宋体" w:hAnsi="宋体" w:cs="宋体"/>
                <w:b/>
                <w:color w:val="auto"/>
                <w:sz w:val="24"/>
                <w:szCs w:val="24"/>
                <w:highlight w:val="none"/>
                <w:lang w:val="en-US" w:eastAsia="zh-CN"/>
              </w:rPr>
              <w:t>80</w:t>
            </w:r>
            <w:r>
              <w:rPr>
                <w:rFonts w:hint="eastAsia" w:ascii="宋体" w:hAnsi="宋体" w:eastAsia="宋体" w:cs="宋体"/>
                <w:b/>
                <w:color w:val="auto"/>
                <w:sz w:val="24"/>
                <w:szCs w:val="24"/>
                <w:highlight w:val="none"/>
              </w:rPr>
              <w:t>分）</w:t>
            </w:r>
          </w:p>
        </w:tc>
        <w:tc>
          <w:tcPr>
            <w:tcW w:w="677" w:type="pct"/>
            <w:noWrap w:val="0"/>
            <w:vAlign w:val="center"/>
          </w:tcPr>
          <w:p w14:paraId="46B45189">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检测方案</w:t>
            </w:r>
          </w:p>
          <w:p w14:paraId="5AD2215F">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分）</w:t>
            </w:r>
          </w:p>
        </w:tc>
        <w:tc>
          <w:tcPr>
            <w:tcW w:w="3551" w:type="pct"/>
            <w:noWrap w:val="0"/>
            <w:vAlign w:val="center"/>
          </w:tcPr>
          <w:p w14:paraId="740E78D7">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1.检测方案（8分）：根据各供应商提供的检测方案</w:t>
            </w:r>
            <w:r>
              <w:rPr>
                <w:rFonts w:hint="eastAsia" w:ascii="宋体" w:hAnsi="宋体" w:eastAsia="宋体" w:cs="宋体"/>
                <w:color w:val="auto"/>
                <w:sz w:val="24"/>
                <w:szCs w:val="24"/>
                <w:highlight w:val="none"/>
                <w:lang w:eastAsia="zh-Hans"/>
              </w:rPr>
              <w:t>包括但不限于项目①总体</w:t>
            </w:r>
            <w:r>
              <w:rPr>
                <w:rFonts w:hint="eastAsia" w:ascii="宋体" w:hAnsi="宋体" w:eastAsia="宋体" w:cs="宋体"/>
                <w:color w:val="auto"/>
                <w:sz w:val="24"/>
                <w:szCs w:val="24"/>
                <w:highlight w:val="none"/>
                <w:lang w:val="en-US" w:eastAsia="zh-CN"/>
              </w:rPr>
              <w:t>检测</w:t>
            </w:r>
            <w:r>
              <w:rPr>
                <w:rFonts w:hint="eastAsia" w:ascii="宋体" w:hAnsi="宋体" w:eastAsia="宋体" w:cs="宋体"/>
                <w:color w:val="auto"/>
                <w:sz w:val="24"/>
                <w:szCs w:val="24"/>
                <w:highlight w:val="none"/>
                <w:lang w:eastAsia="zh-Hans"/>
              </w:rPr>
              <w:t>实施方案②组织及协调方案③</w:t>
            </w:r>
            <w:r>
              <w:rPr>
                <w:rFonts w:hint="eastAsia" w:ascii="宋体" w:hAnsi="宋体" w:eastAsia="宋体" w:cs="宋体"/>
                <w:color w:val="auto"/>
                <w:sz w:val="24"/>
                <w:szCs w:val="24"/>
                <w:highlight w:val="none"/>
                <w:lang w:val="en-US" w:eastAsia="zh-CN"/>
              </w:rPr>
              <w:t>具有规范完善的检测流程及内控制度</w:t>
            </w:r>
            <w:r>
              <w:rPr>
                <w:rFonts w:hint="eastAsia" w:ascii="宋体" w:hAnsi="宋体" w:eastAsia="宋体" w:cs="宋体"/>
                <w:color w:val="auto"/>
                <w:sz w:val="24"/>
                <w:szCs w:val="24"/>
                <w:highlight w:val="none"/>
                <w:lang w:eastAsia="zh-Hans"/>
              </w:rPr>
              <w:t>。④</w:t>
            </w:r>
            <w:r>
              <w:rPr>
                <w:rFonts w:hint="eastAsia" w:ascii="宋体" w:hAnsi="宋体" w:eastAsia="宋体" w:cs="宋体"/>
                <w:color w:val="auto"/>
                <w:sz w:val="24"/>
                <w:szCs w:val="24"/>
                <w:highlight w:val="none"/>
                <w:lang w:val="en-US" w:eastAsia="zh-CN"/>
              </w:rPr>
              <w:t>安全评估方案。</w:t>
            </w:r>
            <w:r>
              <w:rPr>
                <w:rFonts w:hint="eastAsia" w:ascii="宋体" w:hAnsi="宋体" w:eastAsia="宋体" w:cs="宋体"/>
                <w:color w:val="auto"/>
                <w:sz w:val="24"/>
                <w:szCs w:val="24"/>
                <w:highlight w:val="none"/>
                <w:lang w:eastAsia="zh-Hans"/>
              </w:rPr>
              <w:t>方案制定</w:t>
            </w:r>
            <w:r>
              <w:rPr>
                <w:rFonts w:hint="eastAsia" w:ascii="宋体" w:hAnsi="宋体" w:cs="宋体"/>
                <w:color w:val="auto"/>
                <w:sz w:val="24"/>
                <w:szCs w:val="24"/>
                <w:highlight w:val="none"/>
                <w:lang w:val="en-US" w:eastAsia="zh-CN"/>
              </w:rPr>
              <w:t>时对项目理解准确、</w:t>
            </w:r>
            <w:r>
              <w:rPr>
                <w:rFonts w:hint="eastAsia" w:ascii="宋体" w:hAnsi="宋体" w:eastAsia="宋体" w:cs="宋体"/>
                <w:color w:val="auto"/>
                <w:sz w:val="24"/>
                <w:szCs w:val="24"/>
                <w:highlight w:val="none"/>
                <w:lang w:eastAsia="zh-Hans"/>
              </w:rPr>
              <w:t>内容齐全，各类措施健全，完全满足采购需求并符合本项目实施特点的得</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eastAsia="zh-Hans"/>
              </w:rPr>
              <w:t>分；以上方面中每缺少一方面内容扣</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Hans"/>
              </w:rPr>
              <w:t>分；每有一处内容与实际需求不符或不满足要求或与本项目需求不切合或直接套用其他项目内容的扣</w:t>
            </w:r>
            <w:r>
              <w:rPr>
                <w:rFonts w:hint="eastAsia" w:ascii="宋体" w:hAnsi="宋体" w:cs="宋体"/>
                <w:color w:val="auto"/>
                <w:sz w:val="24"/>
                <w:szCs w:val="24"/>
                <w:highlight w:val="none"/>
                <w:lang w:val="en-US" w:eastAsia="zh-CN"/>
              </w:rPr>
              <w:t>1分</w:t>
            </w:r>
            <w:r>
              <w:rPr>
                <w:rFonts w:hint="eastAsia" w:ascii="宋体" w:hAnsi="宋体" w:eastAsia="宋体" w:cs="宋体"/>
                <w:color w:val="auto"/>
                <w:sz w:val="24"/>
                <w:szCs w:val="24"/>
                <w:highlight w:val="none"/>
                <w:lang w:eastAsia="zh-Hans"/>
              </w:rPr>
              <w:t>，扣完为止</w:t>
            </w:r>
            <w:r>
              <w:rPr>
                <w:rFonts w:hint="eastAsia" w:ascii="宋体" w:hAnsi="宋体" w:eastAsia="宋体" w:cs="宋体"/>
                <w:color w:val="auto"/>
                <w:sz w:val="24"/>
                <w:szCs w:val="24"/>
                <w:highlight w:val="none"/>
                <w:lang w:eastAsia="zh-CN"/>
              </w:rPr>
              <w:t>。</w:t>
            </w:r>
          </w:p>
          <w:p w14:paraId="2C0ADD22">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2</w:t>
            </w:r>
            <w:r>
              <w:rPr>
                <w:rFonts w:hint="eastAsia" w:ascii="宋体" w:hAnsi="宋体" w:eastAsia="宋体" w:cs="宋体"/>
                <w:color w:val="auto"/>
                <w:kern w:val="2"/>
                <w:sz w:val="24"/>
                <w:szCs w:val="24"/>
                <w:highlight w:val="none"/>
                <w:lang w:val="en-US" w:eastAsia="zh-CN" w:bidi="ar-SA"/>
              </w:rPr>
              <w:t>.检测质量保证措施（8分）：根据各供应商提供的检测质量保证措施</w:t>
            </w:r>
            <w:r>
              <w:rPr>
                <w:rFonts w:hint="eastAsia" w:ascii="宋体" w:hAnsi="宋体" w:eastAsia="宋体" w:cs="宋体"/>
                <w:color w:val="auto"/>
                <w:sz w:val="24"/>
                <w:szCs w:val="24"/>
                <w:highlight w:val="none"/>
                <w:lang w:eastAsia="zh-Hans"/>
              </w:rPr>
              <w:t>包括但不限于①</w:t>
            </w:r>
            <w:r>
              <w:rPr>
                <w:rFonts w:hint="eastAsia" w:ascii="宋体" w:hAnsi="宋体" w:eastAsia="宋体" w:cs="宋体"/>
                <w:color w:val="auto"/>
                <w:sz w:val="24"/>
                <w:szCs w:val="24"/>
                <w:highlight w:val="none"/>
                <w:lang w:val="en-US" w:eastAsia="zh-CN"/>
              </w:rPr>
              <w:t>明确检测依据且于本项目的类型匹配</w:t>
            </w:r>
            <w:r>
              <w:rPr>
                <w:rFonts w:hint="eastAsia" w:ascii="宋体" w:hAnsi="宋体" w:eastAsia="宋体" w:cs="宋体"/>
                <w:color w:val="auto"/>
                <w:sz w:val="24"/>
                <w:szCs w:val="24"/>
                <w:highlight w:val="none"/>
                <w:lang w:eastAsia="zh-Hans"/>
              </w:rPr>
              <w:t>②</w:t>
            </w:r>
            <w:r>
              <w:rPr>
                <w:rFonts w:hint="eastAsia" w:ascii="宋体" w:hAnsi="宋体" w:eastAsia="宋体" w:cs="宋体"/>
                <w:color w:val="auto"/>
                <w:sz w:val="24"/>
                <w:szCs w:val="24"/>
                <w:highlight w:val="none"/>
                <w:lang w:val="en-US" w:eastAsia="zh-CN"/>
              </w:rPr>
              <w:t>制定抽样、复核全流程质量管控</w:t>
            </w:r>
            <w:r>
              <w:rPr>
                <w:rFonts w:hint="eastAsia" w:ascii="宋体" w:hAnsi="宋体" w:eastAsia="宋体" w:cs="宋体"/>
                <w:color w:val="auto"/>
                <w:sz w:val="24"/>
                <w:szCs w:val="24"/>
                <w:highlight w:val="none"/>
                <w:lang w:eastAsia="zh-Hans"/>
              </w:rPr>
              <w:t>③</w:t>
            </w:r>
            <w:r>
              <w:rPr>
                <w:rFonts w:hint="eastAsia" w:ascii="宋体" w:hAnsi="宋体" w:eastAsia="宋体" w:cs="宋体"/>
                <w:color w:val="auto"/>
                <w:sz w:val="24"/>
                <w:szCs w:val="24"/>
                <w:highlight w:val="none"/>
                <w:lang w:val="en-US" w:eastAsia="zh-CN"/>
              </w:rPr>
              <w:t>建立检测数据溯源机制</w:t>
            </w:r>
            <w:r>
              <w:rPr>
                <w:rFonts w:hint="eastAsia" w:ascii="宋体" w:hAnsi="宋体" w:eastAsia="宋体" w:cs="宋体"/>
                <w:color w:val="auto"/>
                <w:sz w:val="24"/>
                <w:szCs w:val="24"/>
                <w:highlight w:val="none"/>
                <w:lang w:eastAsia="zh-Hans"/>
              </w:rPr>
              <w:t>④</w:t>
            </w:r>
            <w:r>
              <w:rPr>
                <w:rFonts w:hint="eastAsia" w:ascii="宋体" w:hAnsi="宋体" w:eastAsia="宋体" w:cs="宋体"/>
                <w:color w:val="auto"/>
                <w:sz w:val="24"/>
                <w:szCs w:val="24"/>
                <w:highlight w:val="none"/>
                <w:lang w:val="en-US" w:eastAsia="zh-CN"/>
              </w:rPr>
              <w:t>明确检测结果异常的复核、验证方案</w:t>
            </w:r>
            <w:r>
              <w:rPr>
                <w:rFonts w:hint="eastAsia" w:ascii="宋体" w:hAnsi="宋体" w:eastAsia="宋体" w:cs="宋体"/>
                <w:color w:val="auto"/>
                <w:kern w:val="2"/>
                <w:sz w:val="24"/>
                <w:szCs w:val="24"/>
                <w:highlight w:val="none"/>
                <w:lang w:val="en-US" w:eastAsia="zh-CN" w:bidi="ar-SA"/>
              </w:rPr>
              <w:t>。</w:t>
            </w:r>
            <w:r>
              <w:rPr>
                <w:rFonts w:hint="eastAsia" w:ascii="宋体" w:hAnsi="宋体" w:eastAsia="宋体" w:cs="宋体"/>
                <w:color w:val="auto"/>
                <w:sz w:val="24"/>
                <w:szCs w:val="24"/>
                <w:highlight w:val="none"/>
                <w:lang w:eastAsia="zh-Hans"/>
              </w:rPr>
              <w:t>完全满足采购需求并符合本项目实施特点的得</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eastAsia="zh-Hans"/>
              </w:rPr>
              <w:t>分；以上方面中每缺少一方面内容扣</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Hans"/>
              </w:rPr>
              <w:t>分；每有一处内容与实际需求不符或不满足要求或与本项目需求不切合或直接套用其他项目内容的扣</w:t>
            </w:r>
            <w:r>
              <w:rPr>
                <w:rFonts w:hint="eastAsia" w:ascii="宋体" w:hAnsi="宋体" w:cs="宋体"/>
                <w:color w:val="auto"/>
                <w:sz w:val="24"/>
                <w:szCs w:val="24"/>
                <w:highlight w:val="none"/>
                <w:lang w:val="en-US" w:eastAsia="zh-CN"/>
              </w:rPr>
              <w:t>1分</w:t>
            </w:r>
            <w:r>
              <w:rPr>
                <w:rFonts w:hint="eastAsia" w:ascii="宋体" w:hAnsi="宋体" w:eastAsia="宋体" w:cs="宋体"/>
                <w:color w:val="auto"/>
                <w:sz w:val="24"/>
                <w:szCs w:val="24"/>
                <w:highlight w:val="none"/>
                <w:lang w:eastAsia="zh-Hans"/>
              </w:rPr>
              <w:t>，扣完为止</w:t>
            </w:r>
            <w:r>
              <w:rPr>
                <w:rFonts w:hint="eastAsia" w:ascii="宋体" w:hAnsi="宋体" w:eastAsia="宋体" w:cs="宋体"/>
                <w:color w:val="auto"/>
                <w:sz w:val="24"/>
                <w:szCs w:val="24"/>
                <w:highlight w:val="none"/>
                <w:lang w:eastAsia="zh-CN"/>
              </w:rPr>
              <w:t>。</w:t>
            </w:r>
          </w:p>
          <w:p w14:paraId="228080B7">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3</w:t>
            </w:r>
            <w:r>
              <w:rPr>
                <w:rFonts w:hint="eastAsia" w:ascii="宋体" w:hAnsi="宋体" w:eastAsia="宋体" w:cs="宋体"/>
                <w:color w:val="auto"/>
                <w:kern w:val="2"/>
                <w:sz w:val="24"/>
                <w:szCs w:val="24"/>
                <w:highlight w:val="none"/>
                <w:lang w:val="en-US" w:eastAsia="zh-CN" w:bidi="ar-SA"/>
              </w:rPr>
              <w:t>.检测报告（4分）：供应商应对其出具的检测报告的规范性、完整性、准确性作详细阐述，</w:t>
            </w:r>
            <w:r>
              <w:rPr>
                <w:rFonts w:hint="eastAsia" w:ascii="宋体" w:hAnsi="宋体" w:cs="宋体"/>
                <w:color w:val="auto"/>
                <w:sz w:val="24"/>
                <w:szCs w:val="24"/>
                <w:highlight w:val="none"/>
              </w:rPr>
              <w:t>按其响应程度计0-</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分</w:t>
            </w:r>
            <w:r>
              <w:rPr>
                <w:rFonts w:hint="eastAsia" w:ascii="宋体" w:hAnsi="宋体" w:eastAsia="宋体" w:cs="宋体"/>
                <w:color w:val="auto"/>
                <w:kern w:val="2"/>
                <w:sz w:val="24"/>
                <w:szCs w:val="24"/>
                <w:highlight w:val="none"/>
                <w:lang w:val="en-US" w:eastAsia="zh-CN" w:bidi="ar-SA"/>
              </w:rPr>
              <w:t>。</w:t>
            </w:r>
          </w:p>
          <w:p w14:paraId="2DDCF405">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4</w:t>
            </w:r>
            <w:r>
              <w:rPr>
                <w:rFonts w:hint="eastAsia" w:ascii="宋体" w:hAnsi="宋体" w:eastAsia="宋体" w:cs="宋体"/>
                <w:color w:val="auto"/>
                <w:kern w:val="2"/>
                <w:sz w:val="24"/>
                <w:szCs w:val="24"/>
                <w:highlight w:val="none"/>
                <w:lang w:val="en-US" w:eastAsia="zh-CN" w:bidi="ar-SA"/>
              </w:rPr>
              <w:t>.应急管理方案（6分）：根据各供应商提供的应急管理方案，</w:t>
            </w:r>
            <w:r>
              <w:rPr>
                <w:rFonts w:hint="eastAsia" w:ascii="宋体" w:hAnsi="宋体" w:eastAsia="宋体" w:cs="宋体"/>
                <w:color w:val="auto"/>
                <w:sz w:val="24"/>
                <w:szCs w:val="24"/>
                <w:highlight w:val="none"/>
                <w:lang w:eastAsia="zh-Hans"/>
              </w:rPr>
              <w:t>包括但不限于①</w:t>
            </w:r>
            <w:r>
              <w:rPr>
                <w:rFonts w:hint="eastAsia" w:ascii="宋体" w:hAnsi="宋体" w:eastAsia="宋体" w:cs="宋体"/>
                <w:color w:val="auto"/>
                <w:sz w:val="24"/>
                <w:szCs w:val="24"/>
                <w:highlight w:val="none"/>
              </w:rPr>
              <w:t>应急响应时效</w:t>
            </w:r>
            <w:r>
              <w:rPr>
                <w:rFonts w:hint="eastAsia" w:ascii="宋体" w:hAnsi="宋体" w:eastAsia="宋体" w:cs="宋体"/>
                <w:color w:val="auto"/>
                <w:sz w:val="24"/>
                <w:szCs w:val="24"/>
                <w:highlight w:val="none"/>
                <w:lang w:eastAsia="zh-Hans"/>
              </w:rPr>
              <w:t>②</w:t>
            </w:r>
            <w:r>
              <w:rPr>
                <w:rFonts w:hint="eastAsia" w:ascii="宋体" w:hAnsi="宋体" w:eastAsia="宋体" w:cs="宋体"/>
                <w:color w:val="auto"/>
                <w:sz w:val="24"/>
                <w:szCs w:val="24"/>
                <w:highlight w:val="none"/>
              </w:rPr>
              <w:t>应急</w:t>
            </w:r>
            <w:r>
              <w:rPr>
                <w:rFonts w:hint="eastAsia" w:ascii="宋体" w:hAnsi="宋体" w:cs="宋体"/>
                <w:color w:val="auto"/>
                <w:sz w:val="24"/>
                <w:szCs w:val="24"/>
                <w:highlight w:val="none"/>
                <w:lang w:val="en-US" w:eastAsia="zh-CN"/>
              </w:rPr>
              <w:t>处置流程</w:t>
            </w:r>
            <w:r>
              <w:rPr>
                <w:rFonts w:hint="eastAsia" w:ascii="宋体" w:hAnsi="宋体" w:eastAsia="宋体" w:cs="宋体"/>
                <w:color w:val="auto"/>
                <w:sz w:val="24"/>
                <w:szCs w:val="24"/>
                <w:highlight w:val="none"/>
                <w:lang w:eastAsia="zh-Hans"/>
              </w:rPr>
              <w:t>③</w:t>
            </w:r>
            <w:r>
              <w:rPr>
                <w:rFonts w:hint="eastAsia" w:ascii="宋体" w:hAnsi="宋体" w:eastAsia="宋体" w:cs="宋体"/>
                <w:color w:val="auto"/>
                <w:sz w:val="24"/>
                <w:szCs w:val="24"/>
                <w:highlight w:val="none"/>
                <w:lang w:val="en-US" w:eastAsia="zh-CN"/>
              </w:rPr>
              <w:t>应</w:t>
            </w:r>
            <w:r>
              <w:rPr>
                <w:rFonts w:hint="eastAsia" w:ascii="宋体" w:hAnsi="宋体" w:eastAsia="宋体" w:cs="宋体"/>
                <w:color w:val="auto"/>
                <w:sz w:val="24"/>
                <w:szCs w:val="24"/>
                <w:highlight w:val="none"/>
              </w:rPr>
              <w:t>急人员</w:t>
            </w:r>
            <w:r>
              <w:rPr>
                <w:rFonts w:hint="eastAsia" w:ascii="宋体" w:hAnsi="宋体" w:cs="宋体"/>
                <w:color w:val="auto"/>
                <w:sz w:val="24"/>
                <w:szCs w:val="24"/>
                <w:highlight w:val="none"/>
                <w:lang w:val="en-US" w:eastAsia="zh-CN"/>
              </w:rPr>
              <w:t>配置</w:t>
            </w:r>
            <w:r>
              <w:rPr>
                <w:rFonts w:hint="eastAsia" w:ascii="宋体" w:hAnsi="宋体" w:eastAsia="宋体" w:cs="宋体"/>
                <w:color w:val="auto"/>
                <w:sz w:val="24"/>
                <w:szCs w:val="24"/>
                <w:highlight w:val="none"/>
              </w:rPr>
              <w:t>等情况</w:t>
            </w:r>
            <w:r>
              <w:rPr>
                <w:rFonts w:hint="eastAsia" w:ascii="宋体" w:hAnsi="宋体" w:cs="宋体"/>
                <w:color w:val="auto"/>
                <w:sz w:val="24"/>
                <w:szCs w:val="24"/>
                <w:highlight w:val="none"/>
                <w:lang w:val="en-US" w:eastAsia="zh-CN"/>
              </w:rPr>
              <w:t>等</w:t>
            </w:r>
            <w:r>
              <w:rPr>
                <w:rFonts w:hint="eastAsia" w:ascii="宋体" w:hAnsi="宋体" w:eastAsia="宋体" w:cs="宋体"/>
                <w:color w:val="auto"/>
                <w:sz w:val="24"/>
                <w:szCs w:val="24"/>
                <w:highlight w:val="none"/>
              </w:rPr>
              <w:t>。完全满足采购需求并符合本项目实施特点的得</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分；以上内容中每缺少一项内容扣</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分；每有一处内容与实际需求不符或不满足要求或与本项目需求不切合或直接套用其他项目内容的扣</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分，扣完为止。未提供不得分。</w:t>
            </w:r>
          </w:p>
        </w:tc>
      </w:tr>
      <w:tr w14:paraId="0914B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70" w:type="pct"/>
            <w:vMerge w:val="continue"/>
            <w:noWrap w:val="0"/>
            <w:vAlign w:val="center"/>
          </w:tcPr>
          <w:p w14:paraId="154449B1">
            <w:pPr>
              <w:autoSpaceDE w:val="0"/>
              <w:autoSpaceDN w:val="0"/>
              <w:adjustRightInd w:val="0"/>
              <w:snapToGrid w:val="0"/>
              <w:spacing w:line="360" w:lineRule="auto"/>
              <w:jc w:val="center"/>
              <w:rPr>
                <w:rFonts w:hint="eastAsia" w:ascii="宋体" w:hAnsi="宋体" w:eastAsia="宋体" w:cs="宋体"/>
                <w:b/>
                <w:color w:val="auto"/>
                <w:sz w:val="24"/>
                <w:szCs w:val="24"/>
                <w:highlight w:val="none"/>
              </w:rPr>
            </w:pPr>
          </w:p>
        </w:tc>
        <w:tc>
          <w:tcPr>
            <w:tcW w:w="677" w:type="pct"/>
            <w:noWrap w:val="0"/>
            <w:vAlign w:val="center"/>
          </w:tcPr>
          <w:p w14:paraId="18BF2CAC">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保证措施</w:t>
            </w:r>
          </w:p>
          <w:p w14:paraId="2FE39838">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24</w:t>
            </w:r>
            <w:r>
              <w:rPr>
                <w:rFonts w:hint="eastAsia" w:ascii="宋体" w:hAnsi="宋体" w:eastAsia="宋体" w:cs="宋体"/>
                <w:color w:val="auto"/>
                <w:sz w:val="24"/>
                <w:szCs w:val="24"/>
                <w:highlight w:val="none"/>
              </w:rPr>
              <w:t>分）</w:t>
            </w:r>
          </w:p>
        </w:tc>
        <w:tc>
          <w:tcPr>
            <w:tcW w:w="3551" w:type="pct"/>
            <w:noWrap w:val="0"/>
            <w:vAlign w:val="center"/>
          </w:tcPr>
          <w:p w14:paraId="46FDD64D">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1.服务质量保证措施</w:t>
            </w:r>
            <w:r>
              <w:rPr>
                <w:rFonts w:hint="eastAsia" w:ascii="宋体" w:hAnsi="宋体" w:eastAsia="宋体" w:cs="宋体"/>
                <w:color w:val="auto"/>
                <w:sz w:val="24"/>
                <w:szCs w:val="24"/>
                <w:highlight w:val="none"/>
                <w:lang w:val="en-US" w:eastAsia="zh-CN"/>
              </w:rPr>
              <w:t>（6分）</w:t>
            </w:r>
            <w:r>
              <w:rPr>
                <w:rFonts w:hint="default"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Hans"/>
              </w:rPr>
              <w:t>①项目难点分析及解决方案②</w:t>
            </w:r>
            <w:r>
              <w:rPr>
                <w:rFonts w:hint="eastAsia" w:ascii="宋体" w:hAnsi="宋体" w:eastAsia="宋体" w:cs="宋体"/>
                <w:color w:val="auto"/>
                <w:sz w:val="24"/>
                <w:szCs w:val="24"/>
                <w:highlight w:val="none"/>
                <w:lang w:val="en-US" w:eastAsia="zh-CN"/>
              </w:rPr>
              <w:t>数据采集规范</w:t>
            </w:r>
            <w:r>
              <w:rPr>
                <w:rFonts w:hint="eastAsia" w:ascii="宋体" w:hAnsi="宋体" w:eastAsia="宋体" w:cs="宋体"/>
                <w:color w:val="auto"/>
                <w:sz w:val="24"/>
                <w:szCs w:val="24"/>
                <w:highlight w:val="none"/>
                <w:lang w:eastAsia="zh-Hans"/>
              </w:rPr>
              <w:t>③</w:t>
            </w:r>
            <w:r>
              <w:rPr>
                <w:rFonts w:hint="eastAsia" w:ascii="宋体" w:hAnsi="宋体" w:eastAsia="宋体" w:cs="宋体"/>
                <w:color w:val="auto"/>
                <w:sz w:val="24"/>
                <w:szCs w:val="24"/>
                <w:highlight w:val="none"/>
                <w:lang w:val="en-US" w:eastAsia="zh-CN"/>
              </w:rPr>
              <w:t>交付时效管控等</w:t>
            </w:r>
            <w:r>
              <w:rPr>
                <w:rFonts w:hint="eastAsia" w:ascii="宋体" w:hAnsi="宋体" w:eastAsia="宋体" w:cs="宋体"/>
                <w:color w:val="auto"/>
                <w:sz w:val="24"/>
                <w:szCs w:val="24"/>
                <w:highlight w:val="none"/>
              </w:rPr>
              <w:t>完全满足采购需求并符合本项目实施特点的得</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分；以上内容中每缺少一项内容扣</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分；每有一处内容与实际需求不符或不满足要求或与本项目需求不切合或直接套用其他项目内容的扣</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分，扣完为止。</w:t>
            </w:r>
          </w:p>
          <w:p w14:paraId="573BB39B">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kern w:val="2"/>
                <w:sz w:val="24"/>
                <w:szCs w:val="24"/>
                <w:highlight w:val="none"/>
                <w:lang w:val="en-US" w:eastAsia="zh-CN" w:bidi="ar-SA"/>
              </w:rPr>
            </w:pPr>
            <w:r>
              <w:rPr>
                <w:rFonts w:hint="default" w:ascii="宋体" w:hAnsi="宋体" w:eastAsia="宋体" w:cs="宋体"/>
                <w:color w:val="auto"/>
                <w:sz w:val="24"/>
                <w:szCs w:val="24"/>
                <w:highlight w:val="none"/>
                <w:lang w:val="en-US" w:eastAsia="zh-CN"/>
              </w:rPr>
              <w:t>2.进度计划保证措施</w:t>
            </w:r>
            <w:r>
              <w:rPr>
                <w:rFonts w:hint="eastAsia" w:ascii="宋体" w:hAnsi="宋体" w:eastAsia="宋体" w:cs="宋体"/>
                <w:color w:val="auto"/>
                <w:sz w:val="24"/>
                <w:szCs w:val="24"/>
                <w:highlight w:val="none"/>
                <w:lang w:val="en-US" w:eastAsia="zh-CN"/>
              </w:rPr>
              <w:t>（4分）</w:t>
            </w:r>
            <w:r>
              <w:rPr>
                <w:rFonts w:hint="default"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根据供应商提供的</w:t>
            </w:r>
            <w:r>
              <w:rPr>
                <w:rFonts w:hint="default" w:ascii="宋体" w:hAnsi="宋体" w:eastAsia="宋体" w:cs="宋体"/>
                <w:color w:val="auto"/>
                <w:sz w:val="24"/>
                <w:szCs w:val="24"/>
                <w:highlight w:val="none"/>
                <w:lang w:val="en-US" w:eastAsia="zh-CN"/>
              </w:rPr>
              <w:t>进度计划保证措施</w:t>
            </w:r>
            <w:r>
              <w:rPr>
                <w:rFonts w:hint="eastAsia" w:ascii="宋体" w:hAnsi="宋体" w:eastAsia="宋体" w:cs="宋体"/>
                <w:color w:val="auto"/>
                <w:sz w:val="24"/>
                <w:szCs w:val="24"/>
                <w:highlight w:val="none"/>
                <w:lang w:val="en-US" w:eastAsia="zh-CN"/>
              </w:rPr>
              <w:t>包括的但不限于</w:t>
            </w:r>
            <w:r>
              <w:rPr>
                <w:rFonts w:hint="eastAsia" w:ascii="宋体" w:hAnsi="宋体" w:eastAsia="宋体" w:cs="宋体"/>
                <w:color w:val="auto"/>
                <w:sz w:val="24"/>
                <w:szCs w:val="24"/>
                <w:highlight w:val="none"/>
                <w:lang w:eastAsia="zh-Hans"/>
              </w:rPr>
              <w:t>①</w:t>
            </w:r>
            <w:r>
              <w:rPr>
                <w:rFonts w:hint="eastAsia" w:ascii="宋体" w:hAnsi="宋体" w:eastAsia="宋体" w:cs="宋体"/>
                <w:color w:val="auto"/>
                <w:sz w:val="24"/>
                <w:szCs w:val="24"/>
                <w:highlight w:val="none"/>
                <w:lang w:val="en-US" w:eastAsia="zh-CN"/>
              </w:rPr>
              <w:t>制定分阶段检测进度计划</w:t>
            </w:r>
            <w:r>
              <w:rPr>
                <w:rFonts w:hint="eastAsia" w:ascii="宋体" w:hAnsi="宋体" w:eastAsia="宋体" w:cs="宋体"/>
                <w:color w:val="auto"/>
                <w:sz w:val="24"/>
                <w:szCs w:val="24"/>
                <w:highlight w:val="none"/>
                <w:lang w:eastAsia="zh-Hans"/>
              </w:rPr>
              <w:t>②</w:t>
            </w:r>
            <w:r>
              <w:rPr>
                <w:rFonts w:hint="eastAsia" w:ascii="宋体" w:hAnsi="宋体" w:eastAsia="宋体" w:cs="宋体"/>
                <w:color w:val="auto"/>
                <w:sz w:val="24"/>
                <w:szCs w:val="24"/>
                <w:highlight w:val="none"/>
                <w:lang w:val="en-US" w:eastAsia="zh-CN"/>
              </w:rPr>
              <w:t>明确各岗位人员进度及责任分工，</w:t>
            </w:r>
            <w:r>
              <w:rPr>
                <w:rFonts w:hint="eastAsia" w:ascii="宋体" w:hAnsi="宋体" w:eastAsia="宋体" w:cs="宋体"/>
                <w:color w:val="auto"/>
                <w:sz w:val="24"/>
                <w:szCs w:val="24"/>
                <w:highlight w:val="none"/>
                <w:lang w:eastAsia="zh-Hans"/>
              </w:rPr>
              <w:t>完全满足采购需求并符合本项目实施特点的得</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Hans"/>
              </w:rPr>
              <w:t>分；以上方面中每缺少一方面内容扣</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Hans"/>
              </w:rPr>
              <w:t>分；每有一处内容与实际需求不符或不满足要求或与本项目需求不切合或直接套用其他项目内容的扣</w:t>
            </w:r>
            <w:r>
              <w:rPr>
                <w:rFonts w:hint="eastAsia" w:ascii="宋体" w:hAnsi="宋体" w:cs="宋体"/>
                <w:color w:val="auto"/>
                <w:sz w:val="24"/>
                <w:szCs w:val="24"/>
                <w:highlight w:val="none"/>
                <w:lang w:val="en-US" w:eastAsia="zh-CN"/>
              </w:rPr>
              <w:t>1分</w:t>
            </w:r>
            <w:r>
              <w:rPr>
                <w:rFonts w:hint="eastAsia" w:ascii="宋体" w:hAnsi="宋体" w:eastAsia="宋体" w:cs="宋体"/>
                <w:color w:val="auto"/>
                <w:sz w:val="24"/>
                <w:szCs w:val="24"/>
                <w:highlight w:val="none"/>
                <w:lang w:eastAsia="zh-Hans"/>
              </w:rPr>
              <w:t>，扣完为止</w:t>
            </w:r>
            <w:r>
              <w:rPr>
                <w:rFonts w:hint="eastAsia" w:ascii="宋体" w:hAnsi="宋体" w:eastAsia="宋体" w:cs="宋体"/>
                <w:color w:val="auto"/>
                <w:sz w:val="24"/>
                <w:szCs w:val="24"/>
                <w:highlight w:val="none"/>
                <w:lang w:eastAsia="zh-CN"/>
              </w:rPr>
              <w:t>。</w:t>
            </w:r>
          </w:p>
          <w:p w14:paraId="3536D226">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3.安全保证措施</w:t>
            </w:r>
            <w:r>
              <w:rPr>
                <w:rFonts w:hint="eastAsia" w:ascii="宋体" w:hAnsi="宋体" w:eastAsia="宋体" w:cs="宋体"/>
                <w:color w:val="auto"/>
                <w:sz w:val="24"/>
                <w:szCs w:val="24"/>
                <w:highlight w:val="none"/>
                <w:lang w:val="en-US" w:eastAsia="zh-CN"/>
              </w:rPr>
              <w:t>（8分）</w:t>
            </w:r>
            <w:r>
              <w:rPr>
                <w:rFonts w:hint="default"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根据供应商提供的</w:t>
            </w:r>
            <w:r>
              <w:rPr>
                <w:rFonts w:hint="default" w:ascii="宋体" w:hAnsi="宋体" w:eastAsia="宋体" w:cs="宋体"/>
                <w:color w:val="auto"/>
                <w:sz w:val="24"/>
                <w:szCs w:val="24"/>
                <w:highlight w:val="none"/>
                <w:lang w:val="en-US" w:eastAsia="zh-CN"/>
              </w:rPr>
              <w:t>安全保证措施</w:t>
            </w:r>
            <w:r>
              <w:rPr>
                <w:rFonts w:hint="eastAsia" w:ascii="宋体" w:hAnsi="宋体" w:eastAsia="宋体" w:cs="宋体"/>
                <w:color w:val="auto"/>
                <w:sz w:val="24"/>
                <w:szCs w:val="24"/>
                <w:highlight w:val="none"/>
                <w:lang w:val="en-US" w:eastAsia="zh-CN"/>
              </w:rPr>
              <w:t>包括的但不限于</w:t>
            </w:r>
            <w:r>
              <w:rPr>
                <w:rFonts w:hint="eastAsia" w:ascii="宋体" w:hAnsi="宋体" w:eastAsia="宋体" w:cs="宋体"/>
                <w:color w:val="auto"/>
                <w:sz w:val="24"/>
                <w:szCs w:val="24"/>
                <w:highlight w:val="none"/>
                <w:lang w:eastAsia="zh-Hans"/>
              </w:rPr>
              <w:t>①</w:t>
            </w:r>
            <w:r>
              <w:rPr>
                <w:rFonts w:hint="eastAsia" w:ascii="宋体" w:hAnsi="宋体" w:eastAsia="宋体" w:cs="宋体"/>
                <w:color w:val="auto"/>
                <w:sz w:val="24"/>
                <w:szCs w:val="24"/>
                <w:highlight w:val="none"/>
                <w:lang w:val="en-US" w:eastAsia="zh-CN"/>
              </w:rPr>
              <w:t>指定专项防护方案</w:t>
            </w:r>
            <w:r>
              <w:rPr>
                <w:rFonts w:hint="eastAsia" w:ascii="宋体" w:hAnsi="宋体" w:eastAsia="宋体" w:cs="宋体"/>
                <w:color w:val="auto"/>
                <w:sz w:val="24"/>
                <w:szCs w:val="24"/>
                <w:highlight w:val="none"/>
                <w:lang w:eastAsia="zh-Hans"/>
              </w:rPr>
              <w:t>②</w:t>
            </w:r>
            <w:r>
              <w:rPr>
                <w:rFonts w:hint="eastAsia" w:ascii="宋体" w:hAnsi="宋体" w:eastAsia="宋体" w:cs="宋体"/>
                <w:color w:val="auto"/>
                <w:sz w:val="24"/>
                <w:szCs w:val="24"/>
                <w:highlight w:val="none"/>
                <w:lang w:val="en-US" w:eastAsia="zh-CN"/>
              </w:rPr>
              <w:t>明确人员防护装备</w:t>
            </w:r>
            <w:r>
              <w:rPr>
                <w:rFonts w:hint="eastAsia" w:ascii="宋体" w:hAnsi="宋体" w:eastAsia="宋体" w:cs="宋体"/>
                <w:color w:val="auto"/>
                <w:sz w:val="24"/>
                <w:szCs w:val="24"/>
                <w:highlight w:val="none"/>
                <w:lang w:eastAsia="zh-Hans"/>
              </w:rPr>
              <w:t>③</w:t>
            </w:r>
            <w:r>
              <w:rPr>
                <w:rFonts w:hint="eastAsia" w:ascii="宋体" w:hAnsi="宋体" w:eastAsia="宋体" w:cs="宋体"/>
                <w:color w:val="auto"/>
                <w:sz w:val="24"/>
                <w:szCs w:val="24"/>
                <w:highlight w:val="none"/>
                <w:lang w:val="en-US" w:eastAsia="zh-CN"/>
              </w:rPr>
              <w:t>制定现场应急处置预案</w:t>
            </w:r>
            <w:r>
              <w:rPr>
                <w:rFonts w:hint="eastAsia" w:ascii="宋体" w:hAnsi="宋体" w:eastAsia="宋体" w:cs="宋体"/>
                <w:color w:val="auto"/>
                <w:sz w:val="24"/>
                <w:szCs w:val="24"/>
                <w:highlight w:val="none"/>
                <w:lang w:eastAsia="zh-Hans"/>
              </w:rPr>
              <w:t>④</w:t>
            </w:r>
            <w:r>
              <w:rPr>
                <w:rFonts w:hint="eastAsia" w:ascii="宋体" w:hAnsi="宋体" w:eastAsia="宋体" w:cs="宋体"/>
                <w:color w:val="auto"/>
                <w:sz w:val="24"/>
                <w:szCs w:val="24"/>
                <w:highlight w:val="none"/>
                <w:lang w:val="en-US" w:eastAsia="zh-CN"/>
              </w:rPr>
              <w:t>落实检测过程中对房屋原有结构的保护措施</w:t>
            </w:r>
            <w:r>
              <w:rPr>
                <w:rFonts w:hint="default" w:ascii="宋体" w:hAnsi="宋体" w:eastAsia="宋体" w:cs="宋体"/>
                <w:color w:val="auto"/>
                <w:sz w:val="24"/>
                <w:szCs w:val="24"/>
                <w:highlight w:val="none"/>
                <w:lang w:val="en-US" w:eastAsia="zh-CN"/>
              </w:rPr>
              <w:t>当，</w:t>
            </w:r>
            <w:r>
              <w:rPr>
                <w:rFonts w:hint="eastAsia" w:ascii="宋体" w:hAnsi="宋体" w:eastAsia="宋体" w:cs="宋体"/>
                <w:color w:val="auto"/>
                <w:sz w:val="24"/>
                <w:szCs w:val="24"/>
                <w:highlight w:val="none"/>
              </w:rPr>
              <w:t>完全满足采购需求并符合本项目实施特点的得</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分；以上内容中每缺少一项内容扣</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分；每有一处内容与实际需求不符或不满足要求或与本项目需求不切合或直接套用其他项目内容的扣</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分，扣完为止。未提供不得分。</w:t>
            </w:r>
          </w:p>
          <w:p w14:paraId="326D0F89">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4.后续配合服务计划及保证措施</w:t>
            </w:r>
            <w:r>
              <w:rPr>
                <w:rFonts w:hint="eastAsia" w:ascii="宋体" w:hAnsi="宋体" w:eastAsia="宋体" w:cs="宋体"/>
                <w:color w:val="auto"/>
                <w:sz w:val="24"/>
                <w:szCs w:val="24"/>
                <w:highlight w:val="none"/>
                <w:lang w:val="en-US" w:eastAsia="zh-CN"/>
              </w:rPr>
              <w:t>（6分）</w:t>
            </w:r>
            <w:r>
              <w:rPr>
                <w:rFonts w:hint="default" w:ascii="宋体" w:hAnsi="宋体" w:eastAsia="宋体" w:cs="宋体"/>
                <w:color w:val="auto"/>
                <w:sz w:val="24"/>
                <w:szCs w:val="24"/>
                <w:highlight w:val="none"/>
                <w:lang w:val="en-US" w:eastAsia="zh-CN"/>
              </w:rPr>
              <w:t>：对供应商后续配合服务计划及保证措施</w:t>
            </w:r>
            <w:r>
              <w:rPr>
                <w:rFonts w:hint="eastAsia" w:ascii="宋体" w:hAnsi="宋体" w:eastAsia="宋体" w:cs="宋体"/>
                <w:color w:val="auto"/>
                <w:sz w:val="24"/>
                <w:szCs w:val="24"/>
                <w:highlight w:val="none"/>
                <w:lang w:val="en-US" w:eastAsia="zh-CN"/>
              </w:rPr>
              <w:t>包含但不限于</w:t>
            </w:r>
            <w:r>
              <w:rPr>
                <w:rFonts w:hint="eastAsia" w:ascii="宋体" w:hAnsi="宋体" w:eastAsia="宋体" w:cs="宋体"/>
                <w:color w:val="auto"/>
                <w:sz w:val="24"/>
                <w:szCs w:val="24"/>
                <w:highlight w:val="none"/>
                <w:lang w:eastAsia="zh-Hans"/>
              </w:rPr>
              <w:t>①</w:t>
            </w:r>
            <w:r>
              <w:rPr>
                <w:rFonts w:hint="eastAsia" w:ascii="宋体" w:hAnsi="宋体" w:eastAsia="宋体" w:cs="宋体"/>
                <w:color w:val="auto"/>
                <w:sz w:val="24"/>
                <w:szCs w:val="24"/>
                <w:highlight w:val="none"/>
                <w:lang w:val="en-US" w:eastAsia="zh-CN"/>
              </w:rPr>
              <w:t>报告解读服务</w:t>
            </w:r>
            <w:r>
              <w:rPr>
                <w:rFonts w:hint="eastAsia" w:ascii="宋体" w:hAnsi="宋体" w:eastAsia="宋体" w:cs="宋体"/>
                <w:color w:val="auto"/>
                <w:sz w:val="24"/>
                <w:szCs w:val="24"/>
                <w:highlight w:val="none"/>
                <w:lang w:eastAsia="zh-Hans"/>
              </w:rPr>
              <w:t>②</w:t>
            </w:r>
            <w:r>
              <w:rPr>
                <w:rFonts w:hint="eastAsia" w:ascii="宋体" w:hAnsi="宋体" w:eastAsia="宋体" w:cs="宋体"/>
                <w:color w:val="auto"/>
                <w:sz w:val="24"/>
                <w:szCs w:val="24"/>
                <w:highlight w:val="none"/>
                <w:lang w:val="en-US" w:eastAsia="zh-CN"/>
              </w:rPr>
              <w:t>质保期服务承诺</w:t>
            </w:r>
            <w:r>
              <w:rPr>
                <w:rFonts w:hint="eastAsia" w:ascii="宋体" w:hAnsi="宋体" w:eastAsia="宋体" w:cs="宋体"/>
                <w:color w:val="auto"/>
                <w:sz w:val="24"/>
                <w:szCs w:val="24"/>
                <w:highlight w:val="none"/>
                <w:lang w:eastAsia="zh-Hans"/>
              </w:rPr>
              <w:t>③</w:t>
            </w:r>
            <w:r>
              <w:rPr>
                <w:rFonts w:hint="eastAsia" w:ascii="宋体" w:hAnsi="宋体" w:eastAsia="宋体" w:cs="宋体"/>
                <w:color w:val="auto"/>
                <w:sz w:val="24"/>
                <w:szCs w:val="24"/>
                <w:highlight w:val="none"/>
                <w:lang w:val="en-US" w:eastAsia="zh-CN"/>
              </w:rPr>
              <w:t>过程资料移交，</w:t>
            </w:r>
            <w:r>
              <w:rPr>
                <w:rFonts w:hint="eastAsia" w:ascii="宋体" w:hAnsi="宋体" w:eastAsia="宋体" w:cs="宋体"/>
                <w:color w:val="auto"/>
                <w:sz w:val="24"/>
                <w:szCs w:val="24"/>
                <w:highlight w:val="none"/>
              </w:rPr>
              <w:t>完全满足采购需求并符合本项目实施特点的得</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分；以上内容中每缺少一项内容扣</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分；每有一处内容与实际需求不符或不满足要求或与本项目需求不切合或直接套用其他项目内容的扣</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分，扣完为止。未提供不得分。</w:t>
            </w:r>
          </w:p>
        </w:tc>
      </w:tr>
      <w:tr w14:paraId="1583C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70" w:type="pct"/>
            <w:vMerge w:val="continue"/>
            <w:noWrap w:val="0"/>
            <w:vAlign w:val="center"/>
          </w:tcPr>
          <w:p w14:paraId="083EDC7F">
            <w:pPr>
              <w:autoSpaceDE w:val="0"/>
              <w:autoSpaceDN w:val="0"/>
              <w:adjustRightInd w:val="0"/>
              <w:snapToGrid w:val="0"/>
              <w:spacing w:line="360" w:lineRule="auto"/>
              <w:rPr>
                <w:rFonts w:hint="eastAsia" w:ascii="宋体" w:hAnsi="宋体" w:eastAsia="宋体" w:cs="宋体"/>
                <w:color w:val="auto"/>
                <w:sz w:val="24"/>
                <w:szCs w:val="24"/>
                <w:highlight w:val="none"/>
              </w:rPr>
            </w:pPr>
          </w:p>
        </w:tc>
        <w:tc>
          <w:tcPr>
            <w:tcW w:w="677" w:type="pct"/>
            <w:noWrap w:val="0"/>
            <w:vAlign w:val="center"/>
          </w:tcPr>
          <w:p w14:paraId="4FAFEA5B">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人员配备情况</w:t>
            </w:r>
          </w:p>
          <w:p w14:paraId="576D1514">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分）</w:t>
            </w:r>
          </w:p>
        </w:tc>
        <w:tc>
          <w:tcPr>
            <w:tcW w:w="3551" w:type="pct"/>
            <w:noWrap w:val="0"/>
            <w:vAlign w:val="center"/>
          </w:tcPr>
          <w:p w14:paraId="5E032612">
            <w:pPr>
              <w:keepNext w:val="0"/>
              <w:keepLines w:val="0"/>
              <w:pageBreakBefore w:val="0"/>
              <w:widowControl w:val="0"/>
              <w:numPr>
                <w:ilvl w:val="0"/>
                <w:numId w:val="19"/>
              </w:numPr>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项目经理具有建筑工程类高级职称得3分</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建筑工程类</w:t>
            </w:r>
            <w:r>
              <w:rPr>
                <w:rFonts w:hint="eastAsia" w:ascii="宋体" w:hAnsi="宋体" w:cs="宋体"/>
                <w:color w:val="auto"/>
                <w:sz w:val="24"/>
                <w:szCs w:val="24"/>
                <w:highlight w:val="none"/>
                <w:lang w:val="en-US" w:eastAsia="zh-CN"/>
              </w:rPr>
              <w:t>中级职称得1分，其它不得分。</w:t>
            </w:r>
          </w:p>
          <w:p w14:paraId="4AEDD176">
            <w:pPr>
              <w:keepNext w:val="0"/>
              <w:keepLines w:val="0"/>
              <w:pageBreakBefore w:val="0"/>
              <w:widowControl w:val="0"/>
              <w:numPr>
                <w:ilvl w:val="0"/>
                <w:numId w:val="19"/>
              </w:numPr>
              <w:kinsoku/>
              <w:wordWrap/>
              <w:overflowPunct/>
              <w:topLinePunct w:val="0"/>
              <w:autoSpaceDE/>
              <w:autoSpaceDN/>
              <w:bidi w:val="0"/>
              <w:adjustRightInd w:val="0"/>
              <w:snapToGrid w:val="0"/>
              <w:spacing w:line="360" w:lineRule="auto"/>
              <w:ind w:left="0" w:leftChars="0" w:firstLine="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项目组成员具有一级注册结构工程师（不含项目负责人）每提供一个计3分，满分3分。</w:t>
            </w:r>
          </w:p>
          <w:p w14:paraId="473C8A93">
            <w:pPr>
              <w:keepNext w:val="0"/>
              <w:keepLines w:val="0"/>
              <w:pageBreakBefore w:val="0"/>
              <w:widowControl w:val="0"/>
              <w:numPr>
                <w:ilvl w:val="0"/>
                <w:numId w:val="19"/>
              </w:numPr>
              <w:kinsoku/>
              <w:wordWrap/>
              <w:overflowPunct/>
              <w:topLinePunct w:val="0"/>
              <w:autoSpaceDE/>
              <w:autoSpaceDN/>
              <w:bidi w:val="0"/>
              <w:adjustRightInd w:val="0"/>
              <w:snapToGrid w:val="0"/>
              <w:spacing w:line="360" w:lineRule="auto"/>
              <w:ind w:left="0" w:leftChars="0" w:firstLine="0" w:firstLineChars="0"/>
              <w:jc w:val="both"/>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项目组成人员包括：试验检测或工程相关专业的，每配备1位专业人员的得1分，最高得4分</w:t>
            </w:r>
            <w:r>
              <w:rPr>
                <w:rFonts w:hint="eastAsia" w:ascii="宋体" w:hAnsi="宋体" w:cs="宋体"/>
                <w:color w:val="auto"/>
                <w:sz w:val="24"/>
                <w:szCs w:val="24"/>
                <w:highlight w:val="none"/>
                <w:lang w:val="en-US" w:eastAsia="zh-CN"/>
              </w:rPr>
              <w:t>。</w:t>
            </w:r>
          </w:p>
          <w:p w14:paraId="62BE551B">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备注：以上人员不重复计分，提供职称证书、资格证书 、</w:t>
            </w:r>
            <w:r>
              <w:rPr>
                <w:rFonts w:hint="eastAsia" w:ascii="宋体" w:hAnsi="宋体" w:cs="宋体"/>
                <w:b/>
                <w:bCs/>
                <w:color w:val="auto"/>
                <w:sz w:val="24"/>
                <w:szCs w:val="24"/>
                <w:highlight w:val="none"/>
                <w:lang w:val="en-US" w:eastAsia="zh-CN"/>
              </w:rPr>
              <w:t>学历证、</w:t>
            </w:r>
            <w:r>
              <w:rPr>
                <w:rFonts w:hint="eastAsia" w:ascii="宋体" w:hAnsi="宋体" w:eastAsia="宋体" w:cs="宋体"/>
                <w:b/>
                <w:bCs/>
                <w:color w:val="auto"/>
                <w:sz w:val="24"/>
                <w:szCs w:val="24"/>
                <w:highlight w:val="none"/>
                <w:lang w:val="en-US" w:eastAsia="zh-CN"/>
              </w:rPr>
              <w:t>劳动合同或供应商为其缴纳的2025年1月至今任意一个月的社保证明材料。未提供或提供不全的不得分。</w:t>
            </w:r>
          </w:p>
        </w:tc>
      </w:tr>
      <w:tr w14:paraId="76981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70" w:type="pct"/>
            <w:vMerge w:val="continue"/>
            <w:noWrap w:val="0"/>
            <w:vAlign w:val="center"/>
          </w:tcPr>
          <w:p w14:paraId="5B421899">
            <w:pPr>
              <w:autoSpaceDE w:val="0"/>
              <w:autoSpaceDN w:val="0"/>
              <w:adjustRightInd w:val="0"/>
              <w:snapToGrid w:val="0"/>
              <w:spacing w:line="360" w:lineRule="auto"/>
              <w:rPr>
                <w:rFonts w:hint="eastAsia" w:ascii="宋体" w:hAnsi="宋体" w:eastAsia="宋体" w:cs="宋体"/>
                <w:color w:val="auto"/>
                <w:sz w:val="24"/>
                <w:szCs w:val="24"/>
                <w:highlight w:val="none"/>
              </w:rPr>
            </w:pPr>
          </w:p>
        </w:tc>
        <w:tc>
          <w:tcPr>
            <w:tcW w:w="677" w:type="pct"/>
            <w:noWrap w:val="0"/>
            <w:vAlign w:val="center"/>
          </w:tcPr>
          <w:p w14:paraId="467C2B7F">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投入本项目设备情况</w:t>
            </w:r>
          </w:p>
          <w:p w14:paraId="48AC7F69">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分）</w:t>
            </w:r>
          </w:p>
        </w:tc>
        <w:tc>
          <w:tcPr>
            <w:tcW w:w="3551" w:type="pct"/>
            <w:noWrap w:val="0"/>
            <w:vAlign w:val="center"/>
          </w:tcPr>
          <w:p w14:paraId="46BCBAAB">
            <w:pPr>
              <w:keepNext w:val="0"/>
              <w:keepLines w:val="0"/>
              <w:pageBreakBefore w:val="0"/>
              <w:widowControl w:val="0"/>
              <w:numPr>
                <w:ilvl w:val="0"/>
                <w:numId w:val="20"/>
              </w:numPr>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供应商拟投入的机械设备仪器配置的数量、型号、精度、满足项目检测要求的得</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分；</w:t>
            </w:r>
          </w:p>
          <w:p w14:paraId="4E32C568">
            <w:pPr>
              <w:keepNext w:val="0"/>
              <w:keepLines w:val="0"/>
              <w:pageBreakBefore w:val="0"/>
              <w:widowControl w:val="0"/>
              <w:numPr>
                <w:ilvl w:val="0"/>
                <w:numId w:val="20"/>
              </w:numPr>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供应商拟投入的机械设备仪器配置的数量、型号、精度、基本满足项目检测要求的得</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分；</w:t>
            </w:r>
          </w:p>
          <w:p w14:paraId="47664164">
            <w:pPr>
              <w:keepNext w:val="0"/>
              <w:keepLines w:val="0"/>
              <w:pageBreakBefore w:val="0"/>
              <w:widowControl w:val="0"/>
              <w:numPr>
                <w:ilvl w:val="0"/>
                <w:numId w:val="20"/>
              </w:numPr>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供应商拟投入的机械设备仪器配置的数量、型号、精度、不满足项目检测要求的得1分；</w:t>
            </w:r>
          </w:p>
          <w:p w14:paraId="3546CC8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未提供不得分。</w:t>
            </w:r>
          </w:p>
          <w:p w14:paraId="5BC225E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both"/>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备注：拟投入本项目的设备应为本项目所需的专用设备，如为自有设备须提供自有设备购置发票、租赁设备须提供设备租赁合同，提供复印件并加盖公章。</w:t>
            </w:r>
          </w:p>
        </w:tc>
      </w:tr>
      <w:tr w14:paraId="28D8A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70" w:type="pct"/>
            <w:vMerge w:val="continue"/>
            <w:noWrap w:val="0"/>
            <w:vAlign w:val="center"/>
          </w:tcPr>
          <w:p w14:paraId="1839FD50">
            <w:pPr>
              <w:autoSpaceDE w:val="0"/>
              <w:autoSpaceDN w:val="0"/>
              <w:adjustRightInd w:val="0"/>
              <w:snapToGrid w:val="0"/>
              <w:spacing w:line="360" w:lineRule="auto"/>
              <w:rPr>
                <w:rFonts w:hint="eastAsia" w:ascii="宋体" w:hAnsi="宋体" w:eastAsia="宋体" w:cs="宋体"/>
                <w:color w:val="auto"/>
                <w:sz w:val="24"/>
                <w:szCs w:val="24"/>
                <w:highlight w:val="none"/>
              </w:rPr>
            </w:pPr>
          </w:p>
        </w:tc>
        <w:tc>
          <w:tcPr>
            <w:tcW w:w="677" w:type="pct"/>
            <w:noWrap w:val="0"/>
            <w:vAlign w:val="center"/>
          </w:tcPr>
          <w:p w14:paraId="09F069BB">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服务承诺</w:t>
            </w:r>
          </w:p>
          <w:p w14:paraId="201A3FA6">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sz w:val="24"/>
                <w:szCs w:val="24"/>
                <w:highlight w:val="none"/>
              </w:rPr>
            </w:pP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分）</w:t>
            </w:r>
          </w:p>
        </w:tc>
        <w:tc>
          <w:tcPr>
            <w:tcW w:w="3551" w:type="pct"/>
            <w:noWrap w:val="0"/>
            <w:vAlign w:val="center"/>
          </w:tcPr>
          <w:p w14:paraId="78A69217">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对本项目的承诺包括但不限于</w:t>
            </w:r>
            <w:r>
              <w:rPr>
                <w:rFonts w:hint="eastAsia" w:ascii="宋体" w:hAnsi="宋体" w:eastAsia="宋体" w:cs="宋体"/>
                <w:color w:val="auto"/>
                <w:sz w:val="24"/>
                <w:szCs w:val="24"/>
                <w:highlight w:val="none"/>
                <w:lang w:eastAsia="zh-Hans"/>
              </w:rPr>
              <w:t>①</w:t>
            </w:r>
            <w:r>
              <w:rPr>
                <w:rFonts w:hint="eastAsia" w:ascii="宋体" w:hAnsi="宋体" w:eastAsia="宋体" w:cs="宋体"/>
                <w:color w:val="auto"/>
                <w:sz w:val="24"/>
                <w:szCs w:val="24"/>
                <w:highlight w:val="none"/>
                <w:lang w:val="en-US" w:eastAsia="zh-CN"/>
              </w:rPr>
              <w:t>服务质量承诺</w:t>
            </w:r>
            <w:r>
              <w:rPr>
                <w:rFonts w:hint="eastAsia" w:ascii="宋体" w:hAnsi="宋体" w:eastAsia="宋体" w:cs="宋体"/>
                <w:color w:val="auto"/>
                <w:sz w:val="24"/>
                <w:szCs w:val="24"/>
                <w:highlight w:val="none"/>
                <w:lang w:eastAsia="zh-Hans"/>
              </w:rPr>
              <w:t>②</w:t>
            </w:r>
            <w:r>
              <w:rPr>
                <w:rFonts w:hint="eastAsia" w:ascii="宋体" w:hAnsi="宋体" w:eastAsia="宋体" w:cs="宋体"/>
                <w:color w:val="auto"/>
                <w:sz w:val="24"/>
                <w:szCs w:val="24"/>
                <w:highlight w:val="none"/>
                <w:lang w:val="en-US" w:eastAsia="zh-CN"/>
              </w:rPr>
              <w:t>合同签订后项目</w:t>
            </w:r>
            <w:r>
              <w:rPr>
                <w:rFonts w:hint="eastAsia" w:ascii="宋体" w:hAnsi="宋体" w:cs="宋体"/>
                <w:color w:val="auto"/>
                <w:sz w:val="24"/>
                <w:szCs w:val="24"/>
                <w:highlight w:val="none"/>
                <w:lang w:val="en-US" w:eastAsia="zh-CN"/>
              </w:rPr>
              <w:t>按计划顺利</w:t>
            </w:r>
            <w:r>
              <w:rPr>
                <w:rFonts w:hint="eastAsia" w:ascii="宋体" w:hAnsi="宋体" w:eastAsia="宋体" w:cs="宋体"/>
                <w:color w:val="auto"/>
                <w:sz w:val="24"/>
                <w:szCs w:val="24"/>
                <w:highlight w:val="none"/>
                <w:lang w:val="en-US" w:eastAsia="zh-CN"/>
              </w:rPr>
              <w:t>实施</w:t>
            </w:r>
            <w:r>
              <w:rPr>
                <w:rFonts w:hint="eastAsia" w:ascii="宋体" w:hAnsi="宋体" w:eastAsia="宋体" w:cs="宋体"/>
                <w:color w:val="auto"/>
                <w:sz w:val="24"/>
                <w:szCs w:val="24"/>
                <w:highlight w:val="none"/>
                <w:lang w:eastAsia="zh-Hans"/>
              </w:rPr>
              <w:t>③</w:t>
            </w:r>
            <w:r>
              <w:rPr>
                <w:rFonts w:hint="eastAsia" w:ascii="宋体" w:hAnsi="宋体" w:cs="宋体"/>
                <w:color w:val="auto"/>
                <w:sz w:val="24"/>
                <w:szCs w:val="24"/>
                <w:highlight w:val="none"/>
                <w:lang w:val="en-US" w:eastAsia="zh-CN"/>
              </w:rPr>
              <w:t>按时提交项目成果</w:t>
            </w:r>
            <w:r>
              <w:rPr>
                <w:rFonts w:hint="eastAsia" w:ascii="宋体" w:hAnsi="宋体" w:eastAsia="宋体" w:cs="宋体"/>
                <w:color w:val="auto"/>
                <w:sz w:val="24"/>
                <w:szCs w:val="24"/>
                <w:highlight w:val="none"/>
                <w:lang w:eastAsia="zh-Hans"/>
              </w:rPr>
              <w:t>④</w:t>
            </w:r>
            <w:r>
              <w:rPr>
                <w:rFonts w:hint="eastAsia" w:ascii="宋体" w:hAnsi="宋体" w:eastAsia="宋体" w:cs="宋体"/>
                <w:color w:val="auto"/>
                <w:sz w:val="24"/>
                <w:szCs w:val="24"/>
                <w:highlight w:val="none"/>
                <w:lang w:val="en-US" w:eastAsia="zh-CN"/>
              </w:rPr>
              <w:t>检测报告整改时效</w:t>
            </w:r>
            <w:r>
              <w:rPr>
                <w:rFonts w:hint="eastAsia" w:ascii="宋体" w:hAnsi="宋体" w:eastAsia="宋体" w:cs="宋体"/>
                <w:color w:val="auto"/>
                <w:sz w:val="24"/>
                <w:szCs w:val="24"/>
                <w:highlight w:val="none"/>
                <w:lang w:eastAsia="zh-Hans"/>
              </w:rPr>
              <w:t>⑤</w:t>
            </w:r>
            <w:r>
              <w:rPr>
                <w:rFonts w:hint="eastAsia" w:ascii="宋体" w:hAnsi="宋体" w:eastAsia="宋体" w:cs="宋体"/>
                <w:color w:val="auto"/>
                <w:sz w:val="24"/>
                <w:szCs w:val="24"/>
                <w:highlight w:val="none"/>
                <w:lang w:val="en-US" w:eastAsia="zh-CN"/>
              </w:rPr>
              <w:t>承诺内容应包含不能完全履行承诺时愿意接受相关处罚等方面，</w:t>
            </w:r>
            <w:r>
              <w:rPr>
                <w:rFonts w:hint="eastAsia" w:ascii="宋体" w:hAnsi="宋体" w:cs="宋体"/>
                <w:color w:val="auto"/>
                <w:sz w:val="24"/>
                <w:szCs w:val="24"/>
                <w:highlight w:val="none"/>
                <w:lang w:val="en-US" w:eastAsia="zh-CN"/>
              </w:rPr>
              <w:t>满分5分。</w:t>
            </w:r>
            <w:r>
              <w:rPr>
                <w:rFonts w:hint="eastAsia" w:ascii="宋体" w:hAnsi="宋体" w:eastAsia="宋体" w:cs="宋体"/>
                <w:color w:val="auto"/>
                <w:sz w:val="24"/>
                <w:szCs w:val="24"/>
                <w:highlight w:val="none"/>
              </w:rPr>
              <w:t>以上内容中每缺少一项内容扣</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分；每有一处内容与实际需求不符或不满足要求或与本项目需求不切合或直接套用其他项目内容的扣</w:t>
            </w:r>
            <w:r>
              <w:rPr>
                <w:rFonts w:hint="eastAsia" w:ascii="宋体" w:hAnsi="宋体" w:cs="宋体"/>
                <w:color w:val="auto"/>
                <w:sz w:val="24"/>
                <w:szCs w:val="24"/>
                <w:highlight w:val="none"/>
                <w:lang w:val="en-US" w:eastAsia="zh-CN"/>
              </w:rPr>
              <w:t>0.5</w:t>
            </w:r>
            <w:r>
              <w:rPr>
                <w:rFonts w:hint="eastAsia" w:ascii="宋体" w:hAnsi="宋体" w:eastAsia="宋体" w:cs="宋体"/>
                <w:color w:val="auto"/>
                <w:sz w:val="24"/>
                <w:szCs w:val="24"/>
                <w:highlight w:val="none"/>
              </w:rPr>
              <w:t>分，扣完为止。未提供不得分。</w:t>
            </w:r>
          </w:p>
        </w:tc>
      </w:tr>
      <w:tr w14:paraId="32CC4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70" w:type="pct"/>
            <w:vMerge w:val="continue"/>
            <w:noWrap w:val="0"/>
            <w:vAlign w:val="center"/>
          </w:tcPr>
          <w:p w14:paraId="7A6E0775">
            <w:pPr>
              <w:autoSpaceDE w:val="0"/>
              <w:autoSpaceDN w:val="0"/>
              <w:adjustRightInd w:val="0"/>
              <w:snapToGrid w:val="0"/>
              <w:spacing w:line="360" w:lineRule="auto"/>
              <w:rPr>
                <w:rFonts w:hint="eastAsia" w:ascii="宋体" w:hAnsi="宋体" w:eastAsia="宋体" w:cs="宋体"/>
                <w:color w:val="auto"/>
                <w:sz w:val="24"/>
                <w:szCs w:val="24"/>
                <w:highlight w:val="none"/>
              </w:rPr>
            </w:pPr>
          </w:p>
        </w:tc>
        <w:tc>
          <w:tcPr>
            <w:tcW w:w="677" w:type="pct"/>
            <w:noWrap w:val="0"/>
            <w:vAlign w:val="center"/>
          </w:tcPr>
          <w:p w14:paraId="54CE687A">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业绩</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（10分）</w:t>
            </w:r>
          </w:p>
        </w:tc>
        <w:tc>
          <w:tcPr>
            <w:tcW w:w="3551" w:type="pct"/>
            <w:noWrap w:val="0"/>
            <w:vAlign w:val="center"/>
          </w:tcPr>
          <w:p w14:paraId="45329C98">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自2023年1月1日（以合同签订日期为准）以来，每具有一个同类型项目业绩合同得2分，最高得10分。（附合同复印件并加盖供应商公章。）</w:t>
            </w:r>
          </w:p>
        </w:tc>
      </w:tr>
      <w:tr w14:paraId="2CDFC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70" w:type="pct"/>
            <w:vMerge w:val="continue"/>
            <w:noWrap w:val="0"/>
            <w:vAlign w:val="center"/>
          </w:tcPr>
          <w:p w14:paraId="6B9E98B8">
            <w:pPr>
              <w:autoSpaceDE w:val="0"/>
              <w:autoSpaceDN w:val="0"/>
              <w:adjustRightInd w:val="0"/>
              <w:snapToGrid w:val="0"/>
              <w:spacing w:line="360" w:lineRule="auto"/>
              <w:rPr>
                <w:rFonts w:hint="eastAsia" w:ascii="宋体" w:hAnsi="宋体" w:eastAsia="宋体" w:cs="宋体"/>
                <w:color w:val="auto"/>
                <w:sz w:val="24"/>
                <w:szCs w:val="24"/>
                <w:highlight w:val="none"/>
              </w:rPr>
            </w:pPr>
          </w:p>
        </w:tc>
        <w:tc>
          <w:tcPr>
            <w:tcW w:w="4229" w:type="pct"/>
            <w:gridSpan w:val="2"/>
            <w:noWrap w:val="0"/>
            <w:vAlign w:val="center"/>
          </w:tcPr>
          <w:p w14:paraId="7686BBCA">
            <w:pPr>
              <w:tabs>
                <w:tab w:val="left" w:pos="6439"/>
              </w:tabs>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注：以上评分项目如有缺项，则该项得0分。</w:t>
            </w:r>
          </w:p>
        </w:tc>
      </w:tr>
    </w:tbl>
    <w:p w14:paraId="4F3487E6">
      <w:pPr>
        <w:rPr>
          <w:rFonts w:hint="eastAsia" w:ascii="宋体" w:hAnsi="宋体" w:cs="宋体"/>
          <w:sz w:val="24"/>
          <w:szCs w:val="24"/>
        </w:rPr>
      </w:pPr>
    </w:p>
    <w:p w14:paraId="668D9236">
      <w:pPr>
        <w:rPr>
          <w:rFonts w:hint="eastAsia" w:ascii="宋体" w:hAnsi="宋体" w:cs="宋体"/>
          <w:sz w:val="24"/>
          <w:szCs w:val="24"/>
        </w:rPr>
      </w:pPr>
      <w:r>
        <w:rPr>
          <w:rFonts w:hint="eastAsia" w:ascii="宋体" w:hAnsi="宋体" w:cs="宋体"/>
          <w:sz w:val="24"/>
          <w:szCs w:val="24"/>
        </w:rPr>
        <w:t>备注：</w:t>
      </w:r>
    </w:p>
    <w:p w14:paraId="536C2D7C">
      <w:pPr>
        <w:ind w:firstLine="482" w:firstLineChars="200"/>
        <w:rPr>
          <w:rFonts w:ascii="宋体" w:cs="宋体"/>
          <w:b/>
          <w:bCs/>
          <w:sz w:val="24"/>
          <w:szCs w:val="24"/>
        </w:rPr>
      </w:pPr>
      <w:r>
        <w:rPr>
          <w:rFonts w:hint="eastAsia" w:ascii="宋体" w:hAnsi="宋体" w:cs="宋体"/>
          <w:b/>
          <w:bCs/>
          <w:sz w:val="24"/>
          <w:szCs w:val="24"/>
        </w:rPr>
        <w:t>（一）对小型或微型企业参加政府采购投标的扶持：</w:t>
      </w:r>
    </w:p>
    <w:p w14:paraId="52BC8CB9">
      <w:pPr>
        <w:spacing w:line="360" w:lineRule="auto"/>
        <w:ind w:firstLine="480" w:firstLineChars="200"/>
        <w:rPr>
          <w:rFonts w:hint="eastAsia" w:ascii="宋体" w:hAnsi="宋体" w:cs="宋体"/>
          <w:sz w:val="24"/>
          <w:szCs w:val="24"/>
        </w:rPr>
      </w:pPr>
      <w:r>
        <w:rPr>
          <w:rFonts w:hint="eastAsia" w:ascii="宋体" w:hAnsi="宋体" w:cs="宋体"/>
          <w:sz w:val="24"/>
          <w:szCs w:val="24"/>
        </w:rPr>
        <w:t>根据</w:t>
      </w:r>
      <w:r>
        <w:rPr>
          <w:rFonts w:hint="eastAsia" w:ascii="宋体" w:hAnsi="宋体" w:cs="宋体"/>
          <w:bCs/>
          <w:kern w:val="0"/>
          <w:sz w:val="24"/>
          <w:szCs w:val="24"/>
        </w:rPr>
        <w:t>《政府采购促进中小企业发展管理办法》（财库〔2020〕46号）</w:t>
      </w:r>
      <w:r>
        <w:rPr>
          <w:rFonts w:hint="eastAsia" w:ascii="宋体" w:hAnsi="宋体" w:cs="宋体"/>
          <w:sz w:val="24"/>
          <w:szCs w:val="24"/>
        </w:rPr>
        <w:t>的规定，对于非专门面向中小企业的项目，对小型和微型企业产品的价格给予</w:t>
      </w:r>
      <w:r>
        <w:rPr>
          <w:rFonts w:hint="eastAsia" w:ascii="宋体" w:hAnsi="宋体" w:cs="宋体"/>
          <w:sz w:val="24"/>
          <w:szCs w:val="24"/>
          <w:lang w:val="en-US" w:eastAsia="zh-CN"/>
        </w:rPr>
        <w:t>10</w:t>
      </w:r>
      <w:r>
        <w:rPr>
          <w:rFonts w:ascii="宋体" w:hAnsi="宋体" w:cs="宋体"/>
          <w:sz w:val="24"/>
          <w:szCs w:val="24"/>
        </w:rPr>
        <w:t>%</w:t>
      </w:r>
      <w:r>
        <w:rPr>
          <w:rFonts w:hint="eastAsia" w:ascii="宋体" w:hAnsi="宋体" w:cs="宋体"/>
          <w:sz w:val="24"/>
          <w:szCs w:val="24"/>
        </w:rPr>
        <w:t>的扣除，用扣除后的价格参与评审；供应商可在投标文件中提供小型和微型企业声明，具体格式详见附件。</w:t>
      </w:r>
    </w:p>
    <w:p w14:paraId="288AE86B">
      <w:pPr>
        <w:spacing w:line="360" w:lineRule="auto"/>
        <w:ind w:firstLine="482" w:firstLineChars="200"/>
        <w:rPr>
          <w:rFonts w:ascii="宋体" w:eastAsia="宋体" w:cs="宋体"/>
          <w:b/>
          <w:bCs/>
          <w:sz w:val="24"/>
          <w:szCs w:val="24"/>
        </w:rPr>
      </w:pPr>
      <w:r>
        <w:rPr>
          <w:rFonts w:hint="eastAsia" w:ascii="宋体" w:eastAsia="宋体" w:cs="宋体"/>
          <w:b/>
          <w:bCs/>
          <w:sz w:val="24"/>
          <w:szCs w:val="24"/>
        </w:rPr>
        <w:t>（二）对监狱企业、残疾人福利企业的扶持</w:t>
      </w:r>
    </w:p>
    <w:p w14:paraId="77FBCE7D">
      <w:pPr>
        <w:spacing w:line="360" w:lineRule="auto"/>
        <w:ind w:firstLine="480" w:firstLineChars="200"/>
        <w:rPr>
          <w:rFonts w:ascii="宋体" w:hAnsi="宋体" w:cs="宋体"/>
          <w:sz w:val="24"/>
          <w:szCs w:val="24"/>
        </w:rPr>
      </w:pPr>
      <w:r>
        <w:rPr>
          <w:rFonts w:hint="eastAsia" w:ascii="宋体" w:cs="宋体"/>
          <w:sz w:val="24"/>
          <w:szCs w:val="24"/>
        </w:rPr>
        <w:t>根据</w:t>
      </w:r>
      <w:r>
        <w:rPr>
          <w:rFonts w:hint="eastAsia" w:ascii="宋体" w:eastAsia="宋体" w:cs="宋体"/>
          <w:sz w:val="24"/>
          <w:szCs w:val="24"/>
        </w:rPr>
        <w:t>《关于政府采购支持监狱企业发展有关问题的通知》（财库[2014]68号）</w:t>
      </w:r>
      <w:r>
        <w:rPr>
          <w:rFonts w:hint="eastAsia" w:ascii="宋体" w:hAnsi="宋体" w:cs="宋体"/>
          <w:sz w:val="24"/>
          <w:szCs w:val="24"/>
        </w:rPr>
        <w:t xml:space="preserve">（提供由省级以上监狱管理局、戒毒管理局（含新疆生产建设兵团）出具的属于监狱企业的证明文件）、《三部门联合发布关于促进残疾人就业政府采购政策的通知》（财库〔2017〕141号）的规定，对监狱企业、残疾人福利企业给予6%的价格扣除，用扣除后的价格参与评审。 </w:t>
      </w:r>
    </w:p>
    <w:p w14:paraId="5F18097B">
      <w:pPr>
        <w:spacing w:line="360" w:lineRule="auto"/>
        <w:ind w:firstLine="482" w:firstLineChars="200"/>
        <w:rPr>
          <w:rFonts w:ascii="宋体" w:hAnsi="宋体" w:cs="宋体"/>
          <w:b/>
          <w:bCs/>
          <w:sz w:val="24"/>
          <w:szCs w:val="24"/>
        </w:rPr>
      </w:pPr>
      <w:r>
        <w:rPr>
          <w:rFonts w:hint="eastAsia" w:ascii="宋体" w:hAnsi="宋体" w:cs="宋体"/>
          <w:b/>
          <w:bCs/>
          <w:sz w:val="24"/>
          <w:szCs w:val="24"/>
        </w:rPr>
        <w:t>（三）对同时属于小微企业、监狱企业或残疾人福利性单位的， 不重复享受政策。</w:t>
      </w:r>
    </w:p>
    <w:p w14:paraId="5A27CB64">
      <w:pPr>
        <w:spacing w:line="360" w:lineRule="auto"/>
        <w:ind w:firstLine="482" w:firstLineChars="200"/>
        <w:rPr>
          <w:rFonts w:ascii="宋体" w:eastAsia="宋体" w:cs="宋体"/>
          <w:b/>
          <w:bCs/>
          <w:sz w:val="24"/>
          <w:szCs w:val="24"/>
        </w:rPr>
      </w:pPr>
      <w:r>
        <w:rPr>
          <w:rFonts w:hint="eastAsia" w:ascii="宋体" w:hAnsi="宋体" w:cs="宋体"/>
          <w:b/>
          <w:bCs/>
          <w:sz w:val="24"/>
          <w:szCs w:val="24"/>
        </w:rPr>
        <w:t>（四）对节能、环保政策的支持</w:t>
      </w:r>
    </w:p>
    <w:p w14:paraId="1A0D7A9A">
      <w:pPr>
        <w:spacing w:line="360" w:lineRule="auto"/>
        <w:ind w:firstLine="480" w:firstLineChars="200"/>
        <w:rPr>
          <w:rFonts w:ascii="宋体" w:eastAsia="宋体" w:cs="Times New Roman"/>
          <w:sz w:val="24"/>
          <w:szCs w:val="24"/>
        </w:rPr>
      </w:pPr>
      <w:r>
        <w:rPr>
          <w:rFonts w:hint="eastAsia" w:ascii="宋体" w:hAnsi="宋体" w:cs="宋体"/>
          <w:sz w:val="24"/>
          <w:szCs w:val="24"/>
        </w:rPr>
        <w:t>1、根据《财政部发展改革委 生态环境部 市场监管总局关于调整优化节能产品 环境标志产品政府采购执行机制的通知》（财库〔2019〕9号）和财政部、发展改革委发布的《关于印发节能产品政府采购品目清单的通知》（财库〔2019〕19号）的规定，若投标货物属于“节能产品政府采购清单”中品目的产品，供应商提供国家确定的认证机构出具的、处于有效期之内的节能产品认证证书，对获得证书的产品实施政府优先采购或强制采购。</w:t>
      </w:r>
    </w:p>
    <w:p w14:paraId="35930494">
      <w:pPr>
        <w:spacing w:line="360" w:lineRule="auto"/>
        <w:ind w:firstLine="480" w:firstLineChars="200"/>
        <w:rPr>
          <w:rFonts w:ascii="宋体" w:hAnsi="宋体" w:cs="宋体"/>
          <w:sz w:val="24"/>
          <w:szCs w:val="24"/>
        </w:rPr>
      </w:pPr>
      <w:r>
        <w:rPr>
          <w:rFonts w:hint="eastAsia" w:ascii="宋体" w:hAnsi="宋体" w:cs="宋体"/>
          <w:sz w:val="24"/>
          <w:szCs w:val="24"/>
        </w:rPr>
        <w:t>2、根据《财政部发展改革委 生态环境部 市场监管总局关于调整优化节能产品 环境标志产品政府采购执行机制的通知》（财库〔2019〕9号），及 财政部、生态环境部《关于印发环境标志产品政府采购品目清单的通知》财库〔2019〕18号的规定，若投标货物属于“环境标志产品政府采购清单”中品目的产品，供应商提供国家确定的认证机构出具的、处于有效期之内的环境标志产品认证证书，对获得证书的产品实施政府优先采购或强制采购。</w:t>
      </w:r>
    </w:p>
    <w:p w14:paraId="487E4A73">
      <w:pPr>
        <w:spacing w:line="360" w:lineRule="auto"/>
        <w:ind w:firstLine="480" w:firstLineChars="200"/>
        <w:rPr>
          <w:rFonts w:ascii="宋体" w:hAnsi="宋体" w:cs="宋体"/>
          <w:sz w:val="24"/>
          <w:szCs w:val="24"/>
        </w:rPr>
      </w:pPr>
      <w:r>
        <w:rPr>
          <w:rFonts w:hint="eastAsia" w:ascii="宋体" w:hAnsi="宋体" w:cs="宋体"/>
          <w:sz w:val="24"/>
          <w:szCs w:val="24"/>
        </w:rPr>
        <w:t>3、产品同时属于“非强制采购节能产品”、环境标志产品的，评审时只有其中一项能享受优先待遇（供应商自行选择，并在报价文件中填写相关信息及数据）。</w:t>
      </w:r>
    </w:p>
    <w:p w14:paraId="374BCA26">
      <w:pPr>
        <w:rPr>
          <w:sz w:val="24"/>
          <w:szCs w:val="24"/>
        </w:rPr>
        <w:sectPr>
          <w:headerReference r:id="rId12" w:type="default"/>
          <w:footerReference r:id="rId13" w:type="default"/>
          <w:pgSz w:w="11900" w:h="16840"/>
          <w:pgMar w:top="1440" w:right="1800" w:bottom="1440" w:left="1800" w:header="851" w:footer="992" w:gutter="0"/>
          <w:cols w:space="425" w:num="1"/>
          <w:docGrid w:type="lines" w:linePitch="312" w:charSpace="0"/>
        </w:sectPr>
      </w:pPr>
    </w:p>
    <w:p w14:paraId="1BD2C63D">
      <w:pPr>
        <w:pStyle w:val="2"/>
        <w:pageBreakBefore/>
        <w:spacing w:beforeLines="100" w:afterLines="100" w:line="500" w:lineRule="exact"/>
        <w:rPr>
          <w:rFonts w:asciiTheme="minorEastAsia" w:hAnsiTheme="minorEastAsia" w:cstheme="minorEastAsia"/>
          <w:szCs w:val="32"/>
          <w:highlight w:val="none"/>
        </w:rPr>
      </w:pPr>
      <w:bookmarkStart w:id="98" w:name="_Toc21400"/>
      <w:bookmarkStart w:id="99" w:name="_Toc15136"/>
      <w:bookmarkStart w:id="100" w:name="_Toc19586"/>
      <w:bookmarkStart w:id="101" w:name="_Toc473"/>
      <w:r>
        <w:rPr>
          <w:rFonts w:hint="eastAsia" w:asciiTheme="minorEastAsia" w:hAnsiTheme="minorEastAsia" w:eastAsiaTheme="minorEastAsia" w:cstheme="minorEastAsia"/>
          <w:sz w:val="36"/>
          <w:szCs w:val="36"/>
          <w:highlight w:val="none"/>
        </w:rPr>
        <w:t xml:space="preserve">第五部分  </w:t>
      </w:r>
      <w:r>
        <w:rPr>
          <w:rFonts w:hint="eastAsia" w:asciiTheme="minorEastAsia" w:hAnsiTheme="minorEastAsia" w:eastAsiaTheme="minorEastAsia" w:cstheme="minorEastAsia"/>
          <w:sz w:val="36"/>
          <w:szCs w:val="36"/>
          <w:highlight w:val="none"/>
          <w:lang w:eastAsia="zh-CN"/>
        </w:rPr>
        <w:t>采购</w:t>
      </w:r>
      <w:r>
        <w:rPr>
          <w:rFonts w:hint="eastAsia" w:asciiTheme="minorEastAsia" w:hAnsiTheme="minorEastAsia" w:eastAsiaTheme="minorEastAsia" w:cstheme="minorEastAsia"/>
          <w:sz w:val="36"/>
          <w:szCs w:val="36"/>
          <w:highlight w:val="none"/>
        </w:rPr>
        <w:t>要求</w:t>
      </w:r>
      <w:bookmarkEnd w:id="98"/>
      <w:bookmarkEnd w:id="99"/>
    </w:p>
    <w:p w14:paraId="036BFEC2">
      <w:pPr>
        <w:spacing w:line="360" w:lineRule="auto"/>
        <w:ind w:firstLine="241" w:firstLineChars="100"/>
        <w:rPr>
          <w:rFonts w:asciiTheme="minorEastAsia" w:hAnsiTheme="minorEastAsia" w:cstheme="minorEastAsia"/>
          <w:b/>
          <w:sz w:val="24"/>
          <w:szCs w:val="24"/>
          <w:highlight w:val="none"/>
        </w:rPr>
      </w:pPr>
      <w:r>
        <w:rPr>
          <w:rFonts w:hint="eastAsia" w:asciiTheme="minorEastAsia" w:hAnsiTheme="minorEastAsia" w:cstheme="minorEastAsia"/>
          <w:b/>
          <w:sz w:val="24"/>
          <w:szCs w:val="24"/>
          <w:highlight w:val="none"/>
        </w:rPr>
        <w:t>一、商务要求</w:t>
      </w:r>
    </w:p>
    <w:p w14:paraId="6483814F">
      <w:pPr>
        <w:tabs>
          <w:tab w:val="left" w:pos="420"/>
        </w:tabs>
        <w:spacing w:line="360" w:lineRule="auto"/>
        <w:ind w:firstLine="480" w:firstLineChars="200"/>
        <w:rPr>
          <w:rFonts w:hint="eastAsia" w:ascii="宋体" w:hAnsi="宋体" w:cs="宋体" w:eastAsiaTheme="minorEastAsia"/>
          <w:sz w:val="24"/>
          <w:szCs w:val="24"/>
          <w:highlight w:val="none"/>
          <w:lang w:eastAsia="zh-CN"/>
        </w:rPr>
      </w:pPr>
      <w:r>
        <w:rPr>
          <w:rFonts w:hint="eastAsia" w:ascii="宋体" w:hAnsi="宋体" w:cs="宋体"/>
          <w:bCs/>
          <w:sz w:val="24"/>
          <w:szCs w:val="24"/>
          <w:highlight w:val="none"/>
        </w:rPr>
        <w:t>1</w:t>
      </w:r>
      <w:r>
        <w:rPr>
          <w:rFonts w:hint="eastAsia" w:ascii="宋体" w:hAnsi="宋体" w:cs="宋体"/>
          <w:sz w:val="24"/>
          <w:szCs w:val="24"/>
          <w:highlight w:val="none"/>
        </w:rPr>
        <w:t>、项目名称：</w:t>
      </w:r>
      <w:r>
        <w:rPr>
          <w:rFonts w:hint="eastAsia" w:ascii="宋体" w:hAnsi="宋体" w:cs="宋体"/>
          <w:sz w:val="24"/>
          <w:szCs w:val="24"/>
          <w:highlight w:val="none"/>
          <w:lang w:eastAsia="zh-CN"/>
        </w:rPr>
        <w:t>陕西省肿瘤医院病房改造提升项目房屋建筑（门诊楼、A楼、B楼）可靠性鉴定服务项目</w:t>
      </w:r>
    </w:p>
    <w:p w14:paraId="43183003">
      <w:pPr>
        <w:tabs>
          <w:tab w:val="left" w:pos="420"/>
        </w:tabs>
        <w:spacing w:line="360" w:lineRule="auto"/>
        <w:ind w:firstLine="480" w:firstLineChars="200"/>
        <w:rPr>
          <w:rFonts w:hint="eastAsia" w:ascii="宋体" w:hAnsi="宋体" w:cs="宋体" w:eastAsiaTheme="minorEastAsia"/>
          <w:color w:val="auto"/>
          <w:sz w:val="24"/>
          <w:szCs w:val="24"/>
          <w:highlight w:val="none"/>
          <w:lang w:eastAsia="zh-CN"/>
        </w:rPr>
      </w:pPr>
      <w:r>
        <w:rPr>
          <w:rFonts w:hint="eastAsia" w:ascii="宋体" w:hAnsi="宋体" w:cs="宋体"/>
          <w:sz w:val="24"/>
          <w:szCs w:val="24"/>
          <w:highlight w:val="none"/>
        </w:rPr>
        <w:t>2、</w:t>
      </w:r>
      <w:r>
        <w:rPr>
          <w:rFonts w:hint="eastAsia" w:ascii="宋体" w:hAnsi="宋体" w:cs="宋体"/>
          <w:sz w:val="24"/>
          <w:szCs w:val="24"/>
          <w:highlight w:val="none"/>
          <w:lang w:val="en-US" w:eastAsia="zh-CN"/>
        </w:rPr>
        <w:t>服务期</w:t>
      </w:r>
      <w:r>
        <w:rPr>
          <w:rFonts w:hint="eastAsia" w:ascii="宋体" w:hAnsi="宋体" w:cs="宋体"/>
          <w:sz w:val="24"/>
          <w:szCs w:val="24"/>
          <w:highlight w:val="none"/>
        </w:rPr>
        <w:t>：30 天</w:t>
      </w:r>
      <w:r>
        <w:rPr>
          <w:rFonts w:hint="eastAsia" w:ascii="宋体" w:hAnsi="宋体" w:cs="宋体"/>
          <w:sz w:val="24"/>
          <w:szCs w:val="24"/>
          <w:highlight w:val="none"/>
          <w:lang w:eastAsia="zh-CN"/>
        </w:rPr>
        <w:t>。</w:t>
      </w:r>
    </w:p>
    <w:p w14:paraId="0A79CD26">
      <w:pPr>
        <w:tabs>
          <w:tab w:val="left" w:pos="420"/>
        </w:tabs>
        <w:spacing w:line="360" w:lineRule="auto"/>
        <w:ind w:firstLine="480" w:firstLineChars="200"/>
        <w:rPr>
          <w:rFonts w:hint="eastAsia" w:ascii="宋体" w:hAnsi="宋体" w:cs="宋体" w:eastAsiaTheme="minorEastAsia"/>
          <w:sz w:val="24"/>
          <w:szCs w:val="24"/>
          <w:highlight w:val="none"/>
          <w:lang w:eastAsia="zh-CN"/>
        </w:rPr>
      </w:pPr>
      <w:r>
        <w:rPr>
          <w:rFonts w:hint="eastAsia" w:ascii="宋体" w:hAnsi="宋体" w:cs="宋体"/>
          <w:sz w:val="24"/>
          <w:szCs w:val="24"/>
          <w:highlight w:val="none"/>
        </w:rPr>
        <w:t>3、</w:t>
      </w:r>
      <w:r>
        <w:rPr>
          <w:rFonts w:hint="eastAsia" w:ascii="宋体" w:hAnsi="宋体" w:cs="宋体"/>
          <w:sz w:val="24"/>
          <w:szCs w:val="24"/>
          <w:highlight w:val="none"/>
          <w:lang w:val="en-US" w:eastAsia="zh-CN"/>
        </w:rPr>
        <w:t>服务</w:t>
      </w:r>
      <w:r>
        <w:rPr>
          <w:rFonts w:hint="eastAsia" w:ascii="宋体" w:hAnsi="宋体" w:cs="宋体"/>
          <w:sz w:val="24"/>
          <w:szCs w:val="24"/>
          <w:highlight w:val="none"/>
        </w:rPr>
        <w:t>地点：陕西省肿瘤医院指定地点</w:t>
      </w:r>
      <w:r>
        <w:rPr>
          <w:rFonts w:hint="eastAsia" w:ascii="宋体" w:hAnsi="宋体" w:cs="宋体"/>
          <w:sz w:val="24"/>
          <w:szCs w:val="24"/>
          <w:highlight w:val="none"/>
          <w:lang w:eastAsia="zh-CN"/>
        </w:rPr>
        <w:t>。</w:t>
      </w:r>
    </w:p>
    <w:p w14:paraId="4886FFC8">
      <w:pPr>
        <w:autoSpaceDE w:val="0"/>
        <w:autoSpaceDN w:val="0"/>
        <w:adjustRightInd w:val="0"/>
        <w:spacing w:line="360" w:lineRule="auto"/>
        <w:ind w:firstLine="480" w:firstLineChars="200"/>
        <w:jc w:val="left"/>
        <w:rPr>
          <w:rFonts w:hint="eastAsia" w:ascii="宋体" w:hAnsi="宋体" w:cs="宋体" w:eastAsiaTheme="minorEastAsia"/>
          <w:sz w:val="24"/>
          <w:szCs w:val="24"/>
          <w:highlight w:val="none"/>
          <w:lang w:val="en-US" w:eastAsia="zh-CN"/>
        </w:rPr>
      </w:pPr>
      <w:r>
        <w:rPr>
          <w:rFonts w:hint="eastAsia" w:ascii="宋体" w:hAnsi="宋体" w:cs="宋体"/>
          <w:sz w:val="24"/>
          <w:szCs w:val="24"/>
          <w:highlight w:val="none"/>
          <w:lang w:val="en-US" w:eastAsia="zh-CN"/>
        </w:rPr>
        <w:t>4</w:t>
      </w:r>
      <w:r>
        <w:rPr>
          <w:rFonts w:hint="eastAsia" w:ascii="宋体" w:hAnsi="宋体" w:cs="宋体"/>
          <w:sz w:val="24"/>
          <w:szCs w:val="24"/>
          <w:highlight w:val="none"/>
        </w:rPr>
        <w:t>、质量要求：</w:t>
      </w:r>
      <w:r>
        <w:rPr>
          <w:rFonts w:hint="eastAsia" w:ascii="宋体" w:hAnsi="宋体" w:cs="宋体"/>
          <w:sz w:val="24"/>
          <w:szCs w:val="24"/>
          <w:highlight w:val="none"/>
          <w:lang w:val="en-US" w:eastAsia="zh-CN"/>
        </w:rPr>
        <w:t>同时满足国家、省市及行业现行规范要求。</w:t>
      </w:r>
    </w:p>
    <w:p w14:paraId="1069BA40">
      <w:pPr>
        <w:tabs>
          <w:tab w:val="left" w:pos="420"/>
        </w:tabs>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lang w:val="en-US" w:eastAsia="zh-CN"/>
        </w:rPr>
        <w:t>5</w:t>
      </w:r>
      <w:r>
        <w:rPr>
          <w:rFonts w:hint="eastAsia" w:ascii="宋体" w:hAnsi="宋体" w:cs="宋体"/>
          <w:sz w:val="24"/>
          <w:szCs w:val="24"/>
          <w:highlight w:val="none"/>
        </w:rPr>
        <w:t>、其他商务要求：详见第六部分合同条款</w:t>
      </w:r>
    </w:p>
    <w:p w14:paraId="14FAE87A">
      <w:pPr>
        <w:pStyle w:val="70"/>
        <w:keepNext w:val="0"/>
        <w:keepLines w:val="0"/>
        <w:pageBreakBefore w:val="0"/>
        <w:widowControl w:val="0"/>
        <w:numPr>
          <w:ilvl w:val="0"/>
          <w:numId w:val="21"/>
        </w:numPr>
        <w:kinsoku/>
        <w:wordWrap/>
        <w:overflowPunct/>
        <w:topLinePunct w:val="0"/>
        <w:autoSpaceDE/>
        <w:autoSpaceDN/>
        <w:bidi w:val="0"/>
        <w:adjustRightInd/>
        <w:spacing w:line="360" w:lineRule="auto"/>
        <w:ind w:firstLine="643"/>
        <w:textAlignment w:val="auto"/>
        <w:rPr>
          <w:rFonts w:hint="eastAsia" w:asciiTheme="minorEastAsia" w:hAnsiTheme="minorEastAsia" w:eastAsiaTheme="minorEastAsia" w:cstheme="minorEastAsia"/>
          <w:b/>
          <w:bCs/>
          <w:snapToGrid w:val="0"/>
          <w:color w:val="auto"/>
          <w:sz w:val="24"/>
          <w:szCs w:val="24"/>
          <w:highlight w:val="none"/>
          <w:u w:val="none"/>
        </w:rPr>
      </w:pPr>
      <w:bookmarkStart w:id="102" w:name="_Hlk77518676"/>
      <w:r>
        <w:rPr>
          <w:rFonts w:hint="eastAsia" w:asciiTheme="minorEastAsia" w:hAnsiTheme="minorEastAsia" w:eastAsiaTheme="minorEastAsia" w:cstheme="minorEastAsia"/>
          <w:b/>
          <w:bCs/>
          <w:snapToGrid w:val="0"/>
          <w:color w:val="auto"/>
          <w:sz w:val="24"/>
          <w:szCs w:val="24"/>
          <w:highlight w:val="none"/>
          <w:u w:val="none"/>
          <w:lang w:val="en-US" w:eastAsia="zh-CN"/>
        </w:rPr>
        <w:t>项目基本情况</w:t>
      </w:r>
      <w:r>
        <w:rPr>
          <w:rFonts w:hint="eastAsia" w:asciiTheme="minorEastAsia" w:hAnsiTheme="minorEastAsia" w:eastAsiaTheme="minorEastAsia" w:cstheme="minorEastAsia"/>
          <w:b/>
          <w:bCs/>
          <w:snapToGrid w:val="0"/>
          <w:color w:val="auto"/>
          <w:sz w:val="24"/>
          <w:szCs w:val="24"/>
          <w:highlight w:val="none"/>
          <w:u w:val="none"/>
        </w:rPr>
        <w:t>：</w:t>
      </w:r>
    </w:p>
    <w:p w14:paraId="6AC6E3EE">
      <w:pPr>
        <w:pStyle w:val="70"/>
        <w:keepNext w:val="0"/>
        <w:keepLines w:val="0"/>
        <w:pageBreakBefore w:val="0"/>
        <w:widowControl w:val="0"/>
        <w:numPr>
          <w:ilvl w:val="0"/>
          <w:numId w:val="0"/>
        </w:numPr>
        <w:kinsoku/>
        <w:wordWrap/>
        <w:overflowPunct/>
        <w:topLinePunct w:val="0"/>
        <w:autoSpaceDE/>
        <w:autoSpaceDN/>
        <w:bidi w:val="0"/>
        <w:adjustRightInd/>
        <w:spacing w:line="360" w:lineRule="auto"/>
        <w:ind w:firstLine="482" w:firstLineChars="200"/>
        <w:textAlignment w:val="auto"/>
        <w:rPr>
          <w:rFonts w:hint="default" w:asciiTheme="minorEastAsia" w:hAnsiTheme="minorEastAsia" w:eastAsiaTheme="minorEastAsia" w:cstheme="minorEastAsia"/>
          <w:b/>
          <w:bCs/>
          <w:snapToGrid w:val="0"/>
          <w:color w:val="auto"/>
          <w:sz w:val="24"/>
          <w:szCs w:val="24"/>
          <w:highlight w:val="none"/>
          <w:u w:val="none"/>
          <w:lang w:val="en-US" w:eastAsia="zh-CN"/>
        </w:rPr>
      </w:pPr>
      <w:r>
        <w:rPr>
          <w:rFonts w:hint="eastAsia" w:asciiTheme="minorEastAsia" w:hAnsiTheme="minorEastAsia" w:eastAsiaTheme="minorEastAsia" w:cstheme="minorEastAsia"/>
          <w:b/>
          <w:bCs/>
          <w:snapToGrid w:val="0"/>
          <w:color w:val="auto"/>
          <w:sz w:val="24"/>
          <w:szCs w:val="24"/>
          <w:highlight w:val="none"/>
          <w:u w:val="none"/>
          <w:lang w:eastAsia="zh-CN"/>
        </w:rPr>
        <w:t>（</w:t>
      </w:r>
      <w:r>
        <w:rPr>
          <w:rFonts w:hint="eastAsia" w:asciiTheme="minorEastAsia" w:hAnsiTheme="minorEastAsia" w:eastAsiaTheme="minorEastAsia" w:cstheme="minorEastAsia"/>
          <w:b/>
          <w:bCs/>
          <w:snapToGrid w:val="0"/>
          <w:color w:val="auto"/>
          <w:sz w:val="24"/>
          <w:szCs w:val="24"/>
          <w:highlight w:val="none"/>
          <w:u w:val="none"/>
          <w:lang w:val="en-US" w:eastAsia="zh-CN"/>
        </w:rPr>
        <w:t>一）</w:t>
      </w:r>
      <w:r>
        <w:rPr>
          <w:rFonts w:hint="eastAsia" w:asciiTheme="minorEastAsia" w:hAnsiTheme="minorEastAsia" w:eastAsiaTheme="minorEastAsia" w:cstheme="minorEastAsia"/>
          <w:b/>
          <w:bCs/>
          <w:color w:val="auto"/>
          <w:sz w:val="24"/>
          <w:szCs w:val="24"/>
          <w:highlight w:val="none"/>
          <w:u w:val="none"/>
          <w:lang w:val="en-US" w:eastAsia="zh-CN"/>
        </w:rPr>
        <w:t>陕西省肿瘤医院门诊楼及A楼房屋建筑可靠性鉴定服务</w:t>
      </w:r>
    </w:p>
    <w:p w14:paraId="53BEEF69">
      <w:pPr>
        <w:pStyle w:val="70"/>
        <w:keepNext w:val="0"/>
        <w:keepLines w:val="0"/>
        <w:pageBreakBefore w:val="0"/>
        <w:widowControl w:val="0"/>
        <w:numPr>
          <w:ilvl w:val="0"/>
          <w:numId w:val="22"/>
        </w:numPr>
        <w:kinsoku/>
        <w:wordWrap/>
        <w:overflowPunct/>
        <w:topLinePunct w:val="0"/>
        <w:autoSpaceDE/>
        <w:autoSpaceDN/>
        <w:bidi w:val="0"/>
        <w:adjustRightInd/>
        <w:spacing w:line="360" w:lineRule="auto"/>
        <w:ind w:firstLine="643"/>
        <w:textAlignment w:val="auto"/>
        <w:rPr>
          <w:rFonts w:hint="eastAsia" w:asciiTheme="minorEastAsia" w:hAnsiTheme="minorEastAsia" w:eastAsiaTheme="minorEastAsia" w:cstheme="minorEastAsia"/>
          <w:b w:val="0"/>
          <w:bCs w:val="0"/>
          <w:snapToGrid w:val="0"/>
          <w:color w:val="auto"/>
          <w:sz w:val="24"/>
          <w:szCs w:val="24"/>
          <w:highlight w:val="none"/>
          <w:u w:val="none"/>
        </w:rPr>
      </w:pPr>
      <w:r>
        <w:rPr>
          <w:rFonts w:hint="eastAsia" w:asciiTheme="minorEastAsia" w:hAnsiTheme="minorEastAsia" w:eastAsiaTheme="minorEastAsia" w:cstheme="minorEastAsia"/>
          <w:b w:val="0"/>
          <w:bCs w:val="0"/>
          <w:snapToGrid w:val="0"/>
          <w:color w:val="auto"/>
          <w:sz w:val="24"/>
          <w:szCs w:val="24"/>
          <w:highlight w:val="none"/>
          <w:u w:val="none"/>
        </w:rPr>
        <w:t>根据甲方提供《陕西省肿瘤医院病房改造提升项目项目建议书》5.3.2.1中：</w:t>
      </w:r>
    </w:p>
    <w:p w14:paraId="202F2C2F">
      <w:pPr>
        <w:pStyle w:val="70"/>
        <w:keepNext w:val="0"/>
        <w:keepLines w:val="0"/>
        <w:pageBreakBefore w:val="0"/>
        <w:widowControl w:val="0"/>
        <w:numPr>
          <w:ilvl w:val="0"/>
          <w:numId w:val="0"/>
        </w:numPr>
        <w:kinsoku/>
        <w:wordWrap/>
        <w:overflowPunct/>
        <w:topLinePunct w:val="0"/>
        <w:autoSpaceDE/>
        <w:autoSpaceDN/>
        <w:bidi w:val="0"/>
        <w:adjustRightInd/>
        <w:spacing w:line="360" w:lineRule="auto"/>
        <w:ind w:firstLine="720" w:firstLineChars="300"/>
        <w:textAlignment w:val="auto"/>
        <w:rPr>
          <w:rFonts w:hint="eastAsia" w:asciiTheme="minorEastAsia" w:hAnsiTheme="minorEastAsia" w:eastAsiaTheme="minorEastAsia" w:cstheme="minorEastAsia"/>
          <w:b w:val="0"/>
          <w:bCs w:val="0"/>
          <w:snapToGrid w:val="0"/>
          <w:color w:val="auto"/>
          <w:sz w:val="24"/>
          <w:szCs w:val="24"/>
          <w:highlight w:val="none"/>
          <w:u w:val="none"/>
        </w:rPr>
      </w:pPr>
      <w:r>
        <w:rPr>
          <w:rFonts w:hint="eastAsia" w:asciiTheme="minorEastAsia" w:hAnsiTheme="minorEastAsia" w:eastAsiaTheme="minorEastAsia" w:cstheme="minorEastAsia"/>
          <w:b w:val="0"/>
          <w:bCs w:val="0"/>
          <w:snapToGrid w:val="0"/>
          <w:color w:val="auto"/>
          <w:sz w:val="24"/>
          <w:szCs w:val="24"/>
          <w:highlight w:val="none"/>
          <w:u w:val="none"/>
        </w:rPr>
        <w:t>5.3.2.1 编制依据</w:t>
      </w:r>
    </w:p>
    <w:p w14:paraId="0801D23B">
      <w:pPr>
        <w:pStyle w:val="70"/>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b w:val="0"/>
          <w:bCs w:val="0"/>
          <w:snapToGrid w:val="0"/>
          <w:color w:val="auto"/>
          <w:sz w:val="24"/>
          <w:szCs w:val="24"/>
          <w:highlight w:val="none"/>
          <w:u w:val="none"/>
        </w:rPr>
      </w:pPr>
      <w:r>
        <w:rPr>
          <w:rFonts w:hint="eastAsia" w:asciiTheme="minorEastAsia" w:hAnsiTheme="minorEastAsia" w:eastAsiaTheme="minorEastAsia" w:cstheme="minorEastAsia"/>
          <w:b w:val="0"/>
          <w:bCs w:val="0"/>
          <w:snapToGrid w:val="0"/>
          <w:color w:val="auto"/>
          <w:sz w:val="24"/>
          <w:szCs w:val="24"/>
          <w:highlight w:val="none"/>
          <w:u w:val="none"/>
        </w:rPr>
        <w:t>1.门诊楼和A楼后续结构设计使用年限为30年，B楼后续结构设计使用年限为原建筑的剩余工作年限；新增部分设计使用年限为50年。</w:t>
      </w:r>
    </w:p>
    <w:p w14:paraId="4DF00B1E">
      <w:pPr>
        <w:pStyle w:val="86"/>
        <w:keepNext/>
        <w:keepLines/>
        <w:shd w:val="clear" w:color="auto" w:fill="auto"/>
        <w:spacing w:after="0"/>
        <w:ind w:firstLine="480" w:firstLineChars="200"/>
        <w:jc w:val="both"/>
        <w:rPr>
          <w:rFonts w:hint="eastAsia" w:asciiTheme="minorEastAsia" w:hAnsiTheme="minorEastAsia" w:eastAsiaTheme="minorEastAsia" w:cstheme="minorEastAsia"/>
          <w:b w:val="0"/>
          <w:bCs w:val="0"/>
          <w:snapToGrid w:val="0"/>
          <w:color w:val="auto"/>
          <w:kern w:val="2"/>
          <w:sz w:val="24"/>
          <w:szCs w:val="24"/>
          <w:highlight w:val="none"/>
          <w:u w:val="none"/>
          <w:lang w:val="en-US" w:eastAsia="zh-CN" w:bidi="ar-SA"/>
        </w:rPr>
      </w:pPr>
      <w:r>
        <w:rPr>
          <w:rFonts w:hint="eastAsia" w:asciiTheme="minorEastAsia" w:hAnsiTheme="minorEastAsia" w:eastAsiaTheme="minorEastAsia" w:cstheme="minorEastAsia"/>
          <w:b w:val="0"/>
          <w:bCs w:val="0"/>
          <w:snapToGrid w:val="0"/>
          <w:color w:val="auto"/>
          <w:kern w:val="2"/>
          <w:sz w:val="24"/>
          <w:szCs w:val="24"/>
          <w:highlight w:val="none"/>
          <w:u w:val="none"/>
          <w:lang w:val="en-US" w:eastAsia="zh-CN" w:bidi="ar-SA"/>
        </w:rPr>
        <w:t>门诊楼和A楼建于1984年前后，已使用40余年，现拟延长后续设计工作年限为30年。</w:t>
      </w:r>
    </w:p>
    <w:p w14:paraId="732BF07B">
      <w:pPr>
        <w:pStyle w:val="70"/>
        <w:keepNext w:val="0"/>
        <w:keepLines w:val="0"/>
        <w:pageBreakBefore w:val="0"/>
        <w:widowControl w:val="0"/>
        <w:numPr>
          <w:ilvl w:val="0"/>
          <w:numId w:val="22"/>
        </w:numPr>
        <w:kinsoku/>
        <w:wordWrap/>
        <w:overflowPunct/>
        <w:topLinePunct w:val="0"/>
        <w:autoSpaceDE/>
        <w:autoSpaceDN/>
        <w:bidi w:val="0"/>
        <w:adjustRightInd/>
        <w:spacing w:line="360" w:lineRule="auto"/>
        <w:ind w:left="0" w:leftChars="0" w:firstLine="480" w:firstLineChars="200"/>
        <w:textAlignment w:val="auto"/>
        <w:rPr>
          <w:rFonts w:hint="eastAsia" w:asciiTheme="minorEastAsia" w:hAnsiTheme="minorEastAsia" w:eastAsiaTheme="minorEastAsia" w:cstheme="minorEastAsia"/>
          <w:b w:val="0"/>
          <w:bCs w:val="0"/>
          <w:snapToGrid w:val="0"/>
          <w:color w:val="auto"/>
          <w:sz w:val="24"/>
          <w:szCs w:val="24"/>
          <w:highlight w:val="none"/>
          <w:u w:val="none"/>
          <w:lang w:eastAsia="zh-CN"/>
        </w:rPr>
      </w:pPr>
      <w:r>
        <w:rPr>
          <w:rFonts w:hint="eastAsia" w:asciiTheme="minorEastAsia" w:hAnsiTheme="minorEastAsia" w:eastAsiaTheme="minorEastAsia" w:cstheme="minorEastAsia"/>
          <w:b w:val="0"/>
          <w:bCs w:val="0"/>
          <w:snapToGrid w:val="0"/>
          <w:color w:val="auto"/>
          <w:sz w:val="24"/>
          <w:szCs w:val="24"/>
          <w:highlight w:val="none"/>
          <w:u w:val="none"/>
          <w:lang w:eastAsia="zh-CN"/>
        </w:rPr>
        <w:t>国家现行标准《既有建筑鉴定与加固通用规范》GB 55021-2021第4.2.2条及第5.1.2条如下：</w:t>
      </w:r>
    </w:p>
    <w:p w14:paraId="3B4E4E19">
      <w:pPr>
        <w:pStyle w:val="70"/>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b w:val="0"/>
          <w:bCs w:val="0"/>
          <w:snapToGrid w:val="0"/>
          <w:color w:val="auto"/>
          <w:sz w:val="24"/>
          <w:szCs w:val="24"/>
          <w:highlight w:val="none"/>
          <w:u w:val="none"/>
          <w:lang w:eastAsia="zh-CN"/>
        </w:rPr>
      </w:pPr>
      <w:r>
        <w:rPr>
          <w:rFonts w:hint="eastAsia" w:asciiTheme="minorEastAsia" w:hAnsiTheme="minorEastAsia" w:eastAsiaTheme="minorEastAsia" w:cstheme="minorEastAsia"/>
          <w:b w:val="0"/>
          <w:bCs w:val="0"/>
          <w:snapToGrid w:val="0"/>
          <w:color w:val="auto"/>
          <w:sz w:val="24"/>
          <w:szCs w:val="24"/>
          <w:highlight w:val="none"/>
          <w:u w:val="none"/>
          <w:lang w:eastAsia="zh-CN"/>
        </w:rPr>
        <w:t>4.2.2既有建筑承重结构、构件的承载能力验算,应符合下列规定:</w:t>
      </w:r>
    </w:p>
    <w:p w14:paraId="76923AC4">
      <w:pPr>
        <w:pStyle w:val="70"/>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b w:val="0"/>
          <w:bCs w:val="0"/>
          <w:snapToGrid w:val="0"/>
          <w:color w:val="auto"/>
          <w:sz w:val="24"/>
          <w:szCs w:val="24"/>
          <w:highlight w:val="none"/>
          <w:u w:val="none"/>
          <w:lang w:eastAsia="zh-CN"/>
        </w:rPr>
      </w:pPr>
      <w:r>
        <w:rPr>
          <w:rFonts w:hint="eastAsia" w:asciiTheme="minorEastAsia" w:hAnsiTheme="minorEastAsia" w:eastAsiaTheme="minorEastAsia" w:cstheme="minorEastAsia"/>
          <w:b w:val="0"/>
          <w:bCs w:val="0"/>
          <w:snapToGrid w:val="0"/>
          <w:color w:val="auto"/>
          <w:sz w:val="24"/>
          <w:szCs w:val="24"/>
          <w:highlight w:val="none"/>
          <w:u w:val="none"/>
          <w:lang w:eastAsia="zh-CN"/>
        </w:rPr>
        <w:t>1、当为鉴定原结构、构件在剩余设计工作年限内的安全性时,应按不低于原建造时的荷载规范和设计规范进行验算;如原结构、构件出现过与永久荷载和可变荷载相关的较大变形或损伤,则相关性能指标应按现行规范与标准的规定进行验算。</w:t>
      </w:r>
    </w:p>
    <w:p w14:paraId="37ADEB47">
      <w:pPr>
        <w:pStyle w:val="70"/>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b w:val="0"/>
          <w:bCs w:val="0"/>
          <w:snapToGrid w:val="0"/>
          <w:color w:val="auto"/>
          <w:sz w:val="24"/>
          <w:szCs w:val="24"/>
          <w:highlight w:val="none"/>
          <w:u w:val="none"/>
          <w:lang w:eastAsia="zh-CN"/>
        </w:rPr>
      </w:pPr>
      <w:r>
        <w:rPr>
          <w:rFonts w:hint="eastAsia" w:asciiTheme="minorEastAsia" w:hAnsiTheme="minorEastAsia" w:eastAsiaTheme="minorEastAsia" w:cstheme="minorEastAsia"/>
          <w:b w:val="0"/>
          <w:bCs w:val="0"/>
          <w:snapToGrid w:val="0"/>
          <w:color w:val="auto"/>
          <w:sz w:val="24"/>
          <w:szCs w:val="24"/>
          <w:highlight w:val="none"/>
          <w:u w:val="none"/>
          <w:lang w:eastAsia="zh-CN"/>
        </w:rPr>
        <w:t>2、当为结构加固、改变用途或延长工作年限的月的而鉴定原结构、构件的安全性时,应在调查结构上实际作用的荷载及拟新增荷载的基础上,按现行规范与标准的规定进行验算。</w:t>
      </w:r>
    </w:p>
    <w:p w14:paraId="09EEBE81">
      <w:pPr>
        <w:pStyle w:val="70"/>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b w:val="0"/>
          <w:bCs w:val="0"/>
          <w:snapToGrid w:val="0"/>
          <w:color w:val="auto"/>
          <w:sz w:val="24"/>
          <w:szCs w:val="24"/>
          <w:highlight w:val="none"/>
          <w:u w:val="none"/>
          <w:lang w:eastAsia="zh-CN"/>
        </w:rPr>
      </w:pPr>
      <w:r>
        <w:rPr>
          <w:rFonts w:hint="eastAsia" w:asciiTheme="minorEastAsia" w:hAnsiTheme="minorEastAsia" w:eastAsiaTheme="minorEastAsia" w:cstheme="minorEastAsia"/>
          <w:b w:val="0"/>
          <w:bCs w:val="0"/>
          <w:snapToGrid w:val="0"/>
          <w:color w:val="auto"/>
          <w:sz w:val="24"/>
          <w:szCs w:val="24"/>
          <w:highlight w:val="none"/>
          <w:u w:val="none"/>
          <w:lang w:eastAsia="zh-CN"/>
        </w:rPr>
        <w:t>5.1.2既有建筑的抗震鉴定,应根据后续工作年限采用相应的鉴定方法。后续工作年限的选择。不应低于剩余设计工作年限。</w:t>
      </w:r>
    </w:p>
    <w:p w14:paraId="37584C71">
      <w:pPr>
        <w:pStyle w:val="70"/>
        <w:keepNext w:val="0"/>
        <w:keepLines w:val="0"/>
        <w:pageBreakBefore w:val="0"/>
        <w:widowControl w:val="0"/>
        <w:numPr>
          <w:ilvl w:val="0"/>
          <w:numId w:val="0"/>
        </w:numPr>
        <w:kinsoku/>
        <w:wordWrap/>
        <w:overflowPunct/>
        <w:topLinePunct w:val="0"/>
        <w:autoSpaceDE/>
        <w:autoSpaceDN/>
        <w:bidi w:val="0"/>
        <w:adjustRightInd/>
        <w:spacing w:line="360" w:lineRule="auto"/>
        <w:ind w:firstLine="240" w:firstLineChars="100"/>
        <w:textAlignment w:val="auto"/>
        <w:rPr>
          <w:rFonts w:hint="eastAsia" w:asciiTheme="minorEastAsia" w:hAnsiTheme="minorEastAsia" w:eastAsiaTheme="minorEastAsia" w:cstheme="minorEastAsia"/>
          <w:b w:val="0"/>
          <w:bCs w:val="0"/>
          <w:snapToGrid w:val="0"/>
          <w:color w:val="auto"/>
          <w:sz w:val="24"/>
          <w:szCs w:val="24"/>
          <w:highlight w:val="none"/>
          <w:u w:val="none"/>
          <w:lang w:eastAsia="zh-CN"/>
        </w:rPr>
      </w:pPr>
      <w:r>
        <w:rPr>
          <w:rFonts w:hint="eastAsia" w:asciiTheme="minorEastAsia" w:hAnsiTheme="minorEastAsia" w:eastAsiaTheme="minorEastAsia" w:cstheme="minorEastAsia"/>
          <w:b w:val="0"/>
          <w:bCs w:val="0"/>
          <w:snapToGrid w:val="0"/>
          <w:color w:val="auto"/>
          <w:sz w:val="24"/>
          <w:szCs w:val="24"/>
          <w:highlight w:val="none"/>
          <w:u w:val="none"/>
          <w:lang w:eastAsia="zh-CN"/>
        </w:rPr>
        <w:t>5.1.3 既有建筑的抗震鉴定:根据后续工作年限应分为三类:后续工作年限为30年以内(含30年)的建筑,简称A类建筑;后续工作年限为30年以上40年以内(含40年)的建筑,简称B类建筑;后续工作年限为40年以上50年以内(含50年)的建筑,简称C类建筑。</w:t>
      </w:r>
    </w:p>
    <w:p w14:paraId="2DB05D5F">
      <w:pPr>
        <w:pStyle w:val="70"/>
        <w:keepNext w:val="0"/>
        <w:keepLines w:val="0"/>
        <w:pageBreakBefore w:val="0"/>
        <w:widowControl w:val="0"/>
        <w:kinsoku/>
        <w:wordWrap/>
        <w:overflowPunct/>
        <w:topLinePunct w:val="0"/>
        <w:autoSpaceDE/>
        <w:autoSpaceDN/>
        <w:bidi w:val="0"/>
        <w:adjustRightInd/>
        <w:spacing w:line="360" w:lineRule="auto"/>
        <w:ind w:left="0" w:leftChars="0" w:firstLine="0" w:firstLineChars="0"/>
        <w:textAlignment w:val="auto"/>
        <w:rPr>
          <w:rFonts w:hint="eastAsia" w:asciiTheme="minorEastAsia" w:hAnsiTheme="minorEastAsia" w:eastAsiaTheme="minorEastAsia" w:cstheme="minorEastAsia"/>
          <w:b w:val="0"/>
          <w:bCs w:val="0"/>
          <w:snapToGrid w:val="0"/>
          <w:color w:val="auto"/>
          <w:sz w:val="24"/>
          <w:szCs w:val="24"/>
          <w:highlight w:val="none"/>
          <w:u w:val="none"/>
        </w:rPr>
      </w:pPr>
      <w:r>
        <w:rPr>
          <w:rFonts w:hint="eastAsia"/>
          <w:b w:val="0"/>
          <w:bCs w:val="0"/>
          <w:sz w:val="24"/>
          <w:szCs w:val="24"/>
          <w:lang w:val="en-US" w:eastAsia="zh-CN"/>
        </w:rPr>
        <w:t xml:space="preserve">  </w:t>
      </w:r>
      <w:r>
        <w:rPr>
          <w:rFonts w:hint="eastAsia" w:asciiTheme="minorEastAsia" w:hAnsiTheme="minorEastAsia" w:eastAsiaTheme="minorEastAsia" w:cstheme="minorEastAsia"/>
          <w:b w:val="0"/>
          <w:bCs w:val="0"/>
          <w:snapToGrid w:val="0"/>
          <w:color w:val="auto"/>
          <w:sz w:val="24"/>
          <w:szCs w:val="24"/>
          <w:highlight w:val="none"/>
          <w:u w:val="none"/>
        </w:rPr>
        <w:t>规范明确：建筑后续工作年限是否延长及延长时间，直接决定结构验算时所采取的设计规范标准。标准不同，则检测鉴定报告中的验算结果及安全性和抗震性能评级不同，直接影响后续整个结构改造加固范围及加固工作量。</w:t>
      </w:r>
    </w:p>
    <w:p w14:paraId="3F4542BA">
      <w:pPr>
        <w:pStyle w:val="70"/>
        <w:keepNext w:val="0"/>
        <w:keepLines w:val="0"/>
        <w:pageBreakBefore w:val="0"/>
        <w:widowControl w:val="0"/>
        <w:kinsoku/>
        <w:wordWrap/>
        <w:overflowPunct/>
        <w:topLinePunct w:val="0"/>
        <w:autoSpaceDE/>
        <w:autoSpaceDN/>
        <w:bidi w:val="0"/>
        <w:adjustRightInd/>
        <w:spacing w:line="360" w:lineRule="auto"/>
        <w:ind w:firstLine="720" w:firstLineChars="300"/>
        <w:textAlignment w:val="auto"/>
        <w:rPr>
          <w:rFonts w:hint="eastAsia" w:asciiTheme="minorEastAsia" w:hAnsiTheme="minorEastAsia" w:eastAsiaTheme="minorEastAsia" w:cstheme="minorEastAsia"/>
          <w:b w:val="0"/>
          <w:bCs w:val="0"/>
          <w:snapToGrid w:val="0"/>
          <w:color w:val="auto"/>
          <w:sz w:val="24"/>
          <w:szCs w:val="24"/>
          <w:highlight w:val="none"/>
          <w:u w:val="none"/>
        </w:rPr>
      </w:pPr>
      <w:r>
        <w:rPr>
          <w:rFonts w:hint="eastAsia" w:asciiTheme="minorEastAsia" w:hAnsiTheme="minorEastAsia" w:eastAsiaTheme="minorEastAsia" w:cstheme="minorEastAsia"/>
          <w:b w:val="0"/>
          <w:bCs w:val="0"/>
          <w:snapToGrid w:val="0"/>
          <w:color w:val="auto"/>
          <w:sz w:val="24"/>
          <w:szCs w:val="24"/>
          <w:highlight w:val="none"/>
          <w:u w:val="none"/>
        </w:rPr>
        <w:t>3.门诊楼及A楼除需延长后续工作年限外，本次还涉及内部部分功能区调整，屋顶均有增设设备机房或水箱间，改变原建筑使用功能分布及荷载布置。</w:t>
      </w:r>
    </w:p>
    <w:p w14:paraId="354A1DD7">
      <w:pPr>
        <w:pStyle w:val="70"/>
        <w:keepNext w:val="0"/>
        <w:keepLines w:val="0"/>
        <w:pageBreakBefore w:val="0"/>
        <w:widowControl w:val="0"/>
        <w:kinsoku/>
        <w:wordWrap/>
        <w:overflowPunct/>
        <w:topLinePunct w:val="0"/>
        <w:autoSpaceDE/>
        <w:autoSpaceDN/>
        <w:bidi w:val="0"/>
        <w:adjustRightInd/>
        <w:spacing w:line="360" w:lineRule="auto"/>
        <w:ind w:firstLine="720" w:firstLineChars="300"/>
        <w:textAlignment w:val="auto"/>
        <w:rPr>
          <w:rFonts w:hint="eastAsia" w:asciiTheme="minorEastAsia" w:hAnsiTheme="minorEastAsia" w:eastAsiaTheme="minorEastAsia" w:cstheme="minorEastAsia"/>
          <w:b w:val="0"/>
          <w:bCs w:val="0"/>
          <w:snapToGrid w:val="0"/>
          <w:color w:val="auto"/>
          <w:sz w:val="24"/>
          <w:szCs w:val="24"/>
          <w:highlight w:val="none"/>
          <w:u w:val="none"/>
        </w:rPr>
      </w:pPr>
      <w:r>
        <w:rPr>
          <w:rFonts w:hint="eastAsia" w:asciiTheme="minorEastAsia" w:hAnsiTheme="minorEastAsia" w:eastAsiaTheme="minorEastAsia" w:cstheme="minorEastAsia"/>
          <w:b w:val="0"/>
          <w:bCs w:val="0"/>
          <w:snapToGrid w:val="0"/>
          <w:color w:val="auto"/>
          <w:sz w:val="24"/>
          <w:szCs w:val="24"/>
          <w:highlight w:val="none"/>
          <w:u w:val="none"/>
        </w:rPr>
        <w:t>4.基于以上内容，门诊楼和A楼均应进行整体检测鉴定，因建设年代较久，现状与原设计图纸冲突的地方应一并查明。</w:t>
      </w:r>
    </w:p>
    <w:p w14:paraId="77FB7404">
      <w:pPr>
        <w:pStyle w:val="70"/>
        <w:keepNext w:val="0"/>
        <w:keepLines w:val="0"/>
        <w:pageBreakBefore w:val="0"/>
        <w:widowControl w:val="0"/>
        <w:kinsoku/>
        <w:wordWrap/>
        <w:overflowPunct/>
        <w:topLinePunct w:val="0"/>
        <w:autoSpaceDE/>
        <w:autoSpaceDN/>
        <w:bidi w:val="0"/>
        <w:adjustRightInd/>
        <w:spacing w:line="360" w:lineRule="auto"/>
        <w:ind w:firstLine="643"/>
        <w:textAlignment w:val="auto"/>
        <w:rPr>
          <w:rFonts w:hint="eastAsia" w:asciiTheme="minorEastAsia" w:hAnsiTheme="minorEastAsia" w:eastAsiaTheme="minorEastAsia" w:cstheme="minorEastAsia"/>
          <w:b/>
          <w:bCs/>
          <w:color w:val="auto"/>
          <w:sz w:val="24"/>
          <w:szCs w:val="24"/>
          <w:highlight w:val="none"/>
          <w:u w:val="none"/>
          <w:lang w:val="en-US" w:eastAsia="zh-CN"/>
        </w:rPr>
      </w:pPr>
      <w:r>
        <w:rPr>
          <w:rFonts w:hint="eastAsia" w:asciiTheme="minorEastAsia" w:hAnsiTheme="minorEastAsia" w:eastAsiaTheme="minorEastAsia" w:cstheme="minorEastAsia"/>
          <w:b/>
          <w:bCs/>
          <w:snapToGrid w:val="0"/>
          <w:color w:val="auto"/>
          <w:sz w:val="24"/>
          <w:szCs w:val="24"/>
          <w:highlight w:val="none"/>
          <w:u w:val="none"/>
          <w:lang w:eastAsia="zh-CN"/>
        </w:rPr>
        <w:t>（</w:t>
      </w:r>
      <w:r>
        <w:rPr>
          <w:rFonts w:hint="eastAsia" w:asciiTheme="minorEastAsia" w:hAnsiTheme="minorEastAsia" w:eastAsiaTheme="minorEastAsia" w:cstheme="minorEastAsia"/>
          <w:b/>
          <w:bCs/>
          <w:snapToGrid w:val="0"/>
          <w:color w:val="auto"/>
          <w:sz w:val="24"/>
          <w:szCs w:val="24"/>
          <w:highlight w:val="none"/>
          <w:u w:val="none"/>
          <w:lang w:val="en-US" w:eastAsia="zh-CN"/>
        </w:rPr>
        <w:t>二)、</w:t>
      </w:r>
      <w:r>
        <w:rPr>
          <w:rFonts w:hint="eastAsia" w:asciiTheme="minorEastAsia" w:hAnsiTheme="minorEastAsia" w:eastAsiaTheme="minorEastAsia" w:cstheme="minorEastAsia"/>
          <w:b/>
          <w:bCs/>
          <w:color w:val="auto"/>
          <w:sz w:val="24"/>
          <w:szCs w:val="24"/>
          <w:highlight w:val="none"/>
          <w:u w:val="none"/>
          <w:lang w:val="en-US" w:eastAsia="zh-CN"/>
        </w:rPr>
        <w:t>陕西省肿瘤医院B楼房屋建筑可靠性鉴定服务</w:t>
      </w:r>
    </w:p>
    <w:p w14:paraId="26E868A4">
      <w:pPr>
        <w:pStyle w:val="70"/>
        <w:keepNext w:val="0"/>
        <w:keepLines w:val="0"/>
        <w:pageBreakBefore w:val="0"/>
        <w:widowControl w:val="0"/>
        <w:kinsoku/>
        <w:wordWrap/>
        <w:overflowPunct/>
        <w:topLinePunct w:val="0"/>
        <w:autoSpaceDE/>
        <w:autoSpaceDN/>
        <w:bidi w:val="0"/>
        <w:adjustRightInd/>
        <w:spacing w:line="360" w:lineRule="auto"/>
        <w:ind w:firstLine="643"/>
        <w:textAlignment w:val="auto"/>
        <w:rPr>
          <w:rFonts w:hint="eastAsia" w:asciiTheme="minorEastAsia" w:hAnsiTheme="minorEastAsia" w:eastAsiaTheme="minorEastAsia" w:cstheme="minorEastAsia"/>
          <w:b w:val="0"/>
          <w:bCs w:val="0"/>
          <w:snapToGrid w:val="0"/>
          <w:color w:val="auto"/>
          <w:sz w:val="24"/>
          <w:szCs w:val="24"/>
          <w:highlight w:val="none"/>
          <w:u w:val="none"/>
        </w:rPr>
      </w:pPr>
      <w:r>
        <w:rPr>
          <w:rFonts w:hint="eastAsia" w:asciiTheme="minorEastAsia" w:hAnsiTheme="minorEastAsia" w:eastAsiaTheme="minorEastAsia" w:cstheme="minorEastAsia"/>
          <w:b w:val="0"/>
          <w:bCs w:val="0"/>
          <w:snapToGrid w:val="0"/>
          <w:color w:val="auto"/>
          <w:sz w:val="24"/>
          <w:szCs w:val="24"/>
          <w:highlight w:val="none"/>
          <w:u w:val="none"/>
        </w:rPr>
        <w:t>1.根据甲方提供《陕西省肿瘤医院病房改造提升项目项目建议书》5.3.2.1中：</w:t>
      </w:r>
    </w:p>
    <w:p w14:paraId="55198179">
      <w:pPr>
        <w:pStyle w:val="70"/>
        <w:keepNext w:val="0"/>
        <w:keepLines w:val="0"/>
        <w:pageBreakBefore w:val="0"/>
        <w:widowControl w:val="0"/>
        <w:numPr>
          <w:ilvl w:val="0"/>
          <w:numId w:val="0"/>
        </w:numPr>
        <w:kinsoku/>
        <w:wordWrap/>
        <w:overflowPunct/>
        <w:topLinePunct w:val="0"/>
        <w:autoSpaceDE/>
        <w:autoSpaceDN/>
        <w:bidi w:val="0"/>
        <w:adjustRightInd/>
        <w:spacing w:line="360" w:lineRule="auto"/>
        <w:ind w:firstLine="720" w:firstLineChars="300"/>
        <w:textAlignment w:val="auto"/>
        <w:rPr>
          <w:rFonts w:hint="eastAsia" w:asciiTheme="minorEastAsia" w:hAnsiTheme="minorEastAsia" w:eastAsiaTheme="minorEastAsia" w:cstheme="minorEastAsia"/>
          <w:b w:val="0"/>
          <w:bCs w:val="0"/>
          <w:snapToGrid w:val="0"/>
          <w:color w:val="auto"/>
          <w:sz w:val="24"/>
          <w:szCs w:val="24"/>
          <w:highlight w:val="none"/>
          <w:u w:val="none"/>
        </w:rPr>
      </w:pPr>
      <w:r>
        <w:rPr>
          <w:rFonts w:hint="eastAsia" w:asciiTheme="minorEastAsia" w:hAnsiTheme="minorEastAsia" w:eastAsiaTheme="minorEastAsia" w:cstheme="minorEastAsia"/>
          <w:b w:val="0"/>
          <w:bCs w:val="0"/>
          <w:snapToGrid w:val="0"/>
          <w:color w:val="auto"/>
          <w:sz w:val="24"/>
          <w:szCs w:val="24"/>
          <w:highlight w:val="none"/>
          <w:u w:val="none"/>
        </w:rPr>
        <w:t>5.3.2.1 编制依据</w:t>
      </w:r>
    </w:p>
    <w:p w14:paraId="3A3E64F8">
      <w:pPr>
        <w:pStyle w:val="70"/>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b w:val="0"/>
          <w:bCs w:val="0"/>
          <w:snapToGrid w:val="0"/>
          <w:color w:val="auto"/>
          <w:sz w:val="24"/>
          <w:szCs w:val="24"/>
          <w:highlight w:val="none"/>
          <w:u w:val="none"/>
          <w:lang w:eastAsia="zh-CN"/>
        </w:rPr>
      </w:pPr>
      <w:r>
        <w:rPr>
          <w:rFonts w:hint="eastAsia" w:asciiTheme="minorEastAsia" w:hAnsiTheme="minorEastAsia" w:eastAsiaTheme="minorEastAsia" w:cstheme="minorEastAsia"/>
          <w:b w:val="0"/>
          <w:bCs w:val="0"/>
          <w:snapToGrid w:val="0"/>
          <w:color w:val="auto"/>
          <w:sz w:val="24"/>
          <w:szCs w:val="24"/>
          <w:highlight w:val="none"/>
          <w:u w:val="none"/>
        </w:rPr>
        <w:t>1.门诊楼和A楼后续结构设计使用年限为30年，B楼后续结构设计使用年限为原建筑的剩余工作年限；新增部分设计使用年限为50年。</w:t>
      </w:r>
    </w:p>
    <w:p w14:paraId="3C9B6777">
      <w:pPr>
        <w:pStyle w:val="70"/>
        <w:keepNext w:val="0"/>
        <w:keepLines w:val="0"/>
        <w:pageBreakBefore w:val="0"/>
        <w:widowControl w:val="0"/>
        <w:kinsoku/>
        <w:wordWrap/>
        <w:overflowPunct/>
        <w:topLinePunct w:val="0"/>
        <w:autoSpaceDE/>
        <w:autoSpaceDN/>
        <w:bidi w:val="0"/>
        <w:adjustRightInd/>
        <w:spacing w:line="360" w:lineRule="auto"/>
        <w:ind w:firstLine="720" w:firstLineChars="300"/>
        <w:textAlignment w:val="auto"/>
        <w:rPr>
          <w:rFonts w:hint="eastAsia" w:asciiTheme="minorEastAsia" w:hAnsiTheme="minorEastAsia" w:eastAsiaTheme="minorEastAsia" w:cstheme="minorEastAsia"/>
          <w:b w:val="0"/>
          <w:bCs w:val="0"/>
          <w:snapToGrid w:val="0"/>
          <w:color w:val="auto"/>
          <w:sz w:val="24"/>
          <w:szCs w:val="24"/>
          <w:highlight w:val="none"/>
          <w:u w:val="none"/>
        </w:rPr>
      </w:pPr>
      <w:r>
        <w:rPr>
          <w:rFonts w:hint="eastAsia" w:asciiTheme="minorEastAsia" w:hAnsiTheme="minorEastAsia" w:eastAsiaTheme="minorEastAsia" w:cstheme="minorEastAsia"/>
          <w:b w:val="0"/>
          <w:bCs w:val="0"/>
          <w:snapToGrid w:val="0"/>
          <w:color w:val="auto"/>
          <w:sz w:val="24"/>
          <w:szCs w:val="24"/>
          <w:highlight w:val="none"/>
          <w:u w:val="none"/>
        </w:rPr>
        <w:t>B楼后续工作使用年限为原建筑的剩余工作年限。</w:t>
      </w:r>
    </w:p>
    <w:p w14:paraId="4DFF3F42">
      <w:pPr>
        <w:pStyle w:val="70"/>
        <w:keepNext w:val="0"/>
        <w:keepLines w:val="0"/>
        <w:pageBreakBefore w:val="0"/>
        <w:widowControl w:val="0"/>
        <w:kinsoku/>
        <w:wordWrap/>
        <w:overflowPunct/>
        <w:topLinePunct w:val="0"/>
        <w:autoSpaceDE/>
        <w:autoSpaceDN/>
        <w:bidi w:val="0"/>
        <w:adjustRightInd/>
        <w:spacing w:line="360" w:lineRule="auto"/>
        <w:textAlignment w:val="auto"/>
        <w:rPr>
          <w:rFonts w:hint="eastAsia" w:asciiTheme="minorEastAsia" w:hAnsiTheme="minorEastAsia" w:eastAsiaTheme="minorEastAsia" w:cstheme="minorEastAsia"/>
          <w:b w:val="0"/>
          <w:bCs w:val="0"/>
          <w:snapToGrid w:val="0"/>
          <w:color w:val="auto"/>
          <w:sz w:val="24"/>
          <w:szCs w:val="24"/>
          <w:highlight w:val="none"/>
          <w:u w:val="none"/>
        </w:rPr>
      </w:pPr>
      <w:r>
        <w:rPr>
          <w:rFonts w:hint="eastAsia" w:asciiTheme="minorEastAsia" w:hAnsiTheme="minorEastAsia" w:eastAsiaTheme="minorEastAsia" w:cstheme="minorEastAsia"/>
          <w:b w:val="0"/>
          <w:bCs w:val="0"/>
          <w:snapToGrid w:val="0"/>
          <w:color w:val="auto"/>
          <w:sz w:val="24"/>
          <w:szCs w:val="24"/>
          <w:highlight w:val="none"/>
          <w:u w:val="none"/>
        </w:rPr>
        <w:t>2.（1）本次B楼不增加设计工作年限，但是内部涉及公共卫生间调整、局部楼板开洞等，屋顶增加冷热源机组、太阳能光伏发电系统、水箱及风机房等内容，改变原有建筑受力状态及荷载布置。</w:t>
      </w:r>
    </w:p>
    <w:p w14:paraId="3B5786AF">
      <w:pPr>
        <w:pStyle w:val="70"/>
        <w:keepNext w:val="0"/>
        <w:keepLines w:val="0"/>
        <w:pageBreakBefore w:val="0"/>
        <w:widowControl w:val="0"/>
        <w:kinsoku/>
        <w:wordWrap/>
        <w:overflowPunct/>
        <w:topLinePunct w:val="0"/>
        <w:autoSpaceDE/>
        <w:autoSpaceDN/>
        <w:bidi w:val="0"/>
        <w:adjustRightInd/>
        <w:spacing w:line="360" w:lineRule="auto"/>
        <w:ind w:firstLine="643"/>
        <w:textAlignment w:val="auto"/>
        <w:rPr>
          <w:rFonts w:hint="eastAsia" w:asciiTheme="minorEastAsia" w:hAnsiTheme="minorEastAsia" w:eastAsiaTheme="minorEastAsia" w:cstheme="minorEastAsia"/>
          <w:b w:val="0"/>
          <w:bCs w:val="0"/>
          <w:snapToGrid w:val="0"/>
          <w:color w:val="auto"/>
          <w:sz w:val="24"/>
          <w:szCs w:val="24"/>
          <w:highlight w:val="none"/>
          <w:u w:val="none"/>
        </w:rPr>
      </w:pPr>
      <w:r>
        <w:rPr>
          <w:rFonts w:hint="eastAsia" w:asciiTheme="minorEastAsia" w:hAnsiTheme="minorEastAsia" w:eastAsiaTheme="minorEastAsia" w:cstheme="minorEastAsia"/>
          <w:b w:val="0"/>
          <w:bCs w:val="0"/>
          <w:snapToGrid w:val="0"/>
          <w:color w:val="auto"/>
          <w:sz w:val="24"/>
          <w:szCs w:val="24"/>
          <w:highlight w:val="none"/>
          <w:u w:val="none"/>
        </w:rPr>
        <w:t>（2）B楼的十一层、十二层为加建范围，此部分内容需提供相应的变更手续（施工图审查合格文件及批复等）。</w:t>
      </w:r>
    </w:p>
    <w:p w14:paraId="48120828">
      <w:pPr>
        <w:pStyle w:val="70"/>
        <w:keepNext w:val="0"/>
        <w:keepLines w:val="0"/>
        <w:pageBreakBefore w:val="0"/>
        <w:widowControl w:val="0"/>
        <w:kinsoku/>
        <w:wordWrap/>
        <w:overflowPunct/>
        <w:topLinePunct w:val="0"/>
        <w:autoSpaceDE/>
        <w:autoSpaceDN/>
        <w:bidi w:val="0"/>
        <w:adjustRightInd/>
        <w:spacing w:line="360" w:lineRule="auto"/>
        <w:ind w:firstLine="643"/>
        <w:textAlignment w:val="auto"/>
        <w:rPr>
          <w:rFonts w:hint="eastAsia" w:asciiTheme="minorEastAsia" w:hAnsiTheme="minorEastAsia" w:eastAsiaTheme="minorEastAsia" w:cstheme="minorEastAsia"/>
          <w:b w:val="0"/>
          <w:bCs w:val="0"/>
          <w:snapToGrid w:val="0"/>
          <w:color w:val="auto"/>
          <w:sz w:val="24"/>
          <w:szCs w:val="24"/>
          <w:highlight w:val="none"/>
          <w:u w:val="none"/>
        </w:rPr>
      </w:pPr>
      <w:r>
        <w:rPr>
          <w:rFonts w:hint="eastAsia" w:asciiTheme="minorEastAsia" w:hAnsiTheme="minorEastAsia" w:eastAsiaTheme="minorEastAsia" w:cstheme="minorEastAsia"/>
          <w:b w:val="0"/>
          <w:bCs w:val="0"/>
          <w:snapToGrid w:val="0"/>
          <w:color w:val="auto"/>
          <w:sz w:val="24"/>
          <w:szCs w:val="24"/>
          <w:highlight w:val="none"/>
          <w:u w:val="none"/>
        </w:rPr>
        <w:t>（3）B楼在十一层、十二层加建时，变更内容包含地下室及底层部分墙柱、梁的加固，本次修缮改造之前应对相关加固部分的现状进行检验查明。</w:t>
      </w:r>
    </w:p>
    <w:p w14:paraId="0A4A7B17">
      <w:pPr>
        <w:pStyle w:val="70"/>
        <w:keepNext w:val="0"/>
        <w:keepLines w:val="0"/>
        <w:pageBreakBefore w:val="0"/>
        <w:widowControl w:val="0"/>
        <w:kinsoku/>
        <w:wordWrap/>
        <w:overflowPunct/>
        <w:topLinePunct w:val="0"/>
        <w:autoSpaceDE/>
        <w:autoSpaceDN/>
        <w:bidi w:val="0"/>
        <w:adjustRightInd/>
        <w:spacing w:line="360" w:lineRule="auto"/>
        <w:ind w:firstLine="643"/>
        <w:textAlignment w:val="auto"/>
        <w:rPr>
          <w:rFonts w:hint="eastAsia" w:asciiTheme="minorEastAsia" w:hAnsiTheme="minorEastAsia" w:eastAsiaTheme="minorEastAsia" w:cstheme="minorEastAsia"/>
          <w:b w:val="0"/>
          <w:bCs w:val="0"/>
          <w:snapToGrid w:val="0"/>
          <w:color w:val="auto"/>
          <w:sz w:val="24"/>
          <w:szCs w:val="24"/>
          <w:highlight w:val="none"/>
          <w:u w:val="none"/>
          <w:lang w:eastAsia="zh-CN"/>
        </w:rPr>
      </w:pPr>
      <w:r>
        <w:rPr>
          <w:rFonts w:hint="eastAsia" w:asciiTheme="minorEastAsia" w:hAnsiTheme="minorEastAsia" w:eastAsiaTheme="minorEastAsia" w:cstheme="minorEastAsia"/>
          <w:b w:val="0"/>
          <w:bCs w:val="0"/>
          <w:snapToGrid w:val="0"/>
          <w:color w:val="auto"/>
          <w:sz w:val="24"/>
          <w:szCs w:val="24"/>
          <w:highlight w:val="none"/>
          <w:u w:val="none"/>
        </w:rPr>
        <w:t>3.基于以上内容，有必要对B楼进行房屋建筑可靠性鉴定</w:t>
      </w:r>
      <w:r>
        <w:rPr>
          <w:rFonts w:hint="eastAsia" w:asciiTheme="minorEastAsia" w:hAnsiTheme="minorEastAsia" w:eastAsiaTheme="minorEastAsia" w:cstheme="minorEastAsia"/>
          <w:b w:val="0"/>
          <w:bCs w:val="0"/>
          <w:snapToGrid w:val="0"/>
          <w:color w:val="auto"/>
          <w:sz w:val="24"/>
          <w:szCs w:val="24"/>
          <w:highlight w:val="none"/>
          <w:u w:val="none"/>
          <w:lang w:eastAsia="zh-CN"/>
        </w:rPr>
        <w:t>。</w:t>
      </w:r>
    </w:p>
    <w:p w14:paraId="5DD410D2">
      <w:pPr>
        <w:pStyle w:val="70"/>
        <w:keepNext w:val="0"/>
        <w:keepLines w:val="0"/>
        <w:pageBreakBefore w:val="0"/>
        <w:widowControl w:val="0"/>
        <w:kinsoku/>
        <w:wordWrap/>
        <w:overflowPunct/>
        <w:topLinePunct w:val="0"/>
        <w:autoSpaceDE/>
        <w:autoSpaceDN/>
        <w:bidi w:val="0"/>
        <w:adjustRightInd/>
        <w:spacing w:line="360" w:lineRule="auto"/>
        <w:ind w:firstLine="643"/>
        <w:textAlignment w:val="auto"/>
        <w:rPr>
          <w:rFonts w:hint="eastAsia" w:asciiTheme="minorEastAsia" w:hAnsiTheme="minorEastAsia" w:eastAsiaTheme="minorEastAsia" w:cstheme="minorEastAsia"/>
          <w:b/>
          <w:bCs/>
          <w:snapToGrid w:val="0"/>
          <w:color w:val="auto"/>
          <w:sz w:val="24"/>
          <w:szCs w:val="24"/>
          <w:highlight w:val="none"/>
          <w:u w:val="none"/>
          <w:lang w:val="en-US" w:eastAsia="zh-CN"/>
        </w:rPr>
      </w:pPr>
      <w:r>
        <w:rPr>
          <w:rFonts w:hint="eastAsia" w:asciiTheme="minorEastAsia" w:hAnsiTheme="minorEastAsia" w:eastAsiaTheme="minorEastAsia" w:cstheme="minorEastAsia"/>
          <w:b/>
          <w:bCs/>
          <w:snapToGrid w:val="0"/>
          <w:color w:val="auto"/>
          <w:sz w:val="24"/>
          <w:szCs w:val="24"/>
          <w:highlight w:val="none"/>
          <w:u w:val="none"/>
        </w:rPr>
        <w:t>三、采购</w:t>
      </w:r>
      <w:r>
        <w:rPr>
          <w:rFonts w:hint="eastAsia" w:asciiTheme="minorEastAsia" w:hAnsiTheme="minorEastAsia" w:eastAsiaTheme="minorEastAsia" w:cstheme="minorEastAsia"/>
          <w:b/>
          <w:bCs/>
          <w:snapToGrid w:val="0"/>
          <w:color w:val="auto"/>
          <w:sz w:val="24"/>
          <w:szCs w:val="24"/>
          <w:highlight w:val="none"/>
          <w:u w:val="none"/>
          <w:lang w:val="en-US" w:eastAsia="zh-CN"/>
        </w:rPr>
        <w:t>内容</w:t>
      </w:r>
    </w:p>
    <w:bookmarkEnd w:id="102"/>
    <w:p w14:paraId="353C0CE4">
      <w:pPr>
        <w:pStyle w:val="70"/>
        <w:keepNext w:val="0"/>
        <w:keepLines w:val="0"/>
        <w:pageBreakBefore w:val="0"/>
        <w:widowControl w:val="0"/>
        <w:kinsoku/>
        <w:wordWrap/>
        <w:overflowPunct/>
        <w:topLinePunct w:val="0"/>
        <w:autoSpaceDE/>
        <w:autoSpaceDN/>
        <w:bidi w:val="0"/>
        <w:adjustRightInd/>
        <w:spacing w:line="360" w:lineRule="auto"/>
        <w:ind w:firstLine="643"/>
        <w:textAlignment w:val="auto"/>
        <w:rPr>
          <w:rFonts w:hint="eastAsia" w:asciiTheme="minorEastAsia" w:hAnsiTheme="minorEastAsia" w:eastAsiaTheme="minorEastAsia" w:cstheme="minorEastAsia"/>
          <w:b/>
          <w:bCs/>
          <w:snapToGrid w:val="0"/>
          <w:color w:val="auto"/>
          <w:sz w:val="24"/>
          <w:szCs w:val="24"/>
          <w:highlight w:val="none"/>
          <w:u w:val="none"/>
          <w:lang w:eastAsia="zh-CN"/>
        </w:rPr>
      </w:pPr>
      <w:r>
        <w:rPr>
          <w:rFonts w:hint="eastAsia" w:asciiTheme="minorEastAsia" w:hAnsiTheme="minorEastAsia" w:eastAsiaTheme="minorEastAsia" w:cstheme="minorEastAsia"/>
          <w:b/>
          <w:bCs/>
          <w:snapToGrid w:val="0"/>
          <w:color w:val="auto"/>
          <w:sz w:val="24"/>
          <w:szCs w:val="24"/>
          <w:highlight w:val="none"/>
          <w:u w:val="none"/>
          <w:lang w:eastAsia="zh-CN"/>
        </w:rPr>
        <w:t>（</w:t>
      </w:r>
      <w:r>
        <w:rPr>
          <w:rFonts w:hint="eastAsia" w:asciiTheme="minorEastAsia" w:hAnsiTheme="minorEastAsia" w:eastAsiaTheme="minorEastAsia" w:cstheme="minorEastAsia"/>
          <w:b/>
          <w:bCs/>
          <w:snapToGrid w:val="0"/>
          <w:color w:val="auto"/>
          <w:sz w:val="24"/>
          <w:szCs w:val="24"/>
          <w:highlight w:val="none"/>
          <w:u w:val="none"/>
          <w:lang w:val="en-US" w:eastAsia="zh-CN"/>
        </w:rPr>
        <w:t>一）</w:t>
      </w:r>
      <w:r>
        <w:rPr>
          <w:rFonts w:hint="eastAsia" w:asciiTheme="minorEastAsia" w:hAnsiTheme="minorEastAsia" w:eastAsiaTheme="minorEastAsia" w:cstheme="minorEastAsia"/>
          <w:b/>
          <w:bCs/>
          <w:snapToGrid w:val="0"/>
          <w:color w:val="auto"/>
          <w:sz w:val="24"/>
          <w:szCs w:val="24"/>
          <w:highlight w:val="none"/>
          <w:u w:val="none"/>
          <w:lang w:eastAsia="zh-CN"/>
        </w:rPr>
        <w:t>陕西省肿瘤医院门诊楼及A楼房屋建筑可靠性鉴定报告任务书</w:t>
      </w:r>
    </w:p>
    <w:p w14:paraId="159A630E">
      <w:pPr>
        <w:pStyle w:val="70"/>
        <w:keepNext w:val="0"/>
        <w:keepLines w:val="0"/>
        <w:pageBreakBefore w:val="0"/>
        <w:widowControl w:val="0"/>
        <w:kinsoku/>
        <w:wordWrap/>
        <w:overflowPunct/>
        <w:topLinePunct w:val="0"/>
        <w:autoSpaceDE/>
        <w:autoSpaceDN/>
        <w:bidi w:val="0"/>
        <w:adjustRightInd/>
        <w:spacing w:line="360" w:lineRule="auto"/>
        <w:ind w:firstLine="643"/>
        <w:textAlignment w:val="auto"/>
        <w:rPr>
          <w:rFonts w:hint="eastAsia" w:asciiTheme="minorEastAsia" w:hAnsiTheme="minorEastAsia" w:eastAsiaTheme="minorEastAsia" w:cstheme="minorEastAsia"/>
          <w:b w:val="0"/>
          <w:bCs w:val="0"/>
          <w:snapToGrid w:val="0"/>
          <w:color w:val="auto"/>
          <w:sz w:val="24"/>
          <w:szCs w:val="24"/>
          <w:highlight w:val="none"/>
          <w:u w:val="none"/>
          <w:lang w:eastAsia="zh-CN"/>
        </w:rPr>
      </w:pPr>
      <w:r>
        <w:rPr>
          <w:rFonts w:hint="eastAsia" w:asciiTheme="minorEastAsia" w:hAnsiTheme="minorEastAsia" w:eastAsiaTheme="minorEastAsia" w:cstheme="minorEastAsia"/>
          <w:b w:val="0"/>
          <w:bCs w:val="0"/>
          <w:snapToGrid w:val="0"/>
          <w:color w:val="auto"/>
          <w:sz w:val="24"/>
          <w:szCs w:val="24"/>
          <w:highlight w:val="none"/>
          <w:u w:val="none"/>
          <w:lang w:eastAsia="zh-CN"/>
        </w:rPr>
        <w:t>1.工程概况 工程地点、建筑面积、建造年代、设计单位、施工单位、监理单位、结构体系、基础形式； 鉴定委托单位，鉴定目的、范围和要求。</w:t>
      </w:r>
    </w:p>
    <w:p w14:paraId="4D7C6695">
      <w:pPr>
        <w:pStyle w:val="70"/>
        <w:keepNext w:val="0"/>
        <w:keepLines w:val="0"/>
        <w:pageBreakBefore w:val="0"/>
        <w:widowControl w:val="0"/>
        <w:kinsoku/>
        <w:wordWrap/>
        <w:overflowPunct/>
        <w:topLinePunct w:val="0"/>
        <w:autoSpaceDE/>
        <w:autoSpaceDN/>
        <w:bidi w:val="0"/>
        <w:adjustRightInd/>
        <w:spacing w:line="360" w:lineRule="auto"/>
        <w:ind w:firstLine="643"/>
        <w:textAlignment w:val="auto"/>
        <w:rPr>
          <w:rFonts w:hint="eastAsia" w:asciiTheme="minorEastAsia" w:hAnsiTheme="minorEastAsia" w:eastAsiaTheme="minorEastAsia" w:cstheme="minorEastAsia"/>
          <w:b w:val="0"/>
          <w:bCs w:val="0"/>
          <w:snapToGrid w:val="0"/>
          <w:color w:val="auto"/>
          <w:sz w:val="24"/>
          <w:szCs w:val="24"/>
          <w:highlight w:val="none"/>
          <w:u w:val="none"/>
          <w:lang w:eastAsia="zh-CN"/>
        </w:rPr>
      </w:pPr>
      <w:r>
        <w:rPr>
          <w:rFonts w:hint="eastAsia" w:asciiTheme="minorEastAsia" w:hAnsiTheme="minorEastAsia" w:eastAsiaTheme="minorEastAsia" w:cstheme="minorEastAsia"/>
          <w:b w:val="0"/>
          <w:bCs w:val="0"/>
          <w:snapToGrid w:val="0"/>
          <w:color w:val="auto"/>
          <w:sz w:val="24"/>
          <w:szCs w:val="24"/>
          <w:highlight w:val="none"/>
          <w:u w:val="none"/>
          <w:lang w:eastAsia="zh-CN"/>
        </w:rPr>
        <w:t>2.执行标准和依据 《民用建筑可靠性鉴定标准》、《建筑抗震鉴定标准》 、《混凝土结构加固设计规范》、《既有建筑鉴定与加固通用规范》、《既有建筑维护与改造通用规范》、《工程结构通用规范》、《砌体结构通用规范》、《中国地震动参数区划图》、《建筑结构荷载规范》、《建筑抗震设计标准》、相关方案及设计图纸、质保资料、相关检测报告。</w:t>
      </w:r>
    </w:p>
    <w:p w14:paraId="2AD96ECD">
      <w:pPr>
        <w:pStyle w:val="70"/>
        <w:keepNext w:val="0"/>
        <w:keepLines w:val="0"/>
        <w:pageBreakBefore w:val="0"/>
        <w:widowControl w:val="0"/>
        <w:kinsoku/>
        <w:wordWrap/>
        <w:overflowPunct/>
        <w:topLinePunct w:val="0"/>
        <w:autoSpaceDE/>
        <w:autoSpaceDN/>
        <w:bidi w:val="0"/>
        <w:adjustRightInd/>
        <w:spacing w:line="360" w:lineRule="auto"/>
        <w:ind w:firstLine="643"/>
        <w:textAlignment w:val="auto"/>
        <w:rPr>
          <w:rFonts w:hint="eastAsia" w:asciiTheme="minorEastAsia" w:hAnsiTheme="minorEastAsia" w:eastAsiaTheme="minorEastAsia" w:cstheme="minorEastAsia"/>
          <w:b w:val="0"/>
          <w:bCs w:val="0"/>
          <w:snapToGrid w:val="0"/>
          <w:color w:val="auto"/>
          <w:sz w:val="24"/>
          <w:szCs w:val="24"/>
          <w:highlight w:val="none"/>
          <w:u w:val="none"/>
          <w:lang w:eastAsia="zh-CN"/>
        </w:rPr>
      </w:pPr>
      <w:r>
        <w:rPr>
          <w:rFonts w:hint="eastAsia" w:asciiTheme="minorEastAsia" w:hAnsiTheme="minorEastAsia" w:eastAsiaTheme="minorEastAsia" w:cstheme="minorEastAsia"/>
          <w:b w:val="0"/>
          <w:bCs w:val="0"/>
          <w:snapToGrid w:val="0"/>
          <w:color w:val="auto"/>
          <w:sz w:val="24"/>
          <w:szCs w:val="24"/>
          <w:highlight w:val="none"/>
          <w:u w:val="none"/>
          <w:lang w:eastAsia="zh-CN"/>
        </w:rPr>
        <w:t>3.查阅资料及现场检查、检测情况 设计简单描述，结构平面示意图 质保资料小结</w:t>
      </w:r>
    </w:p>
    <w:p w14:paraId="4F3A3DF5">
      <w:pPr>
        <w:pStyle w:val="70"/>
        <w:keepNext w:val="0"/>
        <w:keepLines w:val="0"/>
        <w:pageBreakBefore w:val="0"/>
        <w:widowControl w:val="0"/>
        <w:kinsoku/>
        <w:wordWrap/>
        <w:overflowPunct/>
        <w:topLinePunct w:val="0"/>
        <w:autoSpaceDE/>
        <w:autoSpaceDN/>
        <w:bidi w:val="0"/>
        <w:adjustRightInd/>
        <w:spacing w:line="360" w:lineRule="auto"/>
        <w:ind w:firstLine="643"/>
        <w:textAlignment w:val="auto"/>
        <w:rPr>
          <w:rFonts w:hint="eastAsia" w:asciiTheme="minorEastAsia" w:hAnsiTheme="minorEastAsia" w:eastAsiaTheme="minorEastAsia" w:cstheme="minorEastAsia"/>
          <w:b w:val="0"/>
          <w:bCs w:val="0"/>
          <w:snapToGrid w:val="0"/>
          <w:color w:val="auto"/>
          <w:sz w:val="24"/>
          <w:szCs w:val="24"/>
          <w:highlight w:val="none"/>
          <w:u w:val="none"/>
          <w:lang w:eastAsia="zh-CN"/>
        </w:rPr>
      </w:pPr>
      <w:r>
        <w:rPr>
          <w:rFonts w:hint="eastAsia" w:asciiTheme="minorEastAsia" w:hAnsiTheme="minorEastAsia" w:eastAsiaTheme="minorEastAsia" w:cstheme="minorEastAsia"/>
          <w:b w:val="0"/>
          <w:bCs w:val="0"/>
          <w:snapToGrid w:val="0"/>
          <w:color w:val="auto"/>
          <w:sz w:val="24"/>
          <w:szCs w:val="24"/>
          <w:highlight w:val="none"/>
          <w:u w:val="none"/>
          <w:lang w:eastAsia="zh-CN"/>
        </w:rPr>
        <w:t>基础部分 上部承重结构：梁、板、柱、墙</w:t>
      </w:r>
    </w:p>
    <w:p w14:paraId="3FE2D3CD">
      <w:pPr>
        <w:pStyle w:val="70"/>
        <w:keepNext w:val="0"/>
        <w:keepLines w:val="0"/>
        <w:pageBreakBefore w:val="0"/>
        <w:widowControl w:val="0"/>
        <w:kinsoku/>
        <w:wordWrap/>
        <w:overflowPunct/>
        <w:topLinePunct w:val="0"/>
        <w:autoSpaceDE/>
        <w:autoSpaceDN/>
        <w:bidi w:val="0"/>
        <w:adjustRightInd/>
        <w:spacing w:line="360" w:lineRule="auto"/>
        <w:ind w:firstLine="643"/>
        <w:textAlignment w:val="auto"/>
        <w:rPr>
          <w:rFonts w:hint="eastAsia" w:asciiTheme="minorEastAsia" w:hAnsiTheme="minorEastAsia" w:eastAsiaTheme="minorEastAsia" w:cstheme="minorEastAsia"/>
          <w:b w:val="0"/>
          <w:bCs w:val="0"/>
          <w:snapToGrid w:val="0"/>
          <w:color w:val="auto"/>
          <w:sz w:val="24"/>
          <w:szCs w:val="24"/>
          <w:highlight w:val="none"/>
          <w:u w:val="none"/>
          <w:lang w:eastAsia="zh-CN"/>
        </w:rPr>
      </w:pPr>
      <w:r>
        <w:rPr>
          <w:rFonts w:hint="eastAsia" w:asciiTheme="minorEastAsia" w:hAnsiTheme="minorEastAsia" w:eastAsiaTheme="minorEastAsia" w:cstheme="minorEastAsia"/>
          <w:b w:val="0"/>
          <w:bCs w:val="0"/>
          <w:snapToGrid w:val="0"/>
          <w:color w:val="auto"/>
          <w:sz w:val="24"/>
          <w:szCs w:val="24"/>
          <w:highlight w:val="none"/>
          <w:u w:val="none"/>
          <w:lang w:eastAsia="zh-CN"/>
        </w:rPr>
        <w:t>围护系统 关键构件裂缝示意图</w:t>
      </w:r>
    </w:p>
    <w:p w14:paraId="013B1C9F">
      <w:pPr>
        <w:pStyle w:val="70"/>
        <w:keepNext w:val="0"/>
        <w:keepLines w:val="0"/>
        <w:pageBreakBefore w:val="0"/>
        <w:widowControl w:val="0"/>
        <w:kinsoku/>
        <w:wordWrap/>
        <w:overflowPunct/>
        <w:topLinePunct w:val="0"/>
        <w:autoSpaceDE/>
        <w:autoSpaceDN/>
        <w:bidi w:val="0"/>
        <w:adjustRightInd/>
        <w:spacing w:line="360" w:lineRule="auto"/>
        <w:ind w:firstLine="643"/>
        <w:textAlignment w:val="auto"/>
        <w:rPr>
          <w:rFonts w:hint="eastAsia" w:asciiTheme="minorEastAsia" w:hAnsiTheme="minorEastAsia" w:eastAsiaTheme="minorEastAsia" w:cstheme="minorEastAsia"/>
          <w:b w:val="0"/>
          <w:bCs w:val="0"/>
          <w:snapToGrid w:val="0"/>
          <w:color w:val="auto"/>
          <w:sz w:val="24"/>
          <w:szCs w:val="24"/>
          <w:highlight w:val="none"/>
          <w:u w:val="none"/>
          <w:lang w:eastAsia="zh-CN"/>
        </w:rPr>
      </w:pPr>
      <w:r>
        <w:rPr>
          <w:rFonts w:hint="eastAsia" w:asciiTheme="minorEastAsia" w:hAnsiTheme="minorEastAsia" w:eastAsiaTheme="minorEastAsia" w:cstheme="minorEastAsia"/>
          <w:b w:val="0"/>
          <w:bCs w:val="0"/>
          <w:snapToGrid w:val="0"/>
          <w:color w:val="auto"/>
          <w:sz w:val="24"/>
          <w:szCs w:val="24"/>
          <w:highlight w:val="none"/>
          <w:u w:val="none"/>
          <w:lang w:eastAsia="zh-CN"/>
        </w:rPr>
        <w:t>4.承载能力验算条件</w:t>
      </w:r>
    </w:p>
    <w:p w14:paraId="276218D1">
      <w:pPr>
        <w:pStyle w:val="70"/>
        <w:keepNext w:val="0"/>
        <w:keepLines w:val="0"/>
        <w:pageBreakBefore w:val="0"/>
        <w:widowControl w:val="0"/>
        <w:kinsoku/>
        <w:wordWrap/>
        <w:overflowPunct/>
        <w:topLinePunct w:val="0"/>
        <w:autoSpaceDE/>
        <w:autoSpaceDN/>
        <w:bidi w:val="0"/>
        <w:adjustRightInd/>
        <w:spacing w:line="360" w:lineRule="auto"/>
        <w:ind w:firstLine="643"/>
        <w:textAlignment w:val="auto"/>
        <w:rPr>
          <w:rFonts w:hint="eastAsia" w:asciiTheme="minorEastAsia" w:hAnsiTheme="minorEastAsia" w:eastAsiaTheme="minorEastAsia" w:cstheme="minorEastAsia"/>
          <w:b w:val="0"/>
          <w:bCs w:val="0"/>
          <w:snapToGrid w:val="0"/>
          <w:color w:val="auto"/>
          <w:sz w:val="24"/>
          <w:szCs w:val="24"/>
          <w:highlight w:val="none"/>
          <w:u w:val="none"/>
          <w:lang w:eastAsia="zh-CN"/>
        </w:rPr>
      </w:pPr>
      <w:r>
        <w:rPr>
          <w:rFonts w:hint="eastAsia" w:asciiTheme="minorEastAsia" w:hAnsiTheme="minorEastAsia" w:eastAsiaTheme="minorEastAsia" w:cstheme="minorEastAsia"/>
          <w:b w:val="0"/>
          <w:bCs w:val="0"/>
          <w:snapToGrid w:val="0"/>
          <w:color w:val="auto"/>
          <w:sz w:val="24"/>
          <w:szCs w:val="24"/>
          <w:highlight w:val="none"/>
          <w:u w:val="none"/>
          <w:lang w:eastAsia="zh-CN"/>
        </w:rPr>
        <w:t>恒载标准值</w:t>
      </w:r>
    </w:p>
    <w:p w14:paraId="30E43DB1">
      <w:pPr>
        <w:pStyle w:val="70"/>
        <w:keepNext w:val="0"/>
        <w:keepLines w:val="0"/>
        <w:pageBreakBefore w:val="0"/>
        <w:widowControl w:val="0"/>
        <w:kinsoku/>
        <w:wordWrap/>
        <w:overflowPunct/>
        <w:topLinePunct w:val="0"/>
        <w:autoSpaceDE/>
        <w:autoSpaceDN/>
        <w:bidi w:val="0"/>
        <w:adjustRightInd/>
        <w:spacing w:line="360" w:lineRule="auto"/>
        <w:ind w:firstLine="643"/>
        <w:textAlignment w:val="auto"/>
        <w:rPr>
          <w:rFonts w:hint="eastAsia" w:asciiTheme="minorEastAsia" w:hAnsiTheme="minorEastAsia" w:eastAsiaTheme="minorEastAsia" w:cstheme="minorEastAsia"/>
          <w:b w:val="0"/>
          <w:bCs w:val="0"/>
          <w:snapToGrid w:val="0"/>
          <w:color w:val="auto"/>
          <w:sz w:val="24"/>
          <w:szCs w:val="24"/>
          <w:highlight w:val="none"/>
          <w:u w:val="none"/>
          <w:lang w:eastAsia="zh-CN"/>
        </w:rPr>
      </w:pPr>
      <w:r>
        <w:rPr>
          <w:rFonts w:hint="eastAsia" w:asciiTheme="minorEastAsia" w:hAnsiTheme="minorEastAsia" w:eastAsiaTheme="minorEastAsia" w:cstheme="minorEastAsia"/>
          <w:b w:val="0"/>
          <w:bCs w:val="0"/>
          <w:snapToGrid w:val="0"/>
          <w:color w:val="auto"/>
          <w:sz w:val="24"/>
          <w:szCs w:val="24"/>
          <w:highlight w:val="none"/>
          <w:u w:val="none"/>
          <w:lang w:eastAsia="zh-CN"/>
        </w:rPr>
        <w:t>活荷载标准值</w:t>
      </w:r>
    </w:p>
    <w:p w14:paraId="5063BD65">
      <w:pPr>
        <w:pStyle w:val="70"/>
        <w:keepNext w:val="0"/>
        <w:keepLines w:val="0"/>
        <w:pageBreakBefore w:val="0"/>
        <w:widowControl w:val="0"/>
        <w:kinsoku/>
        <w:wordWrap/>
        <w:overflowPunct/>
        <w:topLinePunct w:val="0"/>
        <w:autoSpaceDE/>
        <w:autoSpaceDN/>
        <w:bidi w:val="0"/>
        <w:adjustRightInd/>
        <w:spacing w:line="360" w:lineRule="auto"/>
        <w:ind w:firstLine="643"/>
        <w:textAlignment w:val="auto"/>
        <w:rPr>
          <w:rFonts w:hint="eastAsia" w:asciiTheme="minorEastAsia" w:hAnsiTheme="minorEastAsia" w:eastAsiaTheme="minorEastAsia" w:cstheme="minorEastAsia"/>
          <w:b w:val="0"/>
          <w:bCs w:val="0"/>
          <w:snapToGrid w:val="0"/>
          <w:color w:val="auto"/>
          <w:sz w:val="24"/>
          <w:szCs w:val="24"/>
          <w:highlight w:val="none"/>
          <w:u w:val="none"/>
          <w:lang w:eastAsia="zh-CN"/>
        </w:rPr>
      </w:pPr>
      <w:r>
        <w:rPr>
          <w:rFonts w:hint="eastAsia" w:asciiTheme="minorEastAsia" w:hAnsiTheme="minorEastAsia" w:eastAsiaTheme="minorEastAsia" w:cstheme="minorEastAsia"/>
          <w:b w:val="0"/>
          <w:bCs w:val="0"/>
          <w:snapToGrid w:val="0"/>
          <w:color w:val="auto"/>
          <w:sz w:val="24"/>
          <w:szCs w:val="24"/>
          <w:highlight w:val="none"/>
          <w:u w:val="none"/>
          <w:lang w:eastAsia="zh-CN"/>
        </w:rPr>
        <w:t>基本风压</w:t>
      </w:r>
    </w:p>
    <w:p w14:paraId="31024903">
      <w:pPr>
        <w:pStyle w:val="70"/>
        <w:keepNext w:val="0"/>
        <w:keepLines w:val="0"/>
        <w:pageBreakBefore w:val="0"/>
        <w:widowControl w:val="0"/>
        <w:kinsoku/>
        <w:wordWrap/>
        <w:overflowPunct/>
        <w:topLinePunct w:val="0"/>
        <w:autoSpaceDE/>
        <w:autoSpaceDN/>
        <w:bidi w:val="0"/>
        <w:adjustRightInd/>
        <w:spacing w:line="360" w:lineRule="auto"/>
        <w:ind w:firstLine="643"/>
        <w:textAlignment w:val="auto"/>
        <w:rPr>
          <w:rFonts w:hint="eastAsia" w:asciiTheme="minorEastAsia" w:hAnsiTheme="minorEastAsia" w:eastAsiaTheme="minorEastAsia" w:cstheme="minorEastAsia"/>
          <w:b w:val="0"/>
          <w:bCs w:val="0"/>
          <w:snapToGrid w:val="0"/>
          <w:color w:val="auto"/>
          <w:sz w:val="24"/>
          <w:szCs w:val="24"/>
          <w:highlight w:val="none"/>
          <w:u w:val="none"/>
          <w:lang w:eastAsia="zh-CN"/>
        </w:rPr>
      </w:pPr>
      <w:r>
        <w:rPr>
          <w:rFonts w:hint="eastAsia" w:asciiTheme="minorEastAsia" w:hAnsiTheme="minorEastAsia" w:eastAsiaTheme="minorEastAsia" w:cstheme="minorEastAsia"/>
          <w:b w:val="0"/>
          <w:bCs w:val="0"/>
          <w:snapToGrid w:val="0"/>
          <w:color w:val="auto"/>
          <w:sz w:val="24"/>
          <w:szCs w:val="24"/>
          <w:highlight w:val="none"/>
          <w:u w:val="none"/>
          <w:lang w:eastAsia="zh-CN"/>
        </w:rPr>
        <w:t>设防烈度及地震动参数</w:t>
      </w:r>
    </w:p>
    <w:p w14:paraId="56C2F928">
      <w:pPr>
        <w:pStyle w:val="70"/>
        <w:keepNext w:val="0"/>
        <w:keepLines w:val="0"/>
        <w:pageBreakBefore w:val="0"/>
        <w:widowControl w:val="0"/>
        <w:kinsoku/>
        <w:wordWrap/>
        <w:overflowPunct/>
        <w:topLinePunct w:val="0"/>
        <w:autoSpaceDE/>
        <w:autoSpaceDN/>
        <w:bidi w:val="0"/>
        <w:adjustRightInd/>
        <w:spacing w:line="360" w:lineRule="auto"/>
        <w:ind w:firstLine="643"/>
        <w:textAlignment w:val="auto"/>
        <w:rPr>
          <w:rFonts w:hint="eastAsia" w:asciiTheme="minorEastAsia" w:hAnsiTheme="minorEastAsia" w:eastAsiaTheme="minorEastAsia" w:cstheme="minorEastAsia"/>
          <w:b w:val="0"/>
          <w:bCs w:val="0"/>
          <w:snapToGrid w:val="0"/>
          <w:color w:val="auto"/>
          <w:sz w:val="24"/>
          <w:szCs w:val="24"/>
          <w:highlight w:val="none"/>
          <w:u w:val="none"/>
          <w:lang w:eastAsia="zh-CN"/>
        </w:rPr>
      </w:pPr>
      <w:r>
        <w:rPr>
          <w:rFonts w:hint="eastAsia" w:asciiTheme="minorEastAsia" w:hAnsiTheme="minorEastAsia" w:eastAsiaTheme="minorEastAsia" w:cstheme="minorEastAsia"/>
          <w:b w:val="0"/>
          <w:bCs w:val="0"/>
          <w:snapToGrid w:val="0"/>
          <w:color w:val="auto"/>
          <w:sz w:val="24"/>
          <w:szCs w:val="24"/>
          <w:highlight w:val="none"/>
          <w:u w:val="none"/>
          <w:lang w:eastAsia="zh-CN"/>
        </w:rPr>
        <w:t>计算软件</w:t>
      </w:r>
    </w:p>
    <w:p w14:paraId="0D15EB6E">
      <w:pPr>
        <w:pStyle w:val="70"/>
        <w:keepNext w:val="0"/>
        <w:keepLines w:val="0"/>
        <w:pageBreakBefore w:val="0"/>
        <w:widowControl w:val="0"/>
        <w:kinsoku/>
        <w:wordWrap/>
        <w:overflowPunct/>
        <w:topLinePunct w:val="0"/>
        <w:autoSpaceDE/>
        <w:autoSpaceDN/>
        <w:bidi w:val="0"/>
        <w:adjustRightInd/>
        <w:spacing w:line="360" w:lineRule="auto"/>
        <w:ind w:firstLine="643"/>
        <w:textAlignment w:val="auto"/>
        <w:rPr>
          <w:rFonts w:hint="eastAsia" w:asciiTheme="minorEastAsia" w:hAnsiTheme="minorEastAsia" w:eastAsiaTheme="minorEastAsia" w:cstheme="minorEastAsia"/>
          <w:b w:val="0"/>
          <w:bCs w:val="0"/>
          <w:snapToGrid w:val="0"/>
          <w:color w:val="auto"/>
          <w:sz w:val="24"/>
          <w:szCs w:val="24"/>
          <w:highlight w:val="none"/>
          <w:u w:val="none"/>
          <w:lang w:eastAsia="zh-CN"/>
        </w:rPr>
      </w:pPr>
      <w:r>
        <w:rPr>
          <w:rFonts w:hint="eastAsia" w:asciiTheme="minorEastAsia" w:hAnsiTheme="minorEastAsia" w:eastAsiaTheme="minorEastAsia" w:cstheme="minorEastAsia"/>
          <w:b w:val="0"/>
          <w:bCs w:val="0"/>
          <w:snapToGrid w:val="0"/>
          <w:color w:val="auto"/>
          <w:sz w:val="24"/>
          <w:szCs w:val="24"/>
          <w:highlight w:val="none"/>
          <w:u w:val="none"/>
          <w:lang w:eastAsia="zh-CN"/>
        </w:rPr>
        <w:t>5.安全性鉴定</w:t>
      </w:r>
    </w:p>
    <w:p w14:paraId="4DC5C575">
      <w:pPr>
        <w:pStyle w:val="70"/>
        <w:keepNext w:val="0"/>
        <w:keepLines w:val="0"/>
        <w:pageBreakBefore w:val="0"/>
        <w:widowControl w:val="0"/>
        <w:kinsoku/>
        <w:wordWrap/>
        <w:overflowPunct/>
        <w:topLinePunct w:val="0"/>
        <w:autoSpaceDE/>
        <w:autoSpaceDN/>
        <w:bidi w:val="0"/>
        <w:adjustRightInd/>
        <w:spacing w:line="360" w:lineRule="auto"/>
        <w:ind w:firstLine="643"/>
        <w:textAlignment w:val="auto"/>
        <w:rPr>
          <w:rFonts w:hint="eastAsia" w:asciiTheme="minorEastAsia" w:hAnsiTheme="minorEastAsia" w:eastAsiaTheme="minorEastAsia" w:cstheme="minorEastAsia"/>
          <w:b w:val="0"/>
          <w:bCs w:val="0"/>
          <w:snapToGrid w:val="0"/>
          <w:color w:val="auto"/>
          <w:sz w:val="24"/>
          <w:szCs w:val="24"/>
          <w:highlight w:val="none"/>
          <w:u w:val="none"/>
          <w:lang w:eastAsia="zh-CN"/>
        </w:rPr>
      </w:pPr>
      <w:r>
        <w:rPr>
          <w:rFonts w:hint="eastAsia" w:asciiTheme="minorEastAsia" w:hAnsiTheme="minorEastAsia" w:eastAsiaTheme="minorEastAsia" w:cstheme="minorEastAsia"/>
          <w:b w:val="0"/>
          <w:bCs w:val="0"/>
          <w:snapToGrid w:val="0"/>
          <w:color w:val="auto"/>
          <w:sz w:val="24"/>
          <w:szCs w:val="24"/>
          <w:highlight w:val="none"/>
          <w:u w:val="none"/>
          <w:lang w:eastAsia="zh-CN"/>
        </w:rPr>
        <w:t>（根据构件及检查项目评定子单元安全等级，进而做出鉴定单元评级）</w:t>
      </w:r>
    </w:p>
    <w:p w14:paraId="7D19450C">
      <w:pPr>
        <w:pStyle w:val="70"/>
        <w:keepNext w:val="0"/>
        <w:keepLines w:val="0"/>
        <w:pageBreakBefore w:val="0"/>
        <w:widowControl w:val="0"/>
        <w:kinsoku/>
        <w:wordWrap/>
        <w:overflowPunct/>
        <w:topLinePunct w:val="0"/>
        <w:autoSpaceDE/>
        <w:autoSpaceDN/>
        <w:bidi w:val="0"/>
        <w:adjustRightInd/>
        <w:spacing w:line="360" w:lineRule="auto"/>
        <w:ind w:firstLine="643"/>
        <w:textAlignment w:val="auto"/>
        <w:rPr>
          <w:rFonts w:hint="eastAsia" w:asciiTheme="minorEastAsia" w:hAnsiTheme="minorEastAsia" w:eastAsiaTheme="minorEastAsia" w:cstheme="minorEastAsia"/>
          <w:b w:val="0"/>
          <w:bCs w:val="0"/>
          <w:snapToGrid w:val="0"/>
          <w:color w:val="auto"/>
          <w:sz w:val="24"/>
          <w:szCs w:val="24"/>
          <w:highlight w:val="none"/>
          <w:u w:val="none"/>
          <w:lang w:eastAsia="zh-CN"/>
        </w:rPr>
      </w:pPr>
      <w:r>
        <w:rPr>
          <w:rFonts w:hint="eastAsia" w:asciiTheme="minorEastAsia" w:hAnsiTheme="minorEastAsia" w:eastAsiaTheme="minorEastAsia" w:cstheme="minorEastAsia"/>
          <w:b w:val="0"/>
          <w:bCs w:val="0"/>
          <w:snapToGrid w:val="0"/>
          <w:color w:val="auto"/>
          <w:sz w:val="24"/>
          <w:szCs w:val="24"/>
          <w:highlight w:val="none"/>
          <w:u w:val="none"/>
          <w:lang w:eastAsia="zh-CN"/>
        </w:rPr>
        <w:t>5.1地基基础 描述评定方法、内容和结论</w:t>
      </w:r>
    </w:p>
    <w:p w14:paraId="21AF405D">
      <w:pPr>
        <w:pStyle w:val="70"/>
        <w:keepNext w:val="0"/>
        <w:keepLines w:val="0"/>
        <w:pageBreakBefore w:val="0"/>
        <w:widowControl w:val="0"/>
        <w:kinsoku/>
        <w:wordWrap/>
        <w:overflowPunct/>
        <w:topLinePunct w:val="0"/>
        <w:autoSpaceDE/>
        <w:autoSpaceDN/>
        <w:bidi w:val="0"/>
        <w:adjustRightInd/>
        <w:spacing w:line="360" w:lineRule="auto"/>
        <w:ind w:firstLine="643"/>
        <w:textAlignment w:val="auto"/>
        <w:rPr>
          <w:rFonts w:hint="eastAsia" w:asciiTheme="minorEastAsia" w:hAnsiTheme="minorEastAsia" w:eastAsiaTheme="minorEastAsia" w:cstheme="minorEastAsia"/>
          <w:b w:val="0"/>
          <w:bCs w:val="0"/>
          <w:snapToGrid w:val="0"/>
          <w:color w:val="auto"/>
          <w:sz w:val="24"/>
          <w:szCs w:val="24"/>
          <w:highlight w:val="none"/>
          <w:u w:val="none"/>
          <w:lang w:eastAsia="zh-CN"/>
        </w:rPr>
      </w:pPr>
      <w:r>
        <w:rPr>
          <w:rFonts w:hint="eastAsia" w:asciiTheme="minorEastAsia" w:hAnsiTheme="minorEastAsia" w:eastAsiaTheme="minorEastAsia" w:cstheme="minorEastAsia"/>
          <w:b w:val="0"/>
          <w:bCs w:val="0"/>
          <w:snapToGrid w:val="0"/>
          <w:color w:val="auto"/>
          <w:sz w:val="24"/>
          <w:szCs w:val="24"/>
          <w:highlight w:val="none"/>
          <w:u w:val="none"/>
          <w:lang w:eastAsia="zh-CN"/>
        </w:rPr>
        <w:t>5.2上部承重结构</w:t>
      </w:r>
    </w:p>
    <w:p w14:paraId="796D79CB">
      <w:pPr>
        <w:pStyle w:val="70"/>
        <w:keepNext w:val="0"/>
        <w:keepLines w:val="0"/>
        <w:pageBreakBefore w:val="0"/>
        <w:widowControl w:val="0"/>
        <w:kinsoku/>
        <w:wordWrap/>
        <w:overflowPunct/>
        <w:topLinePunct w:val="0"/>
        <w:autoSpaceDE/>
        <w:autoSpaceDN/>
        <w:bidi w:val="0"/>
        <w:adjustRightInd/>
        <w:spacing w:line="360" w:lineRule="auto"/>
        <w:ind w:firstLine="643"/>
        <w:textAlignment w:val="auto"/>
        <w:rPr>
          <w:rFonts w:hint="eastAsia" w:asciiTheme="minorEastAsia" w:hAnsiTheme="minorEastAsia" w:eastAsiaTheme="minorEastAsia" w:cstheme="minorEastAsia"/>
          <w:b w:val="0"/>
          <w:bCs w:val="0"/>
          <w:snapToGrid w:val="0"/>
          <w:color w:val="auto"/>
          <w:sz w:val="24"/>
          <w:szCs w:val="24"/>
          <w:highlight w:val="none"/>
          <w:u w:val="none"/>
          <w:lang w:eastAsia="zh-CN"/>
        </w:rPr>
      </w:pPr>
      <w:r>
        <w:rPr>
          <w:rFonts w:hint="eastAsia" w:asciiTheme="minorEastAsia" w:hAnsiTheme="minorEastAsia" w:eastAsiaTheme="minorEastAsia" w:cstheme="minorEastAsia"/>
          <w:b w:val="0"/>
          <w:bCs w:val="0"/>
          <w:snapToGrid w:val="0"/>
          <w:color w:val="auto"/>
          <w:sz w:val="24"/>
          <w:szCs w:val="24"/>
          <w:highlight w:val="none"/>
          <w:u w:val="none"/>
          <w:lang w:eastAsia="zh-CN"/>
        </w:rPr>
        <w:t>各种构件安全性评级</w:t>
      </w:r>
    </w:p>
    <w:p w14:paraId="7CFB69F7">
      <w:pPr>
        <w:pStyle w:val="70"/>
        <w:keepNext w:val="0"/>
        <w:keepLines w:val="0"/>
        <w:pageBreakBefore w:val="0"/>
        <w:widowControl w:val="0"/>
        <w:kinsoku/>
        <w:wordWrap/>
        <w:overflowPunct/>
        <w:topLinePunct w:val="0"/>
        <w:autoSpaceDE/>
        <w:autoSpaceDN/>
        <w:bidi w:val="0"/>
        <w:adjustRightInd/>
        <w:spacing w:line="360" w:lineRule="auto"/>
        <w:ind w:firstLine="643"/>
        <w:textAlignment w:val="auto"/>
        <w:rPr>
          <w:rFonts w:hint="eastAsia" w:asciiTheme="minorEastAsia" w:hAnsiTheme="minorEastAsia" w:eastAsiaTheme="minorEastAsia" w:cstheme="minorEastAsia"/>
          <w:b w:val="0"/>
          <w:bCs w:val="0"/>
          <w:snapToGrid w:val="0"/>
          <w:color w:val="auto"/>
          <w:sz w:val="24"/>
          <w:szCs w:val="24"/>
          <w:highlight w:val="none"/>
          <w:u w:val="none"/>
          <w:lang w:eastAsia="zh-CN"/>
        </w:rPr>
      </w:pPr>
      <w:r>
        <w:rPr>
          <w:rFonts w:hint="eastAsia" w:asciiTheme="minorEastAsia" w:hAnsiTheme="minorEastAsia" w:eastAsiaTheme="minorEastAsia" w:cstheme="minorEastAsia"/>
          <w:b w:val="0"/>
          <w:bCs w:val="0"/>
          <w:snapToGrid w:val="0"/>
          <w:color w:val="auto"/>
          <w:sz w:val="24"/>
          <w:szCs w:val="24"/>
          <w:highlight w:val="none"/>
          <w:u w:val="none"/>
          <w:lang w:eastAsia="zh-CN"/>
        </w:rPr>
        <w:t>结构的整体性评级</w:t>
      </w:r>
    </w:p>
    <w:p w14:paraId="687ED96F">
      <w:pPr>
        <w:pStyle w:val="70"/>
        <w:keepNext w:val="0"/>
        <w:keepLines w:val="0"/>
        <w:pageBreakBefore w:val="0"/>
        <w:widowControl w:val="0"/>
        <w:kinsoku/>
        <w:wordWrap/>
        <w:overflowPunct/>
        <w:topLinePunct w:val="0"/>
        <w:autoSpaceDE/>
        <w:autoSpaceDN/>
        <w:bidi w:val="0"/>
        <w:adjustRightInd/>
        <w:spacing w:line="360" w:lineRule="auto"/>
        <w:ind w:firstLine="643"/>
        <w:textAlignment w:val="auto"/>
        <w:rPr>
          <w:rFonts w:hint="eastAsia" w:asciiTheme="minorEastAsia" w:hAnsiTheme="minorEastAsia" w:eastAsiaTheme="minorEastAsia" w:cstheme="minorEastAsia"/>
          <w:b w:val="0"/>
          <w:bCs w:val="0"/>
          <w:snapToGrid w:val="0"/>
          <w:color w:val="auto"/>
          <w:sz w:val="24"/>
          <w:szCs w:val="24"/>
          <w:highlight w:val="none"/>
          <w:u w:val="none"/>
          <w:lang w:eastAsia="zh-CN"/>
        </w:rPr>
      </w:pPr>
      <w:r>
        <w:rPr>
          <w:rFonts w:hint="eastAsia" w:asciiTheme="minorEastAsia" w:hAnsiTheme="minorEastAsia" w:eastAsiaTheme="minorEastAsia" w:cstheme="minorEastAsia"/>
          <w:b w:val="0"/>
          <w:bCs w:val="0"/>
          <w:snapToGrid w:val="0"/>
          <w:color w:val="auto"/>
          <w:sz w:val="24"/>
          <w:szCs w:val="24"/>
          <w:highlight w:val="none"/>
          <w:u w:val="none"/>
          <w:lang w:eastAsia="zh-CN"/>
        </w:rPr>
        <w:t>侧向位移评级</w:t>
      </w:r>
    </w:p>
    <w:p w14:paraId="68B77D59">
      <w:pPr>
        <w:pStyle w:val="70"/>
        <w:keepNext w:val="0"/>
        <w:keepLines w:val="0"/>
        <w:pageBreakBefore w:val="0"/>
        <w:widowControl w:val="0"/>
        <w:kinsoku/>
        <w:wordWrap/>
        <w:overflowPunct/>
        <w:topLinePunct w:val="0"/>
        <w:autoSpaceDE/>
        <w:autoSpaceDN/>
        <w:bidi w:val="0"/>
        <w:adjustRightInd/>
        <w:spacing w:line="360" w:lineRule="auto"/>
        <w:ind w:firstLine="643"/>
        <w:textAlignment w:val="auto"/>
        <w:rPr>
          <w:rFonts w:hint="eastAsia" w:asciiTheme="minorEastAsia" w:hAnsiTheme="minorEastAsia" w:eastAsiaTheme="minorEastAsia" w:cstheme="minorEastAsia"/>
          <w:b w:val="0"/>
          <w:bCs w:val="0"/>
          <w:snapToGrid w:val="0"/>
          <w:color w:val="auto"/>
          <w:sz w:val="24"/>
          <w:szCs w:val="24"/>
          <w:highlight w:val="none"/>
          <w:u w:val="none"/>
          <w:lang w:eastAsia="zh-CN"/>
        </w:rPr>
      </w:pPr>
      <w:r>
        <w:rPr>
          <w:rFonts w:hint="eastAsia" w:asciiTheme="minorEastAsia" w:hAnsiTheme="minorEastAsia" w:eastAsiaTheme="minorEastAsia" w:cstheme="minorEastAsia"/>
          <w:b w:val="0"/>
          <w:bCs w:val="0"/>
          <w:snapToGrid w:val="0"/>
          <w:color w:val="auto"/>
          <w:sz w:val="24"/>
          <w:szCs w:val="24"/>
          <w:highlight w:val="none"/>
          <w:u w:val="none"/>
          <w:lang w:eastAsia="zh-CN"/>
        </w:rPr>
        <w:t>上部承重结构评级</w:t>
      </w:r>
    </w:p>
    <w:p w14:paraId="32887134">
      <w:pPr>
        <w:pStyle w:val="70"/>
        <w:keepNext w:val="0"/>
        <w:keepLines w:val="0"/>
        <w:pageBreakBefore w:val="0"/>
        <w:widowControl w:val="0"/>
        <w:kinsoku/>
        <w:wordWrap/>
        <w:overflowPunct/>
        <w:topLinePunct w:val="0"/>
        <w:autoSpaceDE/>
        <w:autoSpaceDN/>
        <w:bidi w:val="0"/>
        <w:adjustRightInd/>
        <w:spacing w:line="360" w:lineRule="auto"/>
        <w:ind w:firstLine="643"/>
        <w:textAlignment w:val="auto"/>
        <w:rPr>
          <w:rFonts w:hint="eastAsia" w:asciiTheme="minorEastAsia" w:hAnsiTheme="minorEastAsia" w:eastAsiaTheme="minorEastAsia" w:cstheme="minorEastAsia"/>
          <w:b w:val="0"/>
          <w:bCs w:val="0"/>
          <w:snapToGrid w:val="0"/>
          <w:color w:val="auto"/>
          <w:sz w:val="24"/>
          <w:szCs w:val="24"/>
          <w:highlight w:val="none"/>
          <w:u w:val="none"/>
          <w:lang w:eastAsia="zh-CN"/>
        </w:rPr>
      </w:pPr>
      <w:r>
        <w:rPr>
          <w:rFonts w:hint="eastAsia" w:asciiTheme="minorEastAsia" w:hAnsiTheme="minorEastAsia" w:eastAsiaTheme="minorEastAsia" w:cstheme="minorEastAsia"/>
          <w:b w:val="0"/>
          <w:bCs w:val="0"/>
          <w:snapToGrid w:val="0"/>
          <w:color w:val="auto"/>
          <w:sz w:val="24"/>
          <w:szCs w:val="24"/>
          <w:highlight w:val="none"/>
          <w:u w:val="none"/>
          <w:lang w:eastAsia="zh-CN"/>
        </w:rPr>
        <w:t>5.3围护系统的承重部分</w:t>
      </w:r>
    </w:p>
    <w:p w14:paraId="708AD91F">
      <w:pPr>
        <w:pStyle w:val="70"/>
        <w:keepNext w:val="0"/>
        <w:keepLines w:val="0"/>
        <w:pageBreakBefore w:val="0"/>
        <w:widowControl w:val="0"/>
        <w:kinsoku/>
        <w:wordWrap/>
        <w:overflowPunct/>
        <w:topLinePunct w:val="0"/>
        <w:autoSpaceDE/>
        <w:autoSpaceDN/>
        <w:bidi w:val="0"/>
        <w:adjustRightInd/>
        <w:spacing w:line="360" w:lineRule="auto"/>
        <w:ind w:firstLine="643"/>
        <w:textAlignment w:val="auto"/>
        <w:rPr>
          <w:rFonts w:hint="eastAsia" w:asciiTheme="minorEastAsia" w:hAnsiTheme="minorEastAsia" w:eastAsiaTheme="minorEastAsia" w:cstheme="minorEastAsia"/>
          <w:b w:val="0"/>
          <w:bCs w:val="0"/>
          <w:snapToGrid w:val="0"/>
          <w:color w:val="auto"/>
          <w:sz w:val="24"/>
          <w:szCs w:val="24"/>
          <w:highlight w:val="none"/>
          <w:u w:val="none"/>
          <w:lang w:eastAsia="zh-CN"/>
        </w:rPr>
      </w:pPr>
      <w:r>
        <w:rPr>
          <w:rFonts w:hint="eastAsia" w:asciiTheme="minorEastAsia" w:hAnsiTheme="minorEastAsia" w:eastAsiaTheme="minorEastAsia" w:cstheme="minorEastAsia"/>
          <w:b w:val="0"/>
          <w:bCs w:val="0"/>
          <w:snapToGrid w:val="0"/>
          <w:color w:val="auto"/>
          <w:sz w:val="24"/>
          <w:szCs w:val="24"/>
          <w:highlight w:val="none"/>
          <w:u w:val="none"/>
          <w:lang w:eastAsia="zh-CN"/>
        </w:rPr>
        <w:t>5.4安全性鉴定结论</w:t>
      </w:r>
    </w:p>
    <w:p w14:paraId="45DE18B3">
      <w:pPr>
        <w:pStyle w:val="70"/>
        <w:keepNext w:val="0"/>
        <w:keepLines w:val="0"/>
        <w:pageBreakBefore w:val="0"/>
        <w:widowControl w:val="0"/>
        <w:kinsoku/>
        <w:wordWrap/>
        <w:overflowPunct/>
        <w:topLinePunct w:val="0"/>
        <w:autoSpaceDE/>
        <w:autoSpaceDN/>
        <w:bidi w:val="0"/>
        <w:adjustRightInd/>
        <w:spacing w:line="360" w:lineRule="auto"/>
        <w:ind w:firstLine="643"/>
        <w:textAlignment w:val="auto"/>
        <w:rPr>
          <w:rFonts w:hint="eastAsia" w:asciiTheme="minorEastAsia" w:hAnsiTheme="minorEastAsia" w:eastAsiaTheme="minorEastAsia" w:cstheme="minorEastAsia"/>
          <w:b w:val="0"/>
          <w:bCs w:val="0"/>
          <w:snapToGrid w:val="0"/>
          <w:color w:val="auto"/>
          <w:sz w:val="24"/>
          <w:szCs w:val="24"/>
          <w:highlight w:val="none"/>
          <w:u w:val="none"/>
          <w:lang w:eastAsia="zh-CN"/>
        </w:rPr>
      </w:pPr>
      <w:r>
        <w:rPr>
          <w:rFonts w:hint="eastAsia" w:asciiTheme="minorEastAsia" w:hAnsiTheme="minorEastAsia" w:eastAsiaTheme="minorEastAsia" w:cstheme="minorEastAsia"/>
          <w:b w:val="0"/>
          <w:bCs w:val="0"/>
          <w:snapToGrid w:val="0"/>
          <w:color w:val="auto"/>
          <w:sz w:val="24"/>
          <w:szCs w:val="24"/>
          <w:highlight w:val="none"/>
          <w:u w:val="none"/>
          <w:lang w:eastAsia="zh-CN"/>
        </w:rPr>
        <w:t>6．抗震鉴定</w:t>
      </w:r>
    </w:p>
    <w:p w14:paraId="00F0AF6D">
      <w:pPr>
        <w:pStyle w:val="70"/>
        <w:keepNext w:val="0"/>
        <w:keepLines w:val="0"/>
        <w:pageBreakBefore w:val="0"/>
        <w:widowControl w:val="0"/>
        <w:kinsoku/>
        <w:wordWrap/>
        <w:overflowPunct/>
        <w:topLinePunct w:val="0"/>
        <w:autoSpaceDE/>
        <w:autoSpaceDN/>
        <w:bidi w:val="0"/>
        <w:adjustRightInd/>
        <w:spacing w:line="360" w:lineRule="auto"/>
        <w:ind w:firstLine="643"/>
        <w:textAlignment w:val="auto"/>
        <w:rPr>
          <w:rFonts w:hint="eastAsia" w:asciiTheme="minorEastAsia" w:hAnsiTheme="minorEastAsia" w:eastAsiaTheme="minorEastAsia" w:cstheme="minorEastAsia"/>
          <w:b w:val="0"/>
          <w:bCs w:val="0"/>
          <w:snapToGrid w:val="0"/>
          <w:color w:val="auto"/>
          <w:sz w:val="24"/>
          <w:szCs w:val="24"/>
          <w:highlight w:val="none"/>
          <w:u w:val="none"/>
          <w:lang w:eastAsia="zh-CN"/>
        </w:rPr>
      </w:pPr>
      <w:r>
        <w:rPr>
          <w:rFonts w:hint="eastAsia" w:asciiTheme="minorEastAsia" w:hAnsiTheme="minorEastAsia" w:eastAsiaTheme="minorEastAsia" w:cstheme="minorEastAsia"/>
          <w:b w:val="0"/>
          <w:bCs w:val="0"/>
          <w:snapToGrid w:val="0"/>
          <w:color w:val="auto"/>
          <w:sz w:val="24"/>
          <w:szCs w:val="24"/>
          <w:highlight w:val="none"/>
          <w:u w:val="none"/>
          <w:lang w:eastAsia="zh-CN"/>
        </w:rPr>
        <w:t>6.1场地地基和基础</w:t>
      </w:r>
    </w:p>
    <w:p w14:paraId="17AAC821">
      <w:pPr>
        <w:pStyle w:val="70"/>
        <w:keepNext w:val="0"/>
        <w:keepLines w:val="0"/>
        <w:pageBreakBefore w:val="0"/>
        <w:widowControl w:val="0"/>
        <w:kinsoku/>
        <w:wordWrap/>
        <w:overflowPunct/>
        <w:topLinePunct w:val="0"/>
        <w:autoSpaceDE/>
        <w:autoSpaceDN/>
        <w:bidi w:val="0"/>
        <w:adjustRightInd/>
        <w:spacing w:line="360" w:lineRule="auto"/>
        <w:ind w:firstLine="643"/>
        <w:textAlignment w:val="auto"/>
        <w:rPr>
          <w:rFonts w:hint="eastAsia" w:asciiTheme="minorEastAsia" w:hAnsiTheme="minorEastAsia" w:eastAsiaTheme="minorEastAsia" w:cstheme="minorEastAsia"/>
          <w:b w:val="0"/>
          <w:bCs w:val="0"/>
          <w:snapToGrid w:val="0"/>
          <w:color w:val="auto"/>
          <w:sz w:val="24"/>
          <w:szCs w:val="24"/>
          <w:highlight w:val="none"/>
          <w:u w:val="none"/>
          <w:lang w:eastAsia="zh-CN"/>
        </w:rPr>
      </w:pPr>
      <w:r>
        <w:rPr>
          <w:rFonts w:hint="eastAsia" w:asciiTheme="minorEastAsia" w:hAnsiTheme="minorEastAsia" w:eastAsiaTheme="minorEastAsia" w:cstheme="minorEastAsia"/>
          <w:b w:val="0"/>
          <w:bCs w:val="0"/>
          <w:snapToGrid w:val="0"/>
          <w:color w:val="auto"/>
          <w:sz w:val="24"/>
          <w:szCs w:val="24"/>
          <w:highlight w:val="none"/>
          <w:u w:val="none"/>
          <w:lang w:eastAsia="zh-CN"/>
        </w:rPr>
        <w:t>6.2根据房屋类型进行鉴定</w:t>
      </w:r>
    </w:p>
    <w:p w14:paraId="352E0800">
      <w:pPr>
        <w:pStyle w:val="70"/>
        <w:keepNext w:val="0"/>
        <w:keepLines w:val="0"/>
        <w:pageBreakBefore w:val="0"/>
        <w:widowControl w:val="0"/>
        <w:kinsoku/>
        <w:wordWrap/>
        <w:overflowPunct/>
        <w:topLinePunct w:val="0"/>
        <w:autoSpaceDE/>
        <w:autoSpaceDN/>
        <w:bidi w:val="0"/>
        <w:adjustRightInd/>
        <w:spacing w:line="360" w:lineRule="auto"/>
        <w:ind w:firstLine="643"/>
        <w:textAlignment w:val="auto"/>
        <w:rPr>
          <w:rFonts w:hint="eastAsia" w:asciiTheme="minorEastAsia" w:hAnsiTheme="minorEastAsia" w:eastAsiaTheme="minorEastAsia" w:cstheme="minorEastAsia"/>
          <w:b w:val="0"/>
          <w:bCs w:val="0"/>
          <w:snapToGrid w:val="0"/>
          <w:color w:val="auto"/>
          <w:sz w:val="24"/>
          <w:szCs w:val="24"/>
          <w:highlight w:val="none"/>
          <w:u w:val="none"/>
          <w:lang w:eastAsia="zh-CN"/>
        </w:rPr>
      </w:pPr>
      <w:r>
        <w:rPr>
          <w:rFonts w:hint="eastAsia" w:asciiTheme="minorEastAsia" w:hAnsiTheme="minorEastAsia" w:eastAsiaTheme="minorEastAsia" w:cstheme="minorEastAsia"/>
          <w:b w:val="0"/>
          <w:bCs w:val="0"/>
          <w:snapToGrid w:val="0"/>
          <w:color w:val="auto"/>
          <w:sz w:val="24"/>
          <w:szCs w:val="24"/>
          <w:highlight w:val="none"/>
          <w:u w:val="none"/>
          <w:lang w:eastAsia="zh-CN"/>
        </w:rPr>
        <w:t>6.3按抗震设计相关规范进行验算，给出验算结果</w:t>
      </w:r>
    </w:p>
    <w:p w14:paraId="2BE0B26A">
      <w:pPr>
        <w:pStyle w:val="70"/>
        <w:keepNext w:val="0"/>
        <w:keepLines w:val="0"/>
        <w:pageBreakBefore w:val="0"/>
        <w:widowControl w:val="0"/>
        <w:kinsoku/>
        <w:wordWrap/>
        <w:overflowPunct/>
        <w:topLinePunct w:val="0"/>
        <w:autoSpaceDE/>
        <w:autoSpaceDN/>
        <w:bidi w:val="0"/>
        <w:adjustRightInd/>
        <w:spacing w:line="360" w:lineRule="auto"/>
        <w:ind w:firstLine="643"/>
        <w:textAlignment w:val="auto"/>
        <w:rPr>
          <w:rFonts w:hint="eastAsia" w:asciiTheme="minorEastAsia" w:hAnsiTheme="minorEastAsia" w:eastAsiaTheme="minorEastAsia" w:cstheme="minorEastAsia"/>
          <w:b w:val="0"/>
          <w:bCs w:val="0"/>
          <w:snapToGrid w:val="0"/>
          <w:color w:val="auto"/>
          <w:sz w:val="24"/>
          <w:szCs w:val="24"/>
          <w:highlight w:val="none"/>
          <w:u w:val="none"/>
          <w:lang w:eastAsia="zh-CN"/>
        </w:rPr>
      </w:pPr>
      <w:r>
        <w:rPr>
          <w:rFonts w:hint="eastAsia" w:asciiTheme="minorEastAsia" w:hAnsiTheme="minorEastAsia" w:eastAsiaTheme="minorEastAsia" w:cstheme="minorEastAsia"/>
          <w:b w:val="0"/>
          <w:bCs w:val="0"/>
          <w:snapToGrid w:val="0"/>
          <w:color w:val="auto"/>
          <w:sz w:val="24"/>
          <w:szCs w:val="24"/>
          <w:highlight w:val="none"/>
          <w:u w:val="none"/>
          <w:lang w:eastAsia="zh-CN"/>
        </w:rPr>
        <w:t>6.4按抗震鉴定相关标准给出抗震鉴定结论</w:t>
      </w:r>
    </w:p>
    <w:p w14:paraId="7B698947">
      <w:pPr>
        <w:pStyle w:val="70"/>
        <w:keepNext w:val="0"/>
        <w:keepLines w:val="0"/>
        <w:pageBreakBefore w:val="0"/>
        <w:widowControl w:val="0"/>
        <w:kinsoku/>
        <w:wordWrap/>
        <w:overflowPunct/>
        <w:topLinePunct w:val="0"/>
        <w:autoSpaceDE/>
        <w:autoSpaceDN/>
        <w:bidi w:val="0"/>
        <w:adjustRightInd/>
        <w:spacing w:line="360" w:lineRule="auto"/>
        <w:ind w:firstLine="643"/>
        <w:textAlignment w:val="auto"/>
        <w:rPr>
          <w:rFonts w:hint="eastAsia" w:asciiTheme="minorEastAsia" w:hAnsiTheme="minorEastAsia" w:eastAsiaTheme="minorEastAsia" w:cstheme="minorEastAsia"/>
          <w:b w:val="0"/>
          <w:bCs w:val="0"/>
          <w:snapToGrid w:val="0"/>
          <w:color w:val="auto"/>
          <w:sz w:val="24"/>
          <w:szCs w:val="24"/>
          <w:highlight w:val="none"/>
          <w:u w:val="none"/>
          <w:lang w:eastAsia="zh-CN"/>
        </w:rPr>
      </w:pPr>
      <w:r>
        <w:rPr>
          <w:rFonts w:hint="eastAsia" w:asciiTheme="minorEastAsia" w:hAnsiTheme="minorEastAsia" w:eastAsiaTheme="minorEastAsia" w:cstheme="minorEastAsia"/>
          <w:b w:val="0"/>
          <w:bCs w:val="0"/>
          <w:snapToGrid w:val="0"/>
          <w:color w:val="auto"/>
          <w:sz w:val="24"/>
          <w:szCs w:val="24"/>
          <w:highlight w:val="none"/>
          <w:u w:val="none"/>
          <w:lang w:eastAsia="zh-CN"/>
        </w:rPr>
        <w:t>7．房屋的现状缺陷</w:t>
      </w:r>
    </w:p>
    <w:p w14:paraId="16EDDF3A">
      <w:pPr>
        <w:pStyle w:val="70"/>
        <w:keepNext w:val="0"/>
        <w:keepLines w:val="0"/>
        <w:pageBreakBefore w:val="0"/>
        <w:widowControl w:val="0"/>
        <w:kinsoku/>
        <w:wordWrap/>
        <w:overflowPunct/>
        <w:topLinePunct w:val="0"/>
        <w:autoSpaceDE/>
        <w:autoSpaceDN/>
        <w:bidi w:val="0"/>
        <w:adjustRightInd/>
        <w:spacing w:line="360" w:lineRule="auto"/>
        <w:ind w:firstLine="643"/>
        <w:textAlignment w:val="auto"/>
        <w:rPr>
          <w:rFonts w:hint="eastAsia" w:asciiTheme="minorEastAsia" w:hAnsiTheme="minorEastAsia" w:eastAsiaTheme="minorEastAsia" w:cstheme="minorEastAsia"/>
          <w:b w:val="0"/>
          <w:bCs w:val="0"/>
          <w:snapToGrid w:val="0"/>
          <w:color w:val="auto"/>
          <w:sz w:val="24"/>
          <w:szCs w:val="24"/>
          <w:highlight w:val="none"/>
          <w:u w:val="none"/>
          <w:lang w:eastAsia="zh-CN"/>
        </w:rPr>
      </w:pPr>
      <w:r>
        <w:rPr>
          <w:rFonts w:hint="eastAsia" w:asciiTheme="minorEastAsia" w:hAnsiTheme="minorEastAsia" w:eastAsiaTheme="minorEastAsia" w:cstheme="minorEastAsia"/>
          <w:b w:val="0"/>
          <w:bCs w:val="0"/>
          <w:snapToGrid w:val="0"/>
          <w:color w:val="auto"/>
          <w:sz w:val="24"/>
          <w:szCs w:val="24"/>
          <w:highlight w:val="none"/>
          <w:u w:val="none"/>
          <w:lang w:eastAsia="zh-CN"/>
        </w:rPr>
        <w:t>8．房屋整体涉及耐久性相关内容的结论及建议</w:t>
      </w:r>
    </w:p>
    <w:p w14:paraId="6D5D2353">
      <w:pPr>
        <w:pStyle w:val="70"/>
        <w:keepNext w:val="0"/>
        <w:keepLines w:val="0"/>
        <w:pageBreakBefore w:val="0"/>
        <w:widowControl w:val="0"/>
        <w:kinsoku/>
        <w:wordWrap/>
        <w:overflowPunct/>
        <w:topLinePunct w:val="0"/>
        <w:autoSpaceDE/>
        <w:autoSpaceDN/>
        <w:bidi w:val="0"/>
        <w:adjustRightInd/>
        <w:spacing w:line="360" w:lineRule="auto"/>
        <w:ind w:firstLine="643"/>
        <w:textAlignment w:val="auto"/>
        <w:rPr>
          <w:rFonts w:hint="eastAsia" w:asciiTheme="minorEastAsia" w:hAnsiTheme="minorEastAsia" w:eastAsiaTheme="minorEastAsia" w:cstheme="minorEastAsia"/>
          <w:b w:val="0"/>
          <w:bCs w:val="0"/>
          <w:snapToGrid w:val="0"/>
          <w:color w:val="auto"/>
          <w:sz w:val="24"/>
          <w:szCs w:val="24"/>
          <w:highlight w:val="none"/>
          <w:u w:val="none"/>
          <w:lang w:eastAsia="zh-CN"/>
        </w:rPr>
      </w:pPr>
      <w:r>
        <w:rPr>
          <w:rFonts w:hint="eastAsia" w:asciiTheme="minorEastAsia" w:hAnsiTheme="minorEastAsia" w:eastAsiaTheme="minorEastAsia" w:cstheme="minorEastAsia"/>
          <w:b w:val="0"/>
          <w:bCs w:val="0"/>
          <w:snapToGrid w:val="0"/>
          <w:color w:val="auto"/>
          <w:sz w:val="24"/>
          <w:szCs w:val="24"/>
          <w:highlight w:val="none"/>
          <w:u w:val="none"/>
          <w:lang w:eastAsia="zh-CN"/>
        </w:rPr>
        <w:t>9．其他影响建筑安全的内容</w:t>
      </w:r>
    </w:p>
    <w:p w14:paraId="645BE2A1">
      <w:pPr>
        <w:pStyle w:val="70"/>
        <w:keepNext w:val="0"/>
        <w:keepLines w:val="0"/>
        <w:pageBreakBefore w:val="0"/>
        <w:widowControl w:val="0"/>
        <w:kinsoku/>
        <w:wordWrap/>
        <w:overflowPunct/>
        <w:topLinePunct w:val="0"/>
        <w:autoSpaceDE/>
        <w:autoSpaceDN/>
        <w:bidi w:val="0"/>
        <w:adjustRightInd/>
        <w:spacing w:line="360" w:lineRule="auto"/>
        <w:ind w:firstLine="643"/>
        <w:textAlignment w:val="auto"/>
        <w:rPr>
          <w:rFonts w:hint="eastAsia" w:asciiTheme="minorEastAsia" w:hAnsiTheme="minorEastAsia" w:eastAsiaTheme="minorEastAsia" w:cstheme="minorEastAsia"/>
          <w:b w:val="0"/>
          <w:bCs w:val="0"/>
          <w:snapToGrid w:val="0"/>
          <w:color w:val="auto"/>
          <w:sz w:val="24"/>
          <w:szCs w:val="24"/>
          <w:highlight w:val="none"/>
          <w:u w:val="none"/>
          <w:lang w:eastAsia="zh-CN"/>
        </w:rPr>
      </w:pPr>
      <w:r>
        <w:rPr>
          <w:rFonts w:hint="eastAsia" w:asciiTheme="minorEastAsia" w:hAnsiTheme="minorEastAsia" w:eastAsiaTheme="minorEastAsia" w:cstheme="minorEastAsia"/>
          <w:b w:val="0"/>
          <w:bCs w:val="0"/>
          <w:snapToGrid w:val="0"/>
          <w:color w:val="auto"/>
          <w:sz w:val="24"/>
          <w:szCs w:val="24"/>
          <w:highlight w:val="none"/>
          <w:u w:val="none"/>
          <w:lang w:eastAsia="zh-CN"/>
        </w:rPr>
        <w:t>10.因建设年代较久，房屋现状与原设计图冲突的部分一并查明</w:t>
      </w:r>
    </w:p>
    <w:p w14:paraId="1FB03832">
      <w:pPr>
        <w:pStyle w:val="70"/>
        <w:keepNext w:val="0"/>
        <w:keepLines w:val="0"/>
        <w:pageBreakBefore w:val="0"/>
        <w:widowControl w:val="0"/>
        <w:kinsoku/>
        <w:wordWrap/>
        <w:overflowPunct/>
        <w:topLinePunct w:val="0"/>
        <w:autoSpaceDE/>
        <w:autoSpaceDN/>
        <w:bidi w:val="0"/>
        <w:adjustRightInd/>
        <w:spacing w:line="360" w:lineRule="auto"/>
        <w:ind w:firstLine="643"/>
        <w:textAlignment w:val="auto"/>
        <w:rPr>
          <w:rFonts w:hint="eastAsia" w:asciiTheme="minorEastAsia" w:hAnsiTheme="minorEastAsia" w:eastAsiaTheme="minorEastAsia" w:cstheme="minorEastAsia"/>
          <w:b w:val="0"/>
          <w:bCs w:val="0"/>
          <w:snapToGrid w:val="0"/>
          <w:color w:val="auto"/>
          <w:sz w:val="24"/>
          <w:szCs w:val="24"/>
          <w:highlight w:val="none"/>
          <w:u w:val="none"/>
          <w:lang w:eastAsia="zh-CN"/>
        </w:rPr>
      </w:pPr>
      <w:r>
        <w:rPr>
          <w:rFonts w:hint="eastAsia" w:asciiTheme="minorEastAsia" w:hAnsiTheme="minorEastAsia" w:eastAsiaTheme="minorEastAsia" w:cstheme="minorEastAsia"/>
          <w:b w:val="0"/>
          <w:bCs w:val="0"/>
          <w:snapToGrid w:val="0"/>
          <w:color w:val="auto"/>
          <w:sz w:val="24"/>
          <w:szCs w:val="24"/>
          <w:highlight w:val="none"/>
          <w:u w:val="none"/>
          <w:lang w:eastAsia="zh-CN"/>
        </w:rPr>
        <w:t>11．建议</w:t>
      </w:r>
    </w:p>
    <w:p w14:paraId="6D48FC06">
      <w:pPr>
        <w:pStyle w:val="70"/>
        <w:keepNext w:val="0"/>
        <w:keepLines w:val="0"/>
        <w:pageBreakBefore w:val="0"/>
        <w:widowControl w:val="0"/>
        <w:kinsoku/>
        <w:wordWrap/>
        <w:overflowPunct/>
        <w:topLinePunct w:val="0"/>
        <w:autoSpaceDE/>
        <w:autoSpaceDN/>
        <w:bidi w:val="0"/>
        <w:adjustRightInd/>
        <w:spacing w:line="360" w:lineRule="auto"/>
        <w:ind w:firstLine="643"/>
        <w:textAlignment w:val="auto"/>
        <w:rPr>
          <w:rFonts w:hint="eastAsia" w:asciiTheme="minorEastAsia" w:hAnsiTheme="minorEastAsia" w:eastAsiaTheme="minorEastAsia" w:cstheme="minorEastAsia"/>
          <w:b w:val="0"/>
          <w:bCs w:val="0"/>
          <w:snapToGrid w:val="0"/>
          <w:color w:val="auto"/>
          <w:sz w:val="24"/>
          <w:szCs w:val="24"/>
          <w:highlight w:val="none"/>
          <w:u w:val="none"/>
          <w:lang w:eastAsia="zh-CN"/>
        </w:rPr>
      </w:pPr>
      <w:r>
        <w:rPr>
          <w:rFonts w:hint="eastAsia" w:asciiTheme="minorEastAsia" w:hAnsiTheme="minorEastAsia" w:eastAsiaTheme="minorEastAsia" w:cstheme="minorEastAsia"/>
          <w:b w:val="0"/>
          <w:bCs w:val="0"/>
          <w:snapToGrid w:val="0"/>
          <w:color w:val="auto"/>
          <w:sz w:val="24"/>
          <w:szCs w:val="24"/>
          <w:highlight w:val="none"/>
          <w:u w:val="none"/>
          <w:lang w:eastAsia="zh-CN"/>
        </w:rPr>
        <w:t xml:space="preserve">11.1根据甲方的最新业态调整，提出合理的加固方案。                          </w:t>
      </w:r>
    </w:p>
    <w:p w14:paraId="789226BD">
      <w:pPr>
        <w:pStyle w:val="70"/>
        <w:keepNext w:val="0"/>
        <w:keepLines w:val="0"/>
        <w:pageBreakBefore w:val="0"/>
        <w:widowControl w:val="0"/>
        <w:kinsoku/>
        <w:wordWrap/>
        <w:overflowPunct/>
        <w:topLinePunct w:val="0"/>
        <w:autoSpaceDE/>
        <w:autoSpaceDN/>
        <w:bidi w:val="0"/>
        <w:adjustRightInd/>
        <w:spacing w:line="360" w:lineRule="auto"/>
        <w:ind w:firstLine="643"/>
        <w:textAlignment w:val="auto"/>
        <w:rPr>
          <w:rFonts w:hint="eastAsia" w:asciiTheme="minorEastAsia" w:hAnsiTheme="minorEastAsia" w:eastAsiaTheme="minorEastAsia" w:cstheme="minorEastAsia"/>
          <w:b/>
          <w:bCs/>
          <w:snapToGrid w:val="0"/>
          <w:color w:val="auto"/>
          <w:sz w:val="24"/>
          <w:szCs w:val="24"/>
          <w:highlight w:val="none"/>
          <w:u w:val="none"/>
          <w:lang w:eastAsia="zh-CN"/>
        </w:rPr>
      </w:pPr>
      <w:r>
        <w:rPr>
          <w:rFonts w:hint="eastAsia" w:asciiTheme="minorEastAsia" w:hAnsiTheme="minorEastAsia" w:eastAsiaTheme="minorEastAsia" w:cstheme="minorEastAsia"/>
          <w:b/>
          <w:bCs/>
          <w:snapToGrid w:val="0"/>
          <w:color w:val="auto"/>
          <w:sz w:val="24"/>
          <w:szCs w:val="24"/>
          <w:highlight w:val="none"/>
          <w:u w:val="none"/>
          <w:lang w:eastAsia="zh-CN"/>
        </w:rPr>
        <w:t>（</w:t>
      </w:r>
      <w:r>
        <w:rPr>
          <w:rFonts w:hint="eastAsia" w:asciiTheme="minorEastAsia" w:hAnsiTheme="minorEastAsia" w:eastAsiaTheme="minorEastAsia" w:cstheme="minorEastAsia"/>
          <w:b/>
          <w:bCs/>
          <w:snapToGrid w:val="0"/>
          <w:color w:val="auto"/>
          <w:sz w:val="24"/>
          <w:szCs w:val="24"/>
          <w:highlight w:val="none"/>
          <w:u w:val="none"/>
          <w:lang w:val="en-US" w:eastAsia="zh-CN"/>
        </w:rPr>
        <w:t>二）</w:t>
      </w:r>
      <w:r>
        <w:rPr>
          <w:rFonts w:hint="eastAsia" w:asciiTheme="minorEastAsia" w:hAnsiTheme="minorEastAsia" w:eastAsiaTheme="minorEastAsia" w:cstheme="minorEastAsia"/>
          <w:b/>
          <w:bCs/>
          <w:snapToGrid w:val="0"/>
          <w:color w:val="auto"/>
          <w:sz w:val="24"/>
          <w:szCs w:val="24"/>
          <w:highlight w:val="none"/>
          <w:u w:val="none"/>
          <w:lang w:eastAsia="zh-CN"/>
        </w:rPr>
        <w:t>陕西省肿瘤医院B楼房屋建筑可靠性鉴定报告任务书</w:t>
      </w:r>
    </w:p>
    <w:p w14:paraId="20924882">
      <w:pPr>
        <w:pStyle w:val="70"/>
        <w:keepNext w:val="0"/>
        <w:keepLines w:val="0"/>
        <w:pageBreakBefore w:val="0"/>
        <w:widowControl w:val="0"/>
        <w:kinsoku/>
        <w:wordWrap/>
        <w:overflowPunct/>
        <w:topLinePunct w:val="0"/>
        <w:autoSpaceDE/>
        <w:autoSpaceDN/>
        <w:bidi w:val="0"/>
        <w:adjustRightInd/>
        <w:spacing w:line="360" w:lineRule="auto"/>
        <w:ind w:firstLine="643"/>
        <w:textAlignment w:val="auto"/>
        <w:rPr>
          <w:rFonts w:hint="eastAsia" w:asciiTheme="minorEastAsia" w:hAnsiTheme="minorEastAsia" w:eastAsiaTheme="minorEastAsia" w:cstheme="minorEastAsia"/>
          <w:b w:val="0"/>
          <w:bCs w:val="0"/>
          <w:snapToGrid w:val="0"/>
          <w:color w:val="auto"/>
          <w:sz w:val="24"/>
          <w:szCs w:val="24"/>
          <w:highlight w:val="none"/>
          <w:u w:val="none"/>
          <w:lang w:eastAsia="zh-CN"/>
        </w:rPr>
      </w:pPr>
      <w:r>
        <w:rPr>
          <w:rFonts w:hint="eastAsia" w:asciiTheme="minorEastAsia" w:hAnsiTheme="minorEastAsia" w:eastAsiaTheme="minorEastAsia" w:cstheme="minorEastAsia"/>
          <w:b w:val="0"/>
          <w:bCs w:val="0"/>
          <w:snapToGrid w:val="0"/>
          <w:color w:val="auto"/>
          <w:sz w:val="24"/>
          <w:szCs w:val="24"/>
          <w:highlight w:val="none"/>
          <w:u w:val="none"/>
          <w:lang w:eastAsia="zh-CN"/>
        </w:rPr>
        <w:t>1.工程概况、 工程地点、建筑面积、建造年代、设计单位、施工单位、监理单位、结构体系、基础形式； 鉴定委托单位，鉴定目的、范围和要求。</w:t>
      </w:r>
    </w:p>
    <w:p w14:paraId="466EDF31">
      <w:pPr>
        <w:pStyle w:val="70"/>
        <w:keepNext w:val="0"/>
        <w:keepLines w:val="0"/>
        <w:pageBreakBefore w:val="0"/>
        <w:widowControl w:val="0"/>
        <w:kinsoku/>
        <w:wordWrap/>
        <w:overflowPunct/>
        <w:topLinePunct w:val="0"/>
        <w:autoSpaceDE/>
        <w:autoSpaceDN/>
        <w:bidi w:val="0"/>
        <w:adjustRightInd/>
        <w:spacing w:line="360" w:lineRule="auto"/>
        <w:ind w:firstLine="643"/>
        <w:textAlignment w:val="auto"/>
        <w:rPr>
          <w:rFonts w:hint="eastAsia" w:asciiTheme="minorEastAsia" w:hAnsiTheme="minorEastAsia" w:eastAsiaTheme="minorEastAsia" w:cstheme="minorEastAsia"/>
          <w:b w:val="0"/>
          <w:bCs w:val="0"/>
          <w:snapToGrid w:val="0"/>
          <w:color w:val="auto"/>
          <w:sz w:val="24"/>
          <w:szCs w:val="24"/>
          <w:highlight w:val="none"/>
          <w:u w:val="none"/>
          <w:lang w:eastAsia="zh-CN"/>
        </w:rPr>
      </w:pPr>
      <w:r>
        <w:rPr>
          <w:rFonts w:hint="eastAsia" w:asciiTheme="minorEastAsia" w:hAnsiTheme="minorEastAsia" w:eastAsiaTheme="minorEastAsia" w:cstheme="minorEastAsia"/>
          <w:b w:val="0"/>
          <w:bCs w:val="0"/>
          <w:snapToGrid w:val="0"/>
          <w:color w:val="auto"/>
          <w:sz w:val="24"/>
          <w:szCs w:val="24"/>
          <w:highlight w:val="none"/>
          <w:u w:val="none"/>
          <w:lang w:eastAsia="zh-CN"/>
        </w:rPr>
        <w:t>2.执行标准和依据 《民用建筑可靠性鉴定标准》、《建筑抗震鉴定标准》 、《混凝土结构加固设计规范》、《既有建筑鉴定与加固通用规范》、《既有建筑维护与改造通用规范》、《工程结构通用规范》、《中国地震动参数区划图》、《建筑结构荷载规范》、《建筑抗震设计标准》、相关方案及设计图纸、质保资料、相关检测报告。</w:t>
      </w:r>
    </w:p>
    <w:p w14:paraId="2EA6AE78">
      <w:pPr>
        <w:pStyle w:val="70"/>
        <w:keepNext w:val="0"/>
        <w:keepLines w:val="0"/>
        <w:pageBreakBefore w:val="0"/>
        <w:widowControl w:val="0"/>
        <w:kinsoku/>
        <w:wordWrap/>
        <w:overflowPunct/>
        <w:topLinePunct w:val="0"/>
        <w:autoSpaceDE/>
        <w:autoSpaceDN/>
        <w:bidi w:val="0"/>
        <w:adjustRightInd/>
        <w:spacing w:line="360" w:lineRule="auto"/>
        <w:ind w:firstLine="643"/>
        <w:textAlignment w:val="auto"/>
        <w:rPr>
          <w:rFonts w:hint="eastAsia" w:asciiTheme="minorEastAsia" w:hAnsiTheme="minorEastAsia" w:eastAsiaTheme="minorEastAsia" w:cstheme="minorEastAsia"/>
          <w:b w:val="0"/>
          <w:bCs w:val="0"/>
          <w:snapToGrid w:val="0"/>
          <w:color w:val="auto"/>
          <w:sz w:val="24"/>
          <w:szCs w:val="24"/>
          <w:highlight w:val="none"/>
          <w:u w:val="none"/>
          <w:lang w:eastAsia="zh-CN"/>
        </w:rPr>
      </w:pPr>
      <w:r>
        <w:rPr>
          <w:rFonts w:hint="eastAsia" w:asciiTheme="minorEastAsia" w:hAnsiTheme="minorEastAsia" w:eastAsiaTheme="minorEastAsia" w:cstheme="minorEastAsia"/>
          <w:b w:val="0"/>
          <w:bCs w:val="0"/>
          <w:snapToGrid w:val="0"/>
          <w:color w:val="auto"/>
          <w:sz w:val="24"/>
          <w:szCs w:val="24"/>
          <w:highlight w:val="none"/>
          <w:u w:val="none"/>
          <w:lang w:eastAsia="zh-CN"/>
        </w:rPr>
        <w:t>3.查阅资料及现场检查、检测情况、设计简单描述、结构平面示意图、质保资料小结等：</w:t>
      </w:r>
    </w:p>
    <w:p w14:paraId="3673B9F7">
      <w:pPr>
        <w:pStyle w:val="70"/>
        <w:keepNext w:val="0"/>
        <w:keepLines w:val="0"/>
        <w:pageBreakBefore w:val="0"/>
        <w:widowControl w:val="0"/>
        <w:kinsoku/>
        <w:wordWrap/>
        <w:overflowPunct/>
        <w:topLinePunct w:val="0"/>
        <w:autoSpaceDE/>
        <w:autoSpaceDN/>
        <w:bidi w:val="0"/>
        <w:adjustRightInd/>
        <w:spacing w:line="360" w:lineRule="auto"/>
        <w:ind w:firstLine="643"/>
        <w:textAlignment w:val="auto"/>
        <w:rPr>
          <w:rFonts w:hint="eastAsia" w:asciiTheme="minorEastAsia" w:hAnsiTheme="minorEastAsia" w:eastAsiaTheme="minorEastAsia" w:cstheme="minorEastAsia"/>
          <w:b w:val="0"/>
          <w:bCs w:val="0"/>
          <w:snapToGrid w:val="0"/>
          <w:color w:val="auto"/>
          <w:sz w:val="24"/>
          <w:szCs w:val="24"/>
          <w:highlight w:val="none"/>
          <w:u w:val="none"/>
          <w:lang w:eastAsia="zh-CN"/>
        </w:rPr>
      </w:pPr>
      <w:r>
        <w:rPr>
          <w:rFonts w:hint="eastAsia" w:asciiTheme="minorEastAsia" w:hAnsiTheme="minorEastAsia" w:eastAsiaTheme="minorEastAsia" w:cstheme="minorEastAsia"/>
          <w:b w:val="0"/>
          <w:bCs w:val="0"/>
          <w:snapToGrid w:val="0"/>
          <w:color w:val="auto"/>
          <w:sz w:val="24"/>
          <w:szCs w:val="24"/>
          <w:highlight w:val="none"/>
          <w:u w:val="none"/>
          <w:lang w:eastAsia="zh-CN"/>
        </w:rPr>
        <w:t>基础部分 上部承重结构：梁、板、柱、墙</w:t>
      </w:r>
    </w:p>
    <w:p w14:paraId="7D277363">
      <w:pPr>
        <w:pStyle w:val="70"/>
        <w:keepNext w:val="0"/>
        <w:keepLines w:val="0"/>
        <w:pageBreakBefore w:val="0"/>
        <w:widowControl w:val="0"/>
        <w:kinsoku/>
        <w:wordWrap/>
        <w:overflowPunct/>
        <w:topLinePunct w:val="0"/>
        <w:autoSpaceDE/>
        <w:autoSpaceDN/>
        <w:bidi w:val="0"/>
        <w:adjustRightInd/>
        <w:spacing w:line="360" w:lineRule="auto"/>
        <w:ind w:firstLine="643"/>
        <w:textAlignment w:val="auto"/>
        <w:rPr>
          <w:rFonts w:hint="eastAsia" w:asciiTheme="minorEastAsia" w:hAnsiTheme="minorEastAsia" w:eastAsiaTheme="minorEastAsia" w:cstheme="minorEastAsia"/>
          <w:b w:val="0"/>
          <w:bCs w:val="0"/>
          <w:snapToGrid w:val="0"/>
          <w:color w:val="auto"/>
          <w:sz w:val="24"/>
          <w:szCs w:val="24"/>
          <w:highlight w:val="none"/>
          <w:u w:val="none"/>
          <w:lang w:eastAsia="zh-CN"/>
        </w:rPr>
      </w:pPr>
      <w:r>
        <w:rPr>
          <w:rFonts w:hint="eastAsia" w:asciiTheme="minorEastAsia" w:hAnsiTheme="minorEastAsia" w:eastAsiaTheme="minorEastAsia" w:cstheme="minorEastAsia"/>
          <w:b w:val="0"/>
          <w:bCs w:val="0"/>
          <w:snapToGrid w:val="0"/>
          <w:color w:val="auto"/>
          <w:sz w:val="24"/>
          <w:szCs w:val="24"/>
          <w:highlight w:val="none"/>
          <w:u w:val="none"/>
          <w:lang w:eastAsia="zh-CN"/>
        </w:rPr>
        <w:t>围护系统 关键构件裂缝示意图</w:t>
      </w:r>
    </w:p>
    <w:p w14:paraId="5AC1632D">
      <w:pPr>
        <w:pStyle w:val="70"/>
        <w:keepNext w:val="0"/>
        <w:keepLines w:val="0"/>
        <w:pageBreakBefore w:val="0"/>
        <w:widowControl w:val="0"/>
        <w:kinsoku/>
        <w:wordWrap/>
        <w:overflowPunct/>
        <w:topLinePunct w:val="0"/>
        <w:autoSpaceDE/>
        <w:autoSpaceDN/>
        <w:bidi w:val="0"/>
        <w:adjustRightInd/>
        <w:spacing w:line="360" w:lineRule="auto"/>
        <w:ind w:firstLine="643"/>
        <w:textAlignment w:val="auto"/>
        <w:rPr>
          <w:rFonts w:hint="eastAsia" w:asciiTheme="minorEastAsia" w:hAnsiTheme="minorEastAsia" w:eastAsiaTheme="minorEastAsia" w:cstheme="minorEastAsia"/>
          <w:b w:val="0"/>
          <w:bCs w:val="0"/>
          <w:snapToGrid w:val="0"/>
          <w:color w:val="auto"/>
          <w:sz w:val="24"/>
          <w:szCs w:val="24"/>
          <w:highlight w:val="none"/>
          <w:u w:val="none"/>
          <w:lang w:eastAsia="zh-CN"/>
        </w:rPr>
      </w:pPr>
      <w:r>
        <w:rPr>
          <w:rFonts w:hint="eastAsia" w:asciiTheme="minorEastAsia" w:hAnsiTheme="minorEastAsia" w:eastAsiaTheme="minorEastAsia" w:cstheme="minorEastAsia"/>
          <w:b w:val="0"/>
          <w:bCs w:val="0"/>
          <w:snapToGrid w:val="0"/>
          <w:color w:val="auto"/>
          <w:sz w:val="24"/>
          <w:szCs w:val="24"/>
          <w:highlight w:val="none"/>
          <w:u w:val="none"/>
          <w:lang w:eastAsia="zh-CN"/>
        </w:rPr>
        <w:t>4.承载能力验算条件：</w:t>
      </w:r>
    </w:p>
    <w:p w14:paraId="1A7BFD40">
      <w:pPr>
        <w:pStyle w:val="70"/>
        <w:keepNext w:val="0"/>
        <w:keepLines w:val="0"/>
        <w:pageBreakBefore w:val="0"/>
        <w:widowControl w:val="0"/>
        <w:kinsoku/>
        <w:wordWrap/>
        <w:overflowPunct/>
        <w:topLinePunct w:val="0"/>
        <w:autoSpaceDE/>
        <w:autoSpaceDN/>
        <w:bidi w:val="0"/>
        <w:adjustRightInd/>
        <w:spacing w:line="360" w:lineRule="auto"/>
        <w:ind w:firstLine="643"/>
        <w:textAlignment w:val="auto"/>
        <w:rPr>
          <w:rFonts w:hint="eastAsia" w:asciiTheme="minorEastAsia" w:hAnsiTheme="minorEastAsia" w:eastAsiaTheme="minorEastAsia" w:cstheme="minorEastAsia"/>
          <w:b w:val="0"/>
          <w:bCs w:val="0"/>
          <w:snapToGrid w:val="0"/>
          <w:color w:val="auto"/>
          <w:sz w:val="24"/>
          <w:szCs w:val="24"/>
          <w:highlight w:val="none"/>
          <w:u w:val="none"/>
          <w:lang w:eastAsia="zh-CN"/>
        </w:rPr>
      </w:pPr>
      <w:r>
        <w:rPr>
          <w:rFonts w:hint="eastAsia" w:asciiTheme="minorEastAsia" w:hAnsiTheme="minorEastAsia" w:eastAsiaTheme="minorEastAsia" w:cstheme="minorEastAsia"/>
          <w:b w:val="0"/>
          <w:bCs w:val="0"/>
          <w:snapToGrid w:val="0"/>
          <w:color w:val="auto"/>
          <w:sz w:val="24"/>
          <w:szCs w:val="24"/>
          <w:highlight w:val="none"/>
          <w:u w:val="none"/>
          <w:lang w:eastAsia="zh-CN"/>
        </w:rPr>
        <w:t>恒载标准值</w:t>
      </w:r>
    </w:p>
    <w:p w14:paraId="24BF298A">
      <w:pPr>
        <w:pStyle w:val="70"/>
        <w:keepNext w:val="0"/>
        <w:keepLines w:val="0"/>
        <w:pageBreakBefore w:val="0"/>
        <w:widowControl w:val="0"/>
        <w:kinsoku/>
        <w:wordWrap/>
        <w:overflowPunct/>
        <w:topLinePunct w:val="0"/>
        <w:autoSpaceDE/>
        <w:autoSpaceDN/>
        <w:bidi w:val="0"/>
        <w:adjustRightInd/>
        <w:spacing w:line="360" w:lineRule="auto"/>
        <w:ind w:firstLine="643"/>
        <w:textAlignment w:val="auto"/>
        <w:rPr>
          <w:rFonts w:hint="eastAsia" w:asciiTheme="minorEastAsia" w:hAnsiTheme="minorEastAsia" w:eastAsiaTheme="minorEastAsia" w:cstheme="minorEastAsia"/>
          <w:b w:val="0"/>
          <w:bCs w:val="0"/>
          <w:snapToGrid w:val="0"/>
          <w:color w:val="auto"/>
          <w:sz w:val="24"/>
          <w:szCs w:val="24"/>
          <w:highlight w:val="none"/>
          <w:u w:val="none"/>
          <w:lang w:eastAsia="zh-CN"/>
        </w:rPr>
      </w:pPr>
      <w:r>
        <w:rPr>
          <w:rFonts w:hint="eastAsia" w:asciiTheme="minorEastAsia" w:hAnsiTheme="minorEastAsia" w:eastAsiaTheme="minorEastAsia" w:cstheme="minorEastAsia"/>
          <w:b w:val="0"/>
          <w:bCs w:val="0"/>
          <w:snapToGrid w:val="0"/>
          <w:color w:val="auto"/>
          <w:sz w:val="24"/>
          <w:szCs w:val="24"/>
          <w:highlight w:val="none"/>
          <w:u w:val="none"/>
          <w:lang w:eastAsia="zh-CN"/>
        </w:rPr>
        <w:t>活荷载标准值</w:t>
      </w:r>
    </w:p>
    <w:p w14:paraId="511146AD">
      <w:pPr>
        <w:pStyle w:val="70"/>
        <w:keepNext w:val="0"/>
        <w:keepLines w:val="0"/>
        <w:pageBreakBefore w:val="0"/>
        <w:widowControl w:val="0"/>
        <w:kinsoku/>
        <w:wordWrap/>
        <w:overflowPunct/>
        <w:topLinePunct w:val="0"/>
        <w:autoSpaceDE/>
        <w:autoSpaceDN/>
        <w:bidi w:val="0"/>
        <w:adjustRightInd/>
        <w:spacing w:line="360" w:lineRule="auto"/>
        <w:ind w:firstLine="643"/>
        <w:textAlignment w:val="auto"/>
        <w:rPr>
          <w:rFonts w:hint="eastAsia" w:asciiTheme="minorEastAsia" w:hAnsiTheme="minorEastAsia" w:eastAsiaTheme="minorEastAsia" w:cstheme="minorEastAsia"/>
          <w:b w:val="0"/>
          <w:bCs w:val="0"/>
          <w:snapToGrid w:val="0"/>
          <w:color w:val="auto"/>
          <w:sz w:val="24"/>
          <w:szCs w:val="24"/>
          <w:highlight w:val="none"/>
          <w:u w:val="none"/>
          <w:lang w:eastAsia="zh-CN"/>
        </w:rPr>
      </w:pPr>
      <w:r>
        <w:rPr>
          <w:rFonts w:hint="eastAsia" w:asciiTheme="minorEastAsia" w:hAnsiTheme="minorEastAsia" w:eastAsiaTheme="minorEastAsia" w:cstheme="minorEastAsia"/>
          <w:b w:val="0"/>
          <w:bCs w:val="0"/>
          <w:snapToGrid w:val="0"/>
          <w:color w:val="auto"/>
          <w:sz w:val="24"/>
          <w:szCs w:val="24"/>
          <w:highlight w:val="none"/>
          <w:u w:val="none"/>
          <w:lang w:eastAsia="zh-CN"/>
        </w:rPr>
        <w:t>基本风压</w:t>
      </w:r>
    </w:p>
    <w:p w14:paraId="4D905F97">
      <w:pPr>
        <w:pStyle w:val="70"/>
        <w:keepNext w:val="0"/>
        <w:keepLines w:val="0"/>
        <w:pageBreakBefore w:val="0"/>
        <w:widowControl w:val="0"/>
        <w:kinsoku/>
        <w:wordWrap/>
        <w:overflowPunct/>
        <w:topLinePunct w:val="0"/>
        <w:autoSpaceDE/>
        <w:autoSpaceDN/>
        <w:bidi w:val="0"/>
        <w:adjustRightInd/>
        <w:spacing w:line="360" w:lineRule="auto"/>
        <w:ind w:firstLine="643"/>
        <w:textAlignment w:val="auto"/>
        <w:rPr>
          <w:rFonts w:hint="eastAsia" w:asciiTheme="minorEastAsia" w:hAnsiTheme="minorEastAsia" w:eastAsiaTheme="minorEastAsia" w:cstheme="minorEastAsia"/>
          <w:b w:val="0"/>
          <w:bCs w:val="0"/>
          <w:snapToGrid w:val="0"/>
          <w:color w:val="auto"/>
          <w:sz w:val="24"/>
          <w:szCs w:val="24"/>
          <w:highlight w:val="none"/>
          <w:u w:val="none"/>
          <w:lang w:eastAsia="zh-CN"/>
        </w:rPr>
      </w:pPr>
      <w:r>
        <w:rPr>
          <w:rFonts w:hint="eastAsia" w:asciiTheme="minorEastAsia" w:hAnsiTheme="minorEastAsia" w:eastAsiaTheme="minorEastAsia" w:cstheme="minorEastAsia"/>
          <w:b w:val="0"/>
          <w:bCs w:val="0"/>
          <w:snapToGrid w:val="0"/>
          <w:color w:val="auto"/>
          <w:sz w:val="24"/>
          <w:szCs w:val="24"/>
          <w:highlight w:val="none"/>
          <w:u w:val="none"/>
          <w:lang w:eastAsia="zh-CN"/>
        </w:rPr>
        <w:t>设防烈度及地震动参数</w:t>
      </w:r>
    </w:p>
    <w:p w14:paraId="3A1B6BEF">
      <w:pPr>
        <w:pStyle w:val="70"/>
        <w:keepNext w:val="0"/>
        <w:keepLines w:val="0"/>
        <w:pageBreakBefore w:val="0"/>
        <w:widowControl w:val="0"/>
        <w:kinsoku/>
        <w:wordWrap/>
        <w:overflowPunct/>
        <w:topLinePunct w:val="0"/>
        <w:autoSpaceDE/>
        <w:autoSpaceDN/>
        <w:bidi w:val="0"/>
        <w:adjustRightInd/>
        <w:spacing w:line="360" w:lineRule="auto"/>
        <w:ind w:firstLine="643"/>
        <w:textAlignment w:val="auto"/>
        <w:rPr>
          <w:rFonts w:hint="eastAsia" w:asciiTheme="minorEastAsia" w:hAnsiTheme="minorEastAsia" w:eastAsiaTheme="minorEastAsia" w:cstheme="minorEastAsia"/>
          <w:b w:val="0"/>
          <w:bCs w:val="0"/>
          <w:snapToGrid w:val="0"/>
          <w:color w:val="auto"/>
          <w:sz w:val="24"/>
          <w:szCs w:val="24"/>
          <w:highlight w:val="none"/>
          <w:u w:val="none"/>
          <w:lang w:eastAsia="zh-CN"/>
        </w:rPr>
      </w:pPr>
      <w:r>
        <w:rPr>
          <w:rFonts w:hint="eastAsia" w:asciiTheme="minorEastAsia" w:hAnsiTheme="minorEastAsia" w:eastAsiaTheme="minorEastAsia" w:cstheme="minorEastAsia"/>
          <w:b w:val="0"/>
          <w:bCs w:val="0"/>
          <w:snapToGrid w:val="0"/>
          <w:color w:val="auto"/>
          <w:sz w:val="24"/>
          <w:szCs w:val="24"/>
          <w:highlight w:val="none"/>
          <w:u w:val="none"/>
          <w:lang w:eastAsia="zh-CN"/>
        </w:rPr>
        <w:t>计算软件</w:t>
      </w:r>
    </w:p>
    <w:p w14:paraId="6C396AAD">
      <w:pPr>
        <w:pStyle w:val="70"/>
        <w:keepNext w:val="0"/>
        <w:keepLines w:val="0"/>
        <w:pageBreakBefore w:val="0"/>
        <w:widowControl w:val="0"/>
        <w:kinsoku/>
        <w:wordWrap/>
        <w:overflowPunct/>
        <w:topLinePunct w:val="0"/>
        <w:autoSpaceDE/>
        <w:autoSpaceDN/>
        <w:bidi w:val="0"/>
        <w:adjustRightInd/>
        <w:spacing w:line="360" w:lineRule="auto"/>
        <w:ind w:firstLine="643"/>
        <w:textAlignment w:val="auto"/>
        <w:rPr>
          <w:rFonts w:hint="default" w:asciiTheme="minorEastAsia" w:hAnsiTheme="minorEastAsia" w:eastAsiaTheme="minorEastAsia" w:cstheme="minorEastAsia"/>
          <w:b w:val="0"/>
          <w:bCs w:val="0"/>
          <w:snapToGrid w:val="0"/>
          <w:color w:val="auto"/>
          <w:sz w:val="24"/>
          <w:szCs w:val="24"/>
          <w:highlight w:val="none"/>
          <w:u w:val="none"/>
          <w:lang w:val="en-US" w:eastAsia="zh-CN"/>
        </w:rPr>
      </w:pPr>
      <w:r>
        <w:rPr>
          <w:rFonts w:hint="eastAsia" w:asciiTheme="minorEastAsia" w:hAnsiTheme="minorEastAsia" w:eastAsiaTheme="minorEastAsia" w:cstheme="minorEastAsia"/>
          <w:b w:val="0"/>
          <w:bCs w:val="0"/>
          <w:snapToGrid w:val="0"/>
          <w:color w:val="auto"/>
          <w:sz w:val="24"/>
          <w:szCs w:val="24"/>
          <w:highlight w:val="none"/>
          <w:u w:val="none"/>
          <w:lang w:eastAsia="zh-CN"/>
        </w:rPr>
        <w:t>5.安全性鉴定</w:t>
      </w:r>
      <w:r>
        <w:rPr>
          <w:rFonts w:hint="eastAsia" w:asciiTheme="minorEastAsia" w:hAnsiTheme="minorEastAsia" w:eastAsiaTheme="minorEastAsia" w:cstheme="minorEastAsia"/>
          <w:b w:val="0"/>
          <w:bCs w:val="0"/>
          <w:snapToGrid w:val="0"/>
          <w:color w:val="auto"/>
          <w:sz w:val="24"/>
          <w:szCs w:val="24"/>
          <w:highlight w:val="none"/>
          <w:u w:val="none"/>
          <w:lang w:val="en-US" w:eastAsia="zh-CN"/>
        </w:rPr>
        <w:t>:</w:t>
      </w:r>
    </w:p>
    <w:p w14:paraId="2BA4913B">
      <w:pPr>
        <w:pStyle w:val="70"/>
        <w:keepNext w:val="0"/>
        <w:keepLines w:val="0"/>
        <w:pageBreakBefore w:val="0"/>
        <w:widowControl w:val="0"/>
        <w:kinsoku/>
        <w:wordWrap/>
        <w:overflowPunct/>
        <w:topLinePunct w:val="0"/>
        <w:autoSpaceDE/>
        <w:autoSpaceDN/>
        <w:bidi w:val="0"/>
        <w:adjustRightInd/>
        <w:spacing w:line="360" w:lineRule="auto"/>
        <w:ind w:firstLine="643"/>
        <w:textAlignment w:val="auto"/>
        <w:rPr>
          <w:rFonts w:hint="eastAsia" w:asciiTheme="minorEastAsia" w:hAnsiTheme="minorEastAsia" w:eastAsiaTheme="minorEastAsia" w:cstheme="minorEastAsia"/>
          <w:b w:val="0"/>
          <w:bCs w:val="0"/>
          <w:snapToGrid w:val="0"/>
          <w:color w:val="auto"/>
          <w:sz w:val="24"/>
          <w:szCs w:val="24"/>
          <w:highlight w:val="none"/>
          <w:u w:val="none"/>
          <w:lang w:eastAsia="zh-CN"/>
        </w:rPr>
      </w:pPr>
      <w:r>
        <w:rPr>
          <w:rFonts w:hint="eastAsia" w:asciiTheme="minorEastAsia" w:hAnsiTheme="minorEastAsia" w:eastAsiaTheme="minorEastAsia" w:cstheme="minorEastAsia"/>
          <w:b w:val="0"/>
          <w:bCs w:val="0"/>
          <w:snapToGrid w:val="0"/>
          <w:color w:val="auto"/>
          <w:sz w:val="24"/>
          <w:szCs w:val="24"/>
          <w:highlight w:val="none"/>
          <w:u w:val="none"/>
          <w:lang w:eastAsia="zh-CN"/>
        </w:rPr>
        <w:t>（根据构件及检查项目评定子单元安全等级，进而做出鉴定单元评级）</w:t>
      </w:r>
    </w:p>
    <w:p w14:paraId="3D37822A">
      <w:pPr>
        <w:pStyle w:val="70"/>
        <w:keepNext w:val="0"/>
        <w:keepLines w:val="0"/>
        <w:pageBreakBefore w:val="0"/>
        <w:widowControl w:val="0"/>
        <w:kinsoku/>
        <w:wordWrap/>
        <w:overflowPunct/>
        <w:topLinePunct w:val="0"/>
        <w:autoSpaceDE/>
        <w:autoSpaceDN/>
        <w:bidi w:val="0"/>
        <w:adjustRightInd/>
        <w:spacing w:line="360" w:lineRule="auto"/>
        <w:ind w:firstLine="643"/>
        <w:textAlignment w:val="auto"/>
        <w:rPr>
          <w:rFonts w:hint="eastAsia" w:asciiTheme="minorEastAsia" w:hAnsiTheme="minorEastAsia" w:eastAsiaTheme="minorEastAsia" w:cstheme="minorEastAsia"/>
          <w:b w:val="0"/>
          <w:bCs w:val="0"/>
          <w:snapToGrid w:val="0"/>
          <w:color w:val="auto"/>
          <w:sz w:val="24"/>
          <w:szCs w:val="24"/>
          <w:highlight w:val="none"/>
          <w:u w:val="none"/>
          <w:lang w:eastAsia="zh-CN"/>
        </w:rPr>
      </w:pPr>
      <w:r>
        <w:rPr>
          <w:rFonts w:hint="eastAsia" w:asciiTheme="minorEastAsia" w:hAnsiTheme="minorEastAsia" w:eastAsiaTheme="minorEastAsia" w:cstheme="minorEastAsia"/>
          <w:b w:val="0"/>
          <w:bCs w:val="0"/>
          <w:snapToGrid w:val="0"/>
          <w:color w:val="auto"/>
          <w:sz w:val="24"/>
          <w:szCs w:val="24"/>
          <w:highlight w:val="none"/>
          <w:u w:val="none"/>
          <w:lang w:eastAsia="zh-CN"/>
        </w:rPr>
        <w:t>5.1地基基础 描述评定方法、内容和结论</w:t>
      </w:r>
    </w:p>
    <w:p w14:paraId="34B36E2C">
      <w:pPr>
        <w:pStyle w:val="70"/>
        <w:keepNext w:val="0"/>
        <w:keepLines w:val="0"/>
        <w:pageBreakBefore w:val="0"/>
        <w:widowControl w:val="0"/>
        <w:kinsoku/>
        <w:wordWrap/>
        <w:overflowPunct/>
        <w:topLinePunct w:val="0"/>
        <w:autoSpaceDE/>
        <w:autoSpaceDN/>
        <w:bidi w:val="0"/>
        <w:adjustRightInd/>
        <w:spacing w:line="360" w:lineRule="auto"/>
        <w:ind w:firstLine="643"/>
        <w:textAlignment w:val="auto"/>
        <w:rPr>
          <w:rFonts w:hint="eastAsia" w:asciiTheme="minorEastAsia" w:hAnsiTheme="minorEastAsia" w:eastAsiaTheme="minorEastAsia" w:cstheme="minorEastAsia"/>
          <w:b w:val="0"/>
          <w:bCs w:val="0"/>
          <w:snapToGrid w:val="0"/>
          <w:color w:val="auto"/>
          <w:sz w:val="24"/>
          <w:szCs w:val="24"/>
          <w:highlight w:val="none"/>
          <w:u w:val="none"/>
          <w:lang w:eastAsia="zh-CN"/>
        </w:rPr>
      </w:pPr>
      <w:r>
        <w:rPr>
          <w:rFonts w:hint="eastAsia" w:asciiTheme="minorEastAsia" w:hAnsiTheme="minorEastAsia" w:eastAsiaTheme="minorEastAsia" w:cstheme="minorEastAsia"/>
          <w:b w:val="0"/>
          <w:bCs w:val="0"/>
          <w:snapToGrid w:val="0"/>
          <w:color w:val="auto"/>
          <w:sz w:val="24"/>
          <w:szCs w:val="24"/>
          <w:highlight w:val="none"/>
          <w:u w:val="none"/>
          <w:lang w:eastAsia="zh-CN"/>
        </w:rPr>
        <w:t>5.2上部承重结构</w:t>
      </w:r>
    </w:p>
    <w:p w14:paraId="2EEB7019">
      <w:pPr>
        <w:pStyle w:val="70"/>
        <w:keepNext w:val="0"/>
        <w:keepLines w:val="0"/>
        <w:pageBreakBefore w:val="0"/>
        <w:widowControl w:val="0"/>
        <w:kinsoku/>
        <w:wordWrap/>
        <w:overflowPunct/>
        <w:topLinePunct w:val="0"/>
        <w:autoSpaceDE/>
        <w:autoSpaceDN/>
        <w:bidi w:val="0"/>
        <w:adjustRightInd/>
        <w:spacing w:line="360" w:lineRule="auto"/>
        <w:ind w:firstLine="643"/>
        <w:textAlignment w:val="auto"/>
        <w:rPr>
          <w:rFonts w:hint="eastAsia" w:asciiTheme="minorEastAsia" w:hAnsiTheme="minorEastAsia" w:eastAsiaTheme="minorEastAsia" w:cstheme="minorEastAsia"/>
          <w:b w:val="0"/>
          <w:bCs w:val="0"/>
          <w:snapToGrid w:val="0"/>
          <w:color w:val="auto"/>
          <w:sz w:val="24"/>
          <w:szCs w:val="24"/>
          <w:highlight w:val="none"/>
          <w:u w:val="none"/>
          <w:lang w:eastAsia="zh-CN"/>
        </w:rPr>
      </w:pPr>
      <w:r>
        <w:rPr>
          <w:rFonts w:hint="eastAsia" w:asciiTheme="minorEastAsia" w:hAnsiTheme="minorEastAsia" w:eastAsiaTheme="minorEastAsia" w:cstheme="minorEastAsia"/>
          <w:b w:val="0"/>
          <w:bCs w:val="0"/>
          <w:snapToGrid w:val="0"/>
          <w:color w:val="auto"/>
          <w:sz w:val="24"/>
          <w:szCs w:val="24"/>
          <w:highlight w:val="none"/>
          <w:u w:val="none"/>
          <w:lang w:eastAsia="zh-CN"/>
        </w:rPr>
        <w:t>各种构件安全性评级</w:t>
      </w:r>
    </w:p>
    <w:p w14:paraId="5A82AA95">
      <w:pPr>
        <w:pStyle w:val="70"/>
        <w:keepNext w:val="0"/>
        <w:keepLines w:val="0"/>
        <w:pageBreakBefore w:val="0"/>
        <w:widowControl w:val="0"/>
        <w:kinsoku/>
        <w:wordWrap/>
        <w:overflowPunct/>
        <w:topLinePunct w:val="0"/>
        <w:autoSpaceDE/>
        <w:autoSpaceDN/>
        <w:bidi w:val="0"/>
        <w:adjustRightInd/>
        <w:spacing w:line="360" w:lineRule="auto"/>
        <w:ind w:firstLine="643"/>
        <w:textAlignment w:val="auto"/>
        <w:rPr>
          <w:rFonts w:hint="eastAsia" w:asciiTheme="minorEastAsia" w:hAnsiTheme="minorEastAsia" w:eastAsiaTheme="minorEastAsia" w:cstheme="minorEastAsia"/>
          <w:b w:val="0"/>
          <w:bCs w:val="0"/>
          <w:snapToGrid w:val="0"/>
          <w:color w:val="auto"/>
          <w:sz w:val="24"/>
          <w:szCs w:val="24"/>
          <w:highlight w:val="none"/>
          <w:u w:val="none"/>
          <w:lang w:eastAsia="zh-CN"/>
        </w:rPr>
      </w:pPr>
      <w:r>
        <w:rPr>
          <w:rFonts w:hint="eastAsia" w:asciiTheme="minorEastAsia" w:hAnsiTheme="minorEastAsia" w:eastAsiaTheme="minorEastAsia" w:cstheme="minorEastAsia"/>
          <w:b w:val="0"/>
          <w:bCs w:val="0"/>
          <w:snapToGrid w:val="0"/>
          <w:color w:val="auto"/>
          <w:sz w:val="24"/>
          <w:szCs w:val="24"/>
          <w:highlight w:val="none"/>
          <w:u w:val="none"/>
          <w:lang w:eastAsia="zh-CN"/>
        </w:rPr>
        <w:t>结构的整体性评级</w:t>
      </w:r>
    </w:p>
    <w:p w14:paraId="4E098139">
      <w:pPr>
        <w:pStyle w:val="70"/>
        <w:keepNext w:val="0"/>
        <w:keepLines w:val="0"/>
        <w:pageBreakBefore w:val="0"/>
        <w:widowControl w:val="0"/>
        <w:kinsoku/>
        <w:wordWrap/>
        <w:overflowPunct/>
        <w:topLinePunct w:val="0"/>
        <w:autoSpaceDE/>
        <w:autoSpaceDN/>
        <w:bidi w:val="0"/>
        <w:adjustRightInd/>
        <w:spacing w:line="360" w:lineRule="auto"/>
        <w:ind w:firstLine="643"/>
        <w:textAlignment w:val="auto"/>
        <w:rPr>
          <w:rFonts w:hint="eastAsia" w:asciiTheme="minorEastAsia" w:hAnsiTheme="minorEastAsia" w:eastAsiaTheme="minorEastAsia" w:cstheme="minorEastAsia"/>
          <w:b w:val="0"/>
          <w:bCs w:val="0"/>
          <w:snapToGrid w:val="0"/>
          <w:color w:val="auto"/>
          <w:sz w:val="24"/>
          <w:szCs w:val="24"/>
          <w:highlight w:val="none"/>
          <w:u w:val="none"/>
          <w:lang w:eastAsia="zh-CN"/>
        </w:rPr>
      </w:pPr>
      <w:r>
        <w:rPr>
          <w:rFonts w:hint="eastAsia" w:asciiTheme="minorEastAsia" w:hAnsiTheme="minorEastAsia" w:eastAsiaTheme="minorEastAsia" w:cstheme="minorEastAsia"/>
          <w:b w:val="0"/>
          <w:bCs w:val="0"/>
          <w:snapToGrid w:val="0"/>
          <w:color w:val="auto"/>
          <w:sz w:val="24"/>
          <w:szCs w:val="24"/>
          <w:highlight w:val="none"/>
          <w:u w:val="none"/>
          <w:lang w:eastAsia="zh-CN"/>
        </w:rPr>
        <w:t>侧向位移评级</w:t>
      </w:r>
    </w:p>
    <w:p w14:paraId="18B29B8D">
      <w:pPr>
        <w:pStyle w:val="70"/>
        <w:keepNext w:val="0"/>
        <w:keepLines w:val="0"/>
        <w:pageBreakBefore w:val="0"/>
        <w:widowControl w:val="0"/>
        <w:kinsoku/>
        <w:wordWrap/>
        <w:overflowPunct/>
        <w:topLinePunct w:val="0"/>
        <w:autoSpaceDE/>
        <w:autoSpaceDN/>
        <w:bidi w:val="0"/>
        <w:adjustRightInd/>
        <w:spacing w:line="360" w:lineRule="auto"/>
        <w:ind w:firstLine="643"/>
        <w:textAlignment w:val="auto"/>
        <w:rPr>
          <w:rFonts w:hint="eastAsia" w:asciiTheme="minorEastAsia" w:hAnsiTheme="minorEastAsia" w:eastAsiaTheme="minorEastAsia" w:cstheme="minorEastAsia"/>
          <w:b w:val="0"/>
          <w:bCs w:val="0"/>
          <w:snapToGrid w:val="0"/>
          <w:color w:val="auto"/>
          <w:sz w:val="24"/>
          <w:szCs w:val="24"/>
          <w:highlight w:val="none"/>
          <w:u w:val="none"/>
          <w:lang w:eastAsia="zh-CN"/>
        </w:rPr>
      </w:pPr>
      <w:r>
        <w:rPr>
          <w:rFonts w:hint="eastAsia" w:asciiTheme="minorEastAsia" w:hAnsiTheme="minorEastAsia" w:eastAsiaTheme="minorEastAsia" w:cstheme="minorEastAsia"/>
          <w:b w:val="0"/>
          <w:bCs w:val="0"/>
          <w:snapToGrid w:val="0"/>
          <w:color w:val="auto"/>
          <w:sz w:val="24"/>
          <w:szCs w:val="24"/>
          <w:highlight w:val="none"/>
          <w:u w:val="none"/>
          <w:lang w:eastAsia="zh-CN"/>
        </w:rPr>
        <w:t>上部承重结构评级</w:t>
      </w:r>
    </w:p>
    <w:p w14:paraId="3EBD1C3F">
      <w:pPr>
        <w:pStyle w:val="70"/>
        <w:keepNext w:val="0"/>
        <w:keepLines w:val="0"/>
        <w:pageBreakBefore w:val="0"/>
        <w:widowControl w:val="0"/>
        <w:kinsoku/>
        <w:wordWrap/>
        <w:overflowPunct/>
        <w:topLinePunct w:val="0"/>
        <w:autoSpaceDE/>
        <w:autoSpaceDN/>
        <w:bidi w:val="0"/>
        <w:adjustRightInd/>
        <w:spacing w:line="360" w:lineRule="auto"/>
        <w:ind w:firstLine="643"/>
        <w:textAlignment w:val="auto"/>
        <w:rPr>
          <w:rFonts w:hint="default" w:asciiTheme="minorEastAsia" w:hAnsiTheme="minorEastAsia" w:eastAsiaTheme="minorEastAsia" w:cstheme="minorEastAsia"/>
          <w:b w:val="0"/>
          <w:bCs w:val="0"/>
          <w:snapToGrid w:val="0"/>
          <w:color w:val="auto"/>
          <w:sz w:val="24"/>
          <w:szCs w:val="24"/>
          <w:highlight w:val="none"/>
          <w:u w:val="none"/>
          <w:lang w:val="en-US" w:eastAsia="zh-CN"/>
        </w:rPr>
      </w:pPr>
      <w:r>
        <w:rPr>
          <w:rFonts w:hint="eastAsia" w:asciiTheme="minorEastAsia" w:hAnsiTheme="minorEastAsia" w:eastAsiaTheme="minorEastAsia" w:cstheme="minorEastAsia"/>
          <w:b w:val="0"/>
          <w:bCs w:val="0"/>
          <w:snapToGrid w:val="0"/>
          <w:color w:val="auto"/>
          <w:sz w:val="24"/>
          <w:szCs w:val="24"/>
          <w:highlight w:val="none"/>
          <w:u w:val="none"/>
          <w:lang w:eastAsia="zh-CN"/>
        </w:rPr>
        <w:t>5.3围护系统的承重部分</w:t>
      </w:r>
      <w:r>
        <w:rPr>
          <w:rFonts w:hint="eastAsia" w:asciiTheme="minorEastAsia" w:hAnsiTheme="minorEastAsia" w:eastAsiaTheme="minorEastAsia" w:cstheme="minorEastAsia"/>
          <w:b w:val="0"/>
          <w:bCs w:val="0"/>
          <w:snapToGrid w:val="0"/>
          <w:color w:val="auto"/>
          <w:sz w:val="24"/>
          <w:szCs w:val="24"/>
          <w:highlight w:val="none"/>
          <w:u w:val="none"/>
          <w:lang w:val="en-US" w:eastAsia="zh-CN"/>
        </w:rPr>
        <w:t>:</w:t>
      </w:r>
    </w:p>
    <w:p w14:paraId="497A10CE">
      <w:pPr>
        <w:pStyle w:val="70"/>
        <w:keepNext w:val="0"/>
        <w:keepLines w:val="0"/>
        <w:pageBreakBefore w:val="0"/>
        <w:widowControl w:val="0"/>
        <w:kinsoku/>
        <w:wordWrap/>
        <w:overflowPunct/>
        <w:topLinePunct w:val="0"/>
        <w:autoSpaceDE/>
        <w:autoSpaceDN/>
        <w:bidi w:val="0"/>
        <w:adjustRightInd/>
        <w:spacing w:line="360" w:lineRule="auto"/>
        <w:ind w:firstLine="643"/>
        <w:textAlignment w:val="auto"/>
        <w:rPr>
          <w:rFonts w:hint="eastAsia" w:asciiTheme="minorEastAsia" w:hAnsiTheme="minorEastAsia" w:eastAsiaTheme="minorEastAsia" w:cstheme="minorEastAsia"/>
          <w:b w:val="0"/>
          <w:bCs w:val="0"/>
          <w:snapToGrid w:val="0"/>
          <w:color w:val="auto"/>
          <w:sz w:val="24"/>
          <w:szCs w:val="24"/>
          <w:highlight w:val="none"/>
          <w:u w:val="none"/>
          <w:lang w:eastAsia="zh-CN"/>
        </w:rPr>
      </w:pPr>
      <w:r>
        <w:rPr>
          <w:rFonts w:hint="eastAsia" w:asciiTheme="minorEastAsia" w:hAnsiTheme="minorEastAsia" w:eastAsiaTheme="minorEastAsia" w:cstheme="minorEastAsia"/>
          <w:b w:val="0"/>
          <w:bCs w:val="0"/>
          <w:snapToGrid w:val="0"/>
          <w:color w:val="auto"/>
          <w:sz w:val="24"/>
          <w:szCs w:val="24"/>
          <w:highlight w:val="none"/>
          <w:u w:val="none"/>
          <w:lang w:eastAsia="zh-CN"/>
        </w:rPr>
        <w:t>5.4安全性鉴定结论：</w:t>
      </w:r>
    </w:p>
    <w:p w14:paraId="188156CD">
      <w:pPr>
        <w:pStyle w:val="70"/>
        <w:keepNext w:val="0"/>
        <w:keepLines w:val="0"/>
        <w:pageBreakBefore w:val="0"/>
        <w:widowControl w:val="0"/>
        <w:kinsoku/>
        <w:wordWrap/>
        <w:overflowPunct/>
        <w:topLinePunct w:val="0"/>
        <w:autoSpaceDE/>
        <w:autoSpaceDN/>
        <w:bidi w:val="0"/>
        <w:adjustRightInd/>
        <w:spacing w:line="360" w:lineRule="auto"/>
        <w:ind w:firstLine="643"/>
        <w:textAlignment w:val="auto"/>
        <w:rPr>
          <w:rFonts w:hint="eastAsia" w:asciiTheme="minorEastAsia" w:hAnsiTheme="minorEastAsia" w:eastAsiaTheme="minorEastAsia" w:cstheme="minorEastAsia"/>
          <w:b w:val="0"/>
          <w:bCs w:val="0"/>
          <w:snapToGrid w:val="0"/>
          <w:color w:val="auto"/>
          <w:sz w:val="24"/>
          <w:szCs w:val="24"/>
          <w:highlight w:val="none"/>
          <w:u w:val="none"/>
          <w:lang w:eastAsia="zh-CN"/>
        </w:rPr>
      </w:pPr>
      <w:r>
        <w:rPr>
          <w:rFonts w:hint="eastAsia" w:asciiTheme="minorEastAsia" w:hAnsiTheme="minorEastAsia" w:eastAsiaTheme="minorEastAsia" w:cstheme="minorEastAsia"/>
          <w:b w:val="0"/>
          <w:bCs w:val="0"/>
          <w:snapToGrid w:val="0"/>
          <w:color w:val="auto"/>
          <w:sz w:val="24"/>
          <w:szCs w:val="24"/>
          <w:highlight w:val="none"/>
          <w:u w:val="none"/>
          <w:lang w:eastAsia="zh-CN"/>
        </w:rPr>
        <w:t>6．抗震鉴定：</w:t>
      </w:r>
    </w:p>
    <w:p w14:paraId="7BBDBBF3">
      <w:pPr>
        <w:pStyle w:val="70"/>
        <w:keepNext w:val="0"/>
        <w:keepLines w:val="0"/>
        <w:pageBreakBefore w:val="0"/>
        <w:widowControl w:val="0"/>
        <w:kinsoku/>
        <w:wordWrap/>
        <w:overflowPunct/>
        <w:topLinePunct w:val="0"/>
        <w:autoSpaceDE/>
        <w:autoSpaceDN/>
        <w:bidi w:val="0"/>
        <w:adjustRightInd/>
        <w:spacing w:line="360" w:lineRule="auto"/>
        <w:ind w:firstLine="643"/>
        <w:textAlignment w:val="auto"/>
        <w:rPr>
          <w:rFonts w:hint="eastAsia" w:asciiTheme="minorEastAsia" w:hAnsiTheme="minorEastAsia" w:eastAsiaTheme="minorEastAsia" w:cstheme="minorEastAsia"/>
          <w:b w:val="0"/>
          <w:bCs w:val="0"/>
          <w:snapToGrid w:val="0"/>
          <w:color w:val="auto"/>
          <w:sz w:val="24"/>
          <w:szCs w:val="24"/>
          <w:highlight w:val="none"/>
          <w:u w:val="none"/>
          <w:lang w:eastAsia="zh-CN"/>
        </w:rPr>
      </w:pPr>
      <w:r>
        <w:rPr>
          <w:rFonts w:hint="eastAsia" w:asciiTheme="minorEastAsia" w:hAnsiTheme="minorEastAsia" w:eastAsiaTheme="minorEastAsia" w:cstheme="minorEastAsia"/>
          <w:b w:val="0"/>
          <w:bCs w:val="0"/>
          <w:snapToGrid w:val="0"/>
          <w:color w:val="auto"/>
          <w:sz w:val="24"/>
          <w:szCs w:val="24"/>
          <w:highlight w:val="none"/>
          <w:u w:val="none"/>
          <w:lang w:eastAsia="zh-CN"/>
        </w:rPr>
        <w:t>6.1场地地基和基础</w:t>
      </w:r>
    </w:p>
    <w:p w14:paraId="1D17A058">
      <w:pPr>
        <w:pStyle w:val="70"/>
        <w:keepNext w:val="0"/>
        <w:keepLines w:val="0"/>
        <w:pageBreakBefore w:val="0"/>
        <w:widowControl w:val="0"/>
        <w:kinsoku/>
        <w:wordWrap/>
        <w:overflowPunct/>
        <w:topLinePunct w:val="0"/>
        <w:autoSpaceDE/>
        <w:autoSpaceDN/>
        <w:bidi w:val="0"/>
        <w:adjustRightInd/>
        <w:spacing w:line="360" w:lineRule="auto"/>
        <w:ind w:firstLine="643"/>
        <w:textAlignment w:val="auto"/>
        <w:rPr>
          <w:rFonts w:hint="eastAsia" w:asciiTheme="minorEastAsia" w:hAnsiTheme="minorEastAsia" w:eastAsiaTheme="minorEastAsia" w:cstheme="minorEastAsia"/>
          <w:b w:val="0"/>
          <w:bCs w:val="0"/>
          <w:snapToGrid w:val="0"/>
          <w:color w:val="auto"/>
          <w:sz w:val="24"/>
          <w:szCs w:val="24"/>
          <w:highlight w:val="none"/>
          <w:u w:val="none"/>
          <w:lang w:eastAsia="zh-CN"/>
        </w:rPr>
      </w:pPr>
      <w:r>
        <w:rPr>
          <w:rFonts w:hint="eastAsia" w:asciiTheme="minorEastAsia" w:hAnsiTheme="minorEastAsia" w:eastAsiaTheme="minorEastAsia" w:cstheme="minorEastAsia"/>
          <w:b w:val="0"/>
          <w:bCs w:val="0"/>
          <w:snapToGrid w:val="0"/>
          <w:color w:val="auto"/>
          <w:sz w:val="24"/>
          <w:szCs w:val="24"/>
          <w:highlight w:val="none"/>
          <w:u w:val="none"/>
          <w:lang w:eastAsia="zh-CN"/>
        </w:rPr>
        <w:t>6.2根据房屋类型进行鉴定</w:t>
      </w:r>
    </w:p>
    <w:p w14:paraId="6BA06806">
      <w:pPr>
        <w:pStyle w:val="70"/>
        <w:keepNext w:val="0"/>
        <w:keepLines w:val="0"/>
        <w:pageBreakBefore w:val="0"/>
        <w:widowControl w:val="0"/>
        <w:kinsoku/>
        <w:wordWrap/>
        <w:overflowPunct/>
        <w:topLinePunct w:val="0"/>
        <w:autoSpaceDE/>
        <w:autoSpaceDN/>
        <w:bidi w:val="0"/>
        <w:adjustRightInd/>
        <w:spacing w:line="360" w:lineRule="auto"/>
        <w:ind w:firstLine="643"/>
        <w:textAlignment w:val="auto"/>
        <w:rPr>
          <w:rFonts w:hint="eastAsia" w:asciiTheme="minorEastAsia" w:hAnsiTheme="minorEastAsia" w:eastAsiaTheme="minorEastAsia" w:cstheme="minorEastAsia"/>
          <w:b w:val="0"/>
          <w:bCs w:val="0"/>
          <w:snapToGrid w:val="0"/>
          <w:color w:val="auto"/>
          <w:sz w:val="24"/>
          <w:szCs w:val="24"/>
          <w:highlight w:val="none"/>
          <w:u w:val="none"/>
          <w:lang w:eastAsia="zh-CN"/>
        </w:rPr>
      </w:pPr>
      <w:r>
        <w:rPr>
          <w:rFonts w:hint="eastAsia" w:asciiTheme="minorEastAsia" w:hAnsiTheme="minorEastAsia" w:eastAsiaTheme="minorEastAsia" w:cstheme="minorEastAsia"/>
          <w:b w:val="0"/>
          <w:bCs w:val="0"/>
          <w:snapToGrid w:val="0"/>
          <w:color w:val="auto"/>
          <w:sz w:val="24"/>
          <w:szCs w:val="24"/>
          <w:highlight w:val="none"/>
          <w:u w:val="none"/>
          <w:lang w:eastAsia="zh-CN"/>
        </w:rPr>
        <w:t>6.3按抗震鉴定相关标准进行验算，给出验算结果</w:t>
      </w:r>
    </w:p>
    <w:p w14:paraId="111534B7">
      <w:pPr>
        <w:pStyle w:val="70"/>
        <w:keepNext w:val="0"/>
        <w:keepLines w:val="0"/>
        <w:pageBreakBefore w:val="0"/>
        <w:widowControl w:val="0"/>
        <w:kinsoku/>
        <w:wordWrap/>
        <w:overflowPunct/>
        <w:topLinePunct w:val="0"/>
        <w:autoSpaceDE/>
        <w:autoSpaceDN/>
        <w:bidi w:val="0"/>
        <w:adjustRightInd/>
        <w:spacing w:line="360" w:lineRule="auto"/>
        <w:ind w:firstLine="643"/>
        <w:textAlignment w:val="auto"/>
        <w:rPr>
          <w:rFonts w:hint="eastAsia" w:asciiTheme="minorEastAsia" w:hAnsiTheme="minorEastAsia" w:eastAsiaTheme="minorEastAsia" w:cstheme="minorEastAsia"/>
          <w:b w:val="0"/>
          <w:bCs w:val="0"/>
          <w:snapToGrid w:val="0"/>
          <w:color w:val="auto"/>
          <w:sz w:val="24"/>
          <w:szCs w:val="24"/>
          <w:highlight w:val="none"/>
          <w:u w:val="none"/>
          <w:lang w:eastAsia="zh-CN"/>
        </w:rPr>
      </w:pPr>
      <w:r>
        <w:rPr>
          <w:rFonts w:hint="eastAsia" w:asciiTheme="minorEastAsia" w:hAnsiTheme="minorEastAsia" w:eastAsiaTheme="minorEastAsia" w:cstheme="minorEastAsia"/>
          <w:b w:val="0"/>
          <w:bCs w:val="0"/>
          <w:snapToGrid w:val="0"/>
          <w:color w:val="auto"/>
          <w:sz w:val="24"/>
          <w:szCs w:val="24"/>
          <w:highlight w:val="none"/>
          <w:u w:val="none"/>
          <w:lang w:eastAsia="zh-CN"/>
        </w:rPr>
        <w:t>6.4按抗震鉴定相关标准给出抗震鉴定结论</w:t>
      </w:r>
    </w:p>
    <w:p w14:paraId="547A4A7E">
      <w:pPr>
        <w:pStyle w:val="70"/>
        <w:keepNext w:val="0"/>
        <w:keepLines w:val="0"/>
        <w:pageBreakBefore w:val="0"/>
        <w:widowControl w:val="0"/>
        <w:kinsoku/>
        <w:wordWrap/>
        <w:overflowPunct/>
        <w:topLinePunct w:val="0"/>
        <w:autoSpaceDE/>
        <w:autoSpaceDN/>
        <w:bidi w:val="0"/>
        <w:adjustRightInd/>
        <w:spacing w:line="360" w:lineRule="auto"/>
        <w:ind w:firstLine="643"/>
        <w:textAlignment w:val="auto"/>
        <w:rPr>
          <w:rFonts w:hint="eastAsia" w:asciiTheme="minorEastAsia" w:hAnsiTheme="minorEastAsia" w:eastAsiaTheme="minorEastAsia" w:cstheme="minorEastAsia"/>
          <w:b w:val="0"/>
          <w:bCs w:val="0"/>
          <w:snapToGrid w:val="0"/>
          <w:color w:val="auto"/>
          <w:sz w:val="24"/>
          <w:szCs w:val="24"/>
          <w:highlight w:val="none"/>
          <w:u w:val="none"/>
          <w:lang w:eastAsia="zh-CN"/>
        </w:rPr>
      </w:pPr>
      <w:r>
        <w:rPr>
          <w:rFonts w:hint="eastAsia" w:asciiTheme="minorEastAsia" w:hAnsiTheme="minorEastAsia" w:eastAsiaTheme="minorEastAsia" w:cstheme="minorEastAsia"/>
          <w:b w:val="0"/>
          <w:bCs w:val="0"/>
          <w:snapToGrid w:val="0"/>
          <w:color w:val="auto"/>
          <w:sz w:val="24"/>
          <w:szCs w:val="24"/>
          <w:highlight w:val="none"/>
          <w:u w:val="none"/>
          <w:lang w:eastAsia="zh-CN"/>
        </w:rPr>
        <w:t>7．原加固部分现状应查明并做出分析；</w:t>
      </w:r>
    </w:p>
    <w:p w14:paraId="045AF84E">
      <w:pPr>
        <w:pStyle w:val="70"/>
        <w:keepNext w:val="0"/>
        <w:keepLines w:val="0"/>
        <w:pageBreakBefore w:val="0"/>
        <w:widowControl w:val="0"/>
        <w:kinsoku/>
        <w:wordWrap/>
        <w:overflowPunct/>
        <w:topLinePunct w:val="0"/>
        <w:autoSpaceDE/>
        <w:autoSpaceDN/>
        <w:bidi w:val="0"/>
        <w:adjustRightInd/>
        <w:spacing w:line="360" w:lineRule="auto"/>
        <w:ind w:firstLine="643"/>
        <w:textAlignment w:val="auto"/>
        <w:rPr>
          <w:rFonts w:hint="eastAsia" w:asciiTheme="minorEastAsia" w:hAnsiTheme="minorEastAsia" w:eastAsiaTheme="minorEastAsia" w:cstheme="minorEastAsia"/>
          <w:b w:val="0"/>
          <w:bCs w:val="0"/>
          <w:snapToGrid w:val="0"/>
          <w:color w:val="auto"/>
          <w:sz w:val="24"/>
          <w:szCs w:val="24"/>
          <w:highlight w:val="none"/>
          <w:u w:val="none"/>
          <w:lang w:eastAsia="zh-CN"/>
        </w:rPr>
      </w:pPr>
      <w:r>
        <w:rPr>
          <w:rFonts w:hint="eastAsia" w:asciiTheme="minorEastAsia" w:hAnsiTheme="minorEastAsia" w:eastAsiaTheme="minorEastAsia" w:cstheme="minorEastAsia"/>
          <w:b w:val="0"/>
          <w:bCs w:val="0"/>
          <w:snapToGrid w:val="0"/>
          <w:color w:val="auto"/>
          <w:sz w:val="24"/>
          <w:szCs w:val="24"/>
          <w:highlight w:val="none"/>
          <w:u w:val="none"/>
          <w:lang w:eastAsia="zh-CN"/>
        </w:rPr>
        <w:t>8．建议：</w:t>
      </w:r>
    </w:p>
    <w:p w14:paraId="43EC85DF">
      <w:pPr>
        <w:pStyle w:val="70"/>
        <w:keepNext w:val="0"/>
        <w:keepLines w:val="0"/>
        <w:pageBreakBefore w:val="0"/>
        <w:widowControl w:val="0"/>
        <w:kinsoku/>
        <w:wordWrap/>
        <w:overflowPunct/>
        <w:topLinePunct w:val="0"/>
        <w:autoSpaceDE/>
        <w:autoSpaceDN/>
        <w:bidi w:val="0"/>
        <w:adjustRightInd/>
        <w:spacing w:line="360" w:lineRule="auto"/>
        <w:ind w:firstLine="643"/>
        <w:textAlignment w:val="auto"/>
        <w:rPr>
          <w:rFonts w:hint="eastAsia" w:asciiTheme="minorEastAsia" w:hAnsiTheme="minorEastAsia" w:eastAsiaTheme="minorEastAsia" w:cstheme="minorEastAsia"/>
          <w:b/>
          <w:bCs/>
          <w:snapToGrid w:val="0"/>
          <w:color w:val="auto"/>
          <w:sz w:val="24"/>
          <w:szCs w:val="24"/>
          <w:highlight w:val="none"/>
          <w:u w:val="none"/>
          <w:lang w:eastAsia="zh-CN"/>
        </w:rPr>
      </w:pPr>
      <w:r>
        <w:rPr>
          <w:rFonts w:hint="eastAsia" w:asciiTheme="minorEastAsia" w:hAnsiTheme="minorEastAsia" w:eastAsiaTheme="minorEastAsia" w:cstheme="minorEastAsia"/>
          <w:b w:val="0"/>
          <w:bCs w:val="0"/>
          <w:snapToGrid w:val="0"/>
          <w:color w:val="auto"/>
          <w:sz w:val="24"/>
          <w:szCs w:val="24"/>
          <w:highlight w:val="none"/>
          <w:u w:val="none"/>
          <w:lang w:eastAsia="zh-CN"/>
        </w:rPr>
        <w:t xml:space="preserve">8.1根据甲方的最新业态调整，提出合理的加固方案。 </w:t>
      </w:r>
      <w:r>
        <w:rPr>
          <w:rFonts w:hint="eastAsia" w:asciiTheme="minorEastAsia" w:hAnsiTheme="minorEastAsia" w:eastAsiaTheme="minorEastAsia" w:cstheme="minorEastAsia"/>
          <w:b/>
          <w:bCs/>
          <w:snapToGrid w:val="0"/>
          <w:color w:val="auto"/>
          <w:sz w:val="24"/>
          <w:szCs w:val="24"/>
          <w:highlight w:val="none"/>
          <w:u w:val="none"/>
          <w:lang w:eastAsia="zh-CN"/>
        </w:rPr>
        <w:t xml:space="preserve">  </w:t>
      </w:r>
    </w:p>
    <w:p w14:paraId="0FD46FA9">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heme="minorEastAsia" w:hAnsiTheme="minorEastAsia" w:eastAsiaTheme="minorEastAsia" w:cstheme="minorEastAsia"/>
          <w:b w:val="0"/>
          <w:bCs w:val="0"/>
          <w:snapToGrid w:val="0"/>
          <w:color w:val="auto"/>
          <w:sz w:val="24"/>
          <w:szCs w:val="24"/>
          <w:highlight w:val="none"/>
          <w:u w:val="none"/>
          <w:lang w:val="en-US" w:eastAsia="zh-CN"/>
        </w:rPr>
      </w:pPr>
      <w:r>
        <w:rPr>
          <w:rFonts w:hint="eastAsia" w:asciiTheme="minorEastAsia" w:hAnsiTheme="minorEastAsia" w:cstheme="minorEastAsia"/>
          <w:b/>
          <w:bCs/>
          <w:snapToGrid w:val="0"/>
          <w:color w:val="auto"/>
          <w:sz w:val="24"/>
          <w:szCs w:val="24"/>
          <w:highlight w:val="none"/>
          <w:u w:val="none"/>
          <w:lang w:val="en-US" w:eastAsia="zh-CN"/>
        </w:rPr>
        <w:t>四</w:t>
      </w:r>
      <w:r>
        <w:rPr>
          <w:rFonts w:hint="eastAsia" w:asciiTheme="minorEastAsia" w:hAnsiTheme="minorEastAsia" w:eastAsiaTheme="minorEastAsia" w:cstheme="minorEastAsia"/>
          <w:b/>
          <w:bCs/>
          <w:snapToGrid w:val="0"/>
          <w:color w:val="auto"/>
          <w:sz w:val="24"/>
          <w:szCs w:val="24"/>
          <w:highlight w:val="none"/>
          <w:u w:val="none"/>
          <w:lang w:val="en-US" w:eastAsia="zh-CN"/>
        </w:rPr>
        <w:t>、成果要求：</w:t>
      </w:r>
      <w:r>
        <w:rPr>
          <w:rFonts w:hint="eastAsia" w:asciiTheme="minorEastAsia" w:hAnsiTheme="minorEastAsia" w:eastAsiaTheme="minorEastAsia" w:cstheme="minorEastAsia"/>
          <w:b w:val="0"/>
          <w:bCs w:val="0"/>
          <w:snapToGrid w:val="0"/>
          <w:color w:val="auto"/>
          <w:sz w:val="24"/>
          <w:szCs w:val="24"/>
          <w:highlight w:val="none"/>
          <w:u w:val="none"/>
          <w:lang w:val="en-US" w:eastAsia="zh-CN"/>
        </w:rPr>
        <w:t>进场后按照委托方要求对本工程进行检测，并在 30 日历日内出具正式《房屋建筑可靠性鉴定报告》，</w:t>
      </w:r>
      <w:r>
        <w:rPr>
          <w:rFonts w:hint="eastAsia" w:asciiTheme="minorEastAsia" w:hAnsiTheme="minorEastAsia" w:cstheme="minorEastAsia"/>
          <w:b w:val="0"/>
          <w:bCs w:val="0"/>
          <w:snapToGrid w:val="0"/>
          <w:color w:val="auto"/>
          <w:sz w:val="24"/>
          <w:szCs w:val="24"/>
          <w:highlight w:val="none"/>
          <w:u w:val="none"/>
          <w:lang w:val="en-US" w:eastAsia="zh-CN"/>
        </w:rPr>
        <w:t>门诊楼、A楼、B楼</w:t>
      </w:r>
      <w:r>
        <w:rPr>
          <w:rFonts w:hint="eastAsia" w:asciiTheme="minorEastAsia" w:hAnsiTheme="minorEastAsia" w:eastAsiaTheme="minorEastAsia" w:cstheme="minorEastAsia"/>
          <w:b w:val="0"/>
          <w:bCs w:val="0"/>
          <w:snapToGrid w:val="0"/>
          <w:color w:val="auto"/>
          <w:sz w:val="24"/>
          <w:szCs w:val="24"/>
          <w:highlight w:val="none"/>
          <w:u w:val="none"/>
          <w:lang w:val="en-US" w:eastAsia="zh-CN"/>
        </w:rPr>
        <w:t>纸质版</w:t>
      </w:r>
      <w:r>
        <w:rPr>
          <w:rFonts w:hint="eastAsia" w:asciiTheme="minorEastAsia" w:hAnsiTheme="minorEastAsia" w:cstheme="minorEastAsia"/>
          <w:b w:val="0"/>
          <w:bCs w:val="0"/>
          <w:snapToGrid w:val="0"/>
          <w:color w:val="auto"/>
          <w:sz w:val="24"/>
          <w:szCs w:val="24"/>
          <w:highlight w:val="none"/>
          <w:u w:val="none"/>
          <w:lang w:val="en-US" w:eastAsia="zh-CN"/>
        </w:rPr>
        <w:t>各</w:t>
      </w:r>
      <w:r>
        <w:rPr>
          <w:rFonts w:hint="eastAsia" w:asciiTheme="minorEastAsia" w:hAnsiTheme="minorEastAsia" w:eastAsiaTheme="minorEastAsia" w:cstheme="minorEastAsia"/>
          <w:b w:val="0"/>
          <w:bCs w:val="0"/>
          <w:snapToGrid w:val="0"/>
          <w:color w:val="auto"/>
          <w:sz w:val="24"/>
          <w:szCs w:val="24"/>
          <w:highlight w:val="none"/>
          <w:u w:val="none"/>
          <w:lang w:val="en-US" w:eastAsia="zh-CN"/>
        </w:rPr>
        <w:t>6份、电子版 1份（U盘存储）；并对检测数据的真实性负责。</w:t>
      </w:r>
    </w:p>
    <w:p w14:paraId="1ED7F721">
      <w:pPr>
        <w:pStyle w:val="70"/>
        <w:keepNext w:val="0"/>
        <w:keepLines w:val="0"/>
        <w:pageBreakBefore w:val="0"/>
        <w:widowControl w:val="0"/>
        <w:kinsoku/>
        <w:wordWrap/>
        <w:overflowPunct/>
        <w:topLinePunct w:val="0"/>
        <w:autoSpaceDE/>
        <w:autoSpaceDN/>
        <w:bidi w:val="0"/>
        <w:adjustRightInd/>
        <w:spacing w:line="360" w:lineRule="auto"/>
        <w:ind w:firstLine="643"/>
        <w:textAlignment w:val="auto"/>
        <w:rPr>
          <w:rFonts w:hint="eastAsia" w:eastAsia="宋体" w:asciiTheme="minorEastAsia" w:hAnsiTheme="minorEastAsia" w:cstheme="minorEastAsia"/>
          <w:b w:val="0"/>
          <w:bCs w:val="0"/>
          <w:snapToGrid w:val="0"/>
          <w:color w:val="auto"/>
          <w:sz w:val="24"/>
          <w:szCs w:val="24"/>
          <w:highlight w:val="red"/>
          <w:u w:val="none"/>
          <w:lang w:eastAsia="zh-CN"/>
        </w:rPr>
      </w:pPr>
      <w:r>
        <w:rPr>
          <w:rFonts w:hint="eastAsia" w:asciiTheme="minorEastAsia" w:hAnsiTheme="minorEastAsia" w:eastAsiaTheme="minorEastAsia" w:cstheme="minorEastAsia"/>
          <w:b/>
          <w:bCs/>
          <w:snapToGrid w:val="0"/>
          <w:color w:val="auto"/>
          <w:sz w:val="24"/>
          <w:szCs w:val="24"/>
          <w:highlight w:val="none"/>
          <w:u w:val="none"/>
          <w:lang w:eastAsia="zh-CN"/>
        </w:rPr>
        <w:t>五</w:t>
      </w:r>
      <w:r>
        <w:rPr>
          <w:rFonts w:hint="eastAsia" w:asciiTheme="minorEastAsia" w:hAnsiTheme="minorEastAsia" w:eastAsiaTheme="minorEastAsia" w:cstheme="minorEastAsia"/>
          <w:b/>
          <w:bCs/>
          <w:snapToGrid w:val="0"/>
          <w:color w:val="auto"/>
          <w:sz w:val="24"/>
          <w:szCs w:val="24"/>
          <w:highlight w:val="none"/>
          <w:u w:val="none"/>
        </w:rPr>
        <w:t>、付款要求</w:t>
      </w:r>
      <w:r>
        <w:rPr>
          <w:rFonts w:hint="eastAsia" w:asciiTheme="minorEastAsia" w:hAnsiTheme="minorEastAsia" w:eastAsiaTheme="minorEastAsia" w:cstheme="minorEastAsia"/>
          <w:b/>
          <w:bCs/>
          <w:snapToGrid w:val="0"/>
          <w:color w:val="auto"/>
          <w:sz w:val="24"/>
          <w:szCs w:val="24"/>
          <w:highlight w:val="none"/>
          <w:u w:val="none"/>
          <w:lang w:eastAsia="zh-CN"/>
        </w:rPr>
        <w:t>：</w:t>
      </w:r>
      <w:r>
        <w:rPr>
          <w:rFonts w:hint="eastAsia" w:asciiTheme="minorEastAsia" w:hAnsiTheme="minorEastAsia" w:eastAsiaTheme="minorEastAsia" w:cstheme="minorEastAsia"/>
          <w:b w:val="0"/>
          <w:bCs w:val="0"/>
          <w:snapToGrid w:val="0"/>
          <w:color w:val="auto"/>
          <w:sz w:val="24"/>
          <w:szCs w:val="24"/>
          <w:highlight w:val="none"/>
          <w:u w:val="none"/>
          <w:lang w:eastAsia="zh-CN"/>
        </w:rPr>
        <w:t>合同签订后，</w:t>
      </w:r>
      <w:r>
        <w:rPr>
          <w:rFonts w:hint="eastAsia" w:asciiTheme="minorEastAsia" w:hAnsiTheme="minorEastAsia" w:cstheme="minorEastAsia"/>
          <w:b w:val="0"/>
          <w:bCs w:val="0"/>
          <w:snapToGrid w:val="0"/>
          <w:color w:val="auto"/>
          <w:sz w:val="24"/>
          <w:szCs w:val="24"/>
          <w:highlight w:val="none"/>
          <w:u w:val="none"/>
          <w:lang w:val="en-US" w:eastAsia="zh-CN"/>
        </w:rPr>
        <w:t>中标</w:t>
      </w:r>
      <w:r>
        <w:rPr>
          <w:rFonts w:hint="eastAsia" w:asciiTheme="minorEastAsia" w:hAnsiTheme="minorEastAsia" w:eastAsiaTheme="minorEastAsia" w:cstheme="minorEastAsia"/>
          <w:b w:val="0"/>
          <w:bCs w:val="0"/>
          <w:snapToGrid w:val="0"/>
          <w:color w:val="auto"/>
          <w:sz w:val="24"/>
          <w:szCs w:val="24"/>
          <w:highlight w:val="none"/>
          <w:u w:val="none"/>
          <w:lang w:eastAsia="zh-CN"/>
        </w:rPr>
        <w:t>方根据甲、乙方要求，依据相关规范组织检测人员进场检测，检测完成后，向甲方提供符合相关部门认可的检测、鉴定报告后（报告需与甲、乙方现场管理人员办理移交手续，否则视为未提供），甲方按照合同包干总价，收到正式检测、鉴定报告及合格的发票后，支付合同总价款的50%，可行性研究报告通过陕西省发展和改革委员会批复后10个工作日结清剩余合同价款的50%。</w:t>
      </w:r>
    </w:p>
    <w:p w14:paraId="47BAA201">
      <w:pPr>
        <w:pStyle w:val="70"/>
        <w:keepNext w:val="0"/>
        <w:keepLines w:val="0"/>
        <w:pageBreakBefore w:val="0"/>
        <w:widowControl w:val="0"/>
        <w:numPr>
          <w:ilvl w:val="0"/>
          <w:numId w:val="23"/>
        </w:numPr>
        <w:kinsoku/>
        <w:wordWrap/>
        <w:overflowPunct/>
        <w:topLinePunct w:val="0"/>
        <w:autoSpaceDE/>
        <w:autoSpaceDN/>
        <w:bidi w:val="0"/>
        <w:adjustRightInd/>
        <w:spacing w:line="360" w:lineRule="auto"/>
        <w:ind w:firstLine="643"/>
        <w:textAlignment w:val="auto"/>
        <w:rPr>
          <w:rFonts w:hint="eastAsia" w:asciiTheme="minorEastAsia" w:hAnsiTheme="minorEastAsia" w:eastAsiaTheme="minorEastAsia" w:cstheme="minorEastAsia"/>
          <w:b/>
          <w:bCs/>
          <w:snapToGrid w:val="0"/>
          <w:color w:val="auto"/>
          <w:sz w:val="24"/>
          <w:szCs w:val="24"/>
          <w:highlight w:val="none"/>
          <w:u w:val="none"/>
        </w:rPr>
      </w:pPr>
      <w:r>
        <w:rPr>
          <w:rFonts w:hint="eastAsia" w:asciiTheme="minorEastAsia" w:hAnsiTheme="minorEastAsia" w:eastAsiaTheme="minorEastAsia" w:cstheme="minorEastAsia"/>
          <w:b/>
          <w:bCs/>
          <w:snapToGrid w:val="0"/>
          <w:color w:val="auto"/>
          <w:sz w:val="24"/>
          <w:szCs w:val="24"/>
          <w:highlight w:val="none"/>
          <w:u w:val="none"/>
        </w:rPr>
        <w:t>其他要求</w:t>
      </w:r>
    </w:p>
    <w:p w14:paraId="68810E95">
      <w:pPr>
        <w:pStyle w:val="70"/>
        <w:keepNext w:val="0"/>
        <w:keepLines w:val="0"/>
        <w:pageBreakBefore w:val="0"/>
        <w:widowControl w:val="0"/>
        <w:numPr>
          <w:ilvl w:val="0"/>
          <w:numId w:val="24"/>
        </w:numPr>
        <w:kinsoku/>
        <w:wordWrap/>
        <w:overflowPunct/>
        <w:topLinePunct w:val="0"/>
        <w:autoSpaceDE/>
        <w:autoSpaceDN/>
        <w:bidi w:val="0"/>
        <w:adjustRightInd/>
        <w:spacing w:line="360" w:lineRule="auto"/>
        <w:ind w:firstLine="643"/>
        <w:textAlignment w:val="auto"/>
        <w:rPr>
          <w:rFonts w:hint="eastAsia" w:asciiTheme="minorEastAsia" w:hAnsiTheme="minorEastAsia" w:cstheme="minorEastAsia"/>
          <w:color w:val="auto"/>
          <w:kern w:val="2"/>
          <w:sz w:val="24"/>
          <w:szCs w:val="24"/>
          <w:highlight w:val="none"/>
          <w:u w:val="none"/>
          <w:lang w:val="en-US" w:eastAsia="zh-CN" w:bidi="ar-SA"/>
        </w:rPr>
      </w:pPr>
      <w:r>
        <w:rPr>
          <w:rFonts w:hint="eastAsia" w:asciiTheme="minorEastAsia" w:hAnsiTheme="minorEastAsia" w:cstheme="minorEastAsia"/>
          <w:color w:val="auto"/>
          <w:kern w:val="2"/>
          <w:sz w:val="24"/>
          <w:szCs w:val="24"/>
          <w:highlight w:val="none"/>
          <w:u w:val="none"/>
          <w:lang w:val="en-US" w:eastAsia="zh-CN" w:bidi="ar-SA"/>
        </w:rPr>
        <w:t>人员要求：需提供项目组成员姓名、学历、相关资质、在本项目中的职责等。</w:t>
      </w:r>
    </w:p>
    <w:p w14:paraId="43C93A48">
      <w:pPr>
        <w:pStyle w:val="70"/>
        <w:keepNext w:val="0"/>
        <w:keepLines w:val="0"/>
        <w:pageBreakBefore w:val="0"/>
        <w:widowControl w:val="0"/>
        <w:numPr>
          <w:ilvl w:val="0"/>
          <w:numId w:val="24"/>
        </w:numPr>
        <w:kinsoku/>
        <w:wordWrap/>
        <w:overflowPunct/>
        <w:topLinePunct w:val="0"/>
        <w:autoSpaceDE/>
        <w:autoSpaceDN/>
        <w:bidi w:val="0"/>
        <w:adjustRightInd/>
        <w:spacing w:line="360" w:lineRule="auto"/>
        <w:ind w:firstLine="643"/>
        <w:textAlignment w:val="auto"/>
        <w:rPr>
          <w:rFonts w:hint="eastAsia" w:asciiTheme="minorEastAsia" w:hAnsiTheme="minorEastAsia" w:eastAsiaTheme="minorEastAsia" w:cstheme="minorEastAsia"/>
          <w:color w:val="auto"/>
          <w:kern w:val="2"/>
          <w:sz w:val="24"/>
          <w:szCs w:val="24"/>
          <w:highlight w:val="none"/>
          <w:u w:val="none"/>
          <w:lang w:val="en-US" w:eastAsia="zh-CN" w:bidi="ar-SA"/>
        </w:rPr>
      </w:pPr>
      <w:r>
        <w:rPr>
          <w:rFonts w:hint="eastAsia" w:asciiTheme="minorEastAsia" w:hAnsiTheme="minorEastAsia" w:cstheme="minorEastAsia"/>
          <w:color w:val="auto"/>
          <w:kern w:val="2"/>
          <w:sz w:val="24"/>
          <w:szCs w:val="24"/>
          <w:highlight w:val="none"/>
          <w:u w:val="none"/>
          <w:lang w:val="en-US" w:eastAsia="zh-CN" w:bidi="ar-SA"/>
        </w:rPr>
        <w:t>检测设备：需提供满足本项目需要的检测设备。</w:t>
      </w:r>
    </w:p>
    <w:p w14:paraId="3A168420">
      <w:pPr>
        <w:pStyle w:val="2"/>
        <w:numPr>
          <w:ilvl w:val="0"/>
          <w:numId w:val="25"/>
        </w:numPr>
        <w:rPr>
          <w:rStyle w:val="71"/>
          <w:b/>
          <w:highlight w:val="none"/>
        </w:rPr>
      </w:pPr>
      <w:r>
        <w:rPr>
          <w:rFonts w:hint="eastAsia" w:asciiTheme="minorEastAsia" w:hAnsiTheme="minorEastAsia" w:eastAsiaTheme="minorEastAsia" w:cstheme="minorEastAsia"/>
          <w:sz w:val="36"/>
          <w:szCs w:val="36"/>
          <w:highlight w:val="none"/>
        </w:rPr>
        <w:t xml:space="preserve"> </w:t>
      </w:r>
      <w:bookmarkEnd w:id="100"/>
      <w:bookmarkStart w:id="103" w:name="OLE_LINK286"/>
      <w:bookmarkStart w:id="104" w:name="OLE_LINK285"/>
      <w:r>
        <w:rPr>
          <w:rFonts w:hint="eastAsia"/>
          <w:highlight w:val="none"/>
        </w:rPr>
        <w:t xml:space="preserve"> </w:t>
      </w:r>
      <w:bookmarkStart w:id="105" w:name="_Toc18081"/>
      <w:bookmarkStart w:id="106" w:name="_Toc10158"/>
      <w:r>
        <w:rPr>
          <w:highlight w:val="none"/>
        </w:rPr>
        <w:t>合同</w:t>
      </w:r>
      <w:r>
        <w:rPr>
          <w:rFonts w:hint="eastAsia"/>
          <w:highlight w:val="none"/>
          <w:lang w:eastAsia="zh-CN"/>
        </w:rPr>
        <w:t>主要</w:t>
      </w:r>
      <w:r>
        <w:rPr>
          <w:highlight w:val="none"/>
        </w:rPr>
        <w:t>条款</w:t>
      </w:r>
      <w:bookmarkEnd w:id="103"/>
      <w:bookmarkEnd w:id="104"/>
      <w:bookmarkEnd w:id="105"/>
      <w:bookmarkEnd w:id="106"/>
    </w:p>
    <w:p w14:paraId="02C54F7E">
      <w:pPr>
        <w:jc w:val="center"/>
        <w:rPr>
          <w:rFonts w:hint="eastAsia"/>
          <w:b/>
          <w:bCs/>
        </w:rPr>
      </w:pPr>
      <w:r>
        <w:rPr>
          <w:rFonts w:hint="eastAsia"/>
          <w:b/>
          <w:bCs/>
        </w:rPr>
        <w:t>（参考合同）</w:t>
      </w:r>
    </w:p>
    <w:p w14:paraId="5F604D82">
      <w:pPr>
        <w:spacing w:line="460" w:lineRule="exact"/>
        <w:jc w:val="right"/>
        <w:rPr>
          <w:rFonts w:hint="eastAsia" w:ascii="宋体" w:hAnsi="宋体" w:eastAsia="宋体" w:cs="宋体"/>
          <w:b w:val="0"/>
          <w:bCs w:val="0"/>
          <w:sz w:val="30"/>
          <w:szCs w:val="30"/>
          <w:lang w:val="en-US" w:eastAsia="zh-CN"/>
        </w:rPr>
      </w:pPr>
      <w:r>
        <w:rPr>
          <w:rFonts w:hint="eastAsia" w:ascii="宋体" w:hAnsi="宋体"/>
          <w:szCs w:val="21"/>
        </w:rPr>
        <w:t>合同编号</w:t>
      </w:r>
      <w:r>
        <w:rPr>
          <w:rFonts w:hint="eastAsia" w:ascii="宋体" w:hAnsi="宋体" w:eastAsia="宋体" w:cs="宋体"/>
          <w:sz w:val="21"/>
          <w:szCs w:val="21"/>
          <w:highlight w:val="none"/>
          <w:lang w:val="en-US" w:eastAsia="zh-CN"/>
        </w:rPr>
        <w:t>____________________</w:t>
      </w:r>
      <w:r>
        <w:rPr>
          <w:rFonts w:hint="eastAsia" w:ascii="宋体" w:hAnsi="宋体" w:eastAsia="宋体" w:cs="宋体"/>
          <w:b w:val="0"/>
          <w:bCs w:val="0"/>
          <w:sz w:val="30"/>
          <w:szCs w:val="30"/>
          <w:lang w:val="en-US" w:eastAsia="zh-CN"/>
        </w:rPr>
        <w:t xml:space="preserve"> </w:t>
      </w:r>
    </w:p>
    <w:p w14:paraId="4EDAB0E6">
      <w:pPr>
        <w:spacing w:line="460" w:lineRule="exact"/>
        <w:ind w:firstLine="5680"/>
        <w:jc w:val="left"/>
        <w:rPr>
          <w:rFonts w:ascii="宋体" w:hAnsi="宋体"/>
          <w:b/>
          <w:szCs w:val="21"/>
          <w:u w:val="single"/>
        </w:rPr>
      </w:pPr>
      <w:r>
        <w:rPr>
          <w:rFonts w:hint="eastAsia" w:ascii="宋体" w:hAnsi="宋体"/>
          <w:szCs w:val="21"/>
          <w:u w:val="single"/>
          <w:lang w:val="zh-CN"/>
        </w:rPr>
        <w:t xml:space="preserve">    </w:t>
      </w:r>
      <w:r>
        <w:rPr>
          <w:rFonts w:hint="eastAsia" w:ascii="宋体" w:hAnsi="宋体"/>
          <w:szCs w:val="21"/>
          <w:u w:val="single"/>
        </w:rPr>
        <w:t xml:space="preserve">               </w:t>
      </w:r>
      <w:r>
        <w:rPr>
          <w:rFonts w:hint="eastAsia" w:ascii="宋体" w:hAnsi="宋体"/>
          <w:szCs w:val="21"/>
          <w:u w:val="single"/>
          <w:lang w:val="zh-CN"/>
        </w:rPr>
        <w:t xml:space="preserve">  </w:t>
      </w:r>
    </w:p>
    <w:p w14:paraId="09DEEA56">
      <w:pPr>
        <w:tabs>
          <w:tab w:val="left" w:pos="5065"/>
        </w:tabs>
        <w:spacing w:line="500" w:lineRule="exact"/>
        <w:rPr>
          <w:rFonts w:ascii="宋体" w:hAnsi="宋体" w:cs="宋体"/>
          <w:color w:val="auto"/>
          <w:sz w:val="24"/>
          <w:szCs w:val="24"/>
          <w:highlight w:val="none"/>
        </w:rPr>
      </w:pPr>
    </w:p>
    <w:p w14:paraId="7C73E335">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宋体" w:hAnsi="宋体" w:cs="宋体"/>
          <w:b/>
          <w:color w:val="auto"/>
          <w:sz w:val="36"/>
          <w:szCs w:val="36"/>
          <w:highlight w:val="none"/>
          <w:lang w:val="en-US"/>
        </w:rPr>
      </w:pPr>
      <w:r>
        <w:rPr>
          <w:rFonts w:hint="eastAsia" w:ascii="宋体" w:hAnsi="宋体" w:cs="宋体"/>
          <w:b/>
          <w:color w:val="auto"/>
          <w:sz w:val="36"/>
          <w:szCs w:val="36"/>
          <w:highlight w:val="none"/>
          <w:lang w:val="en-US"/>
        </w:rPr>
        <w:t>陕西省肿瘤医院病房改造提升项目</w:t>
      </w:r>
    </w:p>
    <w:p w14:paraId="29C9E568">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宋体" w:hAnsi="宋体" w:cs="宋体"/>
          <w:b/>
          <w:color w:val="auto"/>
          <w:sz w:val="36"/>
          <w:szCs w:val="36"/>
          <w:highlight w:val="none"/>
          <w:lang w:val="en-US"/>
        </w:rPr>
      </w:pPr>
      <w:r>
        <w:rPr>
          <w:rFonts w:hint="eastAsia" w:ascii="宋体" w:hAnsi="宋体" w:cs="宋体"/>
          <w:b/>
          <w:color w:val="auto"/>
          <w:sz w:val="36"/>
          <w:szCs w:val="36"/>
          <w:highlight w:val="none"/>
          <w:lang w:val="en-US"/>
        </w:rPr>
        <w:t>房屋建筑（门诊楼、A楼、B楼）可靠性鉴定服务项目</w:t>
      </w:r>
    </w:p>
    <w:p w14:paraId="65CC1B5E">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宋体" w:hAnsi="宋体" w:cs="宋体"/>
          <w:b/>
          <w:color w:val="auto"/>
          <w:sz w:val="36"/>
          <w:szCs w:val="36"/>
          <w:highlight w:val="none"/>
          <w:lang w:val="en-US" w:eastAsia="zh-CN"/>
        </w:rPr>
      </w:pPr>
    </w:p>
    <w:p w14:paraId="1954DE76">
      <w:pPr>
        <w:spacing w:line="360" w:lineRule="auto"/>
        <w:jc w:val="center"/>
        <w:rPr>
          <w:rFonts w:hint="default" w:ascii="宋体" w:hAnsi="宋体" w:eastAsia="宋体" w:cs="宋体"/>
          <w:b/>
          <w:color w:val="auto"/>
          <w:sz w:val="36"/>
          <w:szCs w:val="36"/>
          <w:highlight w:val="none"/>
          <w:lang w:val="en-US" w:eastAsia="zh-CN"/>
        </w:rPr>
      </w:pPr>
      <w:r>
        <w:rPr>
          <w:rFonts w:hint="eastAsia" w:ascii="宋体" w:hAnsi="宋体" w:cs="宋体"/>
          <w:b/>
          <w:color w:val="auto"/>
          <w:sz w:val="36"/>
          <w:szCs w:val="36"/>
          <w:highlight w:val="none"/>
          <w:lang w:val="en-US" w:eastAsia="zh-CN"/>
        </w:rPr>
        <w:t>采购合同</w:t>
      </w:r>
    </w:p>
    <w:p w14:paraId="39D97D25">
      <w:pPr>
        <w:spacing w:line="360" w:lineRule="auto"/>
        <w:jc w:val="left"/>
        <w:rPr>
          <w:rFonts w:ascii="宋体" w:hAnsi="宋体"/>
          <w:sz w:val="36"/>
          <w:szCs w:val="36"/>
        </w:rPr>
      </w:pPr>
    </w:p>
    <w:p w14:paraId="00097550">
      <w:pPr>
        <w:spacing w:line="480" w:lineRule="auto"/>
        <w:jc w:val="left"/>
        <w:rPr>
          <w:rFonts w:ascii="宋体" w:hAnsi="宋体"/>
          <w:szCs w:val="21"/>
        </w:rPr>
      </w:pPr>
    </w:p>
    <w:p w14:paraId="479A9A92">
      <w:pPr>
        <w:spacing w:line="220" w:lineRule="atLeast"/>
        <w:ind w:firstLine="300" w:firstLineChars="100"/>
        <w:rPr>
          <w:rFonts w:hint="eastAsia" w:ascii="宋体" w:hAnsi="宋体" w:eastAsia="宋体" w:cs="方正黑体_GBK"/>
          <w:sz w:val="30"/>
          <w:szCs w:val="30"/>
        </w:rPr>
      </w:pPr>
    </w:p>
    <w:p w14:paraId="14B50AEA">
      <w:pPr>
        <w:spacing w:line="220" w:lineRule="atLeast"/>
        <w:ind w:firstLine="300" w:firstLineChars="100"/>
        <w:rPr>
          <w:rFonts w:hint="eastAsia" w:ascii="宋体" w:hAnsi="宋体" w:eastAsia="宋体" w:cs="方正黑体_GBK"/>
          <w:sz w:val="30"/>
          <w:szCs w:val="30"/>
        </w:rPr>
      </w:pPr>
    </w:p>
    <w:p w14:paraId="0890D66C">
      <w:pPr>
        <w:spacing w:line="220" w:lineRule="atLeast"/>
        <w:ind w:firstLine="280" w:firstLineChars="100"/>
        <w:rPr>
          <w:rFonts w:hint="eastAsia" w:ascii="宋体" w:hAnsi="宋体" w:eastAsia="宋体" w:cs="方正黑体_GBK"/>
          <w:sz w:val="28"/>
          <w:szCs w:val="28"/>
          <w:u w:val="single"/>
          <w:lang w:eastAsia="zh-CN"/>
        </w:rPr>
      </w:pPr>
      <w:r>
        <w:rPr>
          <w:rFonts w:hint="eastAsia" w:ascii="宋体" w:hAnsi="宋体" w:eastAsia="宋体" w:cs="方正黑体_GBK"/>
          <w:sz w:val="28"/>
          <w:szCs w:val="28"/>
        </w:rPr>
        <w:t>项目名称：</w:t>
      </w:r>
      <w:r>
        <w:rPr>
          <w:rFonts w:hint="eastAsia" w:ascii="宋体" w:hAnsi="宋体" w:eastAsia="宋体" w:cs="方正黑体_GBK"/>
          <w:sz w:val="28"/>
          <w:szCs w:val="28"/>
          <w:u w:val="single"/>
          <w:lang w:eastAsia="zh-CN"/>
        </w:rPr>
        <w:t>陕西省肿瘤医院病房改造提升项目房屋建筑（门诊楼、A楼、B楼）可靠性鉴定服务项目</w:t>
      </w:r>
    </w:p>
    <w:p w14:paraId="7A749018">
      <w:pPr>
        <w:spacing w:line="220" w:lineRule="atLeast"/>
        <w:ind w:firstLine="280" w:firstLineChars="100"/>
        <w:rPr>
          <w:rFonts w:ascii="Times New Roman" w:hAnsi="Times New Roman" w:eastAsia="宋体"/>
          <w:sz w:val="28"/>
          <w:szCs w:val="28"/>
        </w:rPr>
      </w:pPr>
      <w:r>
        <w:rPr>
          <w:rFonts w:hint="eastAsia" w:ascii="宋体" w:hAnsi="宋体" w:cs="方正黑体_GBK"/>
          <w:sz w:val="28"/>
          <w:szCs w:val="28"/>
        </w:rPr>
        <w:t>项目地点：</w:t>
      </w:r>
      <w:r>
        <w:rPr>
          <w:rFonts w:hint="eastAsia" w:ascii="宋体" w:hAnsi="宋体" w:eastAsia="宋体" w:cs="方正黑体_GBK"/>
          <w:sz w:val="28"/>
          <w:szCs w:val="28"/>
          <w:u w:val="single"/>
        </w:rPr>
        <w:t xml:space="preserve">陕西省西安市雁塔西路309号陕西省肿瘤医院院内 </w:t>
      </w:r>
      <w:r>
        <w:rPr>
          <w:rFonts w:hint="eastAsia" w:ascii="宋体" w:hAnsi="宋体" w:cs="方正黑体_GBK"/>
          <w:sz w:val="28"/>
          <w:szCs w:val="28"/>
          <w:u w:val="single"/>
        </w:rPr>
        <w:t xml:space="preserve">                         </w:t>
      </w:r>
    </w:p>
    <w:p w14:paraId="1EA6E022">
      <w:pPr>
        <w:keepNext w:val="0"/>
        <w:keepLines w:val="0"/>
        <w:pageBreakBefore w:val="0"/>
        <w:widowControl/>
        <w:kinsoku/>
        <w:wordWrap w:val="0"/>
        <w:overflowPunct/>
        <w:topLinePunct w:val="0"/>
        <w:autoSpaceDE/>
        <w:autoSpaceDN/>
        <w:bidi w:val="0"/>
        <w:adjustRightInd w:val="0"/>
        <w:snapToGrid w:val="0"/>
        <w:spacing w:before="120" w:beforeLines="50" w:after="120" w:afterLines="50" w:line="360" w:lineRule="auto"/>
        <w:ind w:firstLine="280" w:firstLineChars="100"/>
        <w:jc w:val="left"/>
        <w:textAlignment w:val="auto"/>
        <w:rPr>
          <w:rFonts w:hint="default" w:ascii="宋体" w:hAnsi="宋体" w:eastAsia="宋体" w:cs="宋体"/>
          <w:b w:val="0"/>
          <w:bCs w:val="0"/>
          <w:sz w:val="28"/>
          <w:szCs w:val="28"/>
          <w:u w:val="single"/>
          <w:lang w:val="en-US" w:eastAsia="zh-CN"/>
        </w:rPr>
      </w:pPr>
      <w:r>
        <w:rPr>
          <w:rFonts w:hint="eastAsia" w:ascii="宋体" w:hAnsi="宋体" w:eastAsia="宋体" w:cs="宋体"/>
          <w:b w:val="0"/>
          <w:bCs w:val="0"/>
          <w:sz w:val="28"/>
          <w:szCs w:val="28"/>
          <w:lang w:eastAsia="zh-CN"/>
        </w:rPr>
        <w:t>项目</w:t>
      </w:r>
      <w:r>
        <w:rPr>
          <w:rFonts w:hint="eastAsia" w:ascii="宋体" w:hAnsi="宋体" w:eastAsia="宋体" w:cs="宋体"/>
          <w:b w:val="0"/>
          <w:bCs w:val="0"/>
          <w:sz w:val="28"/>
          <w:szCs w:val="28"/>
        </w:rPr>
        <w:t>单位</w:t>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u w:val="single"/>
        </w:rPr>
        <w:t>陕西省肿瘤医院</w:t>
      </w:r>
      <w:r>
        <w:rPr>
          <w:rFonts w:hint="eastAsia" w:ascii="宋体" w:hAnsi="宋体" w:eastAsia="宋体" w:cs="宋体"/>
          <w:b w:val="0"/>
          <w:bCs w:val="0"/>
          <w:sz w:val="28"/>
          <w:szCs w:val="28"/>
          <w:u w:val="single"/>
          <w:lang w:val="en-US" w:eastAsia="zh-CN"/>
        </w:rPr>
        <w:t xml:space="preserve">      </w:t>
      </w:r>
    </w:p>
    <w:p w14:paraId="281784C8">
      <w:pPr>
        <w:keepNext w:val="0"/>
        <w:keepLines w:val="0"/>
        <w:pageBreakBefore w:val="0"/>
        <w:widowControl/>
        <w:kinsoku/>
        <w:wordWrap w:val="0"/>
        <w:overflowPunct/>
        <w:topLinePunct w:val="0"/>
        <w:autoSpaceDE/>
        <w:autoSpaceDN/>
        <w:bidi w:val="0"/>
        <w:adjustRightInd w:val="0"/>
        <w:snapToGrid w:val="0"/>
        <w:spacing w:before="120" w:beforeLines="50" w:after="120" w:afterLines="50" w:line="360" w:lineRule="auto"/>
        <w:ind w:firstLine="280" w:firstLineChars="100"/>
        <w:jc w:val="left"/>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eastAsia="zh-CN"/>
        </w:rPr>
        <w:t>发包人：</w:t>
      </w:r>
      <w:r>
        <w:rPr>
          <w:rFonts w:hint="eastAsia" w:ascii="宋体" w:hAnsi="宋体" w:eastAsia="宋体" w:cs="宋体"/>
          <w:b w:val="0"/>
          <w:bCs w:val="0"/>
          <w:sz w:val="28"/>
          <w:szCs w:val="28"/>
          <w:u w:val="single"/>
          <w:lang w:val="en-US" w:eastAsia="zh-CN"/>
        </w:rPr>
        <w:t>西北综合勘察设计研究院</w:t>
      </w:r>
    </w:p>
    <w:p w14:paraId="391D10A5">
      <w:pPr>
        <w:keepNext w:val="0"/>
        <w:keepLines w:val="0"/>
        <w:pageBreakBefore w:val="0"/>
        <w:widowControl/>
        <w:kinsoku/>
        <w:wordWrap w:val="0"/>
        <w:overflowPunct/>
        <w:topLinePunct w:val="0"/>
        <w:autoSpaceDE/>
        <w:autoSpaceDN/>
        <w:bidi w:val="0"/>
        <w:adjustRightInd w:val="0"/>
        <w:snapToGrid w:val="0"/>
        <w:spacing w:before="120" w:beforeLines="50" w:after="120" w:afterLines="50" w:line="360" w:lineRule="auto"/>
        <w:ind w:firstLine="280" w:firstLineChars="100"/>
        <w:jc w:val="left"/>
        <w:textAlignment w:val="auto"/>
        <w:rPr>
          <w:rFonts w:hint="eastAsia" w:ascii="宋体" w:hAnsi="宋体" w:eastAsia="宋体" w:cs="宋体"/>
          <w:b w:val="0"/>
          <w:bCs w:val="0"/>
          <w:sz w:val="28"/>
          <w:szCs w:val="28"/>
          <w:u w:val="single"/>
          <w:lang w:val="en-US" w:eastAsia="zh-CN"/>
        </w:rPr>
      </w:pPr>
      <w:r>
        <w:rPr>
          <w:rFonts w:hint="eastAsia" w:ascii="宋体" w:hAnsi="宋体" w:eastAsia="宋体" w:cs="宋体"/>
          <w:b w:val="0"/>
          <w:bCs w:val="0"/>
          <w:sz w:val="28"/>
          <w:szCs w:val="28"/>
          <w:lang w:eastAsia="zh-CN"/>
        </w:rPr>
        <w:t>承包人或承接方：</w:t>
      </w:r>
      <w:r>
        <w:rPr>
          <w:rFonts w:hint="eastAsia" w:ascii="宋体" w:hAnsi="宋体" w:eastAsia="宋体" w:cs="宋体"/>
          <w:sz w:val="28"/>
          <w:szCs w:val="28"/>
          <w:highlight w:val="none"/>
          <w:lang w:val="en-US" w:eastAsia="zh-CN"/>
        </w:rPr>
        <w:t>____________________</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u w:val="single"/>
          <w:lang w:val="en-US" w:eastAsia="zh-CN"/>
        </w:rPr>
        <w:t xml:space="preserve">     </w:t>
      </w:r>
    </w:p>
    <w:p w14:paraId="70521AFF">
      <w:pPr>
        <w:adjustRightInd/>
        <w:snapToGrid/>
        <w:spacing w:line="220" w:lineRule="atLeast"/>
        <w:ind w:firstLine="280" w:firstLineChars="100"/>
        <w:jc w:val="both"/>
        <w:rPr>
          <w:rFonts w:hint="eastAsia" w:ascii="宋体" w:hAnsi="宋体" w:eastAsia="宋体" w:cs="宋体"/>
          <w:bCs/>
          <w:sz w:val="28"/>
          <w:szCs w:val="28"/>
          <w:lang w:eastAsia="zh-CN"/>
        </w:rPr>
      </w:pPr>
      <w:r>
        <w:rPr>
          <w:rFonts w:hint="eastAsia" w:ascii="宋体" w:hAnsi="宋体" w:eastAsia="宋体" w:cs="宋体"/>
          <w:b w:val="0"/>
          <w:bCs w:val="0"/>
          <w:sz w:val="28"/>
          <w:szCs w:val="28"/>
          <w:lang w:eastAsia="zh-CN"/>
        </w:rPr>
        <w:t>签订日期：</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lang w:val="en-US" w:eastAsia="zh-CN"/>
        </w:rPr>
        <w:t>年</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lang w:val="en-US" w:eastAsia="zh-CN"/>
        </w:rPr>
        <w:t>月</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lang w:val="en-US" w:eastAsia="zh-CN"/>
        </w:rPr>
        <w:t>日</w:t>
      </w:r>
    </w:p>
    <w:p w14:paraId="606888C0">
      <w:pPr>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br w:type="page"/>
      </w:r>
    </w:p>
    <w:p w14:paraId="520C9214">
      <w:pPr>
        <w:widowControl/>
        <w:wordWrap w:val="0"/>
        <w:adjustRightInd w:val="0"/>
        <w:snapToGrid w:val="0"/>
        <w:spacing w:before="156" w:beforeLines="50" w:after="156" w:afterLines="50" w:line="360" w:lineRule="auto"/>
        <w:ind w:right="-105" w:rightChars="-50"/>
        <w:jc w:val="left"/>
        <w:rPr>
          <w:rFonts w:ascii="宋体" w:hAnsi="宋体" w:eastAsia="宋体" w:cs="宋体"/>
          <w:szCs w:val="21"/>
        </w:rPr>
      </w:pPr>
      <w:r>
        <w:rPr>
          <w:rFonts w:hint="eastAsia" w:ascii="宋体" w:hAnsi="宋体" w:eastAsia="宋体" w:cs="宋体"/>
          <w:szCs w:val="21"/>
        </w:rPr>
        <w:t>项目单位：</w:t>
      </w:r>
      <w:r>
        <w:rPr>
          <w:rFonts w:hint="eastAsia" w:ascii="宋体" w:hAnsi="宋体" w:eastAsia="宋体" w:cs="宋体"/>
          <w:szCs w:val="21"/>
          <w:u w:val="single"/>
        </w:rPr>
        <w:t xml:space="preserve">  陕西省肿瘤医院    </w:t>
      </w:r>
      <w:r>
        <w:rPr>
          <w:rFonts w:hint="eastAsia" w:ascii="宋体" w:hAnsi="宋体" w:eastAsia="宋体" w:cs="宋体"/>
          <w:szCs w:val="21"/>
        </w:rPr>
        <w:t>（以下简称甲方）</w:t>
      </w:r>
    </w:p>
    <w:p w14:paraId="03548F94">
      <w:pPr>
        <w:widowControl/>
        <w:tabs>
          <w:tab w:val="left" w:pos="1528"/>
        </w:tabs>
        <w:spacing w:before="156" w:beforeLines="50" w:after="156" w:afterLines="50" w:line="360" w:lineRule="auto"/>
        <w:ind w:right="-105" w:rightChars="-50"/>
        <w:rPr>
          <w:rFonts w:ascii="宋体" w:hAnsi="宋体" w:eastAsia="宋体" w:cs="宋体"/>
          <w:szCs w:val="21"/>
        </w:rPr>
      </w:pPr>
      <w:r>
        <w:rPr>
          <w:rFonts w:hint="eastAsia" w:ascii="宋体" w:hAnsi="宋体" w:eastAsia="宋体" w:cs="宋体"/>
          <w:szCs w:val="21"/>
        </w:rPr>
        <w:t>发 包 人：</w:t>
      </w:r>
      <w:r>
        <w:rPr>
          <w:rFonts w:hint="eastAsia" w:ascii="宋体" w:hAnsi="宋体" w:eastAsia="宋体" w:cs="宋体"/>
          <w:szCs w:val="21"/>
          <w:u w:val="single"/>
        </w:rPr>
        <w:t>西北综合勘察设计研究院</w:t>
      </w:r>
      <w:r>
        <w:rPr>
          <w:rFonts w:hint="eastAsia" w:ascii="宋体" w:hAnsi="宋体" w:eastAsia="宋体" w:cs="宋体"/>
          <w:szCs w:val="21"/>
        </w:rPr>
        <w:t>（以下简称乙方）</w:t>
      </w:r>
    </w:p>
    <w:p w14:paraId="38B8B9B6">
      <w:pPr>
        <w:widowControl/>
        <w:tabs>
          <w:tab w:val="left" w:pos="1528"/>
        </w:tabs>
        <w:spacing w:before="156" w:beforeLines="50" w:after="156" w:afterLines="50" w:line="360" w:lineRule="auto"/>
        <w:ind w:right="-105" w:rightChars="-50"/>
        <w:rPr>
          <w:rFonts w:ascii="宋体" w:hAnsi="宋体" w:eastAsia="宋体" w:cs="宋体"/>
          <w:szCs w:val="21"/>
        </w:rPr>
      </w:pPr>
      <w:r>
        <w:rPr>
          <w:rFonts w:hint="eastAsia" w:ascii="宋体" w:hAnsi="宋体" w:eastAsia="宋体" w:cs="宋体"/>
          <w:szCs w:val="21"/>
        </w:rPr>
        <w:t>承包人或承接方：</w:t>
      </w:r>
      <w:r>
        <w:rPr>
          <w:rFonts w:hint="eastAsia" w:ascii="宋体" w:hAnsi="宋体" w:eastAsia="宋体" w:cs="宋体"/>
          <w:szCs w:val="21"/>
          <w:u w:val="single"/>
        </w:rPr>
        <w:t xml:space="preserve">              </w:t>
      </w:r>
      <w:r>
        <w:rPr>
          <w:rFonts w:hint="eastAsia" w:ascii="宋体" w:hAnsi="宋体" w:eastAsia="宋体" w:cs="宋体"/>
          <w:szCs w:val="21"/>
        </w:rPr>
        <w:t>（以下简称丙方）</w:t>
      </w:r>
    </w:p>
    <w:p w14:paraId="6A4A9EC7">
      <w:pPr>
        <w:widowControl/>
        <w:adjustRightInd w:val="0"/>
        <w:snapToGrid w:val="0"/>
        <w:spacing w:line="480" w:lineRule="auto"/>
        <w:ind w:firstLine="420" w:firstLineChars="200"/>
        <w:jc w:val="left"/>
        <w:rPr>
          <w:rFonts w:ascii="宋体" w:hAnsi="宋体" w:eastAsia="宋体" w:cs="宋体"/>
          <w:szCs w:val="21"/>
        </w:rPr>
      </w:pPr>
      <w:r>
        <w:rPr>
          <w:rFonts w:hint="eastAsia" w:ascii="宋体" w:hAnsi="宋体" w:eastAsia="宋体" w:cs="宋体"/>
          <w:szCs w:val="21"/>
        </w:rPr>
        <w:t>1.乙方受甲方委托，已依法合规完成本项目检测服务的招标代建工作，丙方通过公开招标方式中标，具备医院建筑可靠性鉴定的专项资质及同类项目业绩；</w:t>
      </w:r>
    </w:p>
    <w:p w14:paraId="04A1E4D2">
      <w:pPr>
        <w:widowControl/>
        <w:adjustRightInd w:val="0"/>
        <w:snapToGrid w:val="0"/>
        <w:spacing w:line="480" w:lineRule="auto"/>
        <w:ind w:firstLine="420" w:firstLineChars="200"/>
        <w:jc w:val="left"/>
        <w:rPr>
          <w:rFonts w:ascii="宋体" w:hAnsi="宋体" w:eastAsia="宋体" w:cs="宋体"/>
          <w:szCs w:val="21"/>
        </w:rPr>
      </w:pPr>
      <w:r>
        <w:rPr>
          <w:rFonts w:hint="eastAsia" w:ascii="宋体" w:hAnsi="宋体" w:eastAsia="宋体" w:cs="宋体"/>
          <w:szCs w:val="21"/>
        </w:rPr>
        <w:t>2.鉴于甲、乙、丙三方已充分了解本工程具体情况，三方均确认本合同项下检测工作需严格遵守医疗建筑相关规范、院感防控要求及安全生产标准，为明确三方权利义务，依据《中华人民共和国民法典》、《招标投标法》、《建设工程质量检测管理办法》、《检验检测机构资质认定管理办法》等法律法规，本着平等自愿、诚实信用的原则，经甲、乙、丙三方协商一致，签订本合同。</w:t>
      </w:r>
    </w:p>
    <w:p w14:paraId="35C7323F">
      <w:pPr>
        <w:numPr>
          <w:ilvl w:val="0"/>
          <w:numId w:val="26"/>
        </w:numPr>
        <w:adjustRightInd w:val="0"/>
        <w:snapToGrid w:val="0"/>
        <w:spacing w:line="360" w:lineRule="auto"/>
        <w:rPr>
          <w:rFonts w:ascii="宋体" w:hAnsi="宋体" w:eastAsia="宋体" w:cs="宋体"/>
          <w:b/>
          <w:bCs/>
          <w:szCs w:val="21"/>
        </w:rPr>
      </w:pPr>
      <w:r>
        <w:rPr>
          <w:rFonts w:hint="eastAsia" w:ascii="宋体" w:hAnsi="宋体" w:eastAsia="宋体" w:cs="宋体"/>
          <w:b/>
          <w:bCs/>
          <w:szCs w:val="21"/>
        </w:rPr>
        <w:t xml:space="preserve">       工程概况</w:t>
      </w:r>
    </w:p>
    <w:p w14:paraId="2211FD90">
      <w:pPr>
        <w:widowControl/>
        <w:adjustRightInd w:val="0"/>
        <w:snapToGrid w:val="0"/>
        <w:spacing w:line="480" w:lineRule="auto"/>
        <w:ind w:firstLine="420" w:firstLineChars="200"/>
        <w:jc w:val="left"/>
        <w:rPr>
          <w:rFonts w:ascii="宋体" w:hAnsi="宋体" w:eastAsia="宋体" w:cs="宋体"/>
          <w:szCs w:val="21"/>
        </w:rPr>
      </w:pPr>
      <w:r>
        <w:rPr>
          <w:rFonts w:hint="eastAsia" w:ascii="宋体" w:hAnsi="宋体" w:eastAsia="宋体" w:cs="宋体"/>
          <w:szCs w:val="21"/>
        </w:rPr>
        <w:t>1、工程名称：</w:t>
      </w:r>
      <w:r>
        <w:rPr>
          <w:rFonts w:hint="eastAsia" w:ascii="宋体" w:hAnsi="宋体" w:eastAsia="宋体" w:cs="宋体"/>
          <w:szCs w:val="21"/>
          <w:u w:val="single"/>
        </w:rPr>
        <w:t xml:space="preserve">陕西省肿瘤医院病房改造提升项目  </w:t>
      </w:r>
      <w:r>
        <w:rPr>
          <w:rFonts w:hint="eastAsia" w:ascii="宋体" w:hAnsi="宋体" w:eastAsia="宋体" w:cs="宋体"/>
          <w:szCs w:val="21"/>
        </w:rPr>
        <w:t xml:space="preserve">                  </w:t>
      </w:r>
    </w:p>
    <w:p w14:paraId="2777BBB9">
      <w:pPr>
        <w:widowControl/>
        <w:adjustRightInd w:val="0"/>
        <w:snapToGrid w:val="0"/>
        <w:spacing w:line="480" w:lineRule="auto"/>
        <w:ind w:firstLine="420" w:firstLineChars="200"/>
        <w:jc w:val="left"/>
        <w:rPr>
          <w:rFonts w:ascii="宋体" w:hAnsi="宋体" w:eastAsia="宋体" w:cs="宋体"/>
          <w:szCs w:val="21"/>
        </w:rPr>
      </w:pPr>
      <w:r>
        <w:rPr>
          <w:rFonts w:hint="eastAsia" w:ascii="宋体" w:hAnsi="宋体" w:eastAsia="宋体" w:cs="宋体"/>
          <w:szCs w:val="21"/>
        </w:rPr>
        <w:t>2、工程地址：</w:t>
      </w:r>
      <w:r>
        <w:rPr>
          <w:rFonts w:hint="eastAsia" w:ascii="宋体" w:hAnsi="宋体" w:eastAsia="宋体" w:cs="宋体"/>
          <w:szCs w:val="21"/>
          <w:u w:val="single"/>
        </w:rPr>
        <w:t xml:space="preserve">陕西省西安市雁塔西路309号陕西省肿瘤医院院内  </w:t>
      </w:r>
      <w:r>
        <w:rPr>
          <w:rFonts w:hint="eastAsia" w:ascii="宋体" w:hAnsi="宋体" w:eastAsia="宋体" w:cs="宋体"/>
          <w:szCs w:val="21"/>
        </w:rPr>
        <w:t xml:space="preserve">                 </w:t>
      </w:r>
    </w:p>
    <w:p w14:paraId="1FB3FD33">
      <w:pPr>
        <w:widowControl/>
        <w:adjustRightInd w:val="0"/>
        <w:snapToGrid w:val="0"/>
        <w:spacing w:line="480" w:lineRule="auto"/>
        <w:ind w:firstLine="420" w:firstLineChars="200"/>
        <w:jc w:val="left"/>
        <w:rPr>
          <w:rFonts w:ascii="宋体" w:hAnsi="宋体" w:eastAsia="宋体" w:cs="宋体"/>
          <w:szCs w:val="21"/>
          <w:u w:val="single"/>
        </w:rPr>
      </w:pPr>
      <w:r>
        <w:rPr>
          <w:rFonts w:hint="eastAsia" w:ascii="宋体" w:hAnsi="宋体" w:eastAsia="宋体" w:cs="宋体"/>
          <w:szCs w:val="21"/>
        </w:rPr>
        <w:t>3、建筑面积：</w:t>
      </w:r>
      <w:r>
        <w:rPr>
          <w:rFonts w:hint="eastAsia" w:ascii="宋体" w:hAnsi="宋体" w:eastAsia="宋体" w:cs="宋体"/>
          <w:szCs w:val="21"/>
          <w:u w:val="single"/>
        </w:rPr>
        <w:t xml:space="preserve"> </w:t>
      </w:r>
      <w:r>
        <w:rPr>
          <w:rFonts w:hint="eastAsia" w:ascii="宋体" w:hAnsi="宋体" w:eastAsia="宋体" w:cs="宋体"/>
          <w:color w:val="000000"/>
          <w:kern w:val="0"/>
          <w:szCs w:val="21"/>
          <w:u w:val="single"/>
        </w:rPr>
        <w:t>门诊楼（面积5823.73m</w:t>
      </w:r>
      <w:r>
        <w:rPr>
          <w:rFonts w:hint="eastAsia" w:ascii="宋体" w:hAnsi="宋体" w:eastAsia="宋体" w:cs="宋体"/>
          <w:color w:val="000000"/>
          <w:kern w:val="0"/>
          <w:szCs w:val="21"/>
          <w:u w:val="single"/>
          <w:vertAlign w:val="superscript"/>
        </w:rPr>
        <w:t>2</w:t>
      </w:r>
      <w:r>
        <w:rPr>
          <w:rFonts w:hint="eastAsia" w:ascii="宋体" w:hAnsi="宋体" w:eastAsia="宋体" w:cs="宋体"/>
          <w:color w:val="000000"/>
          <w:kern w:val="0"/>
          <w:szCs w:val="21"/>
          <w:u w:val="single"/>
        </w:rPr>
        <w:t>）、A楼（面积14208.18m</w:t>
      </w:r>
      <w:r>
        <w:rPr>
          <w:rFonts w:hint="eastAsia" w:ascii="宋体" w:hAnsi="宋体" w:eastAsia="宋体" w:cs="宋体"/>
          <w:color w:val="000000"/>
          <w:kern w:val="0"/>
          <w:szCs w:val="21"/>
          <w:u w:val="single"/>
          <w:vertAlign w:val="superscript"/>
        </w:rPr>
        <w:t>2</w:t>
      </w:r>
      <w:r>
        <w:rPr>
          <w:rFonts w:hint="eastAsia" w:ascii="宋体" w:hAnsi="宋体" w:eastAsia="宋体" w:cs="宋体"/>
          <w:color w:val="000000"/>
          <w:kern w:val="0"/>
          <w:szCs w:val="21"/>
          <w:u w:val="single"/>
        </w:rPr>
        <w:t>）、B楼（面积27079.30m</w:t>
      </w:r>
      <w:r>
        <w:rPr>
          <w:rFonts w:hint="eastAsia" w:ascii="宋体" w:hAnsi="宋体" w:eastAsia="宋体" w:cs="宋体"/>
          <w:color w:val="000000"/>
          <w:kern w:val="0"/>
          <w:szCs w:val="21"/>
          <w:u w:val="single"/>
          <w:vertAlign w:val="superscript"/>
        </w:rPr>
        <w:t>2</w:t>
      </w:r>
      <w:r>
        <w:rPr>
          <w:rFonts w:hint="eastAsia" w:ascii="宋体" w:hAnsi="宋体" w:eastAsia="宋体" w:cs="宋体"/>
          <w:color w:val="000000"/>
          <w:kern w:val="0"/>
          <w:szCs w:val="21"/>
          <w:u w:val="single"/>
        </w:rPr>
        <w:t>）。</w:t>
      </w:r>
      <w:r>
        <w:rPr>
          <w:rFonts w:hint="eastAsia" w:ascii="宋体" w:hAnsi="宋体" w:eastAsia="宋体" w:cs="宋体"/>
          <w:szCs w:val="21"/>
          <w:u w:val="single"/>
        </w:rPr>
        <w:t xml:space="preserve">   </w:t>
      </w:r>
    </w:p>
    <w:p w14:paraId="0DF7D433">
      <w:pPr>
        <w:widowControl/>
        <w:adjustRightInd w:val="0"/>
        <w:snapToGrid w:val="0"/>
        <w:spacing w:line="480" w:lineRule="auto"/>
        <w:ind w:firstLine="420" w:firstLineChars="200"/>
        <w:jc w:val="left"/>
        <w:rPr>
          <w:rFonts w:ascii="宋体" w:hAnsi="宋体" w:eastAsia="宋体" w:cs="宋体"/>
          <w:b/>
          <w:bCs/>
          <w:szCs w:val="21"/>
          <w:u w:val="single"/>
        </w:rPr>
      </w:pPr>
      <w:r>
        <w:rPr>
          <w:rFonts w:hint="eastAsia" w:ascii="宋体" w:hAnsi="宋体" w:eastAsia="宋体" w:cs="宋体"/>
          <w:szCs w:val="21"/>
        </w:rPr>
        <w:t>4、结构形式：</w:t>
      </w:r>
      <w:r>
        <w:rPr>
          <w:rFonts w:hint="eastAsia" w:ascii="宋体" w:hAnsi="宋体" w:eastAsia="宋体" w:cs="宋体"/>
          <w:szCs w:val="21"/>
          <w:u w:val="single"/>
        </w:rPr>
        <w:t xml:space="preserve">  门诊楼：砖混结构、钢筋混凝土框架结构，A楼：框架-剪力墙结构 ，B楼：框架-剪力墙结构。                     </w:t>
      </w:r>
    </w:p>
    <w:p w14:paraId="1778323C">
      <w:pPr>
        <w:widowControl/>
        <w:tabs>
          <w:tab w:val="left" w:pos="1222"/>
        </w:tabs>
        <w:wordWrap w:val="0"/>
        <w:adjustRightInd w:val="0"/>
        <w:snapToGrid w:val="0"/>
        <w:spacing w:before="156" w:beforeLines="50" w:after="156" w:afterLines="50" w:line="360" w:lineRule="auto"/>
        <w:ind w:right="-105" w:rightChars="-50"/>
        <w:jc w:val="left"/>
        <w:rPr>
          <w:rFonts w:ascii="宋体" w:hAnsi="宋体" w:eastAsia="宋体" w:cs="宋体"/>
          <w:b/>
          <w:bCs/>
          <w:szCs w:val="21"/>
        </w:rPr>
      </w:pPr>
      <w:r>
        <w:rPr>
          <w:rFonts w:hint="eastAsia" w:ascii="宋体" w:hAnsi="宋体" w:eastAsia="宋体" w:cs="宋体"/>
          <w:b/>
          <w:bCs/>
          <w:szCs w:val="21"/>
        </w:rPr>
        <w:t>第二条</w:t>
      </w:r>
      <w:r>
        <w:rPr>
          <w:rFonts w:hint="eastAsia" w:ascii="宋体" w:hAnsi="宋体" w:eastAsia="宋体" w:cs="宋体"/>
          <w:b/>
          <w:bCs/>
          <w:szCs w:val="21"/>
        </w:rPr>
        <w:tab/>
      </w:r>
      <w:r>
        <w:rPr>
          <w:rFonts w:hint="eastAsia" w:ascii="宋体" w:hAnsi="宋体" w:eastAsia="宋体" w:cs="宋体"/>
          <w:b/>
          <w:szCs w:val="21"/>
        </w:rPr>
        <w:t>检测目的</w:t>
      </w:r>
    </w:p>
    <w:p w14:paraId="70C31682">
      <w:pPr>
        <w:widowControl/>
        <w:adjustRightInd w:val="0"/>
        <w:snapToGrid w:val="0"/>
        <w:spacing w:line="480" w:lineRule="auto"/>
        <w:ind w:firstLine="420" w:firstLineChars="200"/>
        <w:jc w:val="left"/>
        <w:rPr>
          <w:rFonts w:ascii="宋体" w:hAnsi="宋体" w:eastAsia="宋体" w:cs="宋体"/>
          <w:szCs w:val="21"/>
        </w:rPr>
      </w:pPr>
      <w:r>
        <w:rPr>
          <w:rFonts w:hint="eastAsia" w:ascii="宋体" w:hAnsi="宋体" w:eastAsia="宋体" w:cs="宋体"/>
          <w:szCs w:val="21"/>
        </w:rPr>
        <w:t>根据工程建设需要，甲方为陕西省肿瘤医院病房改造提升项目的建设单位，需对门诊楼、A楼、B楼开展房屋建筑可靠性鉴定，作为项目可行性研究报告编制的核心技术依据。现甲方委托丙方对该工程</w:t>
      </w:r>
      <w:r>
        <w:rPr>
          <w:rFonts w:hint="eastAsia" w:ascii="宋体" w:hAnsi="宋体" w:eastAsia="宋体" w:cs="宋体"/>
          <w:color w:val="000000"/>
          <w:kern w:val="0"/>
          <w:szCs w:val="21"/>
        </w:rPr>
        <w:t>房屋建筑可靠性</w:t>
      </w:r>
      <w:r>
        <w:rPr>
          <w:rFonts w:hint="eastAsia" w:ascii="宋体" w:hAnsi="宋体" w:eastAsia="宋体" w:cs="宋体"/>
          <w:szCs w:val="21"/>
        </w:rPr>
        <w:t>进行检测评定。</w:t>
      </w:r>
    </w:p>
    <w:p w14:paraId="35F1FFC9">
      <w:pPr>
        <w:widowControl/>
        <w:numPr>
          <w:ilvl w:val="0"/>
          <w:numId w:val="27"/>
        </w:numPr>
        <w:tabs>
          <w:tab w:val="left" w:pos="1222"/>
        </w:tabs>
        <w:wordWrap w:val="0"/>
        <w:adjustRightInd w:val="0"/>
        <w:snapToGrid w:val="0"/>
        <w:spacing w:before="156" w:beforeLines="50" w:after="156" w:afterLines="50" w:line="360" w:lineRule="auto"/>
        <w:ind w:right="-105" w:rightChars="-50"/>
        <w:jc w:val="left"/>
        <w:rPr>
          <w:rFonts w:ascii="宋体" w:hAnsi="宋体" w:eastAsia="宋体" w:cs="宋体"/>
          <w:szCs w:val="21"/>
        </w:rPr>
      </w:pPr>
      <w:r>
        <w:rPr>
          <w:rFonts w:hint="eastAsia" w:ascii="宋体" w:hAnsi="宋体" w:eastAsia="宋体" w:cs="宋体"/>
          <w:b/>
          <w:bCs/>
          <w:szCs w:val="21"/>
        </w:rPr>
        <w:t>检测标准及依据</w:t>
      </w:r>
    </w:p>
    <w:p w14:paraId="16010F1A">
      <w:pPr>
        <w:widowControl/>
        <w:tabs>
          <w:tab w:val="left" w:pos="1222"/>
        </w:tabs>
        <w:wordWrap w:val="0"/>
        <w:adjustRightInd w:val="0"/>
        <w:snapToGrid w:val="0"/>
        <w:spacing w:before="156" w:beforeLines="50" w:after="156" w:afterLines="50" w:line="360" w:lineRule="auto"/>
        <w:ind w:right="-105" w:rightChars="-50"/>
        <w:jc w:val="left"/>
        <w:rPr>
          <w:rFonts w:ascii="宋体" w:hAnsi="宋体" w:eastAsia="宋体" w:cs="宋体"/>
          <w:szCs w:val="21"/>
        </w:rPr>
      </w:pPr>
      <w:r>
        <w:rPr>
          <w:rFonts w:hint="eastAsia" w:ascii="宋体" w:hAnsi="宋体" w:eastAsia="宋体" w:cs="宋体"/>
          <w:szCs w:val="21"/>
        </w:rPr>
        <w:t>1、《混凝土结构加固设计规范》 GB 50367-2013；</w:t>
      </w:r>
    </w:p>
    <w:p w14:paraId="3B561745">
      <w:pPr>
        <w:widowControl/>
        <w:tabs>
          <w:tab w:val="left" w:pos="1222"/>
        </w:tabs>
        <w:wordWrap w:val="0"/>
        <w:adjustRightInd w:val="0"/>
        <w:snapToGrid w:val="0"/>
        <w:spacing w:before="156" w:beforeLines="50" w:after="156" w:afterLines="50" w:line="360" w:lineRule="auto"/>
        <w:ind w:right="-105" w:rightChars="-50"/>
        <w:jc w:val="left"/>
        <w:rPr>
          <w:rFonts w:ascii="宋体" w:hAnsi="宋体" w:eastAsia="宋体" w:cs="宋体"/>
          <w:szCs w:val="21"/>
        </w:rPr>
      </w:pPr>
      <w:r>
        <w:rPr>
          <w:rFonts w:hint="eastAsia" w:ascii="宋体" w:hAnsi="宋体" w:eastAsia="宋体" w:cs="宋体"/>
          <w:szCs w:val="21"/>
        </w:rPr>
        <w:t>2、《既有建筑维护与改造通用规范》 GB 55022-2021；</w:t>
      </w:r>
    </w:p>
    <w:p w14:paraId="4C9E7DA6">
      <w:pPr>
        <w:widowControl/>
        <w:tabs>
          <w:tab w:val="left" w:pos="1222"/>
        </w:tabs>
        <w:wordWrap w:val="0"/>
        <w:adjustRightInd w:val="0"/>
        <w:snapToGrid w:val="0"/>
        <w:spacing w:before="156" w:beforeLines="50" w:after="156" w:afterLines="50" w:line="360" w:lineRule="auto"/>
        <w:ind w:right="-105" w:rightChars="-50"/>
        <w:jc w:val="left"/>
        <w:rPr>
          <w:rFonts w:ascii="宋体" w:hAnsi="宋体" w:eastAsia="宋体" w:cs="宋体"/>
          <w:szCs w:val="21"/>
        </w:rPr>
      </w:pPr>
      <w:r>
        <w:rPr>
          <w:rFonts w:hint="eastAsia" w:ascii="宋体" w:hAnsi="宋体" w:eastAsia="宋体" w:cs="宋体"/>
          <w:szCs w:val="21"/>
        </w:rPr>
        <w:t>3、《工程结构通用规范》GB 55001-2021；</w:t>
      </w:r>
    </w:p>
    <w:p w14:paraId="2BABFD70">
      <w:pPr>
        <w:widowControl/>
        <w:tabs>
          <w:tab w:val="left" w:pos="1222"/>
        </w:tabs>
        <w:wordWrap w:val="0"/>
        <w:adjustRightInd w:val="0"/>
        <w:snapToGrid w:val="0"/>
        <w:spacing w:before="156" w:beforeLines="50" w:after="156" w:afterLines="50" w:line="360" w:lineRule="auto"/>
        <w:ind w:right="-105" w:rightChars="-50"/>
        <w:jc w:val="left"/>
        <w:rPr>
          <w:rFonts w:ascii="宋体" w:hAnsi="宋体" w:eastAsia="宋体" w:cs="宋体"/>
          <w:szCs w:val="21"/>
        </w:rPr>
      </w:pPr>
      <w:r>
        <w:rPr>
          <w:rFonts w:hint="eastAsia" w:ascii="宋体" w:hAnsi="宋体" w:eastAsia="宋体" w:cs="宋体"/>
          <w:szCs w:val="21"/>
        </w:rPr>
        <w:t>4、《砌体结构通用规范》 GB 55007-2021；</w:t>
      </w:r>
    </w:p>
    <w:p w14:paraId="238B90C6">
      <w:pPr>
        <w:widowControl/>
        <w:tabs>
          <w:tab w:val="left" w:pos="1222"/>
        </w:tabs>
        <w:wordWrap w:val="0"/>
        <w:adjustRightInd w:val="0"/>
        <w:snapToGrid w:val="0"/>
        <w:spacing w:before="156" w:beforeLines="50" w:after="156" w:afterLines="50" w:line="360" w:lineRule="auto"/>
        <w:ind w:right="-105" w:rightChars="-50"/>
        <w:jc w:val="left"/>
        <w:rPr>
          <w:rFonts w:ascii="宋体" w:hAnsi="宋体" w:eastAsia="宋体" w:cs="宋体"/>
          <w:szCs w:val="21"/>
        </w:rPr>
      </w:pPr>
      <w:r>
        <w:rPr>
          <w:rFonts w:hint="eastAsia" w:ascii="宋体" w:hAnsi="宋体" w:eastAsia="宋体" w:cs="宋体"/>
          <w:szCs w:val="21"/>
        </w:rPr>
        <w:t>5、《中国地震动参数区划图》 GB 18306-2015；</w:t>
      </w:r>
    </w:p>
    <w:p w14:paraId="0CF945FD">
      <w:pPr>
        <w:widowControl/>
        <w:tabs>
          <w:tab w:val="left" w:pos="1222"/>
        </w:tabs>
        <w:wordWrap w:val="0"/>
        <w:adjustRightInd w:val="0"/>
        <w:snapToGrid w:val="0"/>
        <w:spacing w:before="156" w:beforeLines="50" w:after="156" w:afterLines="50" w:line="360" w:lineRule="auto"/>
        <w:ind w:right="-105" w:rightChars="-50"/>
        <w:jc w:val="left"/>
        <w:rPr>
          <w:rFonts w:ascii="宋体" w:hAnsi="宋体" w:eastAsia="宋体" w:cs="宋体"/>
          <w:szCs w:val="21"/>
        </w:rPr>
      </w:pPr>
      <w:r>
        <w:rPr>
          <w:rFonts w:hint="eastAsia" w:ascii="宋体" w:hAnsi="宋体" w:eastAsia="宋体" w:cs="宋体"/>
          <w:szCs w:val="21"/>
        </w:rPr>
        <w:t>6、《建筑抗震设计标准》（2024年版）GB/T 50011-2010；</w:t>
      </w:r>
    </w:p>
    <w:p w14:paraId="32BE9CDD">
      <w:pPr>
        <w:widowControl/>
        <w:tabs>
          <w:tab w:val="left" w:pos="1222"/>
        </w:tabs>
        <w:wordWrap w:val="0"/>
        <w:adjustRightInd w:val="0"/>
        <w:snapToGrid w:val="0"/>
        <w:spacing w:before="156" w:beforeLines="50" w:after="156" w:afterLines="50" w:line="360" w:lineRule="auto"/>
        <w:ind w:right="-105" w:rightChars="-50"/>
        <w:jc w:val="left"/>
        <w:rPr>
          <w:rFonts w:ascii="宋体" w:hAnsi="宋体" w:eastAsia="宋体" w:cs="宋体"/>
          <w:szCs w:val="21"/>
        </w:rPr>
      </w:pPr>
      <w:r>
        <w:rPr>
          <w:rFonts w:hint="eastAsia" w:ascii="宋体" w:hAnsi="宋体" w:eastAsia="宋体" w:cs="宋体"/>
          <w:szCs w:val="21"/>
        </w:rPr>
        <w:t>7、《建筑结构检测技术标准》（GB/T50344-2019）；</w:t>
      </w:r>
    </w:p>
    <w:p w14:paraId="45582B7F">
      <w:pPr>
        <w:widowControl/>
        <w:tabs>
          <w:tab w:val="left" w:pos="1222"/>
        </w:tabs>
        <w:wordWrap w:val="0"/>
        <w:adjustRightInd w:val="0"/>
        <w:snapToGrid w:val="0"/>
        <w:spacing w:before="156" w:beforeLines="50" w:after="156" w:afterLines="50" w:line="360" w:lineRule="auto"/>
        <w:ind w:right="-105" w:rightChars="-50"/>
        <w:jc w:val="left"/>
        <w:rPr>
          <w:rFonts w:ascii="宋体" w:hAnsi="宋体" w:eastAsia="宋体" w:cs="宋体"/>
          <w:szCs w:val="21"/>
        </w:rPr>
      </w:pPr>
      <w:r>
        <w:rPr>
          <w:rFonts w:hint="eastAsia" w:ascii="宋体" w:hAnsi="宋体" w:eastAsia="宋体" w:cs="宋体"/>
          <w:szCs w:val="21"/>
        </w:rPr>
        <w:t>8、《回弹法检测混凝土抗压强度技术规程》（JGJ/T23-2011）；</w:t>
      </w:r>
    </w:p>
    <w:p w14:paraId="44744C33">
      <w:pPr>
        <w:widowControl/>
        <w:tabs>
          <w:tab w:val="left" w:pos="1222"/>
        </w:tabs>
        <w:wordWrap w:val="0"/>
        <w:adjustRightInd w:val="0"/>
        <w:snapToGrid w:val="0"/>
        <w:spacing w:before="156" w:beforeLines="50" w:after="156" w:afterLines="50" w:line="360" w:lineRule="auto"/>
        <w:ind w:right="-105" w:rightChars="-50"/>
        <w:jc w:val="left"/>
        <w:rPr>
          <w:rFonts w:ascii="宋体" w:hAnsi="宋体" w:eastAsia="宋体" w:cs="宋体"/>
          <w:szCs w:val="21"/>
        </w:rPr>
      </w:pPr>
      <w:r>
        <w:rPr>
          <w:rFonts w:hint="eastAsia" w:ascii="宋体" w:hAnsi="宋体" w:eastAsia="宋体" w:cs="宋体"/>
          <w:szCs w:val="21"/>
        </w:rPr>
        <w:t>9、《混凝土中钢筋检测技术标准》（JGJ/T152-2019）；</w:t>
      </w:r>
    </w:p>
    <w:p w14:paraId="54B5367A">
      <w:pPr>
        <w:widowControl/>
        <w:tabs>
          <w:tab w:val="left" w:pos="1222"/>
        </w:tabs>
        <w:wordWrap w:val="0"/>
        <w:adjustRightInd w:val="0"/>
        <w:snapToGrid w:val="0"/>
        <w:spacing w:before="156" w:beforeLines="50" w:after="156" w:afterLines="50" w:line="360" w:lineRule="auto"/>
        <w:ind w:right="-105" w:rightChars="-50"/>
        <w:jc w:val="left"/>
        <w:rPr>
          <w:rFonts w:ascii="宋体" w:hAnsi="宋体" w:eastAsia="宋体" w:cs="宋体"/>
          <w:szCs w:val="21"/>
        </w:rPr>
      </w:pPr>
      <w:r>
        <w:rPr>
          <w:rFonts w:hint="eastAsia" w:ascii="宋体" w:hAnsi="宋体" w:eastAsia="宋体" w:cs="宋体"/>
          <w:szCs w:val="21"/>
        </w:rPr>
        <w:t>10、《混凝土结构现场检测技术标准》GB/T50784-2013；</w:t>
      </w:r>
    </w:p>
    <w:p w14:paraId="029C02A9">
      <w:pPr>
        <w:widowControl/>
        <w:tabs>
          <w:tab w:val="left" w:pos="1222"/>
        </w:tabs>
        <w:wordWrap w:val="0"/>
        <w:adjustRightInd w:val="0"/>
        <w:snapToGrid w:val="0"/>
        <w:spacing w:before="156" w:beforeLines="50" w:after="156" w:afterLines="50" w:line="360" w:lineRule="auto"/>
        <w:ind w:right="-105" w:rightChars="-50"/>
        <w:jc w:val="left"/>
        <w:rPr>
          <w:rFonts w:ascii="宋体" w:hAnsi="宋体" w:eastAsia="宋体" w:cs="宋体"/>
          <w:szCs w:val="21"/>
        </w:rPr>
      </w:pPr>
      <w:r>
        <w:rPr>
          <w:rFonts w:hint="eastAsia" w:ascii="宋体" w:hAnsi="宋体" w:eastAsia="宋体" w:cs="宋体"/>
          <w:szCs w:val="21"/>
        </w:rPr>
        <w:t>11、《建筑工程施工质量验收统一标准》GB50300-2013；</w:t>
      </w:r>
    </w:p>
    <w:p w14:paraId="723FDAE6">
      <w:pPr>
        <w:widowControl/>
        <w:tabs>
          <w:tab w:val="left" w:pos="1222"/>
        </w:tabs>
        <w:wordWrap w:val="0"/>
        <w:adjustRightInd w:val="0"/>
        <w:snapToGrid w:val="0"/>
        <w:spacing w:before="156" w:beforeLines="50" w:after="156" w:afterLines="50" w:line="360" w:lineRule="auto"/>
        <w:ind w:right="-105" w:rightChars="-50"/>
        <w:jc w:val="left"/>
        <w:rPr>
          <w:rFonts w:ascii="宋体" w:hAnsi="宋体" w:eastAsia="宋体" w:cs="宋体"/>
          <w:szCs w:val="21"/>
        </w:rPr>
      </w:pPr>
      <w:r>
        <w:rPr>
          <w:rFonts w:hint="eastAsia" w:ascii="宋体" w:hAnsi="宋体" w:eastAsia="宋体" w:cs="宋体"/>
          <w:szCs w:val="21"/>
        </w:rPr>
        <w:t>12、《混凝土结构工程施工质量验收规范》GB50204-2015；</w:t>
      </w:r>
    </w:p>
    <w:p w14:paraId="74FEB5B3">
      <w:pPr>
        <w:widowControl/>
        <w:tabs>
          <w:tab w:val="left" w:pos="1222"/>
        </w:tabs>
        <w:wordWrap w:val="0"/>
        <w:adjustRightInd w:val="0"/>
        <w:snapToGrid w:val="0"/>
        <w:spacing w:before="156" w:beforeLines="50" w:after="156" w:afterLines="50" w:line="360" w:lineRule="auto"/>
        <w:ind w:right="-105" w:rightChars="-50"/>
        <w:jc w:val="left"/>
        <w:rPr>
          <w:rFonts w:ascii="宋体" w:hAnsi="宋体" w:eastAsia="宋体" w:cs="宋体"/>
          <w:szCs w:val="21"/>
        </w:rPr>
      </w:pPr>
      <w:r>
        <w:rPr>
          <w:rFonts w:hint="eastAsia" w:ascii="宋体" w:hAnsi="宋体" w:eastAsia="宋体" w:cs="宋体"/>
          <w:szCs w:val="21"/>
        </w:rPr>
        <w:t>13、《建筑结构荷载规范》（GB50009-2012）；</w:t>
      </w:r>
    </w:p>
    <w:p w14:paraId="26A18F61">
      <w:pPr>
        <w:widowControl/>
        <w:tabs>
          <w:tab w:val="left" w:pos="1222"/>
        </w:tabs>
        <w:wordWrap w:val="0"/>
        <w:adjustRightInd w:val="0"/>
        <w:snapToGrid w:val="0"/>
        <w:spacing w:before="156" w:beforeLines="50" w:after="156" w:afterLines="50" w:line="360" w:lineRule="auto"/>
        <w:ind w:right="-105" w:rightChars="-50"/>
        <w:jc w:val="left"/>
        <w:rPr>
          <w:rFonts w:ascii="宋体" w:hAnsi="宋体" w:eastAsia="宋体" w:cs="宋体"/>
          <w:szCs w:val="21"/>
        </w:rPr>
      </w:pPr>
      <w:r>
        <w:rPr>
          <w:rFonts w:hint="eastAsia" w:ascii="宋体" w:hAnsi="宋体" w:eastAsia="宋体" w:cs="宋体"/>
          <w:szCs w:val="21"/>
        </w:rPr>
        <w:t>14、《砌体结构设计规范》（GB50003-2011）；</w:t>
      </w:r>
    </w:p>
    <w:p w14:paraId="6D54F91C">
      <w:pPr>
        <w:widowControl/>
        <w:tabs>
          <w:tab w:val="left" w:pos="1222"/>
        </w:tabs>
        <w:wordWrap w:val="0"/>
        <w:adjustRightInd w:val="0"/>
        <w:snapToGrid w:val="0"/>
        <w:spacing w:before="156" w:beforeLines="50" w:after="156" w:afterLines="50" w:line="360" w:lineRule="auto"/>
        <w:ind w:right="-105" w:rightChars="-50"/>
        <w:jc w:val="left"/>
        <w:rPr>
          <w:rFonts w:ascii="宋体" w:hAnsi="宋体" w:eastAsia="宋体" w:cs="宋体"/>
          <w:szCs w:val="21"/>
        </w:rPr>
      </w:pPr>
      <w:r>
        <w:rPr>
          <w:rFonts w:hint="eastAsia" w:ascii="宋体" w:hAnsi="宋体" w:eastAsia="宋体" w:cs="宋体"/>
          <w:szCs w:val="21"/>
        </w:rPr>
        <w:t>15、《建筑地基基础设计规范》（GB50007-2011）；</w:t>
      </w:r>
    </w:p>
    <w:p w14:paraId="57E73C6C">
      <w:pPr>
        <w:widowControl/>
        <w:tabs>
          <w:tab w:val="left" w:pos="1222"/>
        </w:tabs>
        <w:wordWrap w:val="0"/>
        <w:adjustRightInd w:val="0"/>
        <w:snapToGrid w:val="0"/>
        <w:spacing w:before="156" w:beforeLines="50" w:after="156" w:afterLines="50" w:line="360" w:lineRule="auto"/>
        <w:ind w:right="-105" w:rightChars="-50"/>
        <w:jc w:val="left"/>
        <w:rPr>
          <w:rFonts w:ascii="宋体" w:hAnsi="宋体" w:eastAsia="宋体" w:cs="宋体"/>
          <w:szCs w:val="21"/>
        </w:rPr>
      </w:pPr>
      <w:r>
        <w:rPr>
          <w:rFonts w:hint="eastAsia" w:ascii="宋体" w:hAnsi="宋体" w:eastAsia="宋体" w:cs="宋体"/>
          <w:szCs w:val="21"/>
        </w:rPr>
        <w:t>16、《民用建筑可靠性鉴定标准》（GB50292-2015）；</w:t>
      </w:r>
    </w:p>
    <w:p w14:paraId="1B38C369">
      <w:pPr>
        <w:widowControl/>
        <w:tabs>
          <w:tab w:val="left" w:pos="1222"/>
        </w:tabs>
        <w:wordWrap w:val="0"/>
        <w:adjustRightInd w:val="0"/>
        <w:snapToGrid w:val="0"/>
        <w:spacing w:before="156" w:beforeLines="50" w:after="156" w:afterLines="50" w:line="360" w:lineRule="auto"/>
        <w:ind w:right="-105" w:rightChars="-50"/>
        <w:jc w:val="left"/>
        <w:rPr>
          <w:rFonts w:ascii="宋体" w:hAnsi="宋体" w:eastAsia="宋体" w:cs="宋体"/>
          <w:szCs w:val="21"/>
        </w:rPr>
      </w:pPr>
      <w:r>
        <w:rPr>
          <w:rFonts w:hint="eastAsia" w:ascii="宋体" w:hAnsi="宋体" w:eastAsia="宋体" w:cs="宋体"/>
          <w:szCs w:val="21"/>
        </w:rPr>
        <w:t>17、《既有建筑鉴定与加固通用规范》（GB55021-2021）；</w:t>
      </w:r>
    </w:p>
    <w:p w14:paraId="6AAF20C9">
      <w:pPr>
        <w:widowControl/>
        <w:tabs>
          <w:tab w:val="left" w:pos="1222"/>
        </w:tabs>
        <w:wordWrap w:val="0"/>
        <w:adjustRightInd w:val="0"/>
        <w:snapToGrid w:val="0"/>
        <w:spacing w:before="156" w:beforeLines="50" w:after="156" w:afterLines="50" w:line="360" w:lineRule="auto"/>
        <w:ind w:right="-105" w:rightChars="-50"/>
        <w:jc w:val="left"/>
        <w:rPr>
          <w:rFonts w:ascii="宋体" w:hAnsi="宋体" w:eastAsia="宋体" w:cs="宋体"/>
          <w:szCs w:val="21"/>
        </w:rPr>
      </w:pPr>
      <w:r>
        <w:rPr>
          <w:rFonts w:hint="eastAsia" w:ascii="宋体" w:hAnsi="宋体" w:eastAsia="宋体" w:cs="宋体"/>
          <w:szCs w:val="21"/>
        </w:rPr>
        <w:t>18、《建筑抗震鉴定标准》（GB50023-2009）；</w:t>
      </w:r>
    </w:p>
    <w:p w14:paraId="35D4EC91">
      <w:pPr>
        <w:widowControl/>
        <w:tabs>
          <w:tab w:val="left" w:pos="1222"/>
        </w:tabs>
        <w:wordWrap w:val="0"/>
        <w:adjustRightInd w:val="0"/>
        <w:snapToGrid w:val="0"/>
        <w:spacing w:before="156" w:beforeLines="50" w:after="156" w:afterLines="50" w:line="360" w:lineRule="auto"/>
        <w:ind w:right="-105" w:rightChars="-50"/>
        <w:jc w:val="left"/>
        <w:rPr>
          <w:rFonts w:ascii="宋体" w:hAnsi="宋体" w:eastAsia="宋体" w:cs="宋体"/>
          <w:szCs w:val="21"/>
        </w:rPr>
      </w:pPr>
      <w:r>
        <w:rPr>
          <w:rFonts w:hint="eastAsia" w:ascii="宋体" w:hAnsi="宋体" w:eastAsia="宋体" w:cs="宋体"/>
          <w:szCs w:val="21"/>
        </w:rPr>
        <w:t>19、 委托方提供的相关方案及设计图纸、质保资料、相关检测报告；</w:t>
      </w:r>
    </w:p>
    <w:p w14:paraId="71EC01E3">
      <w:pPr>
        <w:widowControl/>
        <w:tabs>
          <w:tab w:val="left" w:pos="1222"/>
        </w:tabs>
        <w:wordWrap w:val="0"/>
        <w:adjustRightInd w:val="0"/>
        <w:snapToGrid w:val="0"/>
        <w:spacing w:before="156" w:beforeLines="50" w:after="156" w:afterLines="50" w:line="360" w:lineRule="auto"/>
        <w:ind w:right="-105" w:rightChars="-50"/>
        <w:jc w:val="left"/>
        <w:rPr>
          <w:rFonts w:ascii="宋体" w:hAnsi="宋体" w:eastAsia="宋体" w:cs="宋体"/>
          <w:szCs w:val="21"/>
        </w:rPr>
      </w:pPr>
      <w:r>
        <w:rPr>
          <w:rFonts w:hint="eastAsia" w:ascii="宋体" w:hAnsi="宋体" w:eastAsia="宋体" w:cs="宋体"/>
          <w:szCs w:val="21"/>
        </w:rPr>
        <w:t>20、 委托方提供的本工程施工技术资料；</w:t>
      </w:r>
    </w:p>
    <w:p w14:paraId="5A711468">
      <w:pPr>
        <w:widowControl/>
        <w:tabs>
          <w:tab w:val="left" w:pos="1222"/>
        </w:tabs>
        <w:wordWrap w:val="0"/>
        <w:adjustRightInd w:val="0"/>
        <w:snapToGrid w:val="0"/>
        <w:spacing w:before="156" w:beforeLines="50" w:after="156" w:afterLines="50" w:line="360" w:lineRule="auto"/>
        <w:ind w:right="-105" w:rightChars="-50"/>
        <w:jc w:val="left"/>
        <w:rPr>
          <w:rFonts w:ascii="宋体" w:hAnsi="宋体" w:eastAsia="宋体" w:cs="宋体"/>
          <w:b/>
          <w:color w:val="FF0000"/>
          <w:szCs w:val="21"/>
        </w:rPr>
      </w:pPr>
      <w:r>
        <w:rPr>
          <w:rFonts w:hint="eastAsia" w:ascii="宋体" w:hAnsi="宋体" w:eastAsia="宋体" w:cs="宋体"/>
          <w:b/>
          <w:bCs/>
          <w:szCs w:val="21"/>
        </w:rPr>
        <w:t>第四条</w:t>
      </w:r>
      <w:r>
        <w:rPr>
          <w:rFonts w:hint="eastAsia" w:ascii="宋体" w:hAnsi="宋体" w:eastAsia="宋体" w:cs="宋体"/>
          <w:b/>
          <w:bCs/>
          <w:szCs w:val="21"/>
        </w:rPr>
        <w:tab/>
      </w:r>
      <w:r>
        <w:rPr>
          <w:rFonts w:hint="eastAsia" w:ascii="宋体" w:hAnsi="宋体" w:eastAsia="宋体" w:cs="宋体"/>
          <w:b/>
          <w:szCs w:val="21"/>
        </w:rPr>
        <w:t>检测内容</w:t>
      </w:r>
    </w:p>
    <w:p w14:paraId="675D8473">
      <w:pPr>
        <w:widowControl/>
        <w:adjustRightInd w:val="0"/>
        <w:snapToGrid w:val="0"/>
        <w:spacing w:line="480" w:lineRule="auto"/>
        <w:ind w:firstLine="420" w:firstLineChars="200"/>
        <w:rPr>
          <w:rFonts w:ascii="宋体" w:hAnsi="宋体" w:eastAsia="宋体" w:cs="宋体"/>
          <w:szCs w:val="21"/>
        </w:rPr>
      </w:pPr>
      <w:r>
        <w:rPr>
          <w:rFonts w:hint="eastAsia" w:ascii="宋体" w:hAnsi="宋体" w:eastAsia="宋体" w:cs="宋体"/>
          <w:szCs w:val="21"/>
        </w:rPr>
        <w:t>本项目的检测内容包括但不限于：</w:t>
      </w:r>
    </w:p>
    <w:p w14:paraId="4952AF68">
      <w:pPr>
        <w:widowControl/>
        <w:adjustRightInd w:val="0"/>
        <w:snapToGrid w:val="0"/>
        <w:spacing w:line="480" w:lineRule="auto"/>
        <w:ind w:firstLine="420" w:firstLineChars="200"/>
        <w:rPr>
          <w:rFonts w:ascii="宋体" w:hAnsi="宋体" w:eastAsia="宋体" w:cs="宋体"/>
          <w:szCs w:val="21"/>
        </w:rPr>
      </w:pPr>
      <w:r>
        <w:rPr>
          <w:rFonts w:hint="eastAsia" w:ascii="宋体" w:hAnsi="宋体" w:eastAsia="宋体" w:cs="宋体"/>
          <w:szCs w:val="21"/>
        </w:rPr>
        <w:t>1.查阅原有工程图纸、资料；调查建筑物使用历史、实际使用环境、荷载等情况，基础沉降变形、上部结构倾斜、扭曲、损伤状况等。</w:t>
      </w:r>
    </w:p>
    <w:p w14:paraId="76CE66DC">
      <w:pPr>
        <w:widowControl/>
        <w:adjustRightInd w:val="0"/>
        <w:snapToGrid w:val="0"/>
        <w:spacing w:line="480" w:lineRule="auto"/>
        <w:ind w:firstLine="420" w:firstLineChars="200"/>
        <w:rPr>
          <w:rFonts w:ascii="宋体" w:hAnsi="宋体" w:eastAsia="宋体" w:cs="宋体"/>
          <w:szCs w:val="21"/>
        </w:rPr>
      </w:pPr>
      <w:r>
        <w:rPr>
          <w:rFonts w:hint="eastAsia" w:ascii="宋体" w:hAnsi="宋体" w:eastAsia="宋体" w:cs="宋体"/>
          <w:szCs w:val="21"/>
        </w:rPr>
        <w:t>2.场地与地基基础检测</w:t>
      </w:r>
    </w:p>
    <w:p w14:paraId="340B4C55">
      <w:pPr>
        <w:widowControl/>
        <w:adjustRightInd w:val="0"/>
        <w:snapToGrid w:val="0"/>
        <w:spacing w:line="480" w:lineRule="auto"/>
        <w:ind w:firstLine="420" w:firstLineChars="200"/>
        <w:rPr>
          <w:rFonts w:ascii="宋体" w:hAnsi="宋体" w:eastAsia="宋体" w:cs="宋体"/>
          <w:szCs w:val="21"/>
        </w:rPr>
      </w:pPr>
      <w:r>
        <w:rPr>
          <w:rFonts w:hint="eastAsia" w:ascii="宋体" w:hAnsi="宋体" w:eastAsia="宋体" w:cs="宋体"/>
          <w:szCs w:val="21"/>
        </w:rPr>
        <w:t>对建筑物现状下场地核查、基础的相对沉降差进行检测（包含施工误差）。</w:t>
      </w:r>
    </w:p>
    <w:p w14:paraId="6403AF6C">
      <w:pPr>
        <w:widowControl/>
        <w:adjustRightInd w:val="0"/>
        <w:snapToGrid w:val="0"/>
        <w:spacing w:line="480" w:lineRule="auto"/>
        <w:ind w:firstLine="420" w:firstLineChars="200"/>
        <w:rPr>
          <w:rFonts w:ascii="宋体" w:hAnsi="宋体" w:eastAsia="宋体" w:cs="宋体"/>
          <w:szCs w:val="21"/>
        </w:rPr>
      </w:pPr>
      <w:r>
        <w:rPr>
          <w:rFonts w:hint="eastAsia" w:ascii="宋体" w:hAnsi="宋体" w:eastAsia="宋体" w:cs="宋体"/>
          <w:szCs w:val="21"/>
        </w:rPr>
        <w:t>3.主体结构检测</w:t>
      </w:r>
    </w:p>
    <w:p w14:paraId="2B36477A">
      <w:pPr>
        <w:widowControl/>
        <w:adjustRightInd w:val="0"/>
        <w:snapToGrid w:val="0"/>
        <w:spacing w:line="480" w:lineRule="auto"/>
        <w:ind w:firstLine="420" w:firstLineChars="200"/>
        <w:rPr>
          <w:rFonts w:ascii="宋体" w:hAnsi="宋体" w:eastAsia="宋体" w:cs="宋体"/>
          <w:szCs w:val="21"/>
        </w:rPr>
      </w:pPr>
      <w:r>
        <w:rPr>
          <w:rFonts w:hint="eastAsia" w:ascii="宋体" w:hAnsi="宋体" w:eastAsia="宋体" w:cs="宋体"/>
          <w:szCs w:val="21"/>
        </w:rPr>
        <w:t>3.1 结构整体牢固性检测</w:t>
      </w:r>
    </w:p>
    <w:p w14:paraId="41E01008">
      <w:pPr>
        <w:widowControl/>
        <w:adjustRightInd w:val="0"/>
        <w:snapToGrid w:val="0"/>
        <w:spacing w:line="480" w:lineRule="auto"/>
        <w:ind w:firstLine="420" w:firstLineChars="200"/>
        <w:rPr>
          <w:rFonts w:ascii="宋体" w:hAnsi="宋体" w:eastAsia="宋体" w:cs="宋体"/>
          <w:szCs w:val="21"/>
        </w:rPr>
      </w:pPr>
      <w:r>
        <w:rPr>
          <w:rFonts w:hint="eastAsia" w:ascii="宋体" w:hAnsi="宋体" w:eastAsia="宋体" w:cs="宋体"/>
          <w:szCs w:val="21"/>
        </w:rPr>
        <w:t>3.1.1、结构布置和构造检查；</w:t>
      </w:r>
    </w:p>
    <w:p w14:paraId="6B423416">
      <w:pPr>
        <w:widowControl/>
        <w:adjustRightInd w:val="0"/>
        <w:snapToGrid w:val="0"/>
        <w:spacing w:line="480" w:lineRule="auto"/>
        <w:ind w:firstLine="420" w:firstLineChars="200"/>
        <w:rPr>
          <w:rFonts w:ascii="宋体" w:hAnsi="宋体" w:eastAsia="宋体" w:cs="宋体"/>
          <w:szCs w:val="21"/>
        </w:rPr>
      </w:pPr>
      <w:r>
        <w:rPr>
          <w:rFonts w:hint="eastAsia" w:ascii="宋体" w:hAnsi="宋体" w:eastAsia="宋体" w:cs="宋体"/>
          <w:szCs w:val="21"/>
        </w:rPr>
        <w:t>3.1.2、围护系统、支撑系统检查；</w:t>
      </w:r>
    </w:p>
    <w:p w14:paraId="4A19574F">
      <w:pPr>
        <w:widowControl/>
        <w:adjustRightInd w:val="0"/>
        <w:snapToGrid w:val="0"/>
        <w:spacing w:line="480" w:lineRule="auto"/>
        <w:ind w:firstLine="420" w:firstLineChars="200"/>
        <w:rPr>
          <w:rFonts w:ascii="宋体" w:hAnsi="宋体" w:eastAsia="宋体" w:cs="宋体"/>
          <w:szCs w:val="21"/>
        </w:rPr>
      </w:pPr>
      <w:r>
        <w:rPr>
          <w:rFonts w:hint="eastAsia" w:ascii="宋体" w:hAnsi="宋体" w:eastAsia="宋体" w:cs="宋体"/>
          <w:szCs w:val="21"/>
        </w:rPr>
        <w:t>3.2 结构承载功能检测</w:t>
      </w:r>
    </w:p>
    <w:p w14:paraId="04D52754">
      <w:pPr>
        <w:widowControl/>
        <w:adjustRightInd w:val="0"/>
        <w:snapToGrid w:val="0"/>
        <w:spacing w:line="480" w:lineRule="auto"/>
        <w:ind w:firstLine="420" w:firstLineChars="200"/>
        <w:rPr>
          <w:rFonts w:ascii="宋体" w:hAnsi="宋体" w:eastAsia="宋体" w:cs="宋体"/>
          <w:szCs w:val="21"/>
        </w:rPr>
      </w:pPr>
      <w:r>
        <w:rPr>
          <w:rFonts w:hint="eastAsia" w:ascii="宋体" w:hAnsi="宋体" w:eastAsia="宋体" w:cs="宋体"/>
          <w:szCs w:val="21"/>
        </w:rPr>
        <w:t>3.2.1、结构及构件材料强度检测（损伤、劣化）；</w:t>
      </w:r>
    </w:p>
    <w:p w14:paraId="5994E89E">
      <w:pPr>
        <w:widowControl/>
        <w:adjustRightInd w:val="0"/>
        <w:snapToGrid w:val="0"/>
        <w:spacing w:line="480" w:lineRule="auto"/>
        <w:ind w:firstLine="420" w:firstLineChars="200"/>
        <w:rPr>
          <w:rFonts w:ascii="宋体" w:hAnsi="宋体" w:eastAsia="宋体" w:cs="宋体"/>
          <w:szCs w:val="21"/>
        </w:rPr>
      </w:pPr>
      <w:r>
        <w:rPr>
          <w:rFonts w:hint="eastAsia" w:ascii="宋体" w:hAnsi="宋体" w:eastAsia="宋体" w:cs="宋体"/>
          <w:szCs w:val="21"/>
        </w:rPr>
        <w:t>3.2.2、结构及构件几何尺寸检测（轴线、层高、截面尺寸）；</w:t>
      </w:r>
    </w:p>
    <w:p w14:paraId="431F6D48">
      <w:pPr>
        <w:widowControl/>
        <w:adjustRightInd w:val="0"/>
        <w:snapToGrid w:val="0"/>
        <w:spacing w:line="480" w:lineRule="auto"/>
        <w:ind w:firstLine="420" w:firstLineChars="200"/>
        <w:rPr>
          <w:rFonts w:ascii="宋体" w:hAnsi="宋体" w:eastAsia="宋体" w:cs="宋体"/>
          <w:szCs w:val="21"/>
        </w:rPr>
      </w:pPr>
      <w:r>
        <w:rPr>
          <w:rFonts w:hint="eastAsia" w:ascii="宋体" w:hAnsi="宋体" w:eastAsia="宋体" w:cs="宋体"/>
          <w:szCs w:val="21"/>
        </w:rPr>
        <w:t>3.2.3、结构及构件变形检测（倾斜、沉降）；</w:t>
      </w:r>
    </w:p>
    <w:p w14:paraId="3DD8D8F5">
      <w:pPr>
        <w:widowControl/>
        <w:adjustRightInd w:val="0"/>
        <w:snapToGrid w:val="0"/>
        <w:spacing w:line="480" w:lineRule="auto"/>
        <w:ind w:firstLine="420" w:firstLineChars="200"/>
        <w:rPr>
          <w:rFonts w:ascii="宋体" w:hAnsi="宋体" w:eastAsia="宋体" w:cs="宋体"/>
          <w:szCs w:val="21"/>
        </w:rPr>
      </w:pPr>
      <w:r>
        <w:rPr>
          <w:rFonts w:hint="eastAsia" w:ascii="宋体" w:hAnsi="宋体" w:eastAsia="宋体" w:cs="宋体"/>
          <w:szCs w:val="21"/>
        </w:rPr>
        <w:t>4、结构及构件承载能力分析</w:t>
      </w:r>
    </w:p>
    <w:p w14:paraId="2FE8D92F">
      <w:pPr>
        <w:widowControl/>
        <w:adjustRightInd w:val="0"/>
        <w:snapToGrid w:val="0"/>
        <w:spacing w:line="480" w:lineRule="auto"/>
        <w:ind w:firstLine="420" w:firstLineChars="200"/>
        <w:rPr>
          <w:rFonts w:ascii="宋体" w:hAnsi="宋体" w:eastAsia="宋体" w:cs="宋体"/>
          <w:szCs w:val="21"/>
        </w:rPr>
      </w:pPr>
      <w:r>
        <w:rPr>
          <w:rFonts w:hint="eastAsia" w:ascii="宋体" w:hAnsi="宋体" w:eastAsia="宋体" w:cs="宋体"/>
          <w:szCs w:val="21"/>
        </w:rPr>
        <w:t>恒载标准值、活荷载标准值、基本风压、设防烈度及地震动参数、计算软件</w:t>
      </w:r>
    </w:p>
    <w:p w14:paraId="2FA6D17B">
      <w:pPr>
        <w:widowControl/>
        <w:adjustRightInd w:val="0"/>
        <w:snapToGrid w:val="0"/>
        <w:spacing w:line="480" w:lineRule="auto"/>
        <w:ind w:firstLine="420" w:firstLineChars="200"/>
        <w:rPr>
          <w:rFonts w:ascii="宋体" w:hAnsi="宋体" w:eastAsia="宋体" w:cs="宋体"/>
          <w:szCs w:val="21"/>
        </w:rPr>
      </w:pPr>
      <w:r>
        <w:rPr>
          <w:rFonts w:hint="eastAsia" w:ascii="宋体" w:hAnsi="宋体" w:eastAsia="宋体" w:cs="宋体"/>
          <w:szCs w:val="21"/>
        </w:rPr>
        <w:t>5、既有建筑物结构安全性鉴定</w:t>
      </w:r>
    </w:p>
    <w:p w14:paraId="2C98CEAC">
      <w:pPr>
        <w:widowControl/>
        <w:adjustRightInd w:val="0"/>
        <w:snapToGrid w:val="0"/>
        <w:spacing w:line="480" w:lineRule="auto"/>
        <w:ind w:firstLine="420" w:firstLineChars="200"/>
        <w:rPr>
          <w:rFonts w:ascii="宋体" w:hAnsi="宋体" w:eastAsia="宋体" w:cs="宋体"/>
          <w:szCs w:val="21"/>
        </w:rPr>
      </w:pPr>
      <w:r>
        <w:rPr>
          <w:rFonts w:hint="eastAsia" w:ascii="宋体" w:hAnsi="宋体" w:eastAsia="宋体" w:cs="宋体"/>
          <w:szCs w:val="21"/>
        </w:rPr>
        <w:t>1、地基基础 描述评定方法、内容和结论</w:t>
      </w:r>
    </w:p>
    <w:p w14:paraId="2E95D32E">
      <w:pPr>
        <w:widowControl/>
        <w:adjustRightInd w:val="0"/>
        <w:snapToGrid w:val="0"/>
        <w:spacing w:line="480" w:lineRule="auto"/>
        <w:ind w:firstLine="420" w:firstLineChars="200"/>
        <w:rPr>
          <w:rFonts w:ascii="宋体" w:hAnsi="宋体" w:eastAsia="宋体" w:cs="宋体"/>
          <w:szCs w:val="21"/>
        </w:rPr>
      </w:pPr>
      <w:r>
        <w:rPr>
          <w:rFonts w:hint="eastAsia" w:ascii="宋体" w:hAnsi="宋体" w:eastAsia="宋体" w:cs="宋体"/>
          <w:szCs w:val="21"/>
        </w:rPr>
        <w:t>2、构件安全性鉴定评级</w:t>
      </w:r>
    </w:p>
    <w:p w14:paraId="6EDE09E3">
      <w:pPr>
        <w:widowControl/>
        <w:adjustRightInd w:val="0"/>
        <w:snapToGrid w:val="0"/>
        <w:spacing w:line="480" w:lineRule="auto"/>
        <w:ind w:firstLine="420" w:firstLineChars="200"/>
        <w:rPr>
          <w:rFonts w:ascii="宋体" w:hAnsi="宋体" w:eastAsia="宋体" w:cs="宋体"/>
          <w:szCs w:val="21"/>
        </w:rPr>
      </w:pPr>
      <w:r>
        <w:rPr>
          <w:rFonts w:hint="eastAsia" w:ascii="宋体" w:hAnsi="宋体" w:eastAsia="宋体" w:cs="宋体"/>
          <w:szCs w:val="21"/>
        </w:rPr>
        <w:t>3、子单元安全性鉴定评级</w:t>
      </w:r>
    </w:p>
    <w:p w14:paraId="6A2607AA">
      <w:pPr>
        <w:widowControl/>
        <w:adjustRightInd w:val="0"/>
        <w:snapToGrid w:val="0"/>
        <w:spacing w:line="480" w:lineRule="auto"/>
        <w:ind w:firstLine="420" w:firstLineChars="200"/>
        <w:rPr>
          <w:rFonts w:ascii="宋体" w:hAnsi="宋体" w:eastAsia="宋体" w:cs="宋体"/>
          <w:szCs w:val="21"/>
        </w:rPr>
      </w:pPr>
      <w:r>
        <w:rPr>
          <w:rFonts w:hint="eastAsia" w:ascii="宋体" w:hAnsi="宋体" w:eastAsia="宋体" w:cs="宋体"/>
          <w:szCs w:val="21"/>
        </w:rPr>
        <w:t>4、鉴定系统的安全性鉴定评级</w:t>
      </w:r>
    </w:p>
    <w:p w14:paraId="422D1A39">
      <w:pPr>
        <w:widowControl/>
        <w:adjustRightInd w:val="0"/>
        <w:snapToGrid w:val="0"/>
        <w:spacing w:line="480" w:lineRule="auto"/>
        <w:ind w:firstLine="420" w:firstLineChars="200"/>
        <w:rPr>
          <w:rFonts w:ascii="宋体" w:hAnsi="宋体" w:eastAsia="宋体" w:cs="宋体"/>
          <w:szCs w:val="21"/>
        </w:rPr>
      </w:pPr>
      <w:r>
        <w:rPr>
          <w:rFonts w:hint="eastAsia" w:ascii="宋体" w:hAnsi="宋体" w:eastAsia="宋体" w:cs="宋体"/>
          <w:szCs w:val="21"/>
        </w:rPr>
        <w:t>5、侧向位移评级</w:t>
      </w:r>
    </w:p>
    <w:p w14:paraId="765760A4">
      <w:pPr>
        <w:widowControl/>
        <w:adjustRightInd w:val="0"/>
        <w:snapToGrid w:val="0"/>
        <w:spacing w:line="480" w:lineRule="auto"/>
        <w:ind w:firstLine="420" w:firstLineChars="200"/>
        <w:rPr>
          <w:rFonts w:ascii="宋体" w:hAnsi="宋体" w:eastAsia="宋体" w:cs="宋体"/>
          <w:szCs w:val="21"/>
        </w:rPr>
      </w:pPr>
      <w:r>
        <w:rPr>
          <w:rFonts w:hint="eastAsia" w:ascii="宋体" w:hAnsi="宋体" w:eastAsia="宋体" w:cs="宋体"/>
          <w:szCs w:val="21"/>
        </w:rPr>
        <w:t>6、既有建筑物抗震鉴定</w:t>
      </w:r>
    </w:p>
    <w:p w14:paraId="740D40F9">
      <w:pPr>
        <w:widowControl/>
        <w:adjustRightInd w:val="0"/>
        <w:snapToGrid w:val="0"/>
        <w:spacing w:line="480" w:lineRule="auto"/>
        <w:ind w:firstLine="420" w:firstLineChars="200"/>
        <w:rPr>
          <w:rFonts w:ascii="宋体" w:hAnsi="宋体" w:eastAsia="宋体" w:cs="宋体"/>
          <w:szCs w:val="21"/>
        </w:rPr>
      </w:pPr>
      <w:r>
        <w:rPr>
          <w:rFonts w:hint="eastAsia" w:ascii="宋体" w:hAnsi="宋体" w:eastAsia="宋体" w:cs="宋体"/>
          <w:szCs w:val="21"/>
        </w:rPr>
        <w:t>1、场地与地基基础</w:t>
      </w:r>
    </w:p>
    <w:p w14:paraId="7953B913">
      <w:pPr>
        <w:widowControl/>
        <w:adjustRightInd w:val="0"/>
        <w:snapToGrid w:val="0"/>
        <w:spacing w:line="480" w:lineRule="auto"/>
        <w:ind w:firstLine="420" w:firstLineChars="200"/>
        <w:rPr>
          <w:rFonts w:ascii="宋体" w:hAnsi="宋体" w:eastAsia="宋体" w:cs="宋体"/>
          <w:szCs w:val="21"/>
        </w:rPr>
      </w:pPr>
      <w:r>
        <w:rPr>
          <w:rFonts w:hint="eastAsia" w:ascii="宋体" w:hAnsi="宋体" w:eastAsia="宋体" w:cs="宋体"/>
          <w:szCs w:val="21"/>
        </w:rPr>
        <w:t>2、根据房屋类型按抗震相关规范进行主体结构抗震能力验算</w:t>
      </w:r>
    </w:p>
    <w:p w14:paraId="1C1E763D">
      <w:pPr>
        <w:widowControl/>
        <w:adjustRightInd w:val="0"/>
        <w:snapToGrid w:val="0"/>
        <w:spacing w:line="480" w:lineRule="auto"/>
        <w:ind w:firstLine="420" w:firstLineChars="200"/>
        <w:rPr>
          <w:rFonts w:ascii="宋体" w:hAnsi="宋体" w:eastAsia="宋体" w:cs="宋体"/>
          <w:szCs w:val="21"/>
        </w:rPr>
      </w:pPr>
      <w:r>
        <w:rPr>
          <w:rFonts w:hint="eastAsia" w:ascii="宋体" w:hAnsi="宋体" w:eastAsia="宋体" w:cs="宋体"/>
          <w:szCs w:val="21"/>
        </w:rPr>
        <w:t>3、按抗震鉴定相关标准给出抗震鉴定结论</w:t>
      </w:r>
    </w:p>
    <w:p w14:paraId="26C8C3F7">
      <w:pPr>
        <w:widowControl/>
        <w:adjustRightInd w:val="0"/>
        <w:snapToGrid w:val="0"/>
        <w:spacing w:line="480" w:lineRule="auto"/>
        <w:ind w:firstLine="420" w:firstLineChars="200"/>
        <w:rPr>
          <w:rFonts w:ascii="宋体" w:hAnsi="宋体" w:eastAsia="宋体" w:cs="宋体"/>
          <w:szCs w:val="21"/>
        </w:rPr>
      </w:pPr>
      <w:r>
        <w:rPr>
          <w:rFonts w:hint="eastAsia" w:ascii="宋体" w:hAnsi="宋体" w:eastAsia="宋体" w:cs="宋体"/>
          <w:szCs w:val="21"/>
        </w:rPr>
        <w:t>7、房屋的现状缺陷</w:t>
      </w:r>
    </w:p>
    <w:p w14:paraId="235D1E87">
      <w:pPr>
        <w:widowControl/>
        <w:adjustRightInd w:val="0"/>
        <w:snapToGrid w:val="0"/>
        <w:spacing w:line="480" w:lineRule="auto"/>
        <w:ind w:firstLine="420" w:firstLineChars="200"/>
        <w:rPr>
          <w:rFonts w:ascii="宋体" w:hAnsi="宋体" w:eastAsia="宋体" w:cs="宋体"/>
          <w:szCs w:val="21"/>
        </w:rPr>
      </w:pPr>
      <w:r>
        <w:rPr>
          <w:rFonts w:hint="eastAsia" w:ascii="宋体" w:hAnsi="宋体" w:eastAsia="宋体" w:cs="宋体"/>
          <w:szCs w:val="21"/>
        </w:rPr>
        <w:t>8、房屋整体涉及耐久性相关内容的结论和建议</w:t>
      </w:r>
    </w:p>
    <w:p w14:paraId="1940E1ED">
      <w:pPr>
        <w:widowControl/>
        <w:adjustRightInd w:val="0"/>
        <w:snapToGrid w:val="0"/>
        <w:spacing w:line="480" w:lineRule="auto"/>
        <w:ind w:firstLine="420" w:firstLineChars="200"/>
        <w:rPr>
          <w:rFonts w:ascii="宋体" w:hAnsi="宋体" w:eastAsia="宋体" w:cs="宋体"/>
          <w:szCs w:val="21"/>
        </w:rPr>
      </w:pPr>
      <w:r>
        <w:rPr>
          <w:rFonts w:hint="eastAsia" w:ascii="宋体" w:hAnsi="宋体" w:eastAsia="宋体" w:cs="宋体"/>
          <w:szCs w:val="21"/>
        </w:rPr>
        <w:t>9、其它影响建筑安全的内容</w:t>
      </w:r>
    </w:p>
    <w:p w14:paraId="5F86CF3B">
      <w:pPr>
        <w:widowControl/>
        <w:adjustRightInd w:val="0"/>
        <w:snapToGrid w:val="0"/>
        <w:spacing w:line="480" w:lineRule="auto"/>
        <w:ind w:firstLine="420" w:firstLineChars="200"/>
        <w:rPr>
          <w:rFonts w:ascii="宋体" w:hAnsi="宋体" w:eastAsia="宋体" w:cs="宋体"/>
          <w:szCs w:val="21"/>
        </w:rPr>
      </w:pPr>
      <w:r>
        <w:rPr>
          <w:rFonts w:hint="eastAsia" w:ascii="宋体" w:hAnsi="宋体" w:eastAsia="宋体" w:cs="宋体"/>
          <w:szCs w:val="21"/>
        </w:rPr>
        <w:t>10、因建设年代较久，房屋现状与原设计图不一致的部分应一并查明</w:t>
      </w:r>
    </w:p>
    <w:p w14:paraId="516246C5">
      <w:pPr>
        <w:widowControl/>
        <w:adjustRightInd w:val="0"/>
        <w:snapToGrid w:val="0"/>
        <w:spacing w:line="480" w:lineRule="auto"/>
        <w:ind w:firstLine="420" w:firstLineChars="200"/>
        <w:rPr>
          <w:rFonts w:ascii="宋体" w:hAnsi="宋体" w:eastAsia="宋体" w:cs="宋体"/>
          <w:szCs w:val="21"/>
        </w:rPr>
      </w:pPr>
      <w:r>
        <w:rPr>
          <w:rFonts w:hint="eastAsia" w:ascii="宋体" w:hAnsi="宋体" w:eastAsia="宋体" w:cs="宋体"/>
          <w:szCs w:val="21"/>
        </w:rPr>
        <w:t>11、鉴定结论及建议：根据甲方的最新业态调整，提出合理的加固方案。</w:t>
      </w:r>
    </w:p>
    <w:p w14:paraId="78B440C4">
      <w:pPr>
        <w:widowControl/>
        <w:tabs>
          <w:tab w:val="left" w:pos="1222"/>
        </w:tabs>
        <w:wordWrap w:val="0"/>
        <w:adjustRightInd w:val="0"/>
        <w:snapToGrid w:val="0"/>
        <w:spacing w:before="156" w:beforeLines="50" w:after="156" w:afterLines="50" w:line="360" w:lineRule="auto"/>
        <w:ind w:right="-105" w:rightChars="-50"/>
        <w:jc w:val="left"/>
        <w:rPr>
          <w:rFonts w:ascii="宋体" w:hAnsi="宋体" w:eastAsia="宋体" w:cs="宋体"/>
          <w:spacing w:val="-10"/>
          <w:szCs w:val="21"/>
        </w:rPr>
      </w:pPr>
      <w:r>
        <w:rPr>
          <w:rFonts w:hint="eastAsia" w:ascii="宋体" w:hAnsi="宋体" w:eastAsia="宋体" w:cs="宋体"/>
          <w:b/>
          <w:szCs w:val="21"/>
        </w:rPr>
        <w:t>第五条</w:t>
      </w:r>
      <w:r>
        <w:rPr>
          <w:rFonts w:hint="eastAsia" w:ascii="宋体" w:hAnsi="宋体" w:eastAsia="宋体" w:cs="宋体"/>
          <w:b/>
          <w:bCs/>
          <w:szCs w:val="21"/>
        </w:rPr>
        <w:tab/>
      </w:r>
      <w:r>
        <w:rPr>
          <w:rFonts w:hint="eastAsia" w:ascii="宋体" w:hAnsi="宋体" w:eastAsia="宋体" w:cs="宋体"/>
          <w:b/>
          <w:szCs w:val="21"/>
        </w:rPr>
        <w:t>甲方权利和义务</w:t>
      </w:r>
    </w:p>
    <w:p w14:paraId="0696347C">
      <w:pPr>
        <w:widowControl/>
        <w:adjustRightInd w:val="0"/>
        <w:snapToGrid w:val="0"/>
        <w:spacing w:line="480" w:lineRule="auto"/>
        <w:rPr>
          <w:rFonts w:ascii="宋体" w:hAnsi="宋体" w:eastAsia="宋体" w:cs="宋体"/>
          <w:szCs w:val="21"/>
        </w:rPr>
      </w:pPr>
      <w:r>
        <w:rPr>
          <w:rFonts w:hint="eastAsia" w:ascii="宋体" w:hAnsi="宋体" w:eastAsia="宋体" w:cs="宋体"/>
          <w:szCs w:val="21"/>
        </w:rPr>
        <w:t>1.权利：</w:t>
      </w:r>
    </w:p>
    <w:p w14:paraId="3EC79EC9">
      <w:pPr>
        <w:widowControl/>
        <w:adjustRightInd w:val="0"/>
        <w:snapToGrid w:val="0"/>
        <w:spacing w:line="480" w:lineRule="auto"/>
        <w:ind w:firstLine="420" w:firstLineChars="200"/>
        <w:rPr>
          <w:rFonts w:ascii="宋体" w:hAnsi="宋体" w:eastAsia="宋体" w:cs="宋体"/>
          <w:szCs w:val="21"/>
        </w:rPr>
      </w:pPr>
      <w:r>
        <w:rPr>
          <w:rFonts w:hint="eastAsia" w:ascii="宋体" w:hAnsi="宋体" w:eastAsia="宋体" w:cs="宋体"/>
          <w:szCs w:val="21"/>
        </w:rPr>
        <w:t>1）甲方有权对乙方代建流程、丙方检测工作进行全程监督，查阅检测原始数据、操作记录；</w:t>
      </w:r>
    </w:p>
    <w:p w14:paraId="3395C68B">
      <w:pPr>
        <w:widowControl/>
        <w:adjustRightInd w:val="0"/>
        <w:snapToGrid w:val="0"/>
        <w:spacing w:line="480" w:lineRule="auto"/>
        <w:ind w:firstLine="420" w:firstLineChars="200"/>
        <w:rPr>
          <w:rFonts w:ascii="宋体" w:hAnsi="宋体" w:eastAsia="宋体" w:cs="宋体"/>
          <w:szCs w:val="21"/>
        </w:rPr>
      </w:pPr>
      <w:r>
        <w:rPr>
          <w:rFonts w:hint="eastAsia" w:ascii="宋体" w:hAnsi="宋体" w:eastAsia="宋体" w:cs="宋体"/>
          <w:szCs w:val="21"/>
        </w:rPr>
        <w:t>2）甲方有权在领取报告后15日内，对丙方出具的检测报告提出异议，并要求丙方给予明确答复。对不符合合同要求的检测工作提出整改意见；</w:t>
      </w:r>
    </w:p>
    <w:p w14:paraId="1A7EF025">
      <w:pPr>
        <w:widowControl/>
        <w:adjustRightInd w:val="0"/>
        <w:snapToGrid w:val="0"/>
        <w:spacing w:line="480" w:lineRule="auto"/>
        <w:rPr>
          <w:rFonts w:ascii="宋体" w:hAnsi="宋体" w:eastAsia="宋体" w:cs="宋体"/>
          <w:szCs w:val="21"/>
        </w:rPr>
      </w:pPr>
      <w:r>
        <w:rPr>
          <w:rFonts w:hint="eastAsia" w:ascii="宋体" w:hAnsi="宋体" w:eastAsia="宋体" w:cs="宋体"/>
          <w:szCs w:val="21"/>
        </w:rPr>
        <w:t>2、义务</w:t>
      </w:r>
    </w:p>
    <w:p w14:paraId="5BE2803B">
      <w:pPr>
        <w:widowControl/>
        <w:adjustRightInd w:val="0"/>
        <w:snapToGrid w:val="0"/>
        <w:spacing w:line="480" w:lineRule="auto"/>
        <w:ind w:firstLine="420" w:firstLineChars="200"/>
        <w:rPr>
          <w:rFonts w:ascii="宋体" w:hAnsi="宋体" w:eastAsia="宋体" w:cs="宋体"/>
          <w:szCs w:val="21"/>
        </w:rPr>
      </w:pPr>
      <w:r>
        <w:rPr>
          <w:rFonts w:hint="eastAsia" w:ascii="宋体" w:hAnsi="宋体" w:eastAsia="宋体" w:cs="宋体"/>
          <w:szCs w:val="21"/>
        </w:rPr>
        <w:t>1）甲方应按丙方要求提供受检工程的施工图、技术资料等；</w:t>
      </w:r>
    </w:p>
    <w:p w14:paraId="58035BAF">
      <w:pPr>
        <w:widowControl/>
        <w:adjustRightInd w:val="0"/>
        <w:snapToGrid w:val="0"/>
        <w:spacing w:line="480" w:lineRule="auto"/>
        <w:ind w:firstLine="420" w:firstLineChars="200"/>
        <w:rPr>
          <w:rFonts w:ascii="宋体" w:hAnsi="宋体" w:eastAsia="宋体" w:cs="宋体"/>
          <w:szCs w:val="21"/>
        </w:rPr>
      </w:pPr>
      <w:r>
        <w:rPr>
          <w:rFonts w:hint="eastAsia" w:ascii="宋体" w:hAnsi="宋体" w:eastAsia="宋体" w:cs="宋体"/>
          <w:szCs w:val="21"/>
        </w:rPr>
        <w:t>2）甲方应做好丙方现场检测的配合工作，为检测提供方便条件（如清理出操作面，提供必要的工作平台等）；</w:t>
      </w:r>
    </w:p>
    <w:p w14:paraId="2AAB8F37">
      <w:pPr>
        <w:widowControl/>
        <w:adjustRightInd w:val="0"/>
        <w:snapToGrid w:val="0"/>
        <w:spacing w:line="480" w:lineRule="auto"/>
        <w:ind w:firstLine="420" w:firstLineChars="200"/>
        <w:rPr>
          <w:rFonts w:ascii="宋体" w:hAnsi="宋体" w:eastAsia="宋体" w:cs="宋体"/>
          <w:szCs w:val="21"/>
        </w:rPr>
      </w:pPr>
      <w:r>
        <w:rPr>
          <w:rFonts w:hint="eastAsia" w:ascii="宋体" w:hAnsi="宋体" w:eastAsia="宋体" w:cs="宋体"/>
          <w:szCs w:val="21"/>
        </w:rPr>
        <w:t>3）甲方应按照本合同约定及时检测服务费，提供合法的付款凭证。若因甲方原因未能按本合同约定支付款项，</w:t>
      </w:r>
      <w:r>
        <w:rPr>
          <w:rFonts w:hint="eastAsia" w:ascii="宋体" w:hAnsi="宋体" w:eastAsia="宋体" w:cs="宋体"/>
          <w:szCs w:val="21"/>
          <w:highlight w:val="none"/>
        </w:rPr>
        <w:t>丙方应首先向乙方主张</w:t>
      </w:r>
      <w:r>
        <w:rPr>
          <w:rFonts w:hint="eastAsia" w:ascii="宋体" w:hAnsi="宋体" w:eastAsia="宋体" w:cs="宋体"/>
          <w:szCs w:val="21"/>
        </w:rPr>
        <w:t>。在丙方完全履行合同义务的前提下，如甲方逾期付款超过30日，乙方有义务协助丙方向甲方催款，但乙方不就甲方的付款行为向丙方承担连带清偿责任。</w:t>
      </w:r>
    </w:p>
    <w:p w14:paraId="1AB914DB">
      <w:pPr>
        <w:widowControl/>
        <w:adjustRightInd w:val="0"/>
        <w:snapToGrid w:val="0"/>
        <w:spacing w:line="480" w:lineRule="auto"/>
        <w:ind w:firstLine="420" w:firstLineChars="200"/>
        <w:rPr>
          <w:rFonts w:ascii="宋体" w:hAnsi="宋体" w:eastAsia="宋体" w:cs="宋体"/>
          <w:szCs w:val="21"/>
        </w:rPr>
      </w:pPr>
      <w:r>
        <w:rPr>
          <w:rFonts w:hint="eastAsia" w:ascii="宋体" w:hAnsi="宋体" w:eastAsia="宋体" w:cs="宋体"/>
          <w:szCs w:val="21"/>
        </w:rPr>
        <w:t>4）按照合同要求享有检测成果报告；对检测成果不得擅自修改、转让。</w:t>
      </w:r>
    </w:p>
    <w:p w14:paraId="16BE6D42">
      <w:pPr>
        <w:widowControl/>
        <w:adjustRightInd w:val="0"/>
        <w:snapToGrid w:val="0"/>
        <w:spacing w:line="480" w:lineRule="auto"/>
        <w:ind w:firstLine="420" w:firstLineChars="200"/>
        <w:rPr>
          <w:rFonts w:ascii="宋体" w:hAnsi="宋体" w:eastAsia="宋体" w:cs="宋体"/>
          <w:szCs w:val="21"/>
        </w:rPr>
      </w:pPr>
      <w:r>
        <w:rPr>
          <w:rFonts w:hint="eastAsia" w:ascii="宋体" w:hAnsi="宋体" w:eastAsia="宋体" w:cs="宋体"/>
          <w:szCs w:val="21"/>
        </w:rPr>
        <w:t>5）甲方不得以任何方式要求丙方出具虚假检测报告。</w:t>
      </w:r>
    </w:p>
    <w:p w14:paraId="79ACEE99">
      <w:pPr>
        <w:widowControl/>
        <w:adjustRightInd w:val="0"/>
        <w:snapToGrid w:val="0"/>
        <w:spacing w:line="480" w:lineRule="auto"/>
        <w:ind w:firstLine="420" w:firstLineChars="200"/>
        <w:rPr>
          <w:rFonts w:ascii="宋体" w:hAnsi="宋体" w:eastAsia="宋体" w:cs="宋体"/>
          <w:szCs w:val="21"/>
        </w:rPr>
      </w:pPr>
      <w:r>
        <w:rPr>
          <w:rFonts w:hint="eastAsia" w:ascii="宋体" w:hAnsi="宋体" w:eastAsia="宋体" w:cs="宋体"/>
          <w:szCs w:val="21"/>
        </w:rPr>
        <w:t>6）三方签订合同后，当委托单位以及委托的检验检测项目发生变化时，甲方应及时通知乙方和丙方办理本合同变更手续。</w:t>
      </w:r>
    </w:p>
    <w:p w14:paraId="00BBA9EE">
      <w:pPr>
        <w:widowControl/>
        <w:tabs>
          <w:tab w:val="left" w:pos="1222"/>
        </w:tabs>
        <w:wordWrap w:val="0"/>
        <w:adjustRightInd w:val="0"/>
        <w:snapToGrid w:val="0"/>
        <w:spacing w:before="156" w:beforeLines="50" w:after="156" w:afterLines="50" w:line="360" w:lineRule="auto"/>
        <w:ind w:right="-105" w:rightChars="-50"/>
        <w:jc w:val="left"/>
        <w:rPr>
          <w:rFonts w:ascii="宋体" w:hAnsi="宋体" w:eastAsia="宋体" w:cs="宋体"/>
          <w:szCs w:val="21"/>
        </w:rPr>
      </w:pPr>
      <w:r>
        <w:rPr>
          <w:rFonts w:hint="eastAsia" w:ascii="宋体" w:hAnsi="宋体" w:eastAsia="宋体" w:cs="宋体"/>
          <w:b/>
          <w:szCs w:val="21"/>
        </w:rPr>
        <w:t>第六条</w:t>
      </w:r>
      <w:r>
        <w:rPr>
          <w:rFonts w:hint="eastAsia" w:ascii="宋体" w:hAnsi="宋体" w:eastAsia="宋体" w:cs="宋体"/>
          <w:b/>
          <w:bCs/>
          <w:szCs w:val="21"/>
        </w:rPr>
        <w:tab/>
      </w:r>
      <w:r>
        <w:rPr>
          <w:rFonts w:hint="eastAsia" w:ascii="宋体" w:hAnsi="宋体" w:eastAsia="宋体" w:cs="宋体"/>
          <w:b/>
          <w:bCs/>
          <w:szCs w:val="21"/>
        </w:rPr>
        <w:t>乙</w:t>
      </w:r>
      <w:r>
        <w:rPr>
          <w:rFonts w:hint="eastAsia" w:ascii="宋体" w:hAnsi="宋体" w:eastAsia="宋体" w:cs="宋体"/>
          <w:b/>
          <w:szCs w:val="21"/>
        </w:rPr>
        <w:t>方权利和义务</w:t>
      </w:r>
    </w:p>
    <w:p w14:paraId="04AD4872">
      <w:pPr>
        <w:widowControl/>
        <w:adjustRightInd w:val="0"/>
        <w:snapToGrid w:val="0"/>
        <w:spacing w:line="480" w:lineRule="auto"/>
        <w:rPr>
          <w:rFonts w:ascii="宋体" w:hAnsi="宋体" w:eastAsia="宋体" w:cs="宋体"/>
          <w:szCs w:val="21"/>
        </w:rPr>
      </w:pPr>
      <w:r>
        <w:rPr>
          <w:rFonts w:hint="eastAsia" w:ascii="宋体" w:hAnsi="宋体" w:eastAsia="宋体" w:cs="宋体"/>
          <w:szCs w:val="21"/>
        </w:rPr>
        <w:t>1.权利：</w:t>
      </w:r>
    </w:p>
    <w:p w14:paraId="0D5796FA">
      <w:pPr>
        <w:widowControl/>
        <w:adjustRightInd w:val="0"/>
        <w:snapToGrid w:val="0"/>
        <w:spacing w:line="480" w:lineRule="auto"/>
        <w:ind w:firstLine="420" w:firstLineChars="200"/>
        <w:rPr>
          <w:rFonts w:ascii="宋体" w:hAnsi="宋体" w:eastAsia="宋体" w:cs="宋体"/>
          <w:szCs w:val="21"/>
        </w:rPr>
      </w:pPr>
      <w:r>
        <w:rPr>
          <w:rFonts w:hint="eastAsia" w:ascii="宋体" w:hAnsi="宋体" w:eastAsia="宋体" w:cs="宋体"/>
          <w:szCs w:val="21"/>
        </w:rPr>
        <w:t>1)有权依据招标文件及本合同约定，对丙方的检测资质、人员配置、设备性能、检测流程进行监督核查；</w:t>
      </w:r>
    </w:p>
    <w:p w14:paraId="265D7C24">
      <w:pPr>
        <w:widowControl/>
        <w:adjustRightInd w:val="0"/>
        <w:snapToGrid w:val="0"/>
        <w:spacing w:line="480" w:lineRule="auto"/>
        <w:ind w:firstLine="420" w:firstLineChars="200"/>
        <w:rPr>
          <w:rFonts w:ascii="宋体" w:hAnsi="宋体" w:eastAsia="宋体" w:cs="宋体"/>
          <w:szCs w:val="21"/>
        </w:rPr>
      </w:pPr>
      <w:r>
        <w:rPr>
          <w:rFonts w:hint="eastAsia" w:ascii="宋体" w:hAnsi="宋体" w:eastAsia="宋体" w:cs="宋体"/>
          <w:szCs w:val="21"/>
        </w:rPr>
        <w:t>2)有权要求甲方提供检测所需的相关资料及现场配合，对甲方提出的超出合同约定的要求可予以拒绝；</w:t>
      </w:r>
    </w:p>
    <w:p w14:paraId="4C81A272">
      <w:pPr>
        <w:widowControl/>
        <w:adjustRightInd w:val="0"/>
        <w:snapToGrid w:val="0"/>
        <w:spacing w:line="480" w:lineRule="auto"/>
        <w:ind w:firstLine="420" w:firstLineChars="200"/>
        <w:rPr>
          <w:rFonts w:ascii="宋体" w:hAnsi="宋体" w:eastAsia="宋体" w:cs="宋体"/>
          <w:szCs w:val="21"/>
          <w:highlight w:val="none"/>
        </w:rPr>
      </w:pPr>
      <w:r>
        <w:rPr>
          <w:rFonts w:hint="eastAsia" w:ascii="宋体" w:hAnsi="宋体" w:eastAsia="宋体" w:cs="宋体"/>
          <w:szCs w:val="21"/>
        </w:rPr>
        <w:t>3）</w:t>
      </w:r>
      <w:r>
        <w:rPr>
          <w:rFonts w:hint="eastAsia" w:ascii="宋体" w:hAnsi="宋体" w:eastAsia="宋体" w:cs="宋体"/>
          <w:szCs w:val="21"/>
          <w:highlight w:val="none"/>
        </w:rPr>
        <w:t>乙方在履行监督职责过程中，如发现丙方工作存在质量问题或不符合合同约定，有权要求其暂停工作并进行整改，相关延误及费用由丙方承担。</w:t>
      </w:r>
    </w:p>
    <w:p w14:paraId="59AFFDC1">
      <w:pPr>
        <w:widowControl/>
        <w:adjustRightInd w:val="0"/>
        <w:snapToGrid w:val="0"/>
        <w:spacing w:line="480" w:lineRule="auto"/>
        <w:rPr>
          <w:rFonts w:ascii="宋体" w:hAnsi="宋体" w:eastAsia="宋体" w:cs="宋体"/>
          <w:szCs w:val="21"/>
        </w:rPr>
      </w:pPr>
      <w:r>
        <w:rPr>
          <w:rFonts w:hint="eastAsia" w:ascii="宋体" w:hAnsi="宋体" w:eastAsia="宋体" w:cs="宋体"/>
          <w:szCs w:val="21"/>
        </w:rPr>
        <w:t>2.义务：</w:t>
      </w:r>
    </w:p>
    <w:p w14:paraId="2EC49859">
      <w:pPr>
        <w:widowControl/>
        <w:adjustRightInd w:val="0"/>
        <w:snapToGrid w:val="0"/>
        <w:spacing w:line="480" w:lineRule="auto"/>
        <w:ind w:firstLine="420" w:firstLineChars="200"/>
        <w:rPr>
          <w:rFonts w:ascii="宋体" w:hAnsi="宋体" w:eastAsia="宋体" w:cs="宋体"/>
          <w:szCs w:val="21"/>
        </w:rPr>
      </w:pPr>
      <w:r>
        <w:rPr>
          <w:rFonts w:hint="eastAsia" w:ascii="宋体" w:hAnsi="宋体" w:eastAsia="宋体" w:cs="宋体"/>
          <w:szCs w:val="21"/>
        </w:rPr>
        <w:t>1)组建专业代建管理团队，全程跟踪检测工作，每周向甲方提交《代建工作</w:t>
      </w:r>
    </w:p>
    <w:p w14:paraId="65024036">
      <w:pPr>
        <w:widowControl/>
        <w:adjustRightInd w:val="0"/>
        <w:snapToGrid w:val="0"/>
        <w:spacing w:line="480" w:lineRule="auto"/>
        <w:ind w:firstLine="420" w:firstLineChars="200"/>
        <w:rPr>
          <w:rFonts w:ascii="宋体" w:hAnsi="宋体" w:eastAsia="宋体" w:cs="宋体"/>
          <w:szCs w:val="21"/>
        </w:rPr>
      </w:pPr>
      <w:r>
        <w:rPr>
          <w:rFonts w:hint="eastAsia" w:ascii="宋体" w:hAnsi="宋体" w:eastAsia="宋体" w:cs="宋体"/>
          <w:szCs w:val="21"/>
        </w:rPr>
        <w:t>周报》；</w:t>
      </w:r>
    </w:p>
    <w:p w14:paraId="078BC797">
      <w:pPr>
        <w:widowControl/>
        <w:adjustRightInd w:val="0"/>
        <w:snapToGrid w:val="0"/>
        <w:spacing w:line="480" w:lineRule="auto"/>
        <w:ind w:firstLine="420" w:firstLineChars="200"/>
        <w:rPr>
          <w:rFonts w:ascii="宋体" w:hAnsi="宋体" w:eastAsia="宋体" w:cs="宋体"/>
          <w:szCs w:val="21"/>
        </w:rPr>
      </w:pPr>
      <w:r>
        <w:rPr>
          <w:rFonts w:hint="eastAsia" w:ascii="宋体" w:hAnsi="宋体" w:eastAsia="宋体" w:cs="宋体"/>
          <w:szCs w:val="21"/>
        </w:rPr>
        <w:t>2)检测合同签订后</w:t>
      </w:r>
      <w:r>
        <w:rPr>
          <w:rFonts w:hint="eastAsia" w:ascii="宋体" w:hAnsi="宋体" w:eastAsia="宋体" w:cs="宋体"/>
          <w:szCs w:val="21"/>
          <w:u w:val="single"/>
        </w:rPr>
        <w:t xml:space="preserve"> 3 </w:t>
      </w:r>
      <w:r>
        <w:rPr>
          <w:rFonts w:hint="eastAsia" w:ascii="宋体" w:hAnsi="宋体" w:eastAsia="宋体" w:cs="宋体"/>
          <w:szCs w:val="21"/>
        </w:rPr>
        <w:t>个工作日内，组织甲方、丙方召开技术交底会，明确检测范围、技术要求、安全规范及院感防控要求，形成会议纪要并由三方签字确认；</w:t>
      </w:r>
    </w:p>
    <w:p w14:paraId="266C14C1">
      <w:pPr>
        <w:widowControl/>
        <w:adjustRightInd w:val="0"/>
        <w:snapToGrid w:val="0"/>
        <w:spacing w:line="480" w:lineRule="auto"/>
        <w:ind w:firstLine="420" w:firstLineChars="200"/>
        <w:rPr>
          <w:rFonts w:ascii="宋体" w:hAnsi="宋体" w:eastAsia="宋体" w:cs="宋体"/>
          <w:szCs w:val="21"/>
        </w:rPr>
      </w:pPr>
      <w:r>
        <w:rPr>
          <w:rFonts w:hint="eastAsia" w:ascii="宋体" w:hAnsi="宋体" w:eastAsia="宋体" w:cs="宋体"/>
          <w:szCs w:val="21"/>
        </w:rPr>
        <w:t>3)对丙方的现场检测工作进行全过程监督，重点核查：</w:t>
      </w:r>
    </w:p>
    <w:p w14:paraId="16F562D3">
      <w:pPr>
        <w:widowControl/>
        <w:adjustRightInd w:val="0"/>
        <w:snapToGrid w:val="0"/>
        <w:spacing w:line="480" w:lineRule="auto"/>
        <w:ind w:firstLine="420" w:firstLineChars="200"/>
        <w:rPr>
          <w:rFonts w:ascii="宋体" w:hAnsi="宋体" w:eastAsia="宋体" w:cs="宋体"/>
          <w:szCs w:val="21"/>
        </w:rPr>
      </w:pPr>
      <w:r>
        <w:rPr>
          <w:rFonts w:hint="eastAsia" w:ascii="宋体" w:hAnsi="宋体" w:eastAsia="宋体" w:cs="宋体"/>
          <w:szCs w:val="21"/>
        </w:rPr>
        <w:t>检测人员资质是否符合要求（需与投标文件一致）；</w:t>
      </w:r>
    </w:p>
    <w:p w14:paraId="32B67D43">
      <w:pPr>
        <w:widowControl/>
        <w:adjustRightInd w:val="0"/>
        <w:snapToGrid w:val="0"/>
        <w:spacing w:line="480" w:lineRule="auto"/>
        <w:ind w:firstLine="420" w:firstLineChars="200"/>
        <w:rPr>
          <w:rFonts w:ascii="宋体" w:hAnsi="宋体" w:eastAsia="宋体" w:cs="宋体"/>
          <w:szCs w:val="21"/>
        </w:rPr>
      </w:pPr>
      <w:r>
        <w:rPr>
          <w:rFonts w:hint="eastAsia" w:ascii="宋体" w:hAnsi="宋体" w:eastAsia="宋体" w:cs="宋体"/>
          <w:szCs w:val="21"/>
        </w:rPr>
        <w:t>检测设备是否经校准合格并在有效期内；</w:t>
      </w:r>
    </w:p>
    <w:p w14:paraId="7F1BFB3E">
      <w:pPr>
        <w:widowControl/>
        <w:adjustRightInd w:val="0"/>
        <w:snapToGrid w:val="0"/>
        <w:spacing w:line="480" w:lineRule="auto"/>
        <w:ind w:firstLine="420" w:firstLineChars="200"/>
        <w:rPr>
          <w:rFonts w:ascii="宋体" w:hAnsi="宋体" w:eastAsia="宋体" w:cs="宋体"/>
          <w:szCs w:val="21"/>
        </w:rPr>
      </w:pPr>
      <w:r>
        <w:rPr>
          <w:rFonts w:hint="eastAsia" w:ascii="宋体" w:hAnsi="宋体" w:eastAsia="宋体" w:cs="宋体"/>
          <w:szCs w:val="21"/>
        </w:rPr>
        <w:t>检测操作是否符合规范及合同约定；</w:t>
      </w:r>
    </w:p>
    <w:p w14:paraId="5BDE0050">
      <w:pPr>
        <w:widowControl/>
        <w:adjustRightInd w:val="0"/>
        <w:snapToGrid w:val="0"/>
        <w:spacing w:line="480" w:lineRule="auto"/>
        <w:ind w:firstLine="420" w:firstLineChars="200"/>
        <w:rPr>
          <w:rFonts w:ascii="宋体" w:hAnsi="宋体" w:eastAsia="宋体" w:cs="宋体"/>
          <w:szCs w:val="21"/>
        </w:rPr>
      </w:pPr>
      <w:r>
        <w:rPr>
          <w:rFonts w:hint="eastAsia" w:ascii="宋体" w:hAnsi="宋体" w:eastAsia="宋体" w:cs="宋体"/>
          <w:szCs w:val="21"/>
        </w:rPr>
        <w:t>原始数据记录是否真实、完整、规范；</w:t>
      </w:r>
    </w:p>
    <w:p w14:paraId="70C7D90C">
      <w:pPr>
        <w:widowControl/>
        <w:adjustRightInd w:val="0"/>
        <w:snapToGrid w:val="0"/>
        <w:spacing w:line="480" w:lineRule="auto"/>
        <w:ind w:firstLine="420" w:firstLineChars="200"/>
        <w:rPr>
          <w:rFonts w:ascii="宋体" w:hAnsi="宋体" w:eastAsia="宋体" w:cs="宋体"/>
          <w:szCs w:val="21"/>
        </w:rPr>
      </w:pPr>
      <w:r>
        <w:rPr>
          <w:rFonts w:hint="eastAsia" w:ascii="宋体" w:hAnsi="宋体" w:eastAsia="宋体" w:cs="宋体"/>
          <w:szCs w:val="21"/>
        </w:rPr>
        <w:t>4)协助甲方审核丙方提交的检测方案、阶段性成果及正式报告，对发现的问题及时要求丙方整改，整改合格后方可进入下一环节；</w:t>
      </w:r>
    </w:p>
    <w:p w14:paraId="215AA348">
      <w:pPr>
        <w:widowControl/>
        <w:adjustRightInd w:val="0"/>
        <w:snapToGrid w:val="0"/>
        <w:spacing w:line="480" w:lineRule="auto"/>
        <w:ind w:firstLine="420" w:firstLineChars="200"/>
        <w:rPr>
          <w:rFonts w:ascii="宋体" w:hAnsi="宋体" w:eastAsia="宋体" w:cs="宋体"/>
          <w:szCs w:val="21"/>
        </w:rPr>
      </w:pPr>
      <w:r>
        <w:rPr>
          <w:rFonts w:hint="eastAsia" w:ascii="宋体" w:hAnsi="宋体" w:eastAsia="宋体" w:cs="宋体"/>
          <w:szCs w:val="21"/>
        </w:rPr>
        <w:t>5)组织甲方、丙方进行检测成果验收，整理招标及检测全过程资料（含招标文件、投标文件、评标报告、检测方案、原始数据、检测报告等），在验收合格后</w:t>
      </w:r>
      <w:r>
        <w:rPr>
          <w:rFonts w:hint="eastAsia" w:ascii="宋体" w:hAnsi="宋体" w:eastAsia="宋体" w:cs="宋体"/>
          <w:szCs w:val="21"/>
          <w:u w:val="single"/>
        </w:rPr>
        <w:t xml:space="preserve">  3  </w:t>
      </w:r>
      <w:r>
        <w:rPr>
          <w:rFonts w:hint="eastAsia" w:ascii="宋体" w:hAnsi="宋体" w:eastAsia="宋体" w:cs="宋体"/>
          <w:szCs w:val="21"/>
        </w:rPr>
        <w:t>个工作日内移交甲方，移交清单需经三方签字确认；</w:t>
      </w:r>
    </w:p>
    <w:p w14:paraId="5B8855FC">
      <w:pPr>
        <w:widowControl/>
        <w:adjustRightInd w:val="0"/>
        <w:snapToGrid w:val="0"/>
        <w:spacing w:line="480" w:lineRule="auto"/>
        <w:ind w:firstLine="420" w:firstLineChars="200"/>
        <w:rPr>
          <w:rFonts w:ascii="宋体" w:hAnsi="宋体" w:cs="宋体"/>
          <w:szCs w:val="21"/>
        </w:rPr>
      </w:pPr>
      <w:r>
        <w:rPr>
          <w:rFonts w:hint="eastAsia" w:ascii="宋体" w:hAnsi="宋体" w:eastAsia="宋体" w:cs="宋体"/>
          <w:szCs w:val="21"/>
        </w:rPr>
        <w:t>6)严格遵守甲方院内管理制度，保守项目相关商业秘密及技术信息，未经甲方书面同意，不得向第三方披露</w:t>
      </w:r>
      <w:r>
        <w:rPr>
          <w:rFonts w:hint="eastAsia" w:ascii="宋体" w:hAnsi="宋体" w:cs="宋体"/>
          <w:szCs w:val="21"/>
        </w:rPr>
        <w:t>；</w:t>
      </w:r>
    </w:p>
    <w:p w14:paraId="1BD19361">
      <w:pPr>
        <w:widowControl/>
        <w:adjustRightInd w:val="0"/>
        <w:snapToGrid w:val="0"/>
        <w:spacing w:line="480" w:lineRule="auto"/>
        <w:ind w:firstLine="420" w:firstLineChars="200"/>
        <w:rPr>
          <w:rFonts w:ascii="宋体" w:hAnsi="宋体" w:eastAsia="宋体" w:cs="宋体"/>
          <w:szCs w:val="21"/>
        </w:rPr>
      </w:pPr>
      <w:r>
        <w:rPr>
          <w:rFonts w:hint="eastAsia" w:ascii="宋体" w:hAnsi="宋体" w:eastAsia="宋体" w:cs="宋体"/>
          <w:szCs w:val="21"/>
        </w:rPr>
        <w:t>7）</w:t>
      </w:r>
      <w:r>
        <w:rPr>
          <w:rFonts w:hint="eastAsia" w:ascii="宋体" w:hAnsi="宋体" w:eastAsia="宋体" w:cs="宋体"/>
          <w:szCs w:val="21"/>
          <w:highlight w:val="none"/>
        </w:rPr>
        <w:t>乙方的审核、监督行为系基于管理职责，旨在确保流程合规。乙方的审核同意不视为对丙方检测数据科学性、结论正确性的任何形式的担保或保证。丙方应对其出具的检测报告、数据的真实性、准确性、合法性独立承担全部法律责任。</w:t>
      </w:r>
    </w:p>
    <w:p w14:paraId="3676D1D7">
      <w:pPr>
        <w:widowControl/>
        <w:tabs>
          <w:tab w:val="left" w:pos="1222"/>
        </w:tabs>
        <w:wordWrap w:val="0"/>
        <w:adjustRightInd w:val="0"/>
        <w:snapToGrid w:val="0"/>
        <w:spacing w:before="156" w:beforeLines="50" w:after="156" w:afterLines="50" w:line="360" w:lineRule="auto"/>
        <w:ind w:right="-105" w:rightChars="-50"/>
        <w:jc w:val="left"/>
        <w:rPr>
          <w:rFonts w:ascii="宋体" w:hAnsi="宋体" w:eastAsia="宋体" w:cs="宋体"/>
          <w:szCs w:val="21"/>
        </w:rPr>
      </w:pPr>
      <w:r>
        <w:rPr>
          <w:rFonts w:hint="eastAsia" w:ascii="宋体" w:hAnsi="宋体" w:eastAsia="宋体" w:cs="宋体"/>
          <w:b/>
          <w:szCs w:val="21"/>
        </w:rPr>
        <w:t>第七条</w:t>
      </w:r>
      <w:r>
        <w:rPr>
          <w:rFonts w:hint="eastAsia" w:ascii="宋体" w:hAnsi="宋体" w:eastAsia="宋体" w:cs="宋体"/>
          <w:b/>
          <w:szCs w:val="21"/>
        </w:rPr>
        <w:tab/>
      </w:r>
      <w:r>
        <w:rPr>
          <w:rFonts w:hint="eastAsia" w:ascii="宋体" w:hAnsi="宋体" w:eastAsia="宋体" w:cs="宋体"/>
          <w:b/>
          <w:szCs w:val="21"/>
        </w:rPr>
        <w:t>丙方权利和义务</w:t>
      </w:r>
    </w:p>
    <w:p w14:paraId="5C48E29A">
      <w:pPr>
        <w:widowControl/>
        <w:adjustRightInd w:val="0"/>
        <w:snapToGrid w:val="0"/>
        <w:spacing w:line="480" w:lineRule="auto"/>
        <w:rPr>
          <w:rFonts w:ascii="宋体" w:hAnsi="宋体" w:eastAsia="宋体" w:cs="宋体"/>
          <w:szCs w:val="21"/>
        </w:rPr>
      </w:pPr>
      <w:r>
        <w:rPr>
          <w:rFonts w:hint="eastAsia" w:ascii="宋体" w:hAnsi="宋体" w:eastAsia="宋体" w:cs="宋体"/>
          <w:szCs w:val="21"/>
        </w:rPr>
        <w:t>1.权利：</w:t>
      </w:r>
    </w:p>
    <w:p w14:paraId="5C031665">
      <w:pPr>
        <w:widowControl/>
        <w:adjustRightInd w:val="0"/>
        <w:snapToGrid w:val="0"/>
        <w:spacing w:line="480" w:lineRule="auto"/>
        <w:ind w:firstLine="420" w:firstLineChars="200"/>
        <w:rPr>
          <w:rFonts w:ascii="宋体" w:hAnsi="宋体" w:eastAsia="宋体" w:cs="宋体"/>
          <w:szCs w:val="21"/>
        </w:rPr>
      </w:pPr>
      <w:r>
        <w:rPr>
          <w:rFonts w:hint="eastAsia" w:ascii="宋体" w:hAnsi="宋体" w:eastAsia="宋体" w:cs="宋体"/>
          <w:szCs w:val="21"/>
        </w:rPr>
        <w:t>1)有权要求甲方提供检测所需的相关资料及现场配合，对甲方提出的超出合同约定的检测要求可予以拒绝；</w:t>
      </w:r>
    </w:p>
    <w:p w14:paraId="3480E9A7">
      <w:pPr>
        <w:widowControl/>
        <w:adjustRightInd w:val="0"/>
        <w:snapToGrid w:val="0"/>
        <w:spacing w:line="480" w:lineRule="auto"/>
        <w:ind w:firstLine="420" w:firstLineChars="200"/>
        <w:rPr>
          <w:rFonts w:ascii="宋体" w:hAnsi="宋体" w:eastAsia="宋体" w:cs="宋体"/>
          <w:szCs w:val="21"/>
        </w:rPr>
      </w:pPr>
      <w:r>
        <w:rPr>
          <w:rFonts w:hint="eastAsia" w:ascii="宋体" w:hAnsi="宋体" w:eastAsia="宋体" w:cs="宋体"/>
          <w:szCs w:val="21"/>
        </w:rPr>
        <w:t>2)有权要求乙方对检测过程中的合理协调需求予以支持；</w:t>
      </w:r>
    </w:p>
    <w:p w14:paraId="5208734A">
      <w:pPr>
        <w:widowControl/>
        <w:adjustRightInd w:val="0"/>
        <w:snapToGrid w:val="0"/>
        <w:spacing w:line="480" w:lineRule="auto"/>
        <w:rPr>
          <w:rFonts w:ascii="宋体" w:hAnsi="宋体" w:eastAsia="宋体" w:cs="宋体"/>
          <w:szCs w:val="21"/>
        </w:rPr>
      </w:pPr>
      <w:r>
        <w:rPr>
          <w:rFonts w:hint="eastAsia" w:ascii="宋体" w:hAnsi="宋体" w:eastAsia="宋体" w:cs="宋体"/>
          <w:szCs w:val="21"/>
        </w:rPr>
        <w:t>2.义务：</w:t>
      </w:r>
    </w:p>
    <w:p w14:paraId="586E72CC">
      <w:pPr>
        <w:widowControl/>
        <w:adjustRightInd w:val="0"/>
        <w:snapToGrid w:val="0"/>
        <w:spacing w:line="480" w:lineRule="auto"/>
        <w:ind w:firstLine="420" w:firstLineChars="200"/>
        <w:rPr>
          <w:rFonts w:ascii="宋体" w:hAnsi="宋体" w:eastAsia="宋体" w:cs="宋体"/>
          <w:szCs w:val="21"/>
        </w:rPr>
      </w:pPr>
      <w:r>
        <w:rPr>
          <w:rFonts w:hint="eastAsia" w:ascii="宋体" w:hAnsi="宋体" w:eastAsia="宋体" w:cs="宋体"/>
          <w:szCs w:val="21"/>
        </w:rPr>
        <w:t>1)组建符合项目要求的检测团队，检测人员需具备相应资格证书（项目负责人需提供______年以上医院建筑检测经验证明），人员配置需与投标文件一致，未经甲方及乙方书面同意不得擅自更换；</w:t>
      </w:r>
    </w:p>
    <w:p w14:paraId="7462D329">
      <w:pPr>
        <w:widowControl/>
        <w:adjustRightInd w:val="0"/>
        <w:snapToGrid w:val="0"/>
        <w:spacing w:line="480" w:lineRule="auto"/>
        <w:ind w:firstLine="420" w:firstLineChars="200"/>
        <w:rPr>
          <w:rFonts w:ascii="宋体" w:hAnsi="宋体" w:eastAsia="宋体" w:cs="宋体"/>
          <w:szCs w:val="21"/>
        </w:rPr>
      </w:pPr>
      <w:r>
        <w:rPr>
          <w:rFonts w:hint="eastAsia" w:ascii="宋体" w:hAnsi="宋体" w:eastAsia="宋体" w:cs="宋体"/>
          <w:szCs w:val="21"/>
        </w:rPr>
        <w:t>2)检测合同签订后</w:t>
      </w:r>
      <w:r>
        <w:rPr>
          <w:rFonts w:hint="eastAsia" w:ascii="宋体" w:hAnsi="宋体" w:eastAsia="宋体" w:cs="宋体"/>
          <w:szCs w:val="21"/>
          <w:u w:val="single"/>
        </w:rPr>
        <w:t xml:space="preserve">     </w:t>
      </w:r>
      <w:r>
        <w:rPr>
          <w:rFonts w:hint="eastAsia" w:ascii="宋体" w:hAnsi="宋体" w:eastAsia="宋体" w:cs="宋体"/>
          <w:szCs w:val="21"/>
        </w:rPr>
        <w:t>个工作日内，提交详细的《检测实施方案》（含检测流程、人员配置、设备清单、安全措施、院感防控方案、进度计划等），经甲方及乙方审核通过后实施；</w:t>
      </w:r>
    </w:p>
    <w:p w14:paraId="79FFCA19">
      <w:pPr>
        <w:widowControl/>
        <w:adjustRightInd w:val="0"/>
        <w:snapToGrid w:val="0"/>
        <w:spacing w:line="480" w:lineRule="auto"/>
        <w:ind w:firstLine="420" w:firstLineChars="200"/>
        <w:rPr>
          <w:rFonts w:ascii="宋体" w:hAnsi="宋体" w:eastAsia="宋体" w:cs="宋体"/>
          <w:szCs w:val="21"/>
        </w:rPr>
      </w:pPr>
      <w:r>
        <w:rPr>
          <w:rFonts w:hint="eastAsia" w:ascii="宋体" w:hAnsi="宋体" w:eastAsia="宋体" w:cs="宋体"/>
          <w:szCs w:val="21"/>
        </w:rPr>
        <w:t>3)严格按照审核通过的检测方案及国家现行规范、合同约定开展检测工作，确保检测数据真实、准确、完整，不得伪造、篡改原始数据；</w:t>
      </w:r>
    </w:p>
    <w:p w14:paraId="6292A242">
      <w:pPr>
        <w:widowControl/>
        <w:adjustRightInd w:val="0"/>
        <w:snapToGrid w:val="0"/>
        <w:spacing w:line="480" w:lineRule="auto"/>
        <w:ind w:firstLine="420" w:firstLineChars="200"/>
        <w:rPr>
          <w:rFonts w:ascii="宋体" w:hAnsi="宋体" w:eastAsia="宋体" w:cs="宋体"/>
          <w:szCs w:val="21"/>
        </w:rPr>
      </w:pPr>
      <w:r>
        <w:rPr>
          <w:rFonts w:hint="eastAsia" w:ascii="宋体" w:hAnsi="宋体" w:eastAsia="宋体" w:cs="宋体"/>
          <w:szCs w:val="21"/>
        </w:rPr>
        <w:t>4)现场检测需严格遵守以下要求：</w:t>
      </w:r>
    </w:p>
    <w:p w14:paraId="55BBB5A2">
      <w:pPr>
        <w:widowControl/>
        <w:adjustRightInd w:val="0"/>
        <w:snapToGrid w:val="0"/>
        <w:spacing w:line="480" w:lineRule="auto"/>
        <w:ind w:firstLine="420" w:firstLineChars="200"/>
        <w:rPr>
          <w:rFonts w:ascii="宋体" w:hAnsi="宋体" w:eastAsia="宋体" w:cs="宋体"/>
          <w:szCs w:val="21"/>
        </w:rPr>
      </w:pPr>
      <w:r>
        <w:rPr>
          <w:rFonts w:hint="eastAsia" w:ascii="宋体" w:hAnsi="宋体" w:eastAsia="宋体" w:cs="宋体"/>
          <w:szCs w:val="21"/>
        </w:rPr>
        <w:t>A院感防控要求：</w:t>
      </w:r>
    </w:p>
    <w:p w14:paraId="33B69EF7">
      <w:pPr>
        <w:widowControl/>
        <w:adjustRightInd w:val="0"/>
        <w:snapToGrid w:val="0"/>
        <w:spacing w:line="480" w:lineRule="auto"/>
        <w:ind w:firstLine="420" w:firstLineChars="200"/>
        <w:rPr>
          <w:rFonts w:ascii="宋体" w:hAnsi="宋体" w:eastAsia="宋体" w:cs="宋体"/>
          <w:szCs w:val="21"/>
        </w:rPr>
      </w:pPr>
      <w:r>
        <w:rPr>
          <w:rFonts w:hint="eastAsia" w:ascii="宋体" w:hAnsi="宋体" w:eastAsia="宋体" w:cs="宋体"/>
          <w:szCs w:val="21"/>
        </w:rPr>
        <w:t>a检测人员进入医院区域需佩戴医用口罩、一次性手套、帽子，穿防护服及防滑鞋套；</w:t>
      </w:r>
    </w:p>
    <w:p w14:paraId="48202DE8">
      <w:pPr>
        <w:widowControl/>
        <w:adjustRightInd w:val="0"/>
        <w:snapToGrid w:val="0"/>
        <w:spacing w:line="480" w:lineRule="auto"/>
        <w:ind w:firstLine="420" w:firstLineChars="200"/>
        <w:rPr>
          <w:rFonts w:ascii="宋体" w:hAnsi="宋体" w:eastAsia="宋体" w:cs="宋体"/>
          <w:szCs w:val="21"/>
        </w:rPr>
      </w:pPr>
      <w:r>
        <w:rPr>
          <w:rFonts w:hint="eastAsia" w:ascii="宋体" w:hAnsi="宋体" w:eastAsia="宋体" w:cs="宋体"/>
          <w:szCs w:val="21"/>
        </w:rPr>
        <w:t>b检测设备及工具进入现场前需经消毒处理（提供消毒记录），检测结束后对作业区域进行清洁消毒；</w:t>
      </w:r>
    </w:p>
    <w:p w14:paraId="7412E0B1">
      <w:pPr>
        <w:widowControl/>
        <w:adjustRightInd w:val="0"/>
        <w:snapToGrid w:val="0"/>
        <w:spacing w:line="480" w:lineRule="auto"/>
        <w:ind w:firstLine="420" w:firstLineChars="200"/>
        <w:rPr>
          <w:rFonts w:ascii="宋体" w:hAnsi="宋体" w:eastAsia="宋体" w:cs="宋体"/>
          <w:szCs w:val="21"/>
        </w:rPr>
      </w:pPr>
      <w:r>
        <w:rPr>
          <w:rFonts w:hint="eastAsia" w:ascii="宋体" w:hAnsi="宋体" w:eastAsia="宋体" w:cs="宋体"/>
          <w:szCs w:val="21"/>
        </w:rPr>
        <w:t>c不得进入非检测区域，避免与患者及医疗设备直接接触，遵守医院感染控制相关规定；</w:t>
      </w:r>
    </w:p>
    <w:p w14:paraId="5ED4C66B">
      <w:pPr>
        <w:widowControl/>
        <w:adjustRightInd w:val="0"/>
        <w:snapToGrid w:val="0"/>
        <w:spacing w:line="480" w:lineRule="auto"/>
        <w:ind w:firstLine="420" w:firstLineChars="200"/>
        <w:rPr>
          <w:rFonts w:ascii="宋体" w:hAnsi="宋体" w:eastAsia="宋体" w:cs="宋体"/>
          <w:szCs w:val="21"/>
        </w:rPr>
      </w:pPr>
      <w:r>
        <w:rPr>
          <w:rFonts w:hint="eastAsia" w:ascii="宋体" w:hAnsi="宋体" w:eastAsia="宋体" w:cs="宋体"/>
          <w:szCs w:val="21"/>
        </w:rPr>
        <w:t>d安全作业要求（依据T/CAPEC44—2024标准）：</w:t>
      </w:r>
    </w:p>
    <w:p w14:paraId="30406227">
      <w:pPr>
        <w:widowControl/>
        <w:adjustRightInd w:val="0"/>
        <w:snapToGrid w:val="0"/>
        <w:spacing w:line="480" w:lineRule="auto"/>
        <w:ind w:firstLine="420" w:firstLineChars="200"/>
        <w:rPr>
          <w:rFonts w:ascii="宋体" w:hAnsi="宋体" w:eastAsia="宋体" w:cs="宋体"/>
          <w:szCs w:val="21"/>
        </w:rPr>
      </w:pPr>
      <w:r>
        <w:rPr>
          <w:rFonts w:hint="eastAsia" w:ascii="宋体" w:hAnsi="宋体" w:eastAsia="宋体" w:cs="宋体"/>
          <w:szCs w:val="21"/>
        </w:rPr>
        <w:t>e高处作业（坠落高度≥1.5m）需搭设安全防护设施，检测人员佩戴安全带、安全帽等个体防护装备；</w:t>
      </w:r>
    </w:p>
    <w:p w14:paraId="7C63CA46">
      <w:pPr>
        <w:widowControl/>
        <w:adjustRightInd w:val="0"/>
        <w:snapToGrid w:val="0"/>
        <w:spacing w:line="480" w:lineRule="auto"/>
        <w:ind w:firstLine="420" w:firstLineChars="200"/>
        <w:rPr>
          <w:rFonts w:ascii="宋体" w:hAnsi="宋体" w:eastAsia="宋体" w:cs="宋体"/>
          <w:szCs w:val="21"/>
        </w:rPr>
      </w:pPr>
      <w:r>
        <w:rPr>
          <w:rFonts w:hint="eastAsia" w:ascii="宋体" w:hAnsi="宋体" w:eastAsia="宋体" w:cs="宋体"/>
          <w:szCs w:val="21"/>
        </w:rPr>
        <w:t>f用电设备需符合安全标准，配备漏电保护器，电线布置规范，避免绊倒风险；</w:t>
      </w:r>
    </w:p>
    <w:p w14:paraId="3201FDF8">
      <w:pPr>
        <w:widowControl/>
        <w:adjustRightInd w:val="0"/>
        <w:snapToGrid w:val="0"/>
        <w:spacing w:line="480" w:lineRule="auto"/>
        <w:ind w:firstLine="420" w:firstLineChars="200"/>
        <w:rPr>
          <w:rFonts w:ascii="宋体" w:hAnsi="宋体" w:eastAsia="宋体" w:cs="宋体"/>
          <w:szCs w:val="21"/>
        </w:rPr>
      </w:pPr>
      <w:r>
        <w:rPr>
          <w:rFonts w:hint="eastAsia" w:ascii="宋体" w:hAnsi="宋体" w:eastAsia="宋体" w:cs="宋体"/>
          <w:szCs w:val="21"/>
        </w:rPr>
        <w:t>g现场设置安全警示标识，划定作业区域，禁止无关人员进入；</w:t>
      </w:r>
    </w:p>
    <w:p w14:paraId="10021917">
      <w:pPr>
        <w:widowControl/>
        <w:adjustRightInd w:val="0"/>
        <w:snapToGrid w:val="0"/>
        <w:spacing w:line="480" w:lineRule="auto"/>
        <w:ind w:firstLine="420" w:firstLineChars="200"/>
        <w:rPr>
          <w:rFonts w:ascii="宋体" w:hAnsi="宋体" w:eastAsia="宋体" w:cs="宋体"/>
          <w:szCs w:val="21"/>
        </w:rPr>
      </w:pPr>
      <w:r>
        <w:rPr>
          <w:rFonts w:hint="eastAsia" w:ascii="宋体" w:hAnsi="宋体" w:eastAsia="宋体" w:cs="宋体"/>
          <w:szCs w:val="21"/>
        </w:rPr>
        <w:t>h制定安全应急预案，配备急救药品及设备，若发生安全事故需立即通知甲方及乙方，并按预案处置；</w:t>
      </w:r>
    </w:p>
    <w:p w14:paraId="76CE760E">
      <w:pPr>
        <w:widowControl/>
        <w:adjustRightInd w:val="0"/>
        <w:snapToGrid w:val="0"/>
        <w:spacing w:line="480" w:lineRule="auto"/>
        <w:ind w:firstLine="420" w:firstLineChars="200"/>
        <w:rPr>
          <w:rFonts w:ascii="宋体" w:hAnsi="宋体" w:eastAsia="宋体" w:cs="宋体"/>
          <w:szCs w:val="21"/>
        </w:rPr>
      </w:pPr>
      <w:r>
        <w:rPr>
          <w:rFonts w:hint="eastAsia" w:ascii="宋体" w:hAnsi="宋体" w:eastAsia="宋体" w:cs="宋体"/>
          <w:szCs w:val="21"/>
        </w:rPr>
        <w:t>B医疗运营保障要求：</w:t>
      </w:r>
    </w:p>
    <w:p w14:paraId="7D822144">
      <w:pPr>
        <w:widowControl/>
        <w:adjustRightInd w:val="0"/>
        <w:snapToGrid w:val="0"/>
        <w:spacing w:line="480" w:lineRule="auto"/>
        <w:ind w:firstLine="420" w:firstLineChars="200"/>
        <w:rPr>
          <w:rFonts w:ascii="宋体" w:hAnsi="宋体" w:eastAsia="宋体" w:cs="宋体"/>
          <w:szCs w:val="21"/>
        </w:rPr>
      </w:pPr>
      <w:r>
        <w:rPr>
          <w:rFonts w:hint="eastAsia" w:ascii="宋体" w:hAnsi="宋体" w:eastAsia="宋体" w:cs="宋体"/>
          <w:szCs w:val="21"/>
        </w:rPr>
        <w:t>a检测作业时间需避开医院诊疗高峰时段（具体为：_____），不得影响正常医疗秩序；</w:t>
      </w:r>
    </w:p>
    <w:p w14:paraId="52EC6824">
      <w:pPr>
        <w:widowControl/>
        <w:adjustRightInd w:val="0"/>
        <w:snapToGrid w:val="0"/>
        <w:spacing w:line="480" w:lineRule="auto"/>
        <w:ind w:firstLine="420" w:firstLineChars="200"/>
        <w:rPr>
          <w:rFonts w:ascii="宋体" w:hAnsi="宋体" w:eastAsia="宋体" w:cs="宋体"/>
          <w:szCs w:val="21"/>
        </w:rPr>
      </w:pPr>
      <w:r>
        <w:rPr>
          <w:rFonts w:hint="eastAsia" w:ascii="宋体" w:hAnsi="宋体" w:eastAsia="宋体" w:cs="宋体"/>
          <w:szCs w:val="21"/>
        </w:rPr>
        <w:t>b产生的建筑垃圾及检测废料需分类收集，及时清运出医院，保持作业区域整洁；</w:t>
      </w:r>
    </w:p>
    <w:p w14:paraId="5F1DDC00">
      <w:pPr>
        <w:widowControl/>
        <w:adjustRightInd w:val="0"/>
        <w:snapToGrid w:val="0"/>
        <w:spacing w:line="480" w:lineRule="auto"/>
        <w:ind w:firstLine="420" w:firstLineChars="200"/>
        <w:rPr>
          <w:rFonts w:ascii="宋体" w:hAnsi="宋体" w:eastAsia="宋体" w:cs="宋体"/>
          <w:szCs w:val="21"/>
        </w:rPr>
      </w:pPr>
      <w:r>
        <w:rPr>
          <w:rFonts w:hint="eastAsia" w:ascii="宋体" w:hAnsi="宋体" w:eastAsia="宋体" w:cs="宋体"/>
          <w:szCs w:val="21"/>
        </w:rPr>
        <w:t>c控制检测过程中的噪音（≤60分贝），避免使用高噪音设备在诊疗时段作业；</w:t>
      </w:r>
    </w:p>
    <w:p w14:paraId="7250D59A">
      <w:pPr>
        <w:widowControl/>
        <w:adjustRightInd w:val="0"/>
        <w:snapToGrid w:val="0"/>
        <w:spacing w:line="480" w:lineRule="auto"/>
        <w:ind w:firstLine="420" w:firstLineChars="200"/>
        <w:rPr>
          <w:rFonts w:ascii="宋体" w:hAnsi="宋体" w:eastAsia="宋体" w:cs="宋体"/>
          <w:szCs w:val="21"/>
        </w:rPr>
      </w:pPr>
      <w:r>
        <w:rPr>
          <w:rFonts w:hint="eastAsia" w:ascii="宋体" w:hAnsi="宋体" w:eastAsia="宋体" w:cs="宋体"/>
          <w:szCs w:val="21"/>
        </w:rPr>
        <w:t>d检测过程中若发现重大安全隐患（如墙体严重开裂、结构变形等），需立即停止作业，第一时间书面通知甲方及乙方，并采取临时防护措施；</w:t>
      </w:r>
    </w:p>
    <w:p w14:paraId="3422CA8A">
      <w:pPr>
        <w:widowControl/>
        <w:adjustRightInd w:val="0"/>
        <w:snapToGrid w:val="0"/>
        <w:spacing w:line="480" w:lineRule="auto"/>
        <w:ind w:firstLine="420" w:firstLineChars="200"/>
        <w:rPr>
          <w:rFonts w:ascii="宋体" w:hAnsi="宋体" w:eastAsia="宋体" w:cs="宋体"/>
          <w:szCs w:val="21"/>
        </w:rPr>
      </w:pPr>
      <w:r>
        <w:rPr>
          <w:rFonts w:hint="eastAsia" w:ascii="宋体" w:hAnsi="宋体" w:eastAsia="宋体" w:cs="宋体"/>
          <w:szCs w:val="21"/>
        </w:rPr>
        <w:t>5)按约定时限提交检测成果，原始数据记录需经检测人员、项目负责人签字确认，妥善保管至合同终止后</w:t>
      </w:r>
      <w:r>
        <w:rPr>
          <w:rFonts w:hint="eastAsia" w:ascii="宋体" w:hAnsi="宋体" w:eastAsia="宋体" w:cs="宋体"/>
          <w:szCs w:val="21"/>
          <w:u w:val="single"/>
        </w:rPr>
        <w:t xml:space="preserve">     </w:t>
      </w:r>
      <w:r>
        <w:rPr>
          <w:rFonts w:hint="eastAsia" w:ascii="宋体" w:hAnsi="宋体" w:eastAsia="宋体" w:cs="宋体"/>
          <w:szCs w:val="21"/>
        </w:rPr>
        <w:t>年；</w:t>
      </w:r>
    </w:p>
    <w:p w14:paraId="019D7ACF">
      <w:pPr>
        <w:widowControl/>
        <w:adjustRightInd w:val="0"/>
        <w:snapToGrid w:val="0"/>
        <w:spacing w:line="480" w:lineRule="auto"/>
        <w:ind w:firstLine="420" w:firstLineChars="200"/>
        <w:rPr>
          <w:rFonts w:ascii="宋体" w:hAnsi="宋体" w:eastAsia="宋体" w:cs="宋体"/>
          <w:szCs w:val="21"/>
        </w:rPr>
      </w:pPr>
      <w:r>
        <w:rPr>
          <w:rFonts w:hint="eastAsia" w:ascii="宋体" w:hAnsi="宋体" w:eastAsia="宋体" w:cs="宋体"/>
          <w:szCs w:val="21"/>
        </w:rPr>
        <w:t>6)保守项目相关技术秘密及甲方商业信息，未经甲方书面同意，不得向第三方披露检测数据、报告及相关资料；</w:t>
      </w:r>
    </w:p>
    <w:p w14:paraId="7E655379">
      <w:pPr>
        <w:widowControl/>
        <w:adjustRightInd w:val="0"/>
        <w:snapToGrid w:val="0"/>
        <w:spacing w:line="480" w:lineRule="auto"/>
        <w:ind w:firstLine="420" w:firstLineChars="200"/>
        <w:rPr>
          <w:rFonts w:ascii="宋体" w:hAnsi="宋体" w:eastAsia="宋体" w:cs="宋体"/>
          <w:szCs w:val="21"/>
        </w:rPr>
      </w:pPr>
      <w:r>
        <w:rPr>
          <w:rFonts w:hint="eastAsia" w:ascii="宋体" w:hAnsi="宋体" w:eastAsia="宋体" w:cs="宋体"/>
          <w:szCs w:val="21"/>
        </w:rPr>
        <w:t>7)配合甲方、乙方的监督核查工作，对提出的整改意见在</w:t>
      </w:r>
      <w:r>
        <w:rPr>
          <w:rFonts w:hint="eastAsia" w:ascii="宋体" w:hAnsi="宋体" w:eastAsia="宋体" w:cs="宋体"/>
          <w:szCs w:val="21"/>
          <w:u w:val="single"/>
        </w:rPr>
        <w:t xml:space="preserve">     </w:t>
      </w:r>
      <w:r>
        <w:rPr>
          <w:rFonts w:hint="eastAsia" w:ascii="宋体" w:hAnsi="宋体" w:eastAsia="宋体" w:cs="宋体"/>
          <w:szCs w:val="21"/>
        </w:rPr>
        <w:t>个工作日内完成整改并提交整改报告。</w:t>
      </w:r>
    </w:p>
    <w:p w14:paraId="64B1B990">
      <w:pPr>
        <w:widowControl/>
        <w:tabs>
          <w:tab w:val="left" w:pos="1222"/>
        </w:tabs>
        <w:wordWrap w:val="0"/>
        <w:adjustRightInd w:val="0"/>
        <w:snapToGrid w:val="0"/>
        <w:spacing w:before="156" w:beforeLines="50" w:after="156" w:afterLines="50" w:line="360" w:lineRule="auto"/>
        <w:ind w:right="-105" w:rightChars="-50"/>
        <w:jc w:val="left"/>
        <w:rPr>
          <w:rFonts w:ascii="宋体" w:hAnsi="宋体" w:eastAsia="宋体" w:cs="宋体"/>
          <w:b/>
          <w:szCs w:val="21"/>
        </w:rPr>
      </w:pPr>
      <w:r>
        <w:rPr>
          <w:rFonts w:hint="eastAsia" w:ascii="宋体" w:hAnsi="宋体" w:eastAsia="宋体" w:cs="宋体"/>
          <w:b/>
          <w:szCs w:val="21"/>
        </w:rPr>
        <w:t>第八条</w:t>
      </w:r>
      <w:r>
        <w:rPr>
          <w:rFonts w:hint="eastAsia" w:ascii="宋体" w:hAnsi="宋体" w:eastAsia="宋体" w:cs="宋体"/>
          <w:b/>
          <w:szCs w:val="21"/>
        </w:rPr>
        <w:tab/>
      </w:r>
      <w:r>
        <w:rPr>
          <w:rFonts w:hint="eastAsia" w:ascii="宋体" w:hAnsi="宋体" w:eastAsia="宋体" w:cs="宋体"/>
          <w:b/>
          <w:szCs w:val="21"/>
        </w:rPr>
        <w:t>成果交付内容</w:t>
      </w:r>
    </w:p>
    <w:p w14:paraId="271566E1">
      <w:pPr>
        <w:widowControl/>
        <w:adjustRightInd w:val="0"/>
        <w:snapToGrid w:val="0"/>
        <w:spacing w:line="480" w:lineRule="auto"/>
        <w:ind w:firstLine="420" w:firstLineChars="200"/>
        <w:rPr>
          <w:rFonts w:ascii="宋体" w:hAnsi="宋体" w:eastAsia="宋体" w:cs="宋体"/>
          <w:szCs w:val="21"/>
        </w:rPr>
      </w:pPr>
      <w:r>
        <w:rPr>
          <w:rFonts w:hint="eastAsia" w:ascii="宋体" w:hAnsi="宋体" w:eastAsia="宋体" w:cs="宋体"/>
          <w:szCs w:val="21"/>
        </w:rPr>
        <w:t>1.阶段性成果：</w:t>
      </w:r>
    </w:p>
    <w:p w14:paraId="224D9DE5">
      <w:pPr>
        <w:widowControl/>
        <w:adjustRightInd w:val="0"/>
        <w:snapToGrid w:val="0"/>
        <w:spacing w:line="480" w:lineRule="auto"/>
        <w:ind w:firstLine="420" w:firstLineChars="200"/>
        <w:rPr>
          <w:rFonts w:ascii="宋体" w:hAnsi="宋体" w:eastAsia="宋体" w:cs="宋体"/>
          <w:szCs w:val="21"/>
        </w:rPr>
      </w:pPr>
      <w:r>
        <w:rPr>
          <w:rFonts w:hint="eastAsia" w:ascii="宋体" w:hAnsi="宋体" w:eastAsia="宋体" w:cs="宋体"/>
          <w:szCs w:val="21"/>
        </w:rPr>
        <w:t>丙方签订合同后需及时制定《检测方案》，并提交《检测工作进度计划细化表》；</w:t>
      </w:r>
    </w:p>
    <w:p w14:paraId="1D3EBCD8">
      <w:pPr>
        <w:widowControl/>
        <w:adjustRightInd w:val="0"/>
        <w:snapToGrid w:val="0"/>
        <w:spacing w:line="480" w:lineRule="auto"/>
        <w:ind w:firstLine="420" w:firstLineChars="200"/>
        <w:rPr>
          <w:rFonts w:ascii="宋体" w:hAnsi="宋体" w:eastAsia="宋体" w:cs="宋体"/>
          <w:szCs w:val="21"/>
        </w:rPr>
      </w:pPr>
      <w:r>
        <w:rPr>
          <w:rFonts w:hint="eastAsia" w:ascii="宋体" w:hAnsi="宋体" w:eastAsia="宋体" w:cs="宋体"/>
          <w:szCs w:val="21"/>
        </w:rPr>
        <w:t>现场检测完成后及时提交《检测原始数据汇总表》、《现场检测影像资料》（含测点位置、设备操作、芯样/试样等照片及视频）；</w:t>
      </w:r>
    </w:p>
    <w:p w14:paraId="58A37330">
      <w:pPr>
        <w:widowControl/>
        <w:adjustRightInd w:val="0"/>
        <w:snapToGrid w:val="0"/>
        <w:spacing w:line="480" w:lineRule="auto"/>
        <w:ind w:firstLine="420" w:firstLineChars="200"/>
        <w:rPr>
          <w:rFonts w:ascii="宋体" w:hAnsi="宋体" w:eastAsia="宋体" w:cs="宋体"/>
          <w:szCs w:val="21"/>
        </w:rPr>
      </w:pPr>
      <w:r>
        <w:rPr>
          <w:rFonts w:hint="eastAsia" w:ascii="宋体" w:hAnsi="宋体" w:eastAsia="宋体" w:cs="宋体"/>
          <w:szCs w:val="21"/>
        </w:rPr>
        <w:t>2.最终成果：</w:t>
      </w:r>
    </w:p>
    <w:p w14:paraId="2AD79946">
      <w:pPr>
        <w:widowControl/>
        <w:adjustRightInd w:val="0"/>
        <w:snapToGrid w:val="0"/>
        <w:spacing w:line="480" w:lineRule="auto"/>
        <w:ind w:firstLine="420" w:firstLineChars="200"/>
        <w:rPr>
          <w:rFonts w:ascii="宋体" w:hAnsi="宋体" w:eastAsia="宋体" w:cs="宋体"/>
          <w:szCs w:val="21"/>
        </w:rPr>
      </w:pPr>
      <w:r>
        <w:rPr>
          <w:rFonts w:hint="eastAsia" w:ascii="宋体" w:hAnsi="宋体" w:eastAsia="宋体" w:cs="宋体"/>
          <w:szCs w:val="21"/>
        </w:rPr>
        <w:t>进场后按照委托方要求对本工程进行检测，并在</w:t>
      </w:r>
      <w:r>
        <w:rPr>
          <w:rFonts w:hint="eastAsia" w:ascii="宋体" w:hAnsi="宋体" w:eastAsia="宋体" w:cs="宋体"/>
          <w:szCs w:val="21"/>
          <w:u w:val="single"/>
        </w:rPr>
        <w:t xml:space="preserve"> 30 </w:t>
      </w:r>
      <w:r>
        <w:rPr>
          <w:rFonts w:hint="eastAsia" w:ascii="宋体" w:hAnsi="宋体" w:eastAsia="宋体" w:cs="宋体"/>
          <w:szCs w:val="21"/>
        </w:rPr>
        <w:t>日历日内出具正式《房屋建筑可靠性鉴定报告》，门诊楼、A楼、B楼纸质版各</w:t>
      </w:r>
      <w:r>
        <w:rPr>
          <w:rFonts w:hint="eastAsia" w:ascii="宋体" w:hAnsi="宋体" w:eastAsia="宋体" w:cs="宋体"/>
          <w:szCs w:val="21"/>
          <w:u w:val="single"/>
        </w:rPr>
        <w:t>6</w:t>
      </w:r>
      <w:r>
        <w:rPr>
          <w:rFonts w:hint="eastAsia" w:ascii="宋体" w:hAnsi="宋体" w:eastAsia="宋体" w:cs="宋体"/>
          <w:szCs w:val="21"/>
        </w:rPr>
        <w:t>份、电子版</w:t>
      </w:r>
      <w:r>
        <w:rPr>
          <w:rFonts w:hint="eastAsia" w:ascii="宋体" w:hAnsi="宋体" w:eastAsia="宋体" w:cs="宋体"/>
          <w:szCs w:val="21"/>
          <w:u w:val="single"/>
        </w:rPr>
        <w:t xml:space="preserve"> 1</w:t>
      </w:r>
      <w:r>
        <w:rPr>
          <w:rFonts w:hint="eastAsia" w:ascii="宋体" w:hAnsi="宋体" w:eastAsia="宋体" w:cs="宋体"/>
          <w:szCs w:val="21"/>
        </w:rPr>
        <w:t>份（U盘存储）；并对检测数据的真实性负责。</w:t>
      </w:r>
    </w:p>
    <w:p w14:paraId="40922B8B">
      <w:pPr>
        <w:widowControl/>
        <w:adjustRightInd w:val="0"/>
        <w:snapToGrid w:val="0"/>
        <w:spacing w:line="480" w:lineRule="auto"/>
        <w:ind w:firstLine="420" w:firstLineChars="200"/>
        <w:rPr>
          <w:rFonts w:ascii="宋体" w:hAnsi="宋体" w:eastAsia="宋体" w:cs="宋体"/>
          <w:szCs w:val="21"/>
        </w:rPr>
      </w:pPr>
      <w:r>
        <w:rPr>
          <w:rFonts w:hint="eastAsia" w:ascii="宋体" w:hAnsi="宋体" w:eastAsia="宋体" w:cs="宋体"/>
          <w:szCs w:val="21"/>
        </w:rPr>
        <w:t>3.成果要求：</w:t>
      </w:r>
    </w:p>
    <w:p w14:paraId="3450D5DA">
      <w:pPr>
        <w:widowControl/>
        <w:adjustRightInd w:val="0"/>
        <w:snapToGrid w:val="0"/>
        <w:spacing w:line="480" w:lineRule="auto"/>
        <w:ind w:firstLine="420" w:firstLineChars="200"/>
        <w:rPr>
          <w:rFonts w:ascii="宋体" w:hAnsi="宋体" w:eastAsia="宋体" w:cs="宋体"/>
          <w:szCs w:val="21"/>
        </w:rPr>
      </w:pPr>
      <w:r>
        <w:rPr>
          <w:rFonts w:hint="eastAsia" w:ascii="宋体" w:hAnsi="宋体" w:eastAsia="宋体" w:cs="宋体"/>
          <w:szCs w:val="21"/>
        </w:rPr>
        <w:tab/>
      </w:r>
      <w:r>
        <w:rPr>
          <w:rFonts w:hint="eastAsia" w:ascii="宋体" w:hAnsi="宋体" w:eastAsia="宋体" w:cs="宋体"/>
          <w:szCs w:val="21"/>
        </w:rPr>
        <w:t>报告需加盖丙方公章、CMA认证章及检测专用章，项目负责人、审核人、批准人签字齐全；</w:t>
      </w:r>
    </w:p>
    <w:p w14:paraId="5F90F174">
      <w:pPr>
        <w:widowControl/>
        <w:adjustRightInd w:val="0"/>
        <w:snapToGrid w:val="0"/>
        <w:spacing w:line="480" w:lineRule="auto"/>
        <w:ind w:firstLine="420" w:firstLineChars="200"/>
        <w:rPr>
          <w:rFonts w:ascii="宋体" w:hAnsi="宋体" w:eastAsia="宋体" w:cs="宋体"/>
          <w:szCs w:val="21"/>
        </w:rPr>
      </w:pPr>
      <w:r>
        <w:rPr>
          <w:rFonts w:hint="eastAsia" w:ascii="宋体" w:hAnsi="宋体" w:eastAsia="宋体" w:cs="宋体"/>
          <w:szCs w:val="21"/>
        </w:rPr>
        <w:tab/>
      </w:r>
      <w:r>
        <w:rPr>
          <w:rFonts w:hint="eastAsia" w:ascii="宋体" w:hAnsi="宋体" w:eastAsia="宋体" w:cs="宋体"/>
          <w:szCs w:val="21"/>
        </w:rPr>
        <w:t>数据准确、逻辑清晰、结论明确，符合国家现行规范及本合同约定的技术要求；</w:t>
      </w:r>
    </w:p>
    <w:p w14:paraId="68463B1E">
      <w:pPr>
        <w:widowControl/>
        <w:adjustRightInd w:val="0"/>
        <w:snapToGrid w:val="0"/>
        <w:spacing w:line="480" w:lineRule="auto"/>
        <w:ind w:firstLine="420" w:firstLineChars="200"/>
        <w:rPr>
          <w:rFonts w:ascii="宋体" w:hAnsi="宋体" w:eastAsia="宋体" w:cs="宋体"/>
          <w:szCs w:val="21"/>
        </w:rPr>
      </w:pPr>
      <w:r>
        <w:rPr>
          <w:rFonts w:hint="eastAsia" w:ascii="宋体" w:hAnsi="宋体" w:eastAsia="宋体" w:cs="宋体"/>
          <w:szCs w:val="21"/>
        </w:rPr>
        <w:tab/>
      </w:r>
      <w:r>
        <w:rPr>
          <w:rFonts w:hint="eastAsia" w:ascii="宋体" w:hAnsi="宋体" w:eastAsia="宋体" w:cs="宋体"/>
          <w:szCs w:val="21"/>
        </w:rPr>
        <w:t>电子版报告需为可编辑格式，影像资料需清晰可辨。</w:t>
      </w:r>
    </w:p>
    <w:p w14:paraId="7F6B4B35">
      <w:pPr>
        <w:widowControl/>
        <w:adjustRightInd w:val="0"/>
        <w:snapToGrid w:val="0"/>
        <w:spacing w:line="480" w:lineRule="auto"/>
        <w:ind w:firstLine="420" w:firstLineChars="200"/>
        <w:rPr>
          <w:rFonts w:ascii="宋体" w:hAnsi="宋体" w:eastAsia="宋体" w:cs="宋体"/>
          <w:szCs w:val="21"/>
        </w:rPr>
      </w:pPr>
      <w:r>
        <w:rPr>
          <w:rFonts w:hint="eastAsia" w:ascii="宋体" w:hAnsi="宋体" w:eastAsia="宋体" w:cs="宋体"/>
          <w:szCs w:val="21"/>
        </w:rPr>
        <w:t>4.验收流程</w:t>
      </w:r>
    </w:p>
    <w:p w14:paraId="74ECAD3B">
      <w:pPr>
        <w:widowControl/>
        <w:adjustRightInd w:val="0"/>
        <w:snapToGrid w:val="0"/>
        <w:spacing w:line="480" w:lineRule="auto"/>
        <w:ind w:firstLine="420" w:firstLineChars="200"/>
        <w:rPr>
          <w:rFonts w:ascii="宋体" w:hAnsi="宋体" w:eastAsia="宋体" w:cs="宋体"/>
          <w:szCs w:val="21"/>
          <w:highlight w:val="none"/>
        </w:rPr>
      </w:pPr>
      <w:r>
        <w:rPr>
          <w:rFonts w:hint="eastAsia" w:ascii="宋体" w:hAnsi="宋体" w:eastAsia="宋体" w:cs="宋体"/>
          <w:szCs w:val="21"/>
        </w:rPr>
        <w:tab/>
      </w:r>
      <w:r>
        <w:rPr>
          <w:rFonts w:hint="eastAsia" w:ascii="宋体" w:hAnsi="宋体" w:eastAsia="宋体" w:cs="宋体"/>
          <w:szCs w:val="21"/>
        </w:rPr>
        <w:t>1）</w:t>
      </w:r>
      <w:r>
        <w:rPr>
          <w:rFonts w:hint="eastAsia" w:ascii="宋体" w:hAnsi="宋体" w:eastAsia="宋体" w:cs="宋体"/>
          <w:szCs w:val="21"/>
          <w:highlight w:val="none"/>
        </w:rPr>
        <w:t>甲方在收到最终检测报告后</w:t>
      </w:r>
      <w:r>
        <w:rPr>
          <w:rFonts w:hint="eastAsia" w:ascii="宋体" w:hAnsi="宋体" w:eastAsia="宋体" w:cs="宋体"/>
          <w:szCs w:val="21"/>
          <w:highlight w:val="none"/>
          <w:u w:val="single"/>
        </w:rPr>
        <w:t xml:space="preserve">  10   </w:t>
      </w:r>
      <w:r>
        <w:rPr>
          <w:rFonts w:hint="eastAsia" w:ascii="宋体" w:hAnsi="宋体" w:eastAsia="宋体" w:cs="宋体"/>
          <w:szCs w:val="21"/>
          <w:highlight w:val="none"/>
        </w:rPr>
        <w:t>个工作日内，组织乙方、丙方及相关专家进行验收；验收所需聘请的外部专家费用，计入本项目检测服务费总价包干范围，由丙方承担。</w:t>
      </w:r>
    </w:p>
    <w:p w14:paraId="60639D50">
      <w:pPr>
        <w:widowControl/>
        <w:adjustRightInd w:val="0"/>
        <w:snapToGrid w:val="0"/>
        <w:spacing w:line="480" w:lineRule="auto"/>
        <w:ind w:firstLine="420" w:firstLineChars="200"/>
        <w:rPr>
          <w:rFonts w:ascii="宋体" w:hAnsi="宋体" w:eastAsia="宋体" w:cs="宋体"/>
          <w:szCs w:val="21"/>
        </w:rPr>
      </w:pPr>
      <w:r>
        <w:rPr>
          <w:rFonts w:hint="eastAsia" w:ascii="宋体" w:hAnsi="宋体" w:eastAsia="宋体" w:cs="宋体"/>
          <w:szCs w:val="21"/>
        </w:rPr>
        <w:tab/>
      </w:r>
      <w:r>
        <w:rPr>
          <w:rFonts w:hint="eastAsia" w:ascii="宋体" w:hAnsi="宋体" w:eastAsia="宋体" w:cs="宋体"/>
          <w:szCs w:val="21"/>
        </w:rPr>
        <w:t>2）验收标准：</w:t>
      </w:r>
    </w:p>
    <w:p w14:paraId="785EE249">
      <w:pPr>
        <w:widowControl/>
        <w:adjustRightInd w:val="0"/>
        <w:snapToGrid w:val="0"/>
        <w:spacing w:line="480" w:lineRule="auto"/>
        <w:ind w:firstLine="420" w:firstLineChars="200"/>
        <w:rPr>
          <w:rFonts w:ascii="宋体" w:hAnsi="宋体" w:eastAsia="宋体" w:cs="宋体"/>
          <w:szCs w:val="21"/>
        </w:rPr>
      </w:pPr>
      <w:r>
        <w:rPr>
          <w:rFonts w:hint="eastAsia" w:ascii="宋体" w:hAnsi="宋体" w:eastAsia="宋体" w:cs="宋体"/>
          <w:szCs w:val="21"/>
        </w:rPr>
        <w:tab/>
      </w:r>
      <w:r>
        <w:rPr>
          <w:rFonts w:hint="eastAsia" w:ascii="宋体" w:hAnsi="宋体" w:eastAsia="宋体" w:cs="宋体"/>
          <w:szCs w:val="21"/>
        </w:rPr>
        <w:t>检测范围、内容及方法符合本合同约定及国家现行规范；</w:t>
      </w:r>
    </w:p>
    <w:p w14:paraId="7167338E">
      <w:pPr>
        <w:widowControl/>
        <w:adjustRightInd w:val="0"/>
        <w:snapToGrid w:val="0"/>
        <w:spacing w:line="480" w:lineRule="auto"/>
        <w:ind w:firstLine="420" w:firstLineChars="200"/>
        <w:rPr>
          <w:rFonts w:ascii="宋体" w:hAnsi="宋体" w:eastAsia="宋体" w:cs="宋体"/>
          <w:szCs w:val="21"/>
        </w:rPr>
      </w:pPr>
      <w:r>
        <w:rPr>
          <w:rFonts w:hint="eastAsia" w:ascii="宋体" w:hAnsi="宋体" w:eastAsia="宋体" w:cs="宋体"/>
          <w:szCs w:val="21"/>
        </w:rPr>
        <w:tab/>
      </w:r>
      <w:r>
        <w:rPr>
          <w:rFonts w:hint="eastAsia" w:ascii="宋体" w:hAnsi="宋体" w:eastAsia="宋体" w:cs="宋体"/>
          <w:szCs w:val="21"/>
        </w:rPr>
        <w:t>检测数据真实、准确，原始记录完整规范；</w:t>
      </w:r>
    </w:p>
    <w:p w14:paraId="7D20B97B">
      <w:pPr>
        <w:widowControl/>
        <w:adjustRightInd w:val="0"/>
        <w:snapToGrid w:val="0"/>
        <w:spacing w:line="480" w:lineRule="auto"/>
        <w:ind w:firstLine="420" w:firstLineChars="200"/>
        <w:rPr>
          <w:rFonts w:ascii="宋体" w:hAnsi="宋体" w:eastAsia="宋体" w:cs="宋体"/>
          <w:szCs w:val="21"/>
        </w:rPr>
      </w:pPr>
      <w:r>
        <w:rPr>
          <w:rFonts w:hint="eastAsia" w:ascii="宋体" w:hAnsi="宋体" w:eastAsia="宋体" w:cs="宋体"/>
          <w:szCs w:val="21"/>
        </w:rPr>
        <w:tab/>
      </w:r>
      <w:r>
        <w:rPr>
          <w:rFonts w:hint="eastAsia" w:ascii="宋体" w:hAnsi="宋体" w:eastAsia="宋体" w:cs="宋体"/>
          <w:szCs w:val="21"/>
        </w:rPr>
        <w:t>报告编制符合要求，结论明确，建议合理可行；</w:t>
      </w:r>
    </w:p>
    <w:p w14:paraId="0C047DFC">
      <w:pPr>
        <w:widowControl/>
        <w:adjustRightInd w:val="0"/>
        <w:snapToGrid w:val="0"/>
        <w:spacing w:line="480" w:lineRule="auto"/>
        <w:ind w:firstLine="420" w:firstLineChars="200"/>
        <w:rPr>
          <w:rFonts w:ascii="宋体" w:hAnsi="宋体" w:eastAsia="宋体" w:cs="宋体"/>
          <w:szCs w:val="21"/>
        </w:rPr>
      </w:pPr>
      <w:r>
        <w:rPr>
          <w:rFonts w:hint="eastAsia" w:ascii="宋体" w:hAnsi="宋体" w:eastAsia="宋体" w:cs="宋体"/>
          <w:szCs w:val="21"/>
        </w:rPr>
        <w:tab/>
      </w:r>
      <w:r>
        <w:rPr>
          <w:rFonts w:hint="eastAsia" w:ascii="宋体" w:hAnsi="宋体" w:eastAsia="宋体" w:cs="宋体"/>
          <w:szCs w:val="21"/>
        </w:rPr>
        <w:t>未违反院感防控及安全作业要求。</w:t>
      </w:r>
    </w:p>
    <w:p w14:paraId="027C0891">
      <w:pPr>
        <w:widowControl/>
        <w:adjustRightInd w:val="0"/>
        <w:snapToGrid w:val="0"/>
        <w:spacing w:line="480" w:lineRule="auto"/>
        <w:ind w:firstLine="420" w:firstLineChars="200"/>
        <w:rPr>
          <w:rFonts w:ascii="宋体" w:hAnsi="宋体" w:eastAsia="宋体" w:cs="宋体"/>
          <w:szCs w:val="21"/>
        </w:rPr>
      </w:pPr>
      <w:r>
        <w:rPr>
          <w:rFonts w:hint="eastAsia" w:ascii="宋体" w:hAnsi="宋体" w:eastAsia="宋体" w:cs="宋体"/>
          <w:szCs w:val="21"/>
        </w:rPr>
        <w:tab/>
      </w:r>
      <w:r>
        <w:rPr>
          <w:rFonts w:hint="eastAsia" w:ascii="宋体" w:hAnsi="宋体" w:eastAsia="宋体" w:cs="宋体"/>
          <w:szCs w:val="21"/>
        </w:rPr>
        <w:t>3）验收结果处理：</w:t>
      </w:r>
    </w:p>
    <w:p w14:paraId="06480CA7">
      <w:pPr>
        <w:widowControl/>
        <w:adjustRightInd w:val="0"/>
        <w:snapToGrid w:val="0"/>
        <w:spacing w:line="480" w:lineRule="auto"/>
        <w:ind w:firstLine="420" w:firstLineChars="200"/>
        <w:rPr>
          <w:rFonts w:ascii="宋体" w:hAnsi="宋体" w:eastAsia="宋体" w:cs="宋体"/>
          <w:szCs w:val="21"/>
        </w:rPr>
      </w:pPr>
      <w:r>
        <w:rPr>
          <w:rFonts w:hint="eastAsia" w:ascii="宋体" w:hAnsi="宋体" w:eastAsia="宋体" w:cs="宋体"/>
          <w:szCs w:val="21"/>
        </w:rPr>
        <w:tab/>
      </w:r>
      <w:r>
        <w:rPr>
          <w:rFonts w:hint="eastAsia" w:ascii="宋体" w:hAnsi="宋体" w:eastAsia="宋体" w:cs="宋体"/>
          <w:szCs w:val="21"/>
        </w:rPr>
        <w:t>验收合格：三方签署《检测成果验收合格确认书》，检测成果正式移交甲方；</w:t>
      </w:r>
    </w:p>
    <w:p w14:paraId="51AE0A1A">
      <w:pPr>
        <w:widowControl/>
        <w:adjustRightInd w:val="0"/>
        <w:snapToGrid w:val="0"/>
        <w:spacing w:line="480" w:lineRule="auto"/>
        <w:ind w:firstLine="420" w:firstLineChars="200"/>
        <w:rPr>
          <w:rFonts w:ascii="宋体" w:hAnsi="宋体" w:eastAsia="宋体" w:cs="宋体"/>
          <w:szCs w:val="21"/>
        </w:rPr>
      </w:pPr>
      <w:r>
        <w:rPr>
          <w:rFonts w:hint="eastAsia" w:ascii="宋体" w:hAnsi="宋体" w:eastAsia="宋体" w:cs="宋体"/>
          <w:szCs w:val="21"/>
        </w:rPr>
        <w:tab/>
      </w:r>
      <w:r>
        <w:rPr>
          <w:rFonts w:hint="eastAsia" w:ascii="宋体" w:hAnsi="宋体" w:eastAsia="宋体" w:cs="宋体"/>
          <w:szCs w:val="21"/>
        </w:rPr>
        <w:t>验收不合格：甲方需书面说明不合格原因，丙方在</w:t>
      </w:r>
      <w:r>
        <w:rPr>
          <w:rFonts w:hint="eastAsia" w:ascii="宋体" w:hAnsi="宋体" w:eastAsia="宋体" w:cs="宋体"/>
          <w:szCs w:val="21"/>
          <w:u w:val="single"/>
        </w:rPr>
        <w:t xml:space="preserve">     </w:t>
      </w:r>
      <w:r>
        <w:rPr>
          <w:rFonts w:hint="eastAsia" w:ascii="宋体" w:hAnsi="宋体" w:eastAsia="宋体" w:cs="宋体"/>
          <w:szCs w:val="21"/>
        </w:rPr>
        <w:t>个工作日内完成整改并重新提交报告，直至验收合格，整改费用由丙方承担，且不延长合同工期；</w:t>
      </w:r>
    </w:p>
    <w:p w14:paraId="1C3B2E44">
      <w:pPr>
        <w:widowControl/>
        <w:adjustRightInd w:val="0"/>
        <w:snapToGrid w:val="0"/>
        <w:spacing w:line="480" w:lineRule="auto"/>
        <w:ind w:firstLine="420" w:firstLineChars="200"/>
        <w:rPr>
          <w:rFonts w:ascii="宋体" w:hAnsi="宋体" w:eastAsia="宋体" w:cs="宋体"/>
          <w:szCs w:val="21"/>
        </w:rPr>
      </w:pPr>
      <w:r>
        <w:rPr>
          <w:rFonts w:hint="eastAsia" w:ascii="宋体" w:hAnsi="宋体" w:eastAsia="宋体" w:cs="宋体"/>
          <w:szCs w:val="21"/>
        </w:rPr>
        <w:tab/>
      </w:r>
      <w:r>
        <w:rPr>
          <w:rFonts w:hint="eastAsia" w:ascii="宋体" w:hAnsi="宋体" w:eastAsia="宋体" w:cs="宋体"/>
          <w:szCs w:val="21"/>
        </w:rPr>
        <w:t>异议处理：甲方对检测报告有异议的，需在验收期内书面提出，丙方需在_____个工作日内予以书面答复，若争议无法协商解决，可委托第三方权威检测机构进行复核，复核费用由责任方承担。</w:t>
      </w:r>
    </w:p>
    <w:p w14:paraId="6C34F12D">
      <w:pPr>
        <w:widowControl/>
        <w:tabs>
          <w:tab w:val="left" w:pos="1222"/>
        </w:tabs>
        <w:wordWrap w:val="0"/>
        <w:adjustRightInd w:val="0"/>
        <w:snapToGrid w:val="0"/>
        <w:spacing w:before="156" w:beforeLines="50" w:after="156" w:afterLines="50" w:line="360" w:lineRule="auto"/>
        <w:ind w:right="-105" w:rightChars="-50"/>
        <w:jc w:val="left"/>
        <w:rPr>
          <w:rFonts w:ascii="宋体" w:hAnsi="宋体" w:eastAsia="宋体" w:cs="宋体"/>
          <w:szCs w:val="21"/>
        </w:rPr>
      </w:pPr>
      <w:r>
        <w:rPr>
          <w:rFonts w:hint="eastAsia" w:ascii="宋体" w:hAnsi="宋体" w:eastAsia="宋体" w:cs="宋体"/>
          <w:b/>
          <w:szCs w:val="21"/>
        </w:rPr>
        <w:t>第九条</w:t>
      </w:r>
      <w:r>
        <w:rPr>
          <w:rFonts w:hint="eastAsia" w:ascii="宋体" w:hAnsi="宋体" w:eastAsia="宋体" w:cs="宋体"/>
          <w:b/>
          <w:szCs w:val="21"/>
        </w:rPr>
        <w:tab/>
      </w:r>
      <w:r>
        <w:rPr>
          <w:rFonts w:hint="eastAsia" w:ascii="宋体" w:hAnsi="宋体" w:eastAsia="宋体" w:cs="宋体"/>
          <w:b/>
          <w:szCs w:val="21"/>
        </w:rPr>
        <w:t>工期顺延及检测变更</w:t>
      </w:r>
    </w:p>
    <w:p w14:paraId="2D335027">
      <w:pPr>
        <w:widowControl/>
        <w:adjustRightInd w:val="0"/>
        <w:snapToGrid w:val="0"/>
        <w:spacing w:line="480" w:lineRule="auto"/>
        <w:ind w:firstLine="420" w:firstLineChars="200"/>
        <w:rPr>
          <w:rFonts w:ascii="宋体" w:hAnsi="宋体" w:eastAsia="宋体" w:cs="宋体"/>
          <w:szCs w:val="21"/>
        </w:rPr>
      </w:pPr>
      <w:r>
        <w:rPr>
          <w:rFonts w:hint="eastAsia" w:ascii="宋体" w:hAnsi="宋体" w:eastAsia="宋体" w:cs="宋体"/>
          <w:szCs w:val="21"/>
        </w:rPr>
        <w:t>1.因下列情形导致工期延误的，服务期限相应顺延，乙方、丙方不承担违约责任：</w:t>
      </w:r>
    </w:p>
    <w:p w14:paraId="34AF92A1">
      <w:pPr>
        <w:widowControl/>
        <w:adjustRightInd w:val="0"/>
        <w:snapToGrid w:val="0"/>
        <w:spacing w:line="480" w:lineRule="auto"/>
        <w:ind w:firstLine="420" w:firstLineChars="200"/>
        <w:rPr>
          <w:rFonts w:ascii="宋体" w:hAnsi="宋体" w:eastAsia="宋体" w:cs="宋体"/>
          <w:szCs w:val="21"/>
        </w:rPr>
      </w:pPr>
      <w:r>
        <w:rPr>
          <w:rFonts w:hint="eastAsia" w:ascii="宋体" w:hAnsi="宋体" w:eastAsia="宋体" w:cs="宋体"/>
          <w:szCs w:val="21"/>
        </w:rPr>
        <w:t>1）甲方未按约定提供相关资料或现场不具备检测条件的；</w:t>
      </w:r>
    </w:p>
    <w:p w14:paraId="5903CE69">
      <w:pPr>
        <w:widowControl/>
        <w:adjustRightInd w:val="0"/>
        <w:snapToGrid w:val="0"/>
        <w:spacing w:line="480" w:lineRule="auto"/>
        <w:ind w:firstLine="420" w:firstLineChars="200"/>
        <w:rPr>
          <w:rFonts w:ascii="宋体" w:hAnsi="宋体" w:eastAsia="宋体" w:cs="宋体"/>
          <w:szCs w:val="21"/>
        </w:rPr>
      </w:pPr>
      <w:r>
        <w:rPr>
          <w:rFonts w:hint="eastAsia" w:ascii="宋体" w:hAnsi="宋体" w:eastAsia="宋体" w:cs="宋体"/>
          <w:szCs w:val="21"/>
        </w:rPr>
        <w:t>2）甲方要求变更检测范围或内容的（需书面通知，顺延工期另行协商确定）；</w:t>
      </w:r>
    </w:p>
    <w:p w14:paraId="4A54FB2A">
      <w:pPr>
        <w:widowControl/>
        <w:adjustRightInd w:val="0"/>
        <w:snapToGrid w:val="0"/>
        <w:spacing w:line="480" w:lineRule="auto"/>
        <w:ind w:firstLine="420" w:firstLineChars="200"/>
        <w:rPr>
          <w:rFonts w:ascii="宋体" w:hAnsi="宋体" w:eastAsia="宋体" w:cs="宋体"/>
          <w:szCs w:val="21"/>
        </w:rPr>
      </w:pPr>
      <w:r>
        <w:rPr>
          <w:rFonts w:hint="eastAsia" w:ascii="宋体" w:hAnsi="宋体" w:eastAsia="宋体" w:cs="宋体"/>
          <w:szCs w:val="21"/>
        </w:rPr>
        <w:t>3）不可抗力（指不能预见、不能避免并不能克服的客观情况，如地震、暴雨、台风、政府政策调整等）；</w:t>
      </w:r>
    </w:p>
    <w:p w14:paraId="6C4CC2BF">
      <w:pPr>
        <w:widowControl/>
        <w:adjustRightInd w:val="0"/>
        <w:snapToGrid w:val="0"/>
        <w:spacing w:line="480" w:lineRule="auto"/>
        <w:ind w:firstLine="420" w:firstLineChars="200"/>
        <w:rPr>
          <w:rFonts w:ascii="宋体" w:hAnsi="宋体" w:eastAsia="宋体" w:cs="宋体"/>
          <w:szCs w:val="21"/>
        </w:rPr>
      </w:pPr>
      <w:r>
        <w:rPr>
          <w:rFonts w:hint="eastAsia" w:ascii="宋体" w:hAnsi="宋体" w:eastAsia="宋体" w:cs="宋体"/>
          <w:szCs w:val="21"/>
        </w:rPr>
        <w:t>4）因医院特殊医疗需求需暂停检测的（需甲方书面通知，暂停期间不计入工期）。</w:t>
      </w:r>
    </w:p>
    <w:p w14:paraId="79C2BF7E">
      <w:pPr>
        <w:widowControl/>
        <w:adjustRightInd w:val="0"/>
        <w:snapToGrid w:val="0"/>
        <w:spacing w:line="480" w:lineRule="auto"/>
        <w:ind w:firstLine="420" w:firstLineChars="200"/>
        <w:rPr>
          <w:rFonts w:ascii="宋体" w:hAnsi="宋体" w:eastAsia="宋体" w:cs="宋体"/>
          <w:szCs w:val="21"/>
        </w:rPr>
      </w:pPr>
      <w:r>
        <w:rPr>
          <w:rFonts w:hint="eastAsia" w:ascii="宋体" w:hAnsi="宋体" w:eastAsia="宋体" w:cs="宋体"/>
          <w:szCs w:val="21"/>
        </w:rPr>
        <w:t>5）发生工期顺延情形的，责任方需在</w:t>
      </w:r>
      <w:r>
        <w:rPr>
          <w:rFonts w:hint="eastAsia" w:ascii="宋体" w:hAnsi="宋体" w:eastAsia="宋体" w:cs="宋体"/>
          <w:szCs w:val="21"/>
          <w:u w:val="single"/>
        </w:rPr>
        <w:t xml:space="preserve">     </w:t>
      </w:r>
      <w:r>
        <w:rPr>
          <w:rFonts w:hint="eastAsia" w:ascii="宋体" w:hAnsi="宋体" w:eastAsia="宋体" w:cs="宋体"/>
          <w:szCs w:val="21"/>
        </w:rPr>
        <w:t>个工作日内书面通知其他两方，说明延误原因及预计顺延期限，三方协商确认后执行。</w:t>
      </w:r>
    </w:p>
    <w:p w14:paraId="569D502D">
      <w:pPr>
        <w:widowControl/>
        <w:adjustRightInd w:val="0"/>
        <w:snapToGrid w:val="0"/>
        <w:spacing w:line="480" w:lineRule="auto"/>
        <w:ind w:firstLine="420" w:firstLineChars="200"/>
        <w:rPr>
          <w:rFonts w:ascii="宋体" w:hAnsi="宋体" w:eastAsia="宋体" w:cs="宋体"/>
          <w:szCs w:val="21"/>
        </w:rPr>
      </w:pPr>
      <w:r>
        <w:rPr>
          <w:rFonts w:hint="eastAsia" w:ascii="宋体" w:hAnsi="宋体" w:eastAsia="宋体" w:cs="宋体"/>
          <w:szCs w:val="21"/>
        </w:rPr>
        <w:t>2.任何对检测范围、内容、标准的变更，均须由甲方提出，经乙方书面审核确认并向丙方发出书面变更指令后方可实施。由此导致的费用增减及工期变化，由三方另行签订补充协议确定。</w:t>
      </w:r>
    </w:p>
    <w:p w14:paraId="11714E6F">
      <w:pPr>
        <w:widowControl/>
        <w:tabs>
          <w:tab w:val="left" w:pos="1222"/>
        </w:tabs>
        <w:wordWrap w:val="0"/>
        <w:adjustRightInd w:val="0"/>
        <w:snapToGrid w:val="0"/>
        <w:spacing w:before="156" w:beforeLines="50" w:after="156" w:afterLines="50" w:line="360" w:lineRule="auto"/>
        <w:ind w:right="-105" w:rightChars="-50"/>
        <w:jc w:val="left"/>
        <w:rPr>
          <w:rFonts w:ascii="宋体" w:hAnsi="宋体" w:eastAsia="宋体" w:cs="宋体"/>
          <w:b/>
          <w:spacing w:val="-10"/>
          <w:szCs w:val="21"/>
        </w:rPr>
      </w:pPr>
      <w:r>
        <w:rPr>
          <w:rFonts w:hint="eastAsia" w:ascii="宋体" w:hAnsi="宋体" w:eastAsia="宋体" w:cs="宋体"/>
          <w:b/>
          <w:szCs w:val="21"/>
        </w:rPr>
        <w:t>第十条</w:t>
      </w:r>
      <w:r>
        <w:rPr>
          <w:rFonts w:hint="eastAsia" w:ascii="宋体" w:hAnsi="宋体" w:eastAsia="宋体" w:cs="宋体"/>
          <w:b/>
          <w:bCs/>
          <w:szCs w:val="21"/>
        </w:rPr>
        <w:tab/>
      </w:r>
      <w:r>
        <w:rPr>
          <w:rFonts w:hint="eastAsia" w:ascii="宋体" w:hAnsi="宋体" w:eastAsia="宋体" w:cs="宋体"/>
          <w:b/>
          <w:szCs w:val="21"/>
        </w:rPr>
        <w:t>违约责任</w:t>
      </w:r>
    </w:p>
    <w:p w14:paraId="5D21775C">
      <w:pPr>
        <w:widowControl/>
        <w:adjustRightInd w:val="0"/>
        <w:snapToGrid w:val="0"/>
        <w:spacing w:line="480" w:lineRule="auto"/>
        <w:ind w:firstLine="420" w:firstLineChars="200"/>
        <w:rPr>
          <w:rFonts w:ascii="宋体" w:hAnsi="宋体" w:eastAsia="宋体" w:cs="宋体"/>
          <w:szCs w:val="21"/>
        </w:rPr>
      </w:pPr>
      <w:r>
        <w:rPr>
          <w:rFonts w:hint="eastAsia" w:ascii="宋体" w:hAnsi="宋体" w:eastAsia="宋体" w:cs="宋体"/>
          <w:szCs w:val="21"/>
        </w:rPr>
        <w:t>1、甲、乙方对丙方出具的检测结论存有异议时，以聘请的第三方鉴定检测结论为准，若因丙方过失造成检测错误，由丙方承担第三方鉴定检测费用，及因丙方检测不合格的检测行为而给甲方项目工程造成的全部损失。</w:t>
      </w:r>
    </w:p>
    <w:p w14:paraId="6C52FF77">
      <w:pPr>
        <w:widowControl/>
        <w:adjustRightInd w:val="0"/>
        <w:snapToGrid w:val="0"/>
        <w:spacing w:line="480" w:lineRule="auto"/>
        <w:ind w:firstLine="420" w:firstLineChars="200"/>
        <w:rPr>
          <w:rFonts w:ascii="宋体" w:hAnsi="宋体" w:eastAsia="宋体" w:cs="宋体"/>
          <w:szCs w:val="21"/>
        </w:rPr>
      </w:pPr>
      <w:r>
        <w:rPr>
          <w:rFonts w:hint="eastAsia" w:ascii="宋体" w:hAnsi="宋体" w:eastAsia="宋体" w:cs="宋体"/>
          <w:szCs w:val="21"/>
        </w:rPr>
        <w:t>2、丙方未按国家现行标准、规范、检验方法或三方商定采用的方法进行检测，甲方有权立即解除本合同，此种情形下，本合同自丙方接到甲方发出的书面解除通知之日起解除，丙方应当立即归还甲方已支付的合同价款，并按照本合同总价款的20%向甲方支付违约金，违约金不足以弥补损失的，按损失补足。</w:t>
      </w:r>
    </w:p>
    <w:p w14:paraId="14134BF4">
      <w:pPr>
        <w:widowControl/>
        <w:adjustRightInd w:val="0"/>
        <w:snapToGrid w:val="0"/>
        <w:spacing w:line="480" w:lineRule="auto"/>
        <w:ind w:firstLine="420" w:firstLineChars="200"/>
        <w:rPr>
          <w:rFonts w:ascii="宋体" w:hAnsi="宋体" w:eastAsia="宋体" w:cs="宋体"/>
          <w:szCs w:val="21"/>
        </w:rPr>
      </w:pPr>
      <w:r>
        <w:rPr>
          <w:rFonts w:hint="eastAsia" w:ascii="宋体" w:hAnsi="宋体" w:eastAsia="宋体" w:cs="宋体"/>
          <w:szCs w:val="21"/>
        </w:rPr>
        <w:t>3、任何一方违反本合同的约定、己方的承诺即构成违约，除本合同另有约定外，违约方应当立即纠正违约行为，尽力减少对合同守约方的损害，并向守约方支付合同总价款的10%的违约金，违约金不足以弥补损失的，按损失补足。</w:t>
      </w:r>
    </w:p>
    <w:p w14:paraId="4FA9B32E">
      <w:pPr>
        <w:widowControl/>
        <w:adjustRightInd w:val="0"/>
        <w:snapToGrid w:val="0"/>
        <w:spacing w:line="480" w:lineRule="auto"/>
        <w:ind w:firstLine="420" w:firstLineChars="200"/>
        <w:rPr>
          <w:rFonts w:ascii="宋体" w:hAnsi="宋体" w:eastAsia="宋体" w:cs="宋体"/>
          <w:szCs w:val="21"/>
        </w:rPr>
      </w:pPr>
      <w:r>
        <w:rPr>
          <w:rFonts w:hint="eastAsia" w:ascii="宋体" w:hAnsi="宋体" w:eastAsia="宋体" w:cs="宋体"/>
          <w:szCs w:val="21"/>
        </w:rPr>
        <w:t>4、丙方未在合同约定期间内提交检测报告，每逾期1日支付为本合同总价款</w:t>
      </w:r>
      <w:r>
        <w:rPr>
          <w:rFonts w:hint="eastAsia" w:ascii="宋体" w:hAnsi="宋体"/>
          <w:highlight w:val="none"/>
          <w:u w:val="single"/>
        </w:rPr>
        <w:t>0.</w:t>
      </w:r>
      <w:r>
        <w:rPr>
          <w:rFonts w:ascii="宋体" w:hAnsi="宋体"/>
          <w:highlight w:val="none"/>
          <w:u w:val="single"/>
        </w:rPr>
        <w:t>5</w:t>
      </w:r>
      <w:r>
        <w:rPr>
          <w:rFonts w:hint="eastAsia" w:ascii="宋体" w:hAnsi="宋体"/>
          <w:highlight w:val="none"/>
          <w:u w:val="single"/>
        </w:rPr>
        <w:t>‰</w:t>
      </w:r>
      <w:r>
        <w:rPr>
          <w:rFonts w:hint="eastAsia" w:ascii="宋体" w:hAnsi="宋体" w:eastAsia="宋体" w:cs="宋体"/>
          <w:szCs w:val="21"/>
        </w:rPr>
        <w:t>的违约金，逾期超过7日甲方有权立即解除本合同，并将本合同项下的全部或部分检测工作另行委托其他第三方完成。此种情形下，本合同自丙方接到甲方发出的书面解除通知之日起解除，丙方应当立即归还甲方已支付的合同价款，并按照本合同总价款的20%向甲方支付违约金，违约金不足以弥补损失的，按损失补足。</w:t>
      </w:r>
    </w:p>
    <w:p w14:paraId="07925F90">
      <w:pPr>
        <w:widowControl/>
        <w:adjustRightInd w:val="0"/>
        <w:snapToGrid w:val="0"/>
        <w:spacing w:line="480" w:lineRule="auto"/>
        <w:ind w:firstLine="420" w:firstLineChars="200"/>
        <w:rPr>
          <w:rFonts w:ascii="宋体" w:hAnsi="宋体" w:eastAsia="宋体" w:cs="宋体"/>
          <w:szCs w:val="21"/>
        </w:rPr>
      </w:pPr>
      <w:r>
        <w:rPr>
          <w:rFonts w:hint="eastAsia" w:ascii="宋体" w:hAnsi="宋体" w:eastAsia="宋体" w:cs="宋体"/>
          <w:szCs w:val="21"/>
        </w:rPr>
        <w:t>本合同发生争议时，甲、乙、丙三方应及时协商解决，也可由当地建设行政主管部门调解，协商或调解不成时，</w:t>
      </w:r>
      <w:r>
        <w:rPr>
          <w:rFonts w:hint="eastAsia" w:ascii="宋体" w:hAnsi="宋体" w:eastAsia="宋体" w:cs="宋体"/>
          <w:szCs w:val="21"/>
          <w:highlight w:val="none"/>
        </w:rPr>
        <w:t>甲、乙、丙三方同意向甲方所在地有管辖权的法院诉讼解决。</w:t>
      </w:r>
    </w:p>
    <w:p w14:paraId="649DC00C">
      <w:pPr>
        <w:widowControl/>
        <w:tabs>
          <w:tab w:val="left" w:pos="1222"/>
        </w:tabs>
        <w:wordWrap w:val="0"/>
        <w:adjustRightInd w:val="0"/>
        <w:snapToGrid w:val="0"/>
        <w:spacing w:before="156" w:beforeLines="50" w:after="156" w:afterLines="50" w:line="360" w:lineRule="auto"/>
        <w:ind w:right="-105" w:rightChars="-50"/>
        <w:jc w:val="left"/>
        <w:rPr>
          <w:rFonts w:ascii="宋体" w:hAnsi="宋体" w:eastAsia="宋体" w:cs="宋体"/>
          <w:szCs w:val="21"/>
        </w:rPr>
      </w:pPr>
      <w:r>
        <w:rPr>
          <w:rFonts w:hint="eastAsia" w:ascii="宋体" w:hAnsi="宋体" w:eastAsia="宋体" w:cs="宋体"/>
          <w:b/>
          <w:bCs/>
          <w:szCs w:val="21"/>
        </w:rPr>
        <w:t>第十</w:t>
      </w:r>
      <w:r>
        <w:rPr>
          <w:rFonts w:hint="eastAsia" w:ascii="宋体" w:hAnsi="宋体" w:cs="宋体"/>
          <w:b/>
          <w:bCs/>
          <w:szCs w:val="21"/>
        </w:rPr>
        <w:t>一</w:t>
      </w:r>
      <w:r>
        <w:rPr>
          <w:rFonts w:hint="eastAsia" w:ascii="宋体" w:hAnsi="宋体" w:eastAsia="宋体" w:cs="宋体"/>
          <w:b/>
          <w:bCs/>
          <w:szCs w:val="21"/>
        </w:rPr>
        <w:t>条</w:t>
      </w:r>
      <w:r>
        <w:rPr>
          <w:rFonts w:hint="eastAsia" w:ascii="宋体" w:hAnsi="宋体" w:eastAsia="宋体" w:cs="宋体"/>
          <w:b/>
          <w:bCs/>
          <w:szCs w:val="21"/>
        </w:rPr>
        <w:tab/>
      </w:r>
      <w:r>
        <w:rPr>
          <w:rFonts w:hint="eastAsia" w:ascii="宋体" w:hAnsi="宋体" w:eastAsia="宋体" w:cs="宋体"/>
          <w:b/>
          <w:szCs w:val="21"/>
        </w:rPr>
        <w:t>检测费用</w:t>
      </w:r>
    </w:p>
    <w:p w14:paraId="5E787454">
      <w:pPr>
        <w:widowControl/>
        <w:adjustRightInd w:val="0"/>
        <w:snapToGrid w:val="0"/>
        <w:spacing w:line="480" w:lineRule="auto"/>
        <w:ind w:firstLine="420" w:firstLineChars="200"/>
        <w:rPr>
          <w:rFonts w:ascii="宋体" w:hAnsi="宋体" w:eastAsia="宋体" w:cs="宋体"/>
          <w:szCs w:val="21"/>
        </w:rPr>
      </w:pPr>
      <w:r>
        <w:rPr>
          <w:rFonts w:hint="eastAsia" w:ascii="宋体" w:hAnsi="宋体" w:eastAsia="宋体" w:cs="宋体"/>
          <w:szCs w:val="21"/>
        </w:rPr>
        <w:t>1、本合同为</w:t>
      </w:r>
      <w:r>
        <w:rPr>
          <w:rFonts w:hint="eastAsia" w:ascii="宋体" w:hAnsi="宋体" w:eastAsia="宋体" w:cs="宋体"/>
          <w:b/>
          <w:bCs/>
          <w:szCs w:val="21"/>
        </w:rPr>
        <w:t>固定总价合同</w:t>
      </w:r>
      <w:r>
        <w:rPr>
          <w:rFonts w:hint="eastAsia" w:ascii="宋体" w:hAnsi="宋体" w:eastAsia="宋体" w:cs="宋体"/>
          <w:szCs w:val="21"/>
        </w:rPr>
        <w:t>,</w:t>
      </w:r>
      <w:r>
        <w:rPr>
          <w:rFonts w:hint="eastAsia" w:ascii="宋体" w:hAnsi="宋体" w:eastAsia="宋体" w:cs="宋体"/>
          <w:b/>
          <w:bCs/>
          <w:szCs w:val="21"/>
        </w:rPr>
        <w:t>合同包干含税总价</w:t>
      </w:r>
      <w:r>
        <w:rPr>
          <w:rFonts w:hint="eastAsia" w:ascii="宋体" w:hAnsi="宋体" w:eastAsia="宋体" w:cs="宋体"/>
          <w:szCs w:val="21"/>
        </w:rPr>
        <w:t>为：</w:t>
      </w:r>
      <w:r>
        <w:rPr>
          <w:rFonts w:hint="eastAsia" w:ascii="宋体" w:hAnsi="宋体" w:eastAsia="宋体" w:cs="宋体"/>
          <w:szCs w:val="21"/>
          <w:u w:val="single"/>
        </w:rPr>
        <w:t xml:space="preserve">     </w:t>
      </w:r>
      <w:r>
        <w:rPr>
          <w:rFonts w:hint="eastAsia" w:ascii="宋体" w:hAnsi="宋体" w:eastAsia="宋体" w:cs="宋体"/>
          <w:szCs w:val="21"/>
        </w:rPr>
        <w:t>元(大写：</w:t>
      </w:r>
      <w:r>
        <w:rPr>
          <w:rFonts w:hint="eastAsia" w:ascii="宋体" w:hAnsi="宋体" w:eastAsia="宋体" w:cs="宋体"/>
          <w:szCs w:val="21"/>
          <w:u w:val="single"/>
        </w:rPr>
        <w:t xml:space="preserve">      </w:t>
      </w:r>
      <w:r>
        <w:rPr>
          <w:rFonts w:hint="eastAsia" w:ascii="宋体" w:hAnsi="宋体" w:eastAsia="宋体" w:cs="宋体"/>
          <w:szCs w:val="21"/>
        </w:rPr>
        <w:t>)。合同总价包括但不限于：人工费、设备机具使用费、管理费、配合费、检测试验费、利润、税金、风险、措施费、规费、交通费、住宿费、印刷费、报告费、施工水电费、垃圾清理费、赶工措施费、协调费、专家费、施工期间因市场、国家政策性变化引起的人材机价格变化和因天气、地形、地质等自然条件的变化及不可预见事件而增加的费用等相关费用，不因本项目检测的内容的变化而调整。</w:t>
      </w:r>
    </w:p>
    <w:p w14:paraId="48009CD7">
      <w:pPr>
        <w:widowControl/>
        <w:adjustRightInd w:val="0"/>
        <w:snapToGrid w:val="0"/>
        <w:spacing w:line="480" w:lineRule="auto"/>
        <w:ind w:firstLine="420" w:firstLineChars="200"/>
        <w:rPr>
          <w:rFonts w:ascii="宋体" w:hAnsi="宋体" w:cs="宋体"/>
          <w:szCs w:val="21"/>
        </w:rPr>
      </w:pPr>
      <w:r>
        <w:rPr>
          <w:rFonts w:hint="eastAsia" w:ascii="宋体" w:hAnsi="宋体" w:eastAsia="宋体" w:cs="宋体"/>
          <w:szCs w:val="21"/>
        </w:rPr>
        <w:t>2、支付方式：合同签订后，</w:t>
      </w:r>
      <w:r>
        <w:rPr>
          <w:rFonts w:hint="eastAsia" w:ascii="宋体" w:hAnsi="宋体" w:eastAsia="宋体" w:cs="宋体"/>
          <w:szCs w:val="21"/>
          <w:highlight w:val="none"/>
        </w:rPr>
        <w:t>丙方根据甲、乙方要求，依据相关规范组织检测人员进场检测，检测完成后，向甲方提供符合相关部门认可的检测、鉴定报告后（报告需与甲、乙方现场管理人员办理移交手续，否则视为未提供），甲方按照合同包干总价，收到正式检测、鉴定报告及合格的发票后，支付合同总价款的50%（金额为</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元），可行性研究报告通过陕西省发展和改革委员会批复后10个工作日结清剩余合同价款的50%（金额为</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元）。</w:t>
      </w:r>
    </w:p>
    <w:p w14:paraId="6FE01820">
      <w:pPr>
        <w:widowControl/>
        <w:adjustRightInd w:val="0"/>
        <w:snapToGrid w:val="0"/>
        <w:spacing w:line="480" w:lineRule="auto"/>
        <w:ind w:firstLine="420" w:firstLineChars="200"/>
        <w:rPr>
          <w:rFonts w:ascii="宋体" w:hAnsi="宋体" w:eastAsia="宋体" w:cs="宋体"/>
          <w:szCs w:val="21"/>
        </w:rPr>
      </w:pPr>
      <w:r>
        <w:rPr>
          <w:rFonts w:hint="eastAsia" w:ascii="宋体" w:hAnsi="宋体" w:eastAsia="宋体" w:cs="宋体"/>
          <w:szCs w:val="21"/>
        </w:rPr>
        <w:t>3、若因甲方原因未能按本合同约定支付款项，丙方应首先向乙方主张。在丙方完全履行合同义务的前提下，如甲方逾期付款超过30日，乙方有义务协助丙方向甲方催款，但乙方不就甲方的付款行为向丙方承担连带清偿责任。</w:t>
      </w:r>
    </w:p>
    <w:p w14:paraId="7D3EAB83">
      <w:pPr>
        <w:widowControl/>
        <w:spacing w:line="360" w:lineRule="auto"/>
        <w:ind w:right="-105" w:rightChars="-50"/>
        <w:rPr>
          <w:rFonts w:ascii="宋体" w:hAnsi="宋体" w:eastAsia="宋体" w:cs="宋体"/>
          <w:b/>
          <w:szCs w:val="21"/>
        </w:rPr>
      </w:pPr>
      <w:r>
        <w:rPr>
          <w:rFonts w:hint="eastAsia" w:ascii="宋体" w:hAnsi="宋体" w:eastAsia="宋体" w:cs="宋体"/>
          <w:b/>
          <w:szCs w:val="21"/>
        </w:rPr>
        <w:t>第十</w:t>
      </w:r>
      <w:r>
        <w:rPr>
          <w:rFonts w:hint="eastAsia" w:ascii="宋体" w:hAnsi="宋体" w:cs="宋体"/>
          <w:b/>
          <w:szCs w:val="21"/>
        </w:rPr>
        <w:t>二</w:t>
      </w:r>
      <w:r>
        <w:rPr>
          <w:rFonts w:hint="eastAsia" w:ascii="宋体" w:hAnsi="宋体" w:eastAsia="宋体" w:cs="宋体"/>
          <w:b/>
          <w:szCs w:val="21"/>
        </w:rPr>
        <w:t>条    附则</w:t>
      </w:r>
    </w:p>
    <w:p w14:paraId="43D24B3F">
      <w:pPr>
        <w:widowControl/>
        <w:adjustRightInd w:val="0"/>
        <w:snapToGrid w:val="0"/>
        <w:spacing w:line="480" w:lineRule="auto"/>
        <w:ind w:firstLine="420" w:firstLineChars="200"/>
        <w:rPr>
          <w:rFonts w:ascii="宋体" w:hAnsi="宋体" w:eastAsia="宋体" w:cs="宋体"/>
          <w:szCs w:val="21"/>
        </w:rPr>
      </w:pPr>
      <w:r>
        <w:rPr>
          <w:rFonts w:hint="eastAsia" w:ascii="宋体" w:hAnsi="宋体" w:eastAsia="宋体" w:cs="宋体"/>
          <w:szCs w:val="21"/>
        </w:rPr>
        <w:t>1.本合同未尽事宜，经甲、乙、丙三方协商一致，签订补充协议，补充协议与本合同具有同等效力。</w:t>
      </w:r>
    </w:p>
    <w:p w14:paraId="7F6599FF">
      <w:pPr>
        <w:widowControl/>
        <w:adjustRightInd w:val="0"/>
        <w:snapToGrid w:val="0"/>
        <w:spacing w:line="480" w:lineRule="auto"/>
        <w:ind w:firstLine="420" w:firstLineChars="200"/>
        <w:rPr>
          <w:rFonts w:ascii="宋体" w:hAnsi="宋体" w:eastAsia="宋体" w:cs="宋体"/>
          <w:szCs w:val="21"/>
        </w:rPr>
      </w:pPr>
      <w:r>
        <w:rPr>
          <w:rFonts w:hint="eastAsia" w:ascii="宋体" w:hAnsi="宋体" w:eastAsia="宋体" w:cs="宋体"/>
          <w:szCs w:val="21"/>
        </w:rPr>
        <w:t>2.本合同自甲、乙、丙三方盖章之日起生效，甲、乙、丙三方履行合同规定的义务后，本合同终止。</w:t>
      </w:r>
    </w:p>
    <w:p w14:paraId="43C4D9E9">
      <w:pPr>
        <w:widowControl/>
        <w:adjustRightInd w:val="0"/>
        <w:snapToGrid w:val="0"/>
        <w:spacing w:line="480" w:lineRule="auto"/>
        <w:ind w:firstLine="420" w:firstLineChars="200"/>
        <w:rPr>
          <w:rFonts w:ascii="宋体" w:hAnsi="宋体" w:eastAsia="宋体" w:cs="宋体"/>
          <w:szCs w:val="21"/>
        </w:rPr>
      </w:pPr>
      <w:r>
        <w:rPr>
          <w:rFonts w:hint="eastAsia" w:ascii="宋体" w:hAnsi="宋体" w:eastAsia="宋体" w:cs="宋体"/>
          <w:szCs w:val="21"/>
        </w:rPr>
        <w:t>3.本合同一式</w:t>
      </w:r>
      <w:r>
        <w:rPr>
          <w:rFonts w:hint="eastAsia" w:ascii="宋体" w:hAnsi="宋体" w:eastAsia="宋体" w:cs="宋体"/>
          <w:szCs w:val="21"/>
          <w:u w:val="single"/>
        </w:rPr>
        <w:t xml:space="preserve">    </w:t>
      </w:r>
      <w:r>
        <w:rPr>
          <w:rFonts w:hint="eastAsia" w:ascii="宋体" w:hAnsi="宋体" w:eastAsia="宋体" w:cs="宋体"/>
          <w:szCs w:val="21"/>
        </w:rPr>
        <w:t>份，甲方</w:t>
      </w:r>
      <w:r>
        <w:rPr>
          <w:rFonts w:hint="eastAsia" w:ascii="宋体" w:hAnsi="宋体" w:eastAsia="宋体" w:cs="宋体"/>
          <w:szCs w:val="21"/>
          <w:u w:val="single"/>
        </w:rPr>
        <w:t xml:space="preserve">   </w:t>
      </w:r>
      <w:r>
        <w:rPr>
          <w:rFonts w:hint="eastAsia" w:ascii="宋体" w:hAnsi="宋体" w:eastAsia="宋体" w:cs="宋体"/>
          <w:szCs w:val="21"/>
        </w:rPr>
        <w:t>份，乙方</w:t>
      </w:r>
      <w:r>
        <w:rPr>
          <w:rFonts w:hint="eastAsia" w:ascii="宋体" w:hAnsi="宋体" w:eastAsia="宋体" w:cs="宋体"/>
          <w:szCs w:val="21"/>
          <w:u w:val="single"/>
        </w:rPr>
        <w:t xml:space="preserve">   </w:t>
      </w:r>
      <w:r>
        <w:rPr>
          <w:rFonts w:hint="eastAsia" w:ascii="宋体" w:hAnsi="宋体" w:eastAsia="宋体" w:cs="宋体"/>
          <w:szCs w:val="21"/>
        </w:rPr>
        <w:t>份，丙方</w:t>
      </w:r>
      <w:r>
        <w:rPr>
          <w:rFonts w:hint="eastAsia" w:ascii="宋体" w:hAnsi="宋体" w:eastAsia="宋体" w:cs="宋体"/>
          <w:szCs w:val="21"/>
          <w:u w:val="single"/>
        </w:rPr>
        <w:t xml:space="preserve">   </w:t>
      </w:r>
      <w:r>
        <w:rPr>
          <w:rFonts w:hint="eastAsia" w:ascii="宋体" w:hAnsi="宋体" w:eastAsia="宋体" w:cs="宋体"/>
          <w:szCs w:val="21"/>
        </w:rPr>
        <w:t>份。</w:t>
      </w:r>
    </w:p>
    <w:p w14:paraId="306D13F7">
      <w:pPr>
        <w:widowControl/>
        <w:adjustRightInd w:val="0"/>
        <w:snapToGrid w:val="0"/>
        <w:spacing w:line="360" w:lineRule="auto"/>
        <w:ind w:firstLine="420" w:firstLineChars="200"/>
        <w:rPr>
          <w:rFonts w:ascii="宋体" w:hAnsi="宋体" w:eastAsia="宋体" w:cs="宋体"/>
          <w:szCs w:val="21"/>
        </w:rPr>
      </w:pPr>
      <w:r>
        <w:rPr>
          <w:rFonts w:hint="eastAsia" w:ascii="宋体" w:hAnsi="宋体" w:eastAsia="宋体" w:cs="宋体"/>
          <w:szCs w:val="21"/>
        </w:rPr>
        <w:t>（以下无正文）</w:t>
      </w:r>
    </w:p>
    <w:p w14:paraId="62BAF930">
      <w:pPr>
        <w:widowControl/>
        <w:adjustRightInd w:val="0"/>
        <w:snapToGrid w:val="0"/>
        <w:spacing w:line="360" w:lineRule="auto"/>
        <w:ind w:firstLine="420" w:firstLineChars="200"/>
        <w:rPr>
          <w:rFonts w:ascii="宋体" w:hAnsi="宋体" w:eastAsia="宋体" w:cs="宋体"/>
          <w:szCs w:val="21"/>
        </w:rPr>
      </w:pPr>
    </w:p>
    <w:p w14:paraId="12D509C6">
      <w:pPr>
        <w:pStyle w:val="18"/>
        <w:rPr>
          <w:rFonts w:ascii="宋体" w:hAnsi="宋体" w:eastAsia="宋体" w:cs="宋体"/>
          <w:sz w:val="21"/>
          <w:szCs w:val="21"/>
        </w:rPr>
      </w:pPr>
    </w:p>
    <w:p w14:paraId="79FE55B8">
      <w:pPr>
        <w:widowControl/>
        <w:spacing w:line="360" w:lineRule="auto"/>
        <w:ind w:right="-105" w:rightChars="-50"/>
        <w:rPr>
          <w:rFonts w:ascii="宋体" w:hAnsi="宋体" w:eastAsia="宋体" w:cs="宋体"/>
          <w:spacing w:val="-20"/>
          <w:szCs w:val="21"/>
        </w:rPr>
      </w:pPr>
      <w:r>
        <w:rPr>
          <w:rFonts w:hint="eastAsia" w:ascii="宋体" w:hAnsi="宋体" w:eastAsia="宋体" w:cs="宋体"/>
          <w:spacing w:val="-20"/>
          <w:szCs w:val="21"/>
          <w:lang w:eastAsia="zh-CN"/>
        </w:rPr>
        <w:t>项目</w:t>
      </w:r>
      <w:r>
        <w:rPr>
          <w:rFonts w:hint="eastAsia" w:ascii="宋体" w:hAnsi="宋体" w:eastAsia="宋体" w:cs="宋体"/>
          <w:spacing w:val="-20"/>
          <w:szCs w:val="21"/>
        </w:rPr>
        <w:t xml:space="preserve">单位：（盖章）           </w:t>
      </w:r>
      <w:r>
        <w:rPr>
          <w:rFonts w:hint="eastAsia" w:ascii="宋体" w:hAnsi="宋体" w:cs="宋体"/>
          <w:spacing w:val="-20"/>
          <w:szCs w:val="21"/>
        </w:rPr>
        <w:t xml:space="preserve"> </w:t>
      </w:r>
      <w:r>
        <w:rPr>
          <w:rFonts w:hint="eastAsia" w:ascii="宋体" w:hAnsi="宋体" w:eastAsia="宋体" w:cs="宋体"/>
          <w:spacing w:val="-20"/>
          <w:szCs w:val="21"/>
        </w:rPr>
        <w:t xml:space="preserve"> </w:t>
      </w:r>
      <w:r>
        <w:rPr>
          <w:rFonts w:hint="eastAsia" w:ascii="宋体" w:hAnsi="宋体" w:eastAsia="宋体" w:cs="宋体"/>
          <w:spacing w:val="-20"/>
          <w:szCs w:val="21"/>
          <w:lang w:val="en-US" w:eastAsia="zh-CN"/>
        </w:rPr>
        <w:t xml:space="preserve">  </w:t>
      </w:r>
      <w:r>
        <w:rPr>
          <w:rFonts w:hint="eastAsia" w:ascii="宋体" w:hAnsi="宋体" w:eastAsia="宋体" w:cs="宋体"/>
          <w:spacing w:val="-20"/>
          <w:szCs w:val="21"/>
        </w:rPr>
        <w:t xml:space="preserve">    </w:t>
      </w:r>
      <w:r>
        <w:rPr>
          <w:rFonts w:hint="eastAsia" w:ascii="宋体" w:hAnsi="宋体" w:eastAsia="宋体" w:cs="宋体"/>
          <w:spacing w:val="-20"/>
          <w:szCs w:val="21"/>
          <w:lang w:eastAsia="zh-CN"/>
        </w:rPr>
        <w:t>发包方</w:t>
      </w:r>
      <w:r>
        <w:rPr>
          <w:rFonts w:hint="eastAsia" w:ascii="宋体" w:hAnsi="宋体" w:eastAsia="宋体" w:cs="宋体"/>
          <w:spacing w:val="-20"/>
          <w:szCs w:val="21"/>
        </w:rPr>
        <w:t xml:space="preserve">：（盖章）               </w:t>
      </w:r>
      <w:r>
        <w:rPr>
          <w:rFonts w:hint="eastAsia" w:ascii="宋体" w:hAnsi="宋体" w:cs="宋体"/>
          <w:spacing w:val="-20"/>
          <w:szCs w:val="21"/>
        </w:rPr>
        <w:t xml:space="preserve">   </w:t>
      </w:r>
      <w:r>
        <w:rPr>
          <w:rFonts w:hint="eastAsia" w:ascii="宋体" w:hAnsi="宋体" w:eastAsia="宋体" w:cs="宋体"/>
          <w:spacing w:val="-20"/>
          <w:szCs w:val="21"/>
          <w:lang w:eastAsia="zh-CN"/>
        </w:rPr>
        <w:t>承包人或承接方：（</w:t>
      </w:r>
      <w:r>
        <w:rPr>
          <w:rFonts w:hint="eastAsia" w:ascii="宋体" w:hAnsi="宋体" w:eastAsia="宋体" w:cs="宋体"/>
          <w:spacing w:val="-20"/>
          <w:szCs w:val="21"/>
        </w:rPr>
        <w:t>盖章）</w:t>
      </w:r>
    </w:p>
    <w:p w14:paraId="51E395CE">
      <w:pPr>
        <w:widowControl/>
        <w:spacing w:line="360" w:lineRule="auto"/>
        <w:ind w:right="-105" w:rightChars="-50"/>
        <w:rPr>
          <w:rFonts w:hint="eastAsia" w:ascii="宋体" w:hAnsi="宋体" w:eastAsia="宋体" w:cs="宋体"/>
          <w:spacing w:val="-20"/>
          <w:szCs w:val="21"/>
        </w:rPr>
      </w:pPr>
    </w:p>
    <w:p w14:paraId="2BAAFAE1">
      <w:pPr>
        <w:widowControl/>
        <w:spacing w:line="360" w:lineRule="auto"/>
        <w:ind w:right="-105" w:rightChars="-50"/>
        <w:rPr>
          <w:rFonts w:ascii="宋体" w:hAnsi="宋体" w:eastAsia="宋体" w:cs="宋体"/>
          <w:spacing w:val="-20"/>
          <w:szCs w:val="21"/>
        </w:rPr>
      </w:pPr>
      <w:r>
        <w:rPr>
          <w:rFonts w:hint="eastAsia" w:ascii="宋体" w:hAnsi="宋体" w:eastAsia="宋体" w:cs="宋体"/>
          <w:spacing w:val="-20"/>
          <w:szCs w:val="21"/>
        </w:rPr>
        <w:t xml:space="preserve">代表人: (签字或盖章)           </w:t>
      </w:r>
      <w:r>
        <w:rPr>
          <w:rFonts w:hint="eastAsia" w:ascii="宋体" w:hAnsi="宋体" w:cs="宋体"/>
          <w:spacing w:val="-20"/>
          <w:szCs w:val="21"/>
        </w:rPr>
        <w:t xml:space="preserve">  </w:t>
      </w:r>
      <w:r>
        <w:rPr>
          <w:rFonts w:hint="eastAsia" w:ascii="宋体" w:hAnsi="宋体" w:eastAsia="宋体" w:cs="宋体"/>
          <w:spacing w:val="-20"/>
          <w:szCs w:val="21"/>
        </w:rPr>
        <w:t xml:space="preserve">  代表人: (签字或盖章)               </w:t>
      </w:r>
      <w:r>
        <w:rPr>
          <w:rFonts w:hint="eastAsia" w:ascii="宋体" w:hAnsi="宋体" w:cs="宋体"/>
          <w:spacing w:val="-20"/>
          <w:szCs w:val="21"/>
        </w:rPr>
        <w:t xml:space="preserve">  </w:t>
      </w:r>
      <w:r>
        <w:rPr>
          <w:rFonts w:hint="eastAsia" w:ascii="宋体" w:hAnsi="宋体" w:eastAsia="宋体" w:cs="宋体"/>
          <w:spacing w:val="-20"/>
          <w:szCs w:val="21"/>
        </w:rPr>
        <w:t xml:space="preserve">   代表人: (签字或盖章)   </w:t>
      </w:r>
    </w:p>
    <w:p w14:paraId="2E63DD44">
      <w:pPr>
        <w:widowControl/>
        <w:spacing w:line="360" w:lineRule="auto"/>
        <w:ind w:right="-105" w:rightChars="-50"/>
        <w:rPr>
          <w:rFonts w:hint="eastAsia" w:ascii="宋体" w:hAnsi="宋体" w:eastAsia="宋体" w:cs="宋体"/>
          <w:spacing w:val="-20"/>
          <w:szCs w:val="21"/>
        </w:rPr>
      </w:pPr>
    </w:p>
    <w:p w14:paraId="3FF6CF2E">
      <w:pPr>
        <w:widowControl/>
        <w:tabs>
          <w:tab w:val="left" w:pos="1770"/>
          <w:tab w:val="left" w:pos="4240"/>
          <w:tab w:val="left" w:pos="5397"/>
          <w:tab w:val="left" w:pos="6855"/>
        </w:tabs>
        <w:spacing w:line="360" w:lineRule="auto"/>
        <w:ind w:right="-105" w:rightChars="-50"/>
        <w:rPr>
          <w:rFonts w:ascii="宋体" w:hAnsi="宋体" w:eastAsia="宋体" w:cs="宋体"/>
          <w:szCs w:val="21"/>
        </w:rPr>
      </w:pPr>
      <w:r>
        <w:rPr>
          <w:rFonts w:hint="eastAsia" w:ascii="宋体" w:hAnsi="宋体" w:eastAsia="宋体" w:cs="宋体"/>
          <w:szCs w:val="21"/>
        </w:rPr>
        <w:t>通讯地址：</w:t>
      </w:r>
      <w:r>
        <w:rPr>
          <w:rFonts w:hint="eastAsia" w:ascii="宋体" w:hAnsi="宋体" w:eastAsia="宋体" w:cs="宋体"/>
          <w:szCs w:val="21"/>
        </w:rPr>
        <w:tab/>
      </w:r>
      <w:r>
        <w:rPr>
          <w:rFonts w:hint="eastAsia" w:ascii="宋体" w:hAnsi="宋体" w:eastAsia="宋体" w:cs="宋体"/>
          <w:szCs w:val="21"/>
        </w:rPr>
        <w:t xml:space="preserve">         通讯地址：                </w:t>
      </w:r>
      <w:r>
        <w:rPr>
          <w:rFonts w:hint="eastAsia" w:ascii="宋体" w:hAnsi="宋体" w:cs="宋体"/>
          <w:szCs w:val="21"/>
        </w:rPr>
        <w:t xml:space="preserve"> </w:t>
      </w:r>
      <w:r>
        <w:rPr>
          <w:rFonts w:hint="eastAsia" w:ascii="宋体" w:hAnsi="宋体" w:eastAsia="宋体" w:cs="宋体"/>
          <w:szCs w:val="21"/>
        </w:rPr>
        <w:t xml:space="preserve"> 通讯地址： </w:t>
      </w:r>
    </w:p>
    <w:p w14:paraId="3E9B9B11">
      <w:pPr>
        <w:widowControl/>
        <w:tabs>
          <w:tab w:val="left" w:pos="1770"/>
          <w:tab w:val="left" w:pos="4240"/>
          <w:tab w:val="left" w:pos="5397"/>
          <w:tab w:val="left" w:pos="6855"/>
        </w:tabs>
        <w:spacing w:line="360" w:lineRule="auto"/>
        <w:ind w:right="-105" w:rightChars="-50"/>
        <w:rPr>
          <w:rFonts w:ascii="宋体" w:hAnsi="宋体" w:eastAsia="宋体" w:cs="宋体"/>
          <w:szCs w:val="21"/>
        </w:rPr>
      </w:pPr>
    </w:p>
    <w:p w14:paraId="4CAE3EB9">
      <w:pPr>
        <w:widowControl/>
        <w:tabs>
          <w:tab w:val="left" w:pos="1770"/>
          <w:tab w:val="left" w:pos="4240"/>
          <w:tab w:val="left" w:pos="5397"/>
          <w:tab w:val="left" w:pos="6855"/>
        </w:tabs>
        <w:spacing w:line="360" w:lineRule="auto"/>
        <w:ind w:right="-105" w:rightChars="-50"/>
        <w:rPr>
          <w:rFonts w:ascii="宋体" w:hAnsi="宋体" w:eastAsia="宋体" w:cs="宋体"/>
          <w:szCs w:val="21"/>
        </w:rPr>
      </w:pPr>
    </w:p>
    <w:p w14:paraId="175B8CD5">
      <w:pPr>
        <w:widowControl/>
        <w:tabs>
          <w:tab w:val="left" w:pos="1528"/>
          <w:tab w:val="left" w:pos="4295"/>
          <w:tab w:val="left" w:pos="5397"/>
        </w:tabs>
        <w:spacing w:line="360" w:lineRule="auto"/>
        <w:ind w:right="-105" w:rightChars="-50"/>
        <w:rPr>
          <w:rFonts w:hint="eastAsia" w:ascii="宋体" w:hAnsi="宋体" w:eastAsia="宋体" w:cs="宋体"/>
          <w:szCs w:val="21"/>
        </w:rPr>
      </w:pPr>
      <w:r>
        <w:rPr>
          <w:rFonts w:hint="eastAsia" w:ascii="宋体" w:hAnsi="宋体" w:eastAsia="宋体" w:cs="宋体"/>
          <w:szCs w:val="21"/>
        </w:rPr>
        <w:t>电   话：</w:t>
      </w:r>
      <w:r>
        <w:rPr>
          <w:rFonts w:hint="eastAsia" w:ascii="宋体" w:hAnsi="宋体" w:eastAsia="宋体" w:cs="宋体"/>
          <w:szCs w:val="21"/>
        </w:rPr>
        <w:tab/>
      </w:r>
      <w:r>
        <w:rPr>
          <w:rFonts w:hint="eastAsia" w:ascii="宋体" w:hAnsi="宋体" w:eastAsia="宋体" w:cs="宋体"/>
          <w:szCs w:val="21"/>
        </w:rPr>
        <w:t xml:space="preserve">           电   话：           </w:t>
      </w:r>
      <w:r>
        <w:rPr>
          <w:rFonts w:hint="eastAsia" w:ascii="宋体" w:hAnsi="宋体" w:eastAsia="宋体" w:cs="宋体"/>
          <w:szCs w:val="21"/>
        </w:rPr>
        <w:tab/>
      </w:r>
      <w:r>
        <w:rPr>
          <w:rFonts w:hint="eastAsia" w:ascii="宋体" w:hAnsi="宋体" w:eastAsia="宋体" w:cs="宋体"/>
          <w:szCs w:val="21"/>
        </w:rPr>
        <w:t xml:space="preserve">   电   话： </w:t>
      </w:r>
    </w:p>
    <w:p w14:paraId="1D4A4D1D">
      <w:pPr>
        <w:widowControl/>
        <w:tabs>
          <w:tab w:val="left" w:pos="1528"/>
          <w:tab w:val="left" w:pos="4295"/>
          <w:tab w:val="left" w:pos="5397"/>
        </w:tabs>
        <w:spacing w:line="360" w:lineRule="auto"/>
        <w:ind w:right="-105" w:rightChars="-50"/>
        <w:rPr>
          <w:rFonts w:ascii="宋体" w:hAnsi="宋体" w:eastAsia="宋体" w:cs="宋体"/>
          <w:szCs w:val="21"/>
        </w:rPr>
      </w:pPr>
      <w:r>
        <w:rPr>
          <w:rFonts w:hint="eastAsia" w:ascii="宋体" w:hAnsi="宋体" w:eastAsia="宋体" w:cs="宋体"/>
          <w:szCs w:val="21"/>
        </w:rPr>
        <w:t xml:space="preserve">开户银行：            </w:t>
      </w:r>
      <w:r>
        <w:rPr>
          <w:rFonts w:hint="eastAsia" w:ascii="宋体" w:hAnsi="宋体" w:cs="宋体"/>
          <w:szCs w:val="21"/>
        </w:rPr>
        <w:t xml:space="preserve">  </w:t>
      </w:r>
      <w:r>
        <w:rPr>
          <w:rFonts w:hint="eastAsia" w:ascii="宋体" w:hAnsi="宋体" w:eastAsia="宋体" w:cs="宋体"/>
          <w:szCs w:val="21"/>
        </w:rPr>
        <w:t xml:space="preserve">  开户银行：                </w:t>
      </w:r>
      <w:r>
        <w:rPr>
          <w:rFonts w:hint="eastAsia" w:ascii="宋体" w:hAnsi="宋体" w:cs="宋体"/>
          <w:szCs w:val="21"/>
        </w:rPr>
        <w:t xml:space="preserve">  </w:t>
      </w:r>
      <w:r>
        <w:rPr>
          <w:rFonts w:hint="eastAsia" w:ascii="宋体" w:hAnsi="宋体" w:eastAsia="宋体" w:cs="宋体"/>
          <w:szCs w:val="21"/>
        </w:rPr>
        <w:t>开户银行：</w:t>
      </w:r>
    </w:p>
    <w:p w14:paraId="2920E9CD">
      <w:pPr>
        <w:widowControl/>
        <w:tabs>
          <w:tab w:val="left" w:pos="1528"/>
          <w:tab w:val="left" w:pos="4295"/>
          <w:tab w:val="left" w:pos="5397"/>
        </w:tabs>
        <w:spacing w:line="360" w:lineRule="auto"/>
        <w:ind w:right="-105" w:rightChars="-50"/>
        <w:rPr>
          <w:rFonts w:ascii="宋体" w:hAnsi="宋体" w:eastAsia="宋体" w:cs="宋体"/>
          <w:szCs w:val="21"/>
        </w:rPr>
      </w:pPr>
    </w:p>
    <w:p w14:paraId="076BBE2E">
      <w:pPr>
        <w:widowControl/>
        <w:tabs>
          <w:tab w:val="left" w:pos="1528"/>
          <w:tab w:val="left" w:pos="4295"/>
          <w:tab w:val="left" w:pos="5397"/>
        </w:tabs>
        <w:spacing w:line="360" w:lineRule="auto"/>
        <w:ind w:right="-105" w:rightChars="-50"/>
        <w:jc w:val="center"/>
        <w:rPr>
          <w:rFonts w:ascii="宋体" w:hAnsi="宋体" w:eastAsia="宋体" w:cs="宋体"/>
          <w:sz w:val="24"/>
          <w:szCs w:val="24"/>
        </w:rPr>
      </w:pPr>
      <w:r>
        <w:rPr>
          <w:rFonts w:hint="eastAsia" w:ascii="宋体" w:hAnsi="宋体" w:eastAsia="宋体" w:cs="宋体"/>
          <w:szCs w:val="21"/>
        </w:rPr>
        <w:t xml:space="preserve">账   号：              </w:t>
      </w:r>
      <w:r>
        <w:rPr>
          <w:rFonts w:hint="eastAsia" w:ascii="宋体" w:hAnsi="宋体" w:cs="宋体"/>
          <w:szCs w:val="21"/>
        </w:rPr>
        <w:t xml:space="preserve"> </w:t>
      </w:r>
      <w:r>
        <w:rPr>
          <w:rFonts w:hint="eastAsia" w:ascii="宋体" w:hAnsi="宋体" w:eastAsia="宋体" w:cs="宋体"/>
          <w:szCs w:val="21"/>
        </w:rPr>
        <w:t xml:space="preserve">  账   号：                 </w:t>
      </w:r>
      <w:r>
        <w:rPr>
          <w:rFonts w:hint="eastAsia" w:ascii="宋体" w:hAnsi="宋体" w:cs="宋体"/>
          <w:szCs w:val="21"/>
        </w:rPr>
        <w:t xml:space="preserve"> </w:t>
      </w:r>
      <w:r>
        <w:rPr>
          <w:rFonts w:hint="eastAsia" w:ascii="宋体" w:hAnsi="宋体" w:eastAsia="宋体" w:cs="宋体"/>
          <w:szCs w:val="21"/>
        </w:rPr>
        <w:t xml:space="preserve"> 账  号：</w:t>
      </w:r>
      <w:r>
        <w:rPr>
          <w:rFonts w:hint="eastAsia" w:ascii="宋体" w:hAnsi="宋体" w:cs="宋体"/>
          <w:szCs w:val="21"/>
        </w:rPr>
        <w:t xml:space="preserve">  </w:t>
      </w:r>
      <w:r>
        <w:rPr>
          <w:rFonts w:hint="eastAsia" w:ascii="宋体" w:hAnsi="宋体" w:eastAsia="宋体" w:cs="宋体"/>
          <w:szCs w:val="21"/>
        </w:rPr>
        <w:br w:type="page"/>
      </w:r>
      <w:r>
        <w:rPr>
          <w:rFonts w:hint="eastAsia" w:ascii="Times New Roman" w:hAnsi="宋体" w:eastAsia="宋体"/>
          <w:b/>
          <w:bCs/>
          <w:sz w:val="24"/>
          <w:szCs w:val="24"/>
        </w:rPr>
        <w:t>报告移交单</w:t>
      </w:r>
    </w:p>
    <w:p w14:paraId="5F025B13">
      <w:pPr>
        <w:widowControl/>
        <w:tabs>
          <w:tab w:val="left" w:pos="1528"/>
          <w:tab w:val="left" w:pos="4295"/>
          <w:tab w:val="left" w:pos="5397"/>
        </w:tabs>
        <w:spacing w:line="360" w:lineRule="auto"/>
        <w:ind w:right="-105" w:rightChars="-50"/>
        <w:rPr>
          <w:rFonts w:ascii="Times New Roman" w:hAnsi="宋体" w:eastAsia="宋体"/>
          <w:sz w:val="24"/>
          <w:szCs w:val="24"/>
        </w:rPr>
      </w:pPr>
    </w:p>
    <w:tbl>
      <w:tblPr>
        <w:tblStyle w:val="2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6"/>
        <w:gridCol w:w="2200"/>
        <w:gridCol w:w="2200"/>
        <w:gridCol w:w="2207"/>
      </w:tblGrid>
      <w:tr w14:paraId="66F97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0" w:hRule="atLeast"/>
        </w:trPr>
        <w:tc>
          <w:tcPr>
            <w:tcW w:w="1119" w:type="pct"/>
            <w:vAlign w:val="center"/>
          </w:tcPr>
          <w:p w14:paraId="142299C5">
            <w:pPr>
              <w:widowControl/>
              <w:tabs>
                <w:tab w:val="left" w:pos="1528"/>
                <w:tab w:val="left" w:pos="4295"/>
                <w:tab w:val="left" w:pos="5397"/>
              </w:tabs>
              <w:adjustRightInd w:val="0"/>
              <w:snapToGrid w:val="0"/>
              <w:spacing w:line="360" w:lineRule="auto"/>
              <w:jc w:val="center"/>
              <w:rPr>
                <w:rFonts w:ascii="Times New Roman" w:hAnsi="宋体" w:eastAsia="宋体"/>
                <w:sz w:val="24"/>
                <w:szCs w:val="24"/>
              </w:rPr>
            </w:pPr>
            <w:r>
              <w:rPr>
                <w:rFonts w:hint="eastAsia" w:ascii="Times New Roman" w:hAnsi="宋体" w:eastAsia="宋体"/>
                <w:sz w:val="24"/>
                <w:szCs w:val="24"/>
              </w:rPr>
              <w:t>项目名称</w:t>
            </w:r>
          </w:p>
        </w:tc>
        <w:tc>
          <w:tcPr>
            <w:tcW w:w="3880" w:type="pct"/>
            <w:gridSpan w:val="3"/>
            <w:vAlign w:val="center"/>
          </w:tcPr>
          <w:p w14:paraId="4296DC2E">
            <w:pPr>
              <w:widowControl/>
              <w:tabs>
                <w:tab w:val="left" w:pos="1528"/>
                <w:tab w:val="left" w:pos="4295"/>
                <w:tab w:val="left" w:pos="5397"/>
              </w:tabs>
              <w:adjustRightInd w:val="0"/>
              <w:snapToGrid w:val="0"/>
              <w:spacing w:line="360" w:lineRule="auto"/>
              <w:jc w:val="center"/>
              <w:rPr>
                <w:rFonts w:ascii="Times New Roman" w:hAnsi="宋体" w:eastAsia="宋体"/>
                <w:sz w:val="24"/>
                <w:szCs w:val="24"/>
              </w:rPr>
            </w:pPr>
          </w:p>
        </w:tc>
      </w:tr>
      <w:tr w14:paraId="2D6C9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2" w:hRule="atLeast"/>
        </w:trPr>
        <w:tc>
          <w:tcPr>
            <w:tcW w:w="1119" w:type="pct"/>
            <w:vAlign w:val="center"/>
          </w:tcPr>
          <w:p w14:paraId="238F48F7">
            <w:pPr>
              <w:widowControl/>
              <w:tabs>
                <w:tab w:val="left" w:pos="1528"/>
                <w:tab w:val="left" w:pos="4295"/>
                <w:tab w:val="left" w:pos="5397"/>
              </w:tabs>
              <w:adjustRightInd w:val="0"/>
              <w:snapToGrid w:val="0"/>
              <w:spacing w:line="360" w:lineRule="auto"/>
              <w:jc w:val="center"/>
              <w:rPr>
                <w:rFonts w:ascii="Times New Roman" w:hAnsi="宋体" w:eastAsia="宋体"/>
                <w:sz w:val="24"/>
                <w:szCs w:val="24"/>
              </w:rPr>
            </w:pPr>
            <w:r>
              <w:rPr>
                <w:rFonts w:hint="eastAsia" w:ascii="Times New Roman" w:hAnsi="宋体" w:eastAsia="宋体"/>
                <w:sz w:val="24"/>
                <w:szCs w:val="24"/>
              </w:rPr>
              <w:t>移交内容</w:t>
            </w:r>
          </w:p>
          <w:p w14:paraId="60C7BB72">
            <w:pPr>
              <w:widowControl/>
              <w:tabs>
                <w:tab w:val="left" w:pos="1528"/>
                <w:tab w:val="left" w:pos="4295"/>
                <w:tab w:val="left" w:pos="5397"/>
              </w:tabs>
              <w:adjustRightInd w:val="0"/>
              <w:snapToGrid w:val="0"/>
              <w:spacing w:line="360" w:lineRule="auto"/>
              <w:jc w:val="center"/>
              <w:rPr>
                <w:rFonts w:ascii="Times New Roman" w:hAnsi="宋体" w:eastAsia="宋体"/>
                <w:sz w:val="24"/>
                <w:szCs w:val="24"/>
              </w:rPr>
            </w:pPr>
            <w:r>
              <w:rPr>
                <w:rFonts w:hint="eastAsia" w:ascii="Times New Roman" w:hAnsi="宋体" w:eastAsia="宋体"/>
                <w:sz w:val="24"/>
                <w:szCs w:val="24"/>
              </w:rPr>
              <w:t>(含份数)</w:t>
            </w:r>
          </w:p>
        </w:tc>
        <w:tc>
          <w:tcPr>
            <w:tcW w:w="3880" w:type="pct"/>
            <w:gridSpan w:val="3"/>
            <w:vAlign w:val="center"/>
          </w:tcPr>
          <w:p w14:paraId="2A2DA4D9">
            <w:pPr>
              <w:widowControl/>
              <w:tabs>
                <w:tab w:val="left" w:pos="1528"/>
                <w:tab w:val="left" w:pos="4295"/>
                <w:tab w:val="left" w:pos="5397"/>
              </w:tabs>
              <w:adjustRightInd w:val="0"/>
              <w:snapToGrid w:val="0"/>
              <w:spacing w:line="360" w:lineRule="auto"/>
              <w:jc w:val="center"/>
              <w:rPr>
                <w:rFonts w:ascii="Times New Roman" w:hAnsi="宋体" w:eastAsia="宋体"/>
                <w:sz w:val="24"/>
                <w:szCs w:val="24"/>
              </w:rPr>
            </w:pPr>
          </w:p>
        </w:tc>
      </w:tr>
      <w:tr w14:paraId="0C8FC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119" w:type="pct"/>
            <w:vAlign w:val="center"/>
          </w:tcPr>
          <w:p w14:paraId="532F76A2">
            <w:pPr>
              <w:widowControl/>
              <w:tabs>
                <w:tab w:val="left" w:pos="1528"/>
                <w:tab w:val="left" w:pos="4295"/>
                <w:tab w:val="left" w:pos="5397"/>
              </w:tabs>
              <w:adjustRightInd w:val="0"/>
              <w:snapToGrid w:val="0"/>
              <w:spacing w:line="360" w:lineRule="auto"/>
              <w:jc w:val="center"/>
              <w:rPr>
                <w:rFonts w:ascii="Times New Roman" w:hAnsi="宋体" w:eastAsia="宋体"/>
                <w:sz w:val="24"/>
                <w:szCs w:val="24"/>
              </w:rPr>
            </w:pPr>
            <w:r>
              <w:rPr>
                <w:rFonts w:hint="eastAsia" w:ascii="Times New Roman" w:hAnsi="宋体" w:eastAsia="宋体"/>
                <w:sz w:val="24"/>
                <w:szCs w:val="24"/>
              </w:rPr>
              <w:t>移交单位</w:t>
            </w:r>
          </w:p>
        </w:tc>
        <w:tc>
          <w:tcPr>
            <w:tcW w:w="3880" w:type="pct"/>
            <w:gridSpan w:val="3"/>
            <w:vAlign w:val="center"/>
          </w:tcPr>
          <w:p w14:paraId="1217B2BC">
            <w:pPr>
              <w:widowControl/>
              <w:tabs>
                <w:tab w:val="left" w:pos="1528"/>
                <w:tab w:val="left" w:pos="4295"/>
                <w:tab w:val="left" w:pos="5397"/>
              </w:tabs>
              <w:adjustRightInd w:val="0"/>
              <w:snapToGrid w:val="0"/>
              <w:spacing w:line="360" w:lineRule="auto"/>
              <w:jc w:val="center"/>
              <w:rPr>
                <w:rFonts w:ascii="Times New Roman" w:hAnsi="宋体" w:eastAsia="宋体"/>
                <w:sz w:val="24"/>
                <w:szCs w:val="24"/>
              </w:rPr>
            </w:pPr>
          </w:p>
        </w:tc>
      </w:tr>
      <w:tr w14:paraId="0928D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119" w:type="pct"/>
            <w:vAlign w:val="center"/>
          </w:tcPr>
          <w:p w14:paraId="1246BDD1">
            <w:pPr>
              <w:widowControl/>
              <w:tabs>
                <w:tab w:val="left" w:pos="4295"/>
              </w:tabs>
              <w:adjustRightInd w:val="0"/>
              <w:snapToGrid w:val="0"/>
              <w:spacing w:line="360" w:lineRule="auto"/>
              <w:jc w:val="center"/>
              <w:rPr>
                <w:rFonts w:ascii="Times New Roman" w:hAnsi="宋体" w:eastAsia="宋体"/>
                <w:sz w:val="24"/>
                <w:szCs w:val="24"/>
              </w:rPr>
            </w:pPr>
            <w:r>
              <w:rPr>
                <w:rFonts w:hint="eastAsia" w:ascii="Times New Roman" w:hAnsi="宋体" w:eastAsia="宋体"/>
                <w:sz w:val="24"/>
                <w:szCs w:val="24"/>
              </w:rPr>
              <w:t>移交人</w:t>
            </w:r>
          </w:p>
        </w:tc>
        <w:tc>
          <w:tcPr>
            <w:tcW w:w="1292" w:type="pct"/>
            <w:vAlign w:val="center"/>
          </w:tcPr>
          <w:p w14:paraId="07D49F21">
            <w:pPr>
              <w:widowControl/>
              <w:tabs>
                <w:tab w:val="left" w:pos="1528"/>
                <w:tab w:val="left" w:pos="4295"/>
                <w:tab w:val="left" w:pos="5397"/>
              </w:tabs>
              <w:adjustRightInd w:val="0"/>
              <w:snapToGrid w:val="0"/>
              <w:spacing w:line="360" w:lineRule="auto"/>
              <w:jc w:val="center"/>
              <w:rPr>
                <w:rFonts w:ascii="Times New Roman" w:hAnsi="宋体" w:eastAsia="宋体"/>
                <w:sz w:val="24"/>
                <w:szCs w:val="24"/>
              </w:rPr>
            </w:pPr>
          </w:p>
        </w:tc>
        <w:tc>
          <w:tcPr>
            <w:tcW w:w="1292" w:type="pct"/>
            <w:vAlign w:val="center"/>
          </w:tcPr>
          <w:p w14:paraId="59ACE41A">
            <w:pPr>
              <w:widowControl/>
              <w:tabs>
                <w:tab w:val="left" w:pos="1528"/>
                <w:tab w:val="left" w:pos="4295"/>
                <w:tab w:val="left" w:pos="5397"/>
              </w:tabs>
              <w:adjustRightInd w:val="0"/>
              <w:snapToGrid w:val="0"/>
              <w:spacing w:line="360" w:lineRule="auto"/>
              <w:jc w:val="center"/>
              <w:rPr>
                <w:rFonts w:ascii="Times New Roman" w:hAnsi="宋体" w:eastAsia="宋体"/>
                <w:sz w:val="24"/>
                <w:szCs w:val="24"/>
              </w:rPr>
            </w:pPr>
            <w:r>
              <w:rPr>
                <w:rFonts w:hint="eastAsia" w:ascii="Times New Roman" w:hAnsi="宋体" w:eastAsia="宋体"/>
                <w:sz w:val="24"/>
                <w:szCs w:val="24"/>
              </w:rPr>
              <w:t>移交日期</w:t>
            </w:r>
          </w:p>
        </w:tc>
        <w:tc>
          <w:tcPr>
            <w:tcW w:w="1295" w:type="pct"/>
            <w:vAlign w:val="center"/>
          </w:tcPr>
          <w:p w14:paraId="0860870C">
            <w:pPr>
              <w:widowControl/>
              <w:tabs>
                <w:tab w:val="left" w:pos="1528"/>
                <w:tab w:val="left" w:pos="4295"/>
                <w:tab w:val="left" w:pos="5397"/>
              </w:tabs>
              <w:adjustRightInd w:val="0"/>
              <w:snapToGrid w:val="0"/>
              <w:spacing w:line="360" w:lineRule="auto"/>
              <w:jc w:val="center"/>
              <w:rPr>
                <w:rFonts w:ascii="Times New Roman" w:hAnsi="宋体" w:eastAsia="宋体"/>
                <w:sz w:val="24"/>
                <w:szCs w:val="24"/>
              </w:rPr>
            </w:pPr>
          </w:p>
        </w:tc>
      </w:tr>
      <w:tr w14:paraId="5A764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119" w:type="pct"/>
            <w:vAlign w:val="center"/>
          </w:tcPr>
          <w:p w14:paraId="5D16101A">
            <w:pPr>
              <w:widowControl/>
              <w:tabs>
                <w:tab w:val="left" w:pos="4295"/>
              </w:tabs>
              <w:adjustRightInd w:val="0"/>
              <w:snapToGrid w:val="0"/>
              <w:spacing w:line="360" w:lineRule="auto"/>
              <w:jc w:val="center"/>
              <w:rPr>
                <w:rFonts w:ascii="Times New Roman" w:hAnsi="宋体" w:eastAsia="宋体"/>
                <w:sz w:val="24"/>
                <w:szCs w:val="24"/>
              </w:rPr>
            </w:pPr>
            <w:r>
              <w:rPr>
                <w:rFonts w:hint="eastAsia" w:ascii="Times New Roman" w:hAnsi="宋体" w:eastAsia="宋体"/>
                <w:sz w:val="24"/>
                <w:szCs w:val="24"/>
              </w:rPr>
              <w:t>接收单位</w:t>
            </w:r>
          </w:p>
        </w:tc>
        <w:tc>
          <w:tcPr>
            <w:tcW w:w="3880" w:type="pct"/>
            <w:gridSpan w:val="3"/>
            <w:vAlign w:val="center"/>
          </w:tcPr>
          <w:p w14:paraId="2DCE9257">
            <w:pPr>
              <w:widowControl/>
              <w:tabs>
                <w:tab w:val="left" w:pos="1528"/>
                <w:tab w:val="left" w:pos="4295"/>
                <w:tab w:val="left" w:pos="5397"/>
              </w:tabs>
              <w:adjustRightInd w:val="0"/>
              <w:snapToGrid w:val="0"/>
              <w:spacing w:line="360" w:lineRule="auto"/>
              <w:jc w:val="center"/>
              <w:rPr>
                <w:rFonts w:ascii="Times New Roman" w:hAnsi="宋体" w:eastAsia="宋体"/>
                <w:sz w:val="24"/>
                <w:szCs w:val="24"/>
              </w:rPr>
            </w:pPr>
          </w:p>
        </w:tc>
      </w:tr>
      <w:tr w14:paraId="550AD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119" w:type="pct"/>
            <w:vAlign w:val="center"/>
          </w:tcPr>
          <w:p w14:paraId="10EC6522">
            <w:pPr>
              <w:widowControl/>
              <w:tabs>
                <w:tab w:val="left" w:pos="4295"/>
              </w:tabs>
              <w:adjustRightInd w:val="0"/>
              <w:snapToGrid w:val="0"/>
              <w:spacing w:line="360" w:lineRule="auto"/>
              <w:jc w:val="center"/>
              <w:rPr>
                <w:rFonts w:ascii="Times New Roman" w:hAnsi="宋体" w:eastAsia="宋体"/>
                <w:sz w:val="24"/>
                <w:szCs w:val="24"/>
              </w:rPr>
            </w:pPr>
            <w:r>
              <w:rPr>
                <w:rFonts w:hint="eastAsia" w:ascii="Times New Roman" w:hAnsi="宋体" w:eastAsia="宋体"/>
                <w:sz w:val="24"/>
                <w:szCs w:val="24"/>
              </w:rPr>
              <w:t>接收人</w:t>
            </w:r>
          </w:p>
        </w:tc>
        <w:tc>
          <w:tcPr>
            <w:tcW w:w="1292" w:type="pct"/>
            <w:vAlign w:val="center"/>
          </w:tcPr>
          <w:p w14:paraId="4333C45D">
            <w:pPr>
              <w:widowControl/>
              <w:tabs>
                <w:tab w:val="left" w:pos="1528"/>
                <w:tab w:val="left" w:pos="4295"/>
                <w:tab w:val="left" w:pos="5397"/>
              </w:tabs>
              <w:adjustRightInd w:val="0"/>
              <w:snapToGrid w:val="0"/>
              <w:spacing w:line="360" w:lineRule="auto"/>
              <w:jc w:val="center"/>
              <w:rPr>
                <w:rFonts w:ascii="Times New Roman" w:hAnsi="宋体" w:eastAsia="宋体"/>
                <w:sz w:val="24"/>
                <w:szCs w:val="24"/>
              </w:rPr>
            </w:pPr>
          </w:p>
        </w:tc>
        <w:tc>
          <w:tcPr>
            <w:tcW w:w="1292" w:type="pct"/>
            <w:vAlign w:val="center"/>
          </w:tcPr>
          <w:p w14:paraId="6BE9BA85">
            <w:pPr>
              <w:widowControl/>
              <w:tabs>
                <w:tab w:val="left" w:pos="1528"/>
                <w:tab w:val="left" w:pos="4295"/>
                <w:tab w:val="left" w:pos="5397"/>
              </w:tabs>
              <w:adjustRightInd w:val="0"/>
              <w:snapToGrid w:val="0"/>
              <w:spacing w:line="360" w:lineRule="auto"/>
              <w:jc w:val="center"/>
              <w:rPr>
                <w:rFonts w:ascii="Times New Roman" w:hAnsi="宋体" w:eastAsia="宋体"/>
                <w:sz w:val="24"/>
                <w:szCs w:val="24"/>
              </w:rPr>
            </w:pPr>
            <w:r>
              <w:rPr>
                <w:rFonts w:hint="eastAsia" w:ascii="Times New Roman" w:hAnsi="宋体" w:eastAsia="宋体"/>
                <w:sz w:val="24"/>
                <w:szCs w:val="24"/>
              </w:rPr>
              <w:t>接收日期</w:t>
            </w:r>
          </w:p>
        </w:tc>
        <w:tc>
          <w:tcPr>
            <w:tcW w:w="1295" w:type="pct"/>
            <w:vAlign w:val="center"/>
          </w:tcPr>
          <w:p w14:paraId="64CB16F5">
            <w:pPr>
              <w:widowControl/>
              <w:tabs>
                <w:tab w:val="left" w:pos="1528"/>
                <w:tab w:val="left" w:pos="4295"/>
                <w:tab w:val="left" w:pos="5397"/>
              </w:tabs>
              <w:adjustRightInd w:val="0"/>
              <w:snapToGrid w:val="0"/>
              <w:spacing w:line="360" w:lineRule="auto"/>
              <w:jc w:val="center"/>
              <w:rPr>
                <w:rFonts w:ascii="Times New Roman" w:hAnsi="宋体" w:eastAsia="宋体"/>
                <w:sz w:val="24"/>
                <w:szCs w:val="24"/>
              </w:rPr>
            </w:pPr>
          </w:p>
        </w:tc>
      </w:tr>
    </w:tbl>
    <w:p w14:paraId="03379E34">
      <w:pPr>
        <w:widowControl/>
        <w:tabs>
          <w:tab w:val="left" w:pos="1528"/>
          <w:tab w:val="left" w:pos="4295"/>
          <w:tab w:val="left" w:pos="5397"/>
        </w:tabs>
        <w:spacing w:line="360" w:lineRule="auto"/>
        <w:ind w:right="-105" w:rightChars="-50"/>
        <w:rPr>
          <w:rFonts w:ascii="Times New Roman" w:hAnsi="宋体" w:eastAsia="宋体"/>
          <w:sz w:val="24"/>
          <w:szCs w:val="24"/>
        </w:rPr>
      </w:pPr>
    </w:p>
    <w:p w14:paraId="7EBAFB26">
      <w:pPr>
        <w:jc w:val="center"/>
        <w:rPr>
          <w:b/>
          <w:bCs/>
        </w:rPr>
      </w:pPr>
    </w:p>
    <w:p w14:paraId="15033535"/>
    <w:p w14:paraId="41396294">
      <w:pPr>
        <w:jc w:val="center"/>
        <w:rPr>
          <w:rFonts w:hint="eastAsia"/>
          <w:b/>
          <w:bCs/>
        </w:rPr>
      </w:pPr>
    </w:p>
    <w:p w14:paraId="4A84DCCA">
      <w:pPr>
        <w:pStyle w:val="2"/>
        <w:keepNext w:val="0"/>
        <w:pageBreakBefore/>
        <w:spacing w:beforeLines="100" w:afterLines="150" w:line="500" w:lineRule="exact"/>
        <w:rPr>
          <w:rFonts w:asciiTheme="minorEastAsia" w:hAnsiTheme="minorEastAsia" w:eastAsiaTheme="minorEastAsia" w:cstheme="minorEastAsia"/>
        </w:rPr>
      </w:pPr>
      <w:bookmarkStart w:id="107" w:name="_Toc18895"/>
      <w:r>
        <w:rPr>
          <w:rFonts w:hint="eastAsia" w:asciiTheme="minorEastAsia" w:hAnsiTheme="minorEastAsia" w:eastAsiaTheme="minorEastAsia" w:cstheme="minorEastAsia"/>
          <w:sz w:val="36"/>
          <w:szCs w:val="36"/>
        </w:rPr>
        <w:t xml:space="preserve">第七部分  </w:t>
      </w:r>
      <w:r>
        <w:rPr>
          <w:rFonts w:hint="eastAsia" w:asciiTheme="minorEastAsia" w:hAnsiTheme="minorEastAsia" w:eastAsiaTheme="minorEastAsia" w:cstheme="minorEastAsia"/>
          <w:sz w:val="36"/>
          <w:szCs w:val="36"/>
          <w:lang w:eastAsia="zh-CN"/>
        </w:rPr>
        <w:t>磋商响应</w:t>
      </w:r>
      <w:r>
        <w:rPr>
          <w:rFonts w:hint="eastAsia" w:asciiTheme="minorEastAsia" w:hAnsiTheme="minorEastAsia" w:eastAsiaTheme="minorEastAsia" w:cstheme="minorEastAsia"/>
          <w:sz w:val="36"/>
          <w:szCs w:val="36"/>
        </w:rPr>
        <w:t>文件格式</w:t>
      </w:r>
      <w:bookmarkEnd w:id="101"/>
      <w:bookmarkEnd w:id="107"/>
    </w:p>
    <w:p w14:paraId="7A98A7EA">
      <w:pPr>
        <w:adjustRightInd w:val="0"/>
        <w:snapToGrid w:val="0"/>
        <w:spacing w:line="500" w:lineRule="exact"/>
        <w:jc w:val="left"/>
        <w:rPr>
          <w:rFonts w:asciiTheme="minorEastAsia" w:hAnsiTheme="minorEastAsia" w:cstheme="minorEastAsia"/>
          <w:b/>
          <w:w w:val="120"/>
          <w:sz w:val="28"/>
          <w:szCs w:val="28"/>
        </w:rPr>
      </w:pPr>
      <w:r>
        <w:rPr>
          <w:rFonts w:hint="eastAsia" w:asciiTheme="minorEastAsia" w:hAnsiTheme="minorEastAsia" w:cstheme="minorEastAsia"/>
          <w:b/>
          <w:w w:val="120"/>
          <w:sz w:val="28"/>
          <w:szCs w:val="28"/>
        </w:rPr>
        <w:t xml:space="preserve">项目编号： </w:t>
      </w:r>
      <w:r>
        <w:rPr>
          <w:rFonts w:hint="eastAsia" w:asciiTheme="minorEastAsia" w:hAnsiTheme="minorEastAsia" w:cstheme="minorEastAsia"/>
          <w:b/>
          <w:w w:val="120"/>
          <w:sz w:val="28"/>
          <w:szCs w:val="28"/>
          <w:lang w:eastAsia="zh-CN"/>
        </w:rPr>
        <w:t>HJCS2601-010</w:t>
      </w:r>
      <w:r>
        <w:rPr>
          <w:rFonts w:hint="eastAsia" w:asciiTheme="minorEastAsia" w:hAnsiTheme="minorEastAsia" w:cstheme="minorEastAsia"/>
          <w:b/>
          <w:w w:val="120"/>
          <w:sz w:val="28"/>
          <w:szCs w:val="28"/>
        </w:rPr>
        <w:t xml:space="preserve">       （正本或副本）</w:t>
      </w:r>
    </w:p>
    <w:p w14:paraId="7DBF7D7F">
      <w:pPr>
        <w:snapToGrid w:val="0"/>
        <w:spacing w:line="360" w:lineRule="auto"/>
        <w:jc w:val="center"/>
        <w:rPr>
          <w:rFonts w:hint="eastAsia" w:asciiTheme="minorEastAsia" w:hAnsiTheme="minorEastAsia" w:cstheme="minorEastAsia"/>
          <w:b/>
          <w:bCs/>
          <w:sz w:val="52"/>
          <w:szCs w:val="52"/>
          <w:lang w:eastAsia="zh-CN"/>
        </w:rPr>
      </w:pPr>
    </w:p>
    <w:p w14:paraId="43C71DDC">
      <w:pPr>
        <w:snapToGrid w:val="0"/>
        <w:spacing w:line="360" w:lineRule="auto"/>
        <w:jc w:val="center"/>
        <w:rPr>
          <w:rFonts w:asciiTheme="minorEastAsia" w:hAnsiTheme="minorEastAsia" w:cstheme="minorEastAsia"/>
          <w:b/>
          <w:bCs/>
          <w:sz w:val="44"/>
          <w:szCs w:val="44"/>
        </w:rPr>
      </w:pPr>
      <w:r>
        <w:rPr>
          <w:rFonts w:hint="eastAsia" w:asciiTheme="minorEastAsia" w:hAnsiTheme="minorEastAsia" w:cstheme="minorEastAsia"/>
          <w:b/>
          <w:bCs/>
          <w:sz w:val="44"/>
          <w:szCs w:val="44"/>
          <w:lang w:eastAsia="zh-CN"/>
        </w:rPr>
        <w:t>陕西省肿瘤医院病房改造提升项目房屋建筑（门诊楼、A楼、B楼）可靠性鉴定服务项目</w:t>
      </w:r>
      <w:r>
        <w:rPr>
          <w:rFonts w:hint="eastAsia" w:asciiTheme="minorEastAsia" w:hAnsiTheme="minorEastAsia" w:cstheme="minorEastAsia"/>
          <w:b/>
          <w:bCs/>
          <w:sz w:val="44"/>
          <w:szCs w:val="44"/>
        </w:rPr>
        <w:t xml:space="preserve">  </w:t>
      </w:r>
    </w:p>
    <w:p w14:paraId="188175A3">
      <w:pPr>
        <w:adjustRightInd w:val="0"/>
        <w:snapToGrid w:val="0"/>
        <w:spacing w:line="480" w:lineRule="auto"/>
        <w:jc w:val="center"/>
        <w:rPr>
          <w:rFonts w:hint="eastAsia" w:ascii="宋体" w:hAnsi="宋体" w:cs="宋体"/>
          <w:b/>
          <w:sz w:val="44"/>
          <w:szCs w:val="44"/>
        </w:rPr>
      </w:pPr>
    </w:p>
    <w:p w14:paraId="06BC5549">
      <w:pPr>
        <w:adjustRightInd w:val="0"/>
        <w:snapToGrid w:val="0"/>
        <w:spacing w:line="480" w:lineRule="auto"/>
        <w:jc w:val="center"/>
        <w:rPr>
          <w:rFonts w:ascii="宋体" w:hAnsi="宋体" w:cs="宋体"/>
          <w:b/>
          <w:sz w:val="44"/>
          <w:szCs w:val="44"/>
        </w:rPr>
      </w:pPr>
      <w:r>
        <w:rPr>
          <w:rFonts w:hint="eastAsia" w:ascii="宋体" w:hAnsi="宋体" w:cs="宋体"/>
          <w:b/>
          <w:sz w:val="44"/>
          <w:szCs w:val="44"/>
        </w:rPr>
        <w:t>响</w:t>
      </w:r>
    </w:p>
    <w:p w14:paraId="31D71CC6">
      <w:pPr>
        <w:adjustRightInd w:val="0"/>
        <w:snapToGrid w:val="0"/>
        <w:spacing w:line="480" w:lineRule="auto"/>
        <w:jc w:val="center"/>
        <w:rPr>
          <w:rFonts w:ascii="宋体" w:hAnsi="宋体" w:cs="宋体"/>
          <w:b/>
          <w:sz w:val="44"/>
          <w:szCs w:val="44"/>
        </w:rPr>
      </w:pPr>
      <w:r>
        <w:rPr>
          <w:rFonts w:hint="eastAsia" w:ascii="宋体" w:hAnsi="宋体" w:cs="宋体"/>
          <w:b/>
          <w:sz w:val="44"/>
          <w:szCs w:val="44"/>
        </w:rPr>
        <w:t>应</w:t>
      </w:r>
    </w:p>
    <w:p w14:paraId="141CCFC7">
      <w:pPr>
        <w:adjustRightInd w:val="0"/>
        <w:snapToGrid w:val="0"/>
        <w:spacing w:line="480" w:lineRule="auto"/>
        <w:jc w:val="center"/>
        <w:rPr>
          <w:rFonts w:ascii="宋体" w:hAnsi="宋体" w:cs="宋体"/>
          <w:b/>
          <w:sz w:val="44"/>
          <w:szCs w:val="44"/>
        </w:rPr>
      </w:pPr>
      <w:r>
        <w:rPr>
          <w:rFonts w:hint="eastAsia" w:ascii="宋体" w:hAnsi="宋体" w:cs="宋体"/>
          <w:b/>
          <w:sz w:val="44"/>
          <w:szCs w:val="44"/>
        </w:rPr>
        <w:t>文</w:t>
      </w:r>
    </w:p>
    <w:p w14:paraId="76B4AE59">
      <w:pPr>
        <w:adjustRightInd w:val="0"/>
        <w:snapToGrid w:val="0"/>
        <w:spacing w:line="480" w:lineRule="auto"/>
        <w:jc w:val="center"/>
        <w:rPr>
          <w:rFonts w:asciiTheme="minorEastAsia" w:hAnsiTheme="minorEastAsia" w:cstheme="minorEastAsia"/>
          <w:sz w:val="44"/>
          <w:szCs w:val="44"/>
          <w:lang w:val="zh-CN"/>
        </w:rPr>
      </w:pPr>
      <w:r>
        <w:rPr>
          <w:rFonts w:hint="eastAsia" w:ascii="宋体" w:hAnsi="宋体" w:cs="宋体"/>
          <w:b/>
          <w:sz w:val="44"/>
          <w:szCs w:val="44"/>
        </w:rPr>
        <w:t>件</w:t>
      </w:r>
    </w:p>
    <w:p w14:paraId="0D29B43E">
      <w:pPr>
        <w:snapToGrid w:val="0"/>
        <w:spacing w:line="480" w:lineRule="auto"/>
        <w:ind w:firstLine="1400" w:firstLineChars="500"/>
        <w:jc w:val="left"/>
        <w:rPr>
          <w:rFonts w:asciiTheme="minorEastAsia" w:hAnsiTheme="minorEastAsia" w:cstheme="minorEastAsia"/>
          <w:sz w:val="28"/>
          <w:szCs w:val="28"/>
          <w:lang w:val="zh-CN"/>
        </w:rPr>
      </w:pPr>
    </w:p>
    <w:p w14:paraId="57AC0A58">
      <w:pPr>
        <w:snapToGrid w:val="0"/>
        <w:spacing w:line="480" w:lineRule="auto"/>
        <w:ind w:firstLine="1400" w:firstLineChars="500"/>
        <w:jc w:val="left"/>
        <w:rPr>
          <w:rFonts w:asciiTheme="minorEastAsia" w:hAnsiTheme="minorEastAsia" w:cstheme="minorEastAsia"/>
          <w:sz w:val="28"/>
          <w:szCs w:val="28"/>
          <w:u w:val="single"/>
        </w:rPr>
      </w:pPr>
      <w:r>
        <w:rPr>
          <w:rFonts w:hint="eastAsia" w:asciiTheme="minorEastAsia" w:hAnsiTheme="minorEastAsia" w:cstheme="minorEastAsia"/>
          <w:sz w:val="28"/>
          <w:szCs w:val="28"/>
          <w:lang w:val="zh-CN"/>
        </w:rPr>
        <w:t>供应商（单位名称及公章）：</w:t>
      </w:r>
    </w:p>
    <w:p w14:paraId="129CD69E">
      <w:pPr>
        <w:snapToGrid w:val="0"/>
        <w:spacing w:line="480" w:lineRule="auto"/>
        <w:ind w:firstLine="1400" w:firstLineChars="500"/>
        <w:jc w:val="left"/>
        <w:rPr>
          <w:rFonts w:asciiTheme="minorEastAsia" w:hAnsiTheme="minorEastAsia" w:cstheme="minorEastAsia"/>
          <w:sz w:val="28"/>
          <w:szCs w:val="28"/>
          <w:u w:val="single"/>
        </w:rPr>
      </w:pPr>
      <w:r>
        <w:rPr>
          <w:rFonts w:hint="eastAsia" w:asciiTheme="minorEastAsia" w:hAnsiTheme="minorEastAsia" w:cstheme="minorEastAsia"/>
          <w:sz w:val="28"/>
          <w:szCs w:val="28"/>
        </w:rPr>
        <w:t>日  期</w:t>
      </w:r>
      <w:r>
        <w:rPr>
          <w:rFonts w:hint="eastAsia" w:asciiTheme="minorEastAsia" w:hAnsiTheme="minorEastAsia" w:cstheme="minorEastAsia"/>
          <w:sz w:val="28"/>
          <w:szCs w:val="28"/>
          <w:lang w:val="zh-CN"/>
        </w:rPr>
        <w:t>：</w:t>
      </w:r>
    </w:p>
    <w:p w14:paraId="3CEF3EA9">
      <w:pPr>
        <w:pageBreakBefore/>
        <w:spacing w:beforeLines="100" w:afterLines="150" w:line="500" w:lineRule="exact"/>
        <w:ind w:firstLine="723" w:firstLineChars="200"/>
        <w:jc w:val="center"/>
        <w:rPr>
          <w:rFonts w:asciiTheme="minorEastAsia" w:hAnsiTheme="minorEastAsia" w:cstheme="minorEastAsia"/>
          <w:b/>
          <w:sz w:val="50"/>
        </w:rPr>
      </w:pPr>
      <w:r>
        <w:rPr>
          <w:rFonts w:hint="eastAsia" w:asciiTheme="minorEastAsia" w:hAnsiTheme="minorEastAsia" w:cstheme="minorEastAsia"/>
          <w:b/>
          <w:sz w:val="36"/>
          <w:szCs w:val="36"/>
        </w:rPr>
        <w:t>目 录</w:t>
      </w:r>
    </w:p>
    <w:p w14:paraId="5144DA1B">
      <w:pPr>
        <w:pStyle w:val="14"/>
        <w:snapToGrid w:val="0"/>
        <w:spacing w:line="480" w:lineRule="auto"/>
        <w:ind w:firstLine="562" w:firstLineChars="200"/>
        <w:jc w:val="left"/>
        <w:rPr>
          <w:rFonts w:asciiTheme="minorEastAsia" w:hAnsiTheme="minorEastAsia" w:cstheme="minorEastAsia"/>
          <w:b/>
          <w:bCs/>
          <w:sz w:val="28"/>
          <w:szCs w:val="28"/>
        </w:rPr>
      </w:pPr>
      <w:bookmarkStart w:id="108" w:name="_Toc21472"/>
      <w:r>
        <w:rPr>
          <w:rFonts w:hint="eastAsia" w:asciiTheme="minorEastAsia" w:hAnsiTheme="minorEastAsia" w:cstheme="minorEastAsia"/>
          <w:b/>
          <w:bCs/>
          <w:sz w:val="28"/>
          <w:szCs w:val="28"/>
        </w:rPr>
        <w:t>第一章   投标函</w:t>
      </w:r>
    </w:p>
    <w:p w14:paraId="5D13B2D3">
      <w:pPr>
        <w:snapToGrid w:val="0"/>
        <w:spacing w:line="480" w:lineRule="auto"/>
        <w:ind w:firstLine="562" w:firstLineChars="200"/>
        <w:jc w:val="left"/>
        <w:rPr>
          <w:rFonts w:asciiTheme="minorEastAsia" w:hAnsiTheme="minorEastAsia" w:cstheme="minorEastAsia"/>
          <w:b/>
          <w:sz w:val="28"/>
          <w:szCs w:val="28"/>
        </w:rPr>
      </w:pPr>
      <w:r>
        <w:rPr>
          <w:rFonts w:hint="eastAsia" w:asciiTheme="minorEastAsia" w:hAnsiTheme="minorEastAsia" w:cstheme="minorEastAsia"/>
          <w:b/>
          <w:sz w:val="28"/>
          <w:szCs w:val="28"/>
        </w:rPr>
        <w:t>第二</w:t>
      </w:r>
      <w:r>
        <w:rPr>
          <w:rFonts w:hint="eastAsia" w:asciiTheme="minorEastAsia" w:hAnsiTheme="minorEastAsia" w:cstheme="minorEastAsia"/>
          <w:b/>
          <w:bCs/>
          <w:sz w:val="28"/>
          <w:szCs w:val="28"/>
        </w:rPr>
        <w:t>章</w:t>
      </w:r>
      <w:r>
        <w:rPr>
          <w:rFonts w:hint="eastAsia" w:asciiTheme="minorEastAsia" w:hAnsiTheme="minorEastAsia" w:cstheme="minorEastAsia"/>
          <w:b/>
          <w:sz w:val="28"/>
          <w:szCs w:val="28"/>
        </w:rPr>
        <w:t xml:space="preserve">   </w:t>
      </w:r>
      <w:r>
        <w:rPr>
          <w:rFonts w:hint="eastAsia" w:asciiTheme="minorEastAsia" w:hAnsiTheme="minorEastAsia" w:cstheme="minorEastAsia"/>
          <w:b/>
          <w:sz w:val="28"/>
          <w:szCs w:val="28"/>
          <w:lang w:val="en-US" w:eastAsia="zh-CN"/>
        </w:rPr>
        <w:t>磋商</w:t>
      </w:r>
      <w:r>
        <w:rPr>
          <w:rFonts w:hint="eastAsia" w:asciiTheme="minorEastAsia" w:hAnsiTheme="minorEastAsia" w:cstheme="minorEastAsia"/>
          <w:b/>
          <w:sz w:val="28"/>
          <w:szCs w:val="28"/>
        </w:rPr>
        <w:t xml:space="preserve">一览表 </w:t>
      </w:r>
    </w:p>
    <w:p w14:paraId="6DB4A2E6">
      <w:pPr>
        <w:pStyle w:val="14"/>
        <w:snapToGrid w:val="0"/>
        <w:spacing w:line="480" w:lineRule="auto"/>
        <w:ind w:firstLine="562" w:firstLineChars="200"/>
        <w:jc w:val="left"/>
        <w:rPr>
          <w:rFonts w:hint="default" w:asciiTheme="minorEastAsia" w:hAnsiTheme="minorEastAsia" w:eastAsiaTheme="minorEastAsia" w:cstheme="minorEastAsia"/>
          <w:b/>
          <w:sz w:val="28"/>
          <w:szCs w:val="28"/>
          <w:lang w:val="en-US" w:eastAsia="zh-CN"/>
        </w:rPr>
      </w:pPr>
      <w:r>
        <w:rPr>
          <w:rFonts w:hint="eastAsia" w:asciiTheme="minorEastAsia" w:hAnsiTheme="minorEastAsia" w:cstheme="minorEastAsia"/>
          <w:b/>
          <w:bCs/>
          <w:sz w:val="28"/>
          <w:szCs w:val="28"/>
        </w:rPr>
        <w:t xml:space="preserve">第三章   </w:t>
      </w:r>
      <w:r>
        <w:rPr>
          <w:rFonts w:hint="eastAsia" w:asciiTheme="minorEastAsia" w:hAnsiTheme="minorEastAsia" w:cstheme="minorEastAsia"/>
          <w:b/>
          <w:sz w:val="28"/>
          <w:szCs w:val="28"/>
          <w:lang w:val="en-US" w:eastAsia="zh-CN"/>
        </w:rPr>
        <w:t>分项报价表</w:t>
      </w:r>
    </w:p>
    <w:p w14:paraId="35B9C7CF">
      <w:pPr>
        <w:pStyle w:val="14"/>
        <w:snapToGrid w:val="0"/>
        <w:spacing w:line="480" w:lineRule="auto"/>
        <w:ind w:firstLine="562" w:firstLineChars="200"/>
        <w:jc w:val="left"/>
        <w:rPr>
          <w:rFonts w:asciiTheme="minorEastAsia" w:hAnsiTheme="minorEastAsia" w:cstheme="minorEastAsia"/>
          <w:b/>
          <w:bCs/>
          <w:sz w:val="28"/>
          <w:szCs w:val="28"/>
        </w:rPr>
      </w:pPr>
      <w:r>
        <w:rPr>
          <w:rFonts w:hint="eastAsia" w:asciiTheme="minorEastAsia" w:hAnsiTheme="minorEastAsia" w:cstheme="minorEastAsia"/>
          <w:b/>
          <w:bCs/>
          <w:sz w:val="28"/>
          <w:szCs w:val="28"/>
        </w:rPr>
        <w:t xml:space="preserve">第四章   </w:t>
      </w:r>
      <w:r>
        <w:rPr>
          <w:rFonts w:hint="eastAsia" w:asciiTheme="minorEastAsia" w:hAnsiTheme="minorEastAsia" w:cstheme="minorEastAsia"/>
          <w:b/>
          <w:bCs/>
          <w:sz w:val="28"/>
          <w:szCs w:val="28"/>
          <w:lang w:val="en-US" w:eastAsia="zh-CN"/>
        </w:rPr>
        <w:t>磋商</w:t>
      </w:r>
      <w:r>
        <w:rPr>
          <w:rFonts w:hint="eastAsia" w:asciiTheme="minorEastAsia" w:hAnsiTheme="minorEastAsia" w:cstheme="minorEastAsia"/>
          <w:b/>
          <w:bCs/>
          <w:sz w:val="28"/>
          <w:szCs w:val="28"/>
        </w:rPr>
        <w:t>保证金</w:t>
      </w:r>
    </w:p>
    <w:p w14:paraId="7D718699">
      <w:pPr>
        <w:pStyle w:val="14"/>
        <w:snapToGrid w:val="0"/>
        <w:spacing w:line="480" w:lineRule="auto"/>
        <w:ind w:firstLine="562" w:firstLineChars="200"/>
        <w:jc w:val="left"/>
        <w:rPr>
          <w:rFonts w:asciiTheme="minorEastAsia" w:hAnsiTheme="minorEastAsia" w:cstheme="minorEastAsia"/>
          <w:b/>
          <w:bCs/>
          <w:sz w:val="28"/>
          <w:szCs w:val="28"/>
        </w:rPr>
      </w:pPr>
      <w:r>
        <w:rPr>
          <w:rFonts w:hint="eastAsia" w:asciiTheme="minorEastAsia" w:hAnsiTheme="minorEastAsia" w:cstheme="minorEastAsia"/>
          <w:b/>
          <w:sz w:val="28"/>
          <w:szCs w:val="28"/>
        </w:rPr>
        <w:t>第五</w:t>
      </w:r>
      <w:r>
        <w:rPr>
          <w:rFonts w:hint="eastAsia" w:asciiTheme="minorEastAsia" w:hAnsiTheme="minorEastAsia" w:cstheme="minorEastAsia"/>
          <w:b/>
          <w:bCs/>
          <w:sz w:val="28"/>
          <w:szCs w:val="28"/>
        </w:rPr>
        <w:t>章</w:t>
      </w:r>
      <w:r>
        <w:rPr>
          <w:rFonts w:hint="eastAsia" w:asciiTheme="minorEastAsia" w:hAnsiTheme="minorEastAsia" w:cstheme="minorEastAsia"/>
          <w:b/>
          <w:sz w:val="28"/>
          <w:szCs w:val="28"/>
        </w:rPr>
        <w:t xml:space="preserve">   </w:t>
      </w:r>
      <w:r>
        <w:rPr>
          <w:rFonts w:hint="eastAsia" w:asciiTheme="minorEastAsia" w:hAnsiTheme="minorEastAsia" w:cstheme="minorEastAsia"/>
          <w:b/>
          <w:sz w:val="28"/>
          <w:szCs w:val="28"/>
          <w:lang w:eastAsia="zh-CN"/>
        </w:rPr>
        <w:t>供应商</w:t>
      </w:r>
      <w:r>
        <w:rPr>
          <w:rFonts w:hint="eastAsia" w:asciiTheme="minorEastAsia" w:hAnsiTheme="minorEastAsia" w:cstheme="minorEastAsia"/>
          <w:b/>
          <w:sz w:val="28"/>
          <w:szCs w:val="28"/>
        </w:rPr>
        <w:t>资质证明资料</w:t>
      </w:r>
    </w:p>
    <w:p w14:paraId="57EDC116">
      <w:pPr>
        <w:pStyle w:val="14"/>
        <w:snapToGrid w:val="0"/>
        <w:spacing w:line="480" w:lineRule="auto"/>
        <w:ind w:firstLine="562" w:firstLineChars="200"/>
        <w:jc w:val="left"/>
        <w:rPr>
          <w:rFonts w:asciiTheme="minorEastAsia" w:hAnsiTheme="minorEastAsia" w:cstheme="minorEastAsia"/>
          <w:b/>
          <w:sz w:val="28"/>
          <w:szCs w:val="28"/>
        </w:rPr>
      </w:pPr>
      <w:r>
        <w:rPr>
          <w:rFonts w:hint="eastAsia" w:asciiTheme="minorEastAsia" w:hAnsiTheme="minorEastAsia" w:cstheme="minorEastAsia"/>
          <w:b/>
          <w:sz w:val="28"/>
          <w:szCs w:val="28"/>
        </w:rPr>
        <w:t>第六</w:t>
      </w:r>
      <w:r>
        <w:rPr>
          <w:rFonts w:hint="eastAsia" w:asciiTheme="minorEastAsia" w:hAnsiTheme="minorEastAsia" w:cstheme="minorEastAsia"/>
          <w:b/>
          <w:bCs/>
          <w:sz w:val="28"/>
          <w:szCs w:val="28"/>
        </w:rPr>
        <w:t>章</w:t>
      </w:r>
      <w:r>
        <w:rPr>
          <w:rFonts w:hint="eastAsia" w:asciiTheme="minorEastAsia" w:hAnsiTheme="minorEastAsia" w:cstheme="minorEastAsia"/>
          <w:b/>
          <w:sz w:val="28"/>
          <w:szCs w:val="28"/>
        </w:rPr>
        <w:t xml:space="preserve">   商务</w:t>
      </w:r>
      <w:r>
        <w:rPr>
          <w:rFonts w:hint="eastAsia" w:asciiTheme="minorEastAsia" w:hAnsiTheme="minorEastAsia" w:cstheme="minorEastAsia"/>
          <w:b/>
          <w:sz w:val="28"/>
          <w:szCs w:val="28"/>
          <w:lang w:val="en-US" w:eastAsia="zh-CN"/>
        </w:rPr>
        <w:t>及技术响应偏离表</w:t>
      </w:r>
    </w:p>
    <w:p w14:paraId="2F07F72C">
      <w:pPr>
        <w:pStyle w:val="14"/>
        <w:snapToGrid w:val="0"/>
        <w:spacing w:line="480" w:lineRule="auto"/>
        <w:ind w:firstLine="562" w:firstLineChars="200"/>
        <w:jc w:val="left"/>
        <w:rPr>
          <w:rFonts w:hint="default" w:asciiTheme="minorEastAsia" w:hAnsiTheme="minorEastAsia" w:eastAsiaTheme="minorEastAsia" w:cstheme="minorEastAsia"/>
          <w:b/>
          <w:sz w:val="28"/>
          <w:szCs w:val="28"/>
          <w:lang w:val="en-US" w:eastAsia="zh-CN"/>
        </w:rPr>
      </w:pPr>
      <w:r>
        <w:rPr>
          <w:rFonts w:hint="eastAsia" w:asciiTheme="minorEastAsia" w:hAnsiTheme="minorEastAsia" w:cstheme="minorEastAsia"/>
          <w:b/>
          <w:sz w:val="28"/>
          <w:szCs w:val="28"/>
        </w:rPr>
        <w:t xml:space="preserve">第七章   </w:t>
      </w:r>
      <w:r>
        <w:rPr>
          <w:rFonts w:hint="eastAsia" w:hAnsi="宋体" w:cs="宋体"/>
          <w:b/>
          <w:sz w:val="28"/>
          <w:szCs w:val="28"/>
          <w:lang w:val="en-US" w:eastAsia="zh-CN"/>
        </w:rPr>
        <w:t>检测方案</w:t>
      </w:r>
    </w:p>
    <w:p w14:paraId="71674311">
      <w:pPr>
        <w:pStyle w:val="14"/>
        <w:snapToGrid w:val="0"/>
        <w:spacing w:line="480" w:lineRule="auto"/>
        <w:ind w:firstLine="562" w:firstLineChars="200"/>
        <w:jc w:val="left"/>
        <w:rPr>
          <w:rFonts w:asciiTheme="minorEastAsia" w:hAnsiTheme="minorEastAsia" w:cstheme="minorEastAsia"/>
          <w:b/>
          <w:sz w:val="28"/>
          <w:szCs w:val="28"/>
        </w:rPr>
      </w:pPr>
      <w:r>
        <w:rPr>
          <w:rFonts w:hint="eastAsia" w:asciiTheme="minorEastAsia" w:hAnsiTheme="minorEastAsia" w:cstheme="minorEastAsia"/>
          <w:b/>
          <w:sz w:val="28"/>
          <w:szCs w:val="28"/>
        </w:rPr>
        <w:t>第八</w:t>
      </w:r>
      <w:r>
        <w:rPr>
          <w:rFonts w:hint="eastAsia" w:asciiTheme="minorEastAsia" w:hAnsiTheme="minorEastAsia" w:cstheme="minorEastAsia"/>
          <w:b/>
          <w:bCs/>
          <w:sz w:val="28"/>
          <w:szCs w:val="28"/>
        </w:rPr>
        <w:t>章</w:t>
      </w:r>
      <w:r>
        <w:rPr>
          <w:rFonts w:hint="eastAsia" w:asciiTheme="minorEastAsia" w:hAnsiTheme="minorEastAsia" w:cstheme="minorEastAsia"/>
          <w:b/>
          <w:sz w:val="28"/>
          <w:szCs w:val="28"/>
        </w:rPr>
        <w:t xml:space="preserve">  </w:t>
      </w:r>
      <w:r>
        <w:rPr>
          <w:rFonts w:hint="eastAsia" w:asciiTheme="minorEastAsia" w:hAnsiTheme="minorEastAsia" w:cstheme="minorEastAsia"/>
          <w:b/>
          <w:sz w:val="28"/>
          <w:szCs w:val="28"/>
          <w:lang w:val="en-US" w:eastAsia="zh-CN"/>
        </w:rPr>
        <w:t xml:space="preserve"> </w:t>
      </w:r>
      <w:r>
        <w:rPr>
          <w:rFonts w:hint="eastAsia" w:asciiTheme="minorEastAsia" w:hAnsiTheme="minorEastAsia" w:cstheme="minorEastAsia"/>
          <w:b/>
          <w:sz w:val="28"/>
          <w:szCs w:val="28"/>
          <w:lang w:eastAsia="zh-CN"/>
        </w:rPr>
        <w:t>供应商</w:t>
      </w:r>
      <w:r>
        <w:rPr>
          <w:rFonts w:hint="eastAsia" w:asciiTheme="minorEastAsia" w:hAnsiTheme="minorEastAsia" w:cstheme="minorEastAsia"/>
          <w:b/>
          <w:sz w:val="28"/>
          <w:szCs w:val="28"/>
        </w:rPr>
        <w:t>业绩一览表</w:t>
      </w:r>
    </w:p>
    <w:p w14:paraId="1E76E0CE">
      <w:pPr>
        <w:pStyle w:val="14"/>
        <w:snapToGrid w:val="0"/>
        <w:spacing w:line="480" w:lineRule="auto"/>
        <w:ind w:firstLine="562" w:firstLineChars="200"/>
        <w:jc w:val="left"/>
        <w:rPr>
          <w:rFonts w:asciiTheme="minorEastAsia" w:hAnsiTheme="minorEastAsia" w:cstheme="minorEastAsia"/>
          <w:b/>
          <w:sz w:val="28"/>
          <w:szCs w:val="28"/>
        </w:rPr>
      </w:pPr>
      <w:r>
        <w:rPr>
          <w:rFonts w:hint="eastAsia" w:asciiTheme="minorEastAsia" w:hAnsiTheme="minorEastAsia" w:cstheme="minorEastAsia"/>
          <w:b/>
          <w:sz w:val="28"/>
          <w:szCs w:val="28"/>
        </w:rPr>
        <w:t>第九</w:t>
      </w:r>
      <w:r>
        <w:rPr>
          <w:rFonts w:hint="eastAsia" w:asciiTheme="minorEastAsia" w:hAnsiTheme="minorEastAsia" w:cstheme="minorEastAsia"/>
          <w:b/>
          <w:bCs/>
          <w:sz w:val="28"/>
          <w:szCs w:val="28"/>
        </w:rPr>
        <w:t>章</w:t>
      </w:r>
      <w:r>
        <w:rPr>
          <w:rFonts w:hint="eastAsia" w:asciiTheme="minorEastAsia" w:hAnsiTheme="minorEastAsia" w:cstheme="minorEastAsia"/>
          <w:b/>
          <w:sz w:val="28"/>
          <w:szCs w:val="28"/>
        </w:rPr>
        <w:t xml:space="preserve">   </w:t>
      </w:r>
      <w:r>
        <w:rPr>
          <w:rFonts w:hint="eastAsia" w:asciiTheme="minorEastAsia" w:hAnsiTheme="minorEastAsia" w:cstheme="minorEastAsia"/>
          <w:b/>
          <w:sz w:val="28"/>
          <w:szCs w:val="28"/>
          <w:lang w:eastAsia="zh-CN"/>
        </w:rPr>
        <w:t>供应商</w:t>
      </w:r>
      <w:r>
        <w:rPr>
          <w:rFonts w:hint="eastAsia" w:asciiTheme="minorEastAsia" w:hAnsiTheme="minorEastAsia" w:cstheme="minorEastAsia"/>
          <w:b/>
          <w:sz w:val="28"/>
          <w:szCs w:val="28"/>
        </w:rPr>
        <w:t>认为有必要说明的其他问题</w:t>
      </w:r>
    </w:p>
    <w:p w14:paraId="135FE6A5">
      <w:pPr>
        <w:pStyle w:val="14"/>
        <w:snapToGrid w:val="0"/>
        <w:spacing w:line="480" w:lineRule="auto"/>
        <w:ind w:firstLine="562" w:firstLineChars="200"/>
        <w:jc w:val="left"/>
        <w:rPr>
          <w:rFonts w:asciiTheme="minorEastAsia" w:hAnsiTheme="minorEastAsia" w:cstheme="minorEastAsia"/>
          <w:b/>
          <w:sz w:val="28"/>
          <w:szCs w:val="28"/>
        </w:rPr>
      </w:pPr>
      <w:r>
        <w:rPr>
          <w:rFonts w:hint="eastAsia" w:asciiTheme="minorEastAsia" w:hAnsiTheme="minorEastAsia" w:cstheme="minorEastAsia"/>
          <w:b/>
          <w:sz w:val="28"/>
          <w:szCs w:val="28"/>
        </w:rPr>
        <w:t>第十</w:t>
      </w:r>
      <w:r>
        <w:rPr>
          <w:rFonts w:hint="eastAsia" w:asciiTheme="minorEastAsia" w:hAnsiTheme="minorEastAsia" w:cstheme="minorEastAsia"/>
          <w:b/>
          <w:bCs/>
          <w:sz w:val="28"/>
          <w:szCs w:val="28"/>
        </w:rPr>
        <w:t>章</w:t>
      </w:r>
      <w:r>
        <w:rPr>
          <w:rFonts w:hint="eastAsia" w:asciiTheme="minorEastAsia" w:hAnsiTheme="minorEastAsia" w:cstheme="minorEastAsia"/>
          <w:b/>
          <w:sz w:val="28"/>
          <w:szCs w:val="28"/>
        </w:rPr>
        <w:t xml:space="preserve">   </w:t>
      </w:r>
      <w:r>
        <w:rPr>
          <w:rFonts w:hint="eastAsia" w:asciiTheme="minorEastAsia" w:hAnsiTheme="minorEastAsia" w:cstheme="minorEastAsia"/>
          <w:b/>
          <w:bCs/>
          <w:sz w:val="28"/>
          <w:szCs w:val="28"/>
          <w:lang w:eastAsia="zh-CN"/>
        </w:rPr>
        <w:t>供应商</w:t>
      </w:r>
      <w:r>
        <w:rPr>
          <w:rFonts w:hint="eastAsia" w:asciiTheme="minorEastAsia" w:hAnsiTheme="minorEastAsia" w:cstheme="minorEastAsia"/>
          <w:b/>
          <w:bCs/>
          <w:sz w:val="28"/>
          <w:szCs w:val="28"/>
        </w:rPr>
        <w:t>承诺书</w:t>
      </w:r>
    </w:p>
    <w:p w14:paraId="10A7095B">
      <w:pPr>
        <w:rPr>
          <w:rFonts w:hint="eastAsia" w:asciiTheme="minorEastAsia" w:hAnsiTheme="minorEastAsia" w:cstheme="minorEastAsia"/>
          <w:b/>
          <w:bCs/>
          <w:sz w:val="28"/>
          <w:szCs w:val="28"/>
        </w:rPr>
      </w:pPr>
      <w:r>
        <w:rPr>
          <w:rFonts w:hint="eastAsia" w:asciiTheme="minorEastAsia" w:hAnsiTheme="minorEastAsia" w:cstheme="minorEastAsia"/>
          <w:b/>
          <w:bCs/>
          <w:sz w:val="28"/>
          <w:szCs w:val="28"/>
        </w:rPr>
        <w:br w:type="page"/>
      </w:r>
    </w:p>
    <w:p w14:paraId="507CB5D5">
      <w:pPr>
        <w:pStyle w:val="10"/>
      </w:pPr>
    </w:p>
    <w:bookmarkEnd w:id="108"/>
    <w:p w14:paraId="140622BC">
      <w:pPr>
        <w:pStyle w:val="3"/>
        <w:rPr>
          <w:color w:val="000000" w:themeColor="text1"/>
          <w:sz w:val="36"/>
          <w:szCs w:val="36"/>
          <w14:textFill>
            <w14:solidFill>
              <w14:schemeClr w14:val="tx1"/>
            </w14:solidFill>
          </w14:textFill>
        </w:rPr>
      </w:pPr>
      <w:bookmarkStart w:id="109" w:name="_Toc3506"/>
      <w:bookmarkStart w:id="110" w:name="_Toc11547"/>
      <w:bookmarkStart w:id="111" w:name="_Toc14707"/>
      <w:r>
        <w:rPr>
          <w:rFonts w:hint="eastAsia"/>
          <w:color w:val="000000" w:themeColor="text1"/>
          <w:sz w:val="36"/>
          <w:szCs w:val="36"/>
          <w14:textFill>
            <w14:solidFill>
              <w14:schemeClr w14:val="tx1"/>
            </w14:solidFill>
          </w14:textFill>
        </w:rPr>
        <w:t>第一章</w:t>
      </w:r>
      <w:r>
        <w:rPr>
          <w:rFonts w:hint="eastAsia"/>
          <w:color w:val="000000" w:themeColor="text1"/>
          <w:sz w:val="36"/>
          <w:szCs w:val="36"/>
          <w:lang w:val="en-US" w:eastAsia="zh-CN"/>
          <w14:textFill>
            <w14:solidFill>
              <w14:schemeClr w14:val="tx1"/>
            </w14:solidFill>
          </w14:textFill>
        </w:rPr>
        <w:t xml:space="preserve">  </w:t>
      </w:r>
      <w:r>
        <w:rPr>
          <w:rFonts w:hint="eastAsia"/>
          <w:color w:val="000000" w:themeColor="text1"/>
          <w:sz w:val="36"/>
          <w:szCs w:val="36"/>
          <w14:textFill>
            <w14:solidFill>
              <w14:schemeClr w14:val="tx1"/>
            </w14:solidFill>
          </w14:textFill>
        </w:rPr>
        <w:t>响应函</w:t>
      </w:r>
      <w:bookmarkEnd w:id="109"/>
      <w:bookmarkEnd w:id="110"/>
      <w:bookmarkEnd w:id="111"/>
    </w:p>
    <w:p w14:paraId="57528688">
      <w:pPr>
        <w:adjustRightInd w:val="0"/>
        <w:snapToGrid w:val="0"/>
        <w:spacing w:line="276" w:lineRule="auto"/>
        <w:jc w:val="left"/>
        <w:rPr>
          <w:rFonts w:ascii="宋体" w:cs="宋体"/>
          <w:b/>
          <w:bCs/>
          <w:color w:val="000000" w:themeColor="text1"/>
          <w:sz w:val="32"/>
          <w:szCs w:val="32"/>
          <w14:textFill>
            <w14:solidFill>
              <w14:schemeClr w14:val="tx1"/>
            </w14:solidFill>
          </w14:textFill>
        </w:rPr>
      </w:pPr>
      <w:r>
        <w:rPr>
          <w:rFonts w:hint="eastAsia" w:ascii="宋体" w:hAnsi="宋体" w:cs="宋体"/>
          <w:b/>
          <w:bCs/>
          <w:kern w:val="0"/>
          <w:sz w:val="24"/>
          <w:szCs w:val="24"/>
        </w:rPr>
        <w:t>陕西海佳项目管理有限公司</w:t>
      </w:r>
      <w:r>
        <w:rPr>
          <w:rFonts w:hint="eastAsia" w:ascii="宋体" w:hAnsi="宋体" w:cs="宋体"/>
          <w:b/>
          <w:bCs/>
          <w:color w:val="000000" w:themeColor="text1"/>
          <w:sz w:val="32"/>
          <w:szCs w:val="32"/>
          <w14:textFill>
            <w14:solidFill>
              <w14:schemeClr w14:val="tx1"/>
            </w14:solidFill>
          </w14:textFill>
        </w:rPr>
        <w:t>：</w:t>
      </w:r>
    </w:p>
    <w:p w14:paraId="7159A15D">
      <w:pPr>
        <w:adjustRightInd w:val="0"/>
        <w:snapToGrid w:val="0"/>
        <w:spacing w:line="360" w:lineRule="auto"/>
        <w:ind w:firstLine="480" w:firstLineChars="200"/>
        <w:jc w:val="left"/>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我单位收到项目名称</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编号为</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的竞争性磋商文件，经详细研究，我公司决定参加本次磋商活动。为此，我方郑重承诺以下诸点，并负法律责任。</w:t>
      </w:r>
    </w:p>
    <w:p w14:paraId="00A8CBF3">
      <w:pPr>
        <w:adjustRightInd w:val="0"/>
        <w:snapToGrid w:val="0"/>
        <w:spacing w:line="360" w:lineRule="auto"/>
        <w:ind w:firstLine="480" w:firstLineChars="200"/>
        <w:jc w:val="left"/>
        <w:rPr>
          <w:rFonts w:asci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1</w:t>
      </w:r>
      <w:r>
        <w:rPr>
          <w:rFonts w:hint="eastAsia" w:ascii="宋体" w:hAnsi="宋体" w:cs="宋体"/>
          <w:color w:val="000000" w:themeColor="text1"/>
          <w:sz w:val="24"/>
          <w14:textFill>
            <w14:solidFill>
              <w14:schemeClr w14:val="tx1"/>
            </w14:solidFill>
          </w14:textFill>
        </w:rPr>
        <w:t>、愿意按照竞争性磋商文件中的全部要求，提供合格的产品及完善的技术服务，履行合同的责任和义务。</w:t>
      </w:r>
    </w:p>
    <w:p w14:paraId="0BC781ED">
      <w:pPr>
        <w:adjustRightInd w:val="0"/>
        <w:snapToGrid w:val="0"/>
        <w:spacing w:line="360" w:lineRule="auto"/>
        <w:ind w:firstLine="480" w:firstLineChars="200"/>
        <w:jc w:val="left"/>
        <w:rPr>
          <w:rFonts w:asci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2</w:t>
      </w:r>
      <w:r>
        <w:rPr>
          <w:rFonts w:hint="eastAsia" w:ascii="宋体" w:hAnsi="宋体" w:cs="宋体"/>
          <w:color w:val="000000" w:themeColor="text1"/>
          <w:sz w:val="24"/>
          <w14:textFill>
            <w14:solidFill>
              <w14:schemeClr w14:val="tx1"/>
            </w14:solidFill>
          </w14:textFill>
        </w:rPr>
        <w:t>、按照竞争性磋商文件的规定，我公司的响应总报价为：</w:t>
      </w:r>
    </w:p>
    <w:p w14:paraId="72A716D0">
      <w:pPr>
        <w:adjustRightInd w:val="0"/>
        <w:snapToGrid w:val="0"/>
        <w:spacing w:line="360" w:lineRule="auto"/>
        <w:ind w:firstLine="480" w:firstLineChars="200"/>
        <w:jc w:val="left"/>
        <w:rPr>
          <w:rFonts w:ascii="宋体" w:cs="宋体"/>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人民币（大</w:t>
      </w:r>
      <w:r>
        <w:rPr>
          <w:rFonts w:hint="eastAsia" w:ascii="宋体" w:hAnsi="宋体" w:cs="宋体"/>
          <w:color w:val="000000" w:themeColor="text1"/>
          <w:sz w:val="24"/>
          <w:szCs w:val="24"/>
          <w14:textFill>
            <w14:solidFill>
              <w14:schemeClr w14:val="tx1"/>
            </w14:solidFill>
          </w14:textFill>
        </w:rPr>
        <w:t>写）</w:t>
      </w:r>
      <w:r>
        <w:rPr>
          <w:rFonts w:hint="eastAsia" w:ascii="宋体" w:hAnsi="宋体" w:cs="宋体"/>
          <w:color w:val="000000" w:themeColor="text1"/>
          <w:sz w:val="24"/>
          <w:szCs w:val="24"/>
          <w:u w:val="single"/>
          <w14:textFill>
            <w14:solidFill>
              <w14:schemeClr w14:val="tx1"/>
            </w14:solidFill>
          </w14:textFill>
        </w:rPr>
        <w:t>：    元</w:t>
      </w:r>
      <w:r>
        <w:rPr>
          <w:rFonts w:hint="eastAsia" w:ascii="宋体" w:hAnsi="宋体" w:cs="宋体"/>
          <w:color w:val="000000" w:themeColor="text1"/>
          <w:sz w:val="24"/>
          <w:szCs w:val="24"/>
          <w14:textFill>
            <w14:solidFill>
              <w14:schemeClr w14:val="tx1"/>
            </w14:solidFill>
          </w14:textFill>
        </w:rPr>
        <w:t>；（小写）</w:t>
      </w:r>
      <w:r>
        <w:rPr>
          <w:rFonts w:hint="eastAsia" w:ascii="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u w:val="single"/>
          <w14:textFill>
            <w14:solidFill>
              <w14:schemeClr w14:val="tx1"/>
            </w14:solidFill>
          </w14:textFill>
        </w:rPr>
        <w:t>：     元</w:t>
      </w:r>
      <w:r>
        <w:rPr>
          <w:rFonts w:hint="eastAsia" w:ascii="宋体" w:hAnsi="宋体" w:cs="宋体"/>
          <w:color w:val="000000" w:themeColor="text1"/>
          <w:sz w:val="24"/>
          <w:szCs w:val="24"/>
          <w14:textFill>
            <w14:solidFill>
              <w14:schemeClr w14:val="tx1"/>
            </w14:solidFill>
          </w14:textFill>
        </w:rPr>
        <w:t>；</w:t>
      </w:r>
    </w:p>
    <w:p w14:paraId="71A71496">
      <w:pPr>
        <w:adjustRightInd w:val="0"/>
        <w:snapToGrid w:val="0"/>
        <w:spacing w:line="360" w:lineRule="auto"/>
        <w:ind w:firstLine="480" w:firstLineChars="200"/>
        <w:jc w:val="left"/>
        <w:rPr>
          <w:rFonts w:asci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3</w:t>
      </w:r>
      <w:r>
        <w:rPr>
          <w:rFonts w:hint="eastAsia" w:ascii="宋体" w:hAnsi="宋体" w:cs="宋体"/>
          <w:color w:val="000000" w:themeColor="text1"/>
          <w:sz w:val="24"/>
          <w14:textFill>
            <w14:solidFill>
              <w14:schemeClr w14:val="tx1"/>
            </w14:solidFill>
          </w14:textFill>
        </w:rPr>
        <w:t>、我方提交的磋商响应文件正本壹份、副本</w:t>
      </w:r>
      <w:r>
        <w:rPr>
          <w:rFonts w:hint="eastAsia" w:ascii="宋体" w:hAnsi="宋体" w:cs="宋体"/>
          <w:color w:val="000000" w:themeColor="text1"/>
          <w:sz w:val="24"/>
          <w:lang w:val="en-US" w:eastAsia="zh-CN"/>
          <w14:textFill>
            <w14:solidFill>
              <w14:schemeClr w14:val="tx1"/>
            </w14:solidFill>
          </w14:textFill>
        </w:rPr>
        <w:t>贰</w:t>
      </w:r>
      <w:r>
        <w:rPr>
          <w:rFonts w:hint="eastAsia" w:ascii="宋体" w:hAnsi="宋体" w:cs="宋体"/>
          <w:color w:val="000000" w:themeColor="text1"/>
          <w:sz w:val="24"/>
          <w14:textFill>
            <w14:solidFill>
              <w14:schemeClr w14:val="tx1"/>
            </w14:solidFill>
          </w14:textFill>
        </w:rPr>
        <w:t>份，电子文档壹份、</w:t>
      </w:r>
      <w:r>
        <w:rPr>
          <w:rFonts w:hint="eastAsia" w:ascii="宋体" w:hAnsi="宋体" w:cs="宋体"/>
          <w:color w:val="000000" w:themeColor="text1"/>
          <w:sz w:val="24"/>
          <w:szCs w:val="24"/>
          <w14:textFill>
            <w14:solidFill>
              <w14:schemeClr w14:val="tx1"/>
            </w14:solidFill>
          </w14:textFill>
        </w:rPr>
        <w:t>磋商一览表壹份</w:t>
      </w:r>
      <w:r>
        <w:rPr>
          <w:rFonts w:hint="eastAsia" w:ascii="宋体" w:hAnsi="宋体" w:cs="宋体"/>
          <w:color w:val="000000" w:themeColor="text1"/>
          <w:sz w:val="24"/>
          <w14:textFill>
            <w14:solidFill>
              <w14:schemeClr w14:val="tx1"/>
            </w14:solidFill>
          </w14:textFill>
        </w:rPr>
        <w:t>。</w:t>
      </w:r>
    </w:p>
    <w:p w14:paraId="1B8065A3">
      <w:pPr>
        <w:adjustRightInd w:val="0"/>
        <w:snapToGrid w:val="0"/>
        <w:spacing w:line="360" w:lineRule="auto"/>
        <w:ind w:firstLine="480" w:firstLineChars="200"/>
        <w:jc w:val="left"/>
        <w:rPr>
          <w:rFonts w:asci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4</w:t>
      </w:r>
      <w:r>
        <w:rPr>
          <w:rFonts w:hint="eastAsia" w:ascii="宋体" w:hAnsi="宋体" w:cs="宋体"/>
          <w:color w:val="000000" w:themeColor="text1"/>
          <w:sz w:val="24"/>
          <w14:textFill>
            <w14:solidFill>
              <w14:schemeClr w14:val="tx1"/>
            </w14:solidFill>
          </w14:textFill>
        </w:rPr>
        <w:t>、我们已详细阅读了竞争性磋商文件，完全理解并同意放弃提出含糊不清和误解问题的权力。</w:t>
      </w:r>
    </w:p>
    <w:p w14:paraId="53B57EA0">
      <w:pPr>
        <w:adjustRightInd w:val="0"/>
        <w:snapToGrid w:val="0"/>
        <w:spacing w:line="360" w:lineRule="auto"/>
        <w:ind w:firstLine="480" w:firstLineChars="200"/>
        <w:jc w:val="left"/>
        <w:rPr>
          <w:rFonts w:asci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5</w:t>
      </w:r>
      <w:r>
        <w:rPr>
          <w:rFonts w:hint="eastAsia" w:ascii="宋体" w:hAnsi="宋体" w:cs="宋体"/>
          <w:color w:val="000000" w:themeColor="text1"/>
          <w:sz w:val="24"/>
          <w14:textFill>
            <w14:solidFill>
              <w14:schemeClr w14:val="tx1"/>
            </w14:solidFill>
          </w14:textFill>
        </w:rPr>
        <w:t>、如果我方在磋商后到规定的磋商有效期内撤回磋商响应文件及承诺，我们的保证金将被对方没收。</w:t>
      </w:r>
    </w:p>
    <w:p w14:paraId="58BB0557">
      <w:pPr>
        <w:adjustRightInd w:val="0"/>
        <w:snapToGrid w:val="0"/>
        <w:spacing w:line="360" w:lineRule="auto"/>
        <w:ind w:firstLine="480" w:firstLineChars="200"/>
        <w:jc w:val="left"/>
        <w:rPr>
          <w:rFonts w:asci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6</w:t>
      </w:r>
      <w:r>
        <w:rPr>
          <w:rFonts w:hint="eastAsia" w:ascii="宋体" w:hAnsi="宋体" w:cs="宋体"/>
          <w:color w:val="000000" w:themeColor="text1"/>
          <w:sz w:val="24"/>
          <w14:textFill>
            <w14:solidFill>
              <w14:schemeClr w14:val="tx1"/>
            </w14:solidFill>
          </w14:textFill>
        </w:rPr>
        <w:t>、同意向贵方提供贵方可能要求的、与本次磋商有关的任何证据资料。</w:t>
      </w:r>
    </w:p>
    <w:p w14:paraId="60FF74BA">
      <w:pPr>
        <w:adjustRightInd w:val="0"/>
        <w:snapToGrid w:val="0"/>
        <w:spacing w:line="360" w:lineRule="auto"/>
        <w:ind w:firstLine="480" w:firstLineChars="200"/>
        <w:jc w:val="left"/>
        <w:rPr>
          <w:rFonts w:asci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7</w:t>
      </w:r>
      <w:r>
        <w:rPr>
          <w:rFonts w:hint="eastAsia" w:ascii="宋体" w:hAnsi="宋体" w:cs="宋体"/>
          <w:color w:val="000000" w:themeColor="text1"/>
          <w:sz w:val="24"/>
          <w14:textFill>
            <w14:solidFill>
              <w14:schemeClr w14:val="tx1"/>
            </w14:solidFill>
          </w14:textFill>
        </w:rPr>
        <w:t>、我方承诺磋商有效期为磋商后</w:t>
      </w:r>
      <w:r>
        <w:rPr>
          <w:rFonts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u w:val="single"/>
          <w14:textFill>
            <w14:solidFill>
              <w14:schemeClr w14:val="tx1"/>
            </w14:solidFill>
          </w14:textFill>
        </w:rPr>
        <w:t>90</w:t>
      </w:r>
      <w:r>
        <w:rPr>
          <w:rFonts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日历日内有效。</w:t>
      </w:r>
    </w:p>
    <w:p w14:paraId="07882CD9">
      <w:pPr>
        <w:adjustRightInd w:val="0"/>
        <w:snapToGrid w:val="0"/>
        <w:spacing w:line="360" w:lineRule="auto"/>
        <w:ind w:firstLine="480" w:firstLineChars="200"/>
        <w:jc w:val="left"/>
        <w:rPr>
          <w:rFonts w:asci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8</w:t>
      </w:r>
      <w:r>
        <w:rPr>
          <w:rFonts w:hint="eastAsia" w:ascii="宋体" w:hAnsi="宋体" w:cs="宋体"/>
          <w:color w:val="000000" w:themeColor="text1"/>
          <w:sz w:val="24"/>
          <w14:textFill>
            <w14:solidFill>
              <w14:schemeClr w14:val="tx1"/>
            </w14:solidFill>
          </w14:textFill>
        </w:rPr>
        <w:t>、所有关于本次磋商的函电，请按下列地址联系：</w:t>
      </w:r>
    </w:p>
    <w:p w14:paraId="350FBF27">
      <w:pPr>
        <w:adjustRightInd w:val="0"/>
        <w:snapToGrid w:val="0"/>
        <w:spacing w:line="360" w:lineRule="auto"/>
        <w:ind w:firstLine="480" w:firstLineChars="200"/>
        <w:jc w:val="left"/>
        <w:rPr>
          <w:rFonts w:asci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供应商（单位名称及公章）：</w:t>
      </w:r>
    </w:p>
    <w:p w14:paraId="387732E6">
      <w:pPr>
        <w:adjustRightInd w:val="0"/>
        <w:snapToGrid w:val="0"/>
        <w:spacing w:line="360" w:lineRule="auto"/>
        <w:ind w:firstLine="480" w:firstLineChars="200"/>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法定代表人</w:t>
      </w:r>
      <w:r>
        <w:rPr>
          <w:rFonts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被授权人（签字或盖章）：</w:t>
      </w:r>
    </w:p>
    <w:p w14:paraId="12563E9B">
      <w:pPr>
        <w:adjustRightInd w:val="0"/>
        <w:snapToGrid w:val="0"/>
        <w:spacing w:line="360" w:lineRule="auto"/>
        <w:ind w:firstLine="480" w:firstLineChars="200"/>
        <w:jc w:val="left"/>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地址：</w:t>
      </w:r>
    </w:p>
    <w:p w14:paraId="38C24D66">
      <w:pPr>
        <w:adjustRightInd w:val="0"/>
        <w:snapToGrid w:val="0"/>
        <w:spacing w:line="360" w:lineRule="auto"/>
        <w:ind w:firstLine="480" w:firstLineChars="200"/>
        <w:jc w:val="left"/>
        <w:rPr>
          <w:rFonts w:asci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开户银行：</w:t>
      </w:r>
    </w:p>
    <w:p w14:paraId="20C6178B">
      <w:pPr>
        <w:adjustRightInd w:val="0"/>
        <w:snapToGrid w:val="0"/>
        <w:spacing w:line="360" w:lineRule="auto"/>
        <w:ind w:firstLine="480" w:firstLineChars="200"/>
        <w:jc w:val="left"/>
        <w:rPr>
          <w:rFonts w:asci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帐号：</w:t>
      </w:r>
    </w:p>
    <w:p w14:paraId="6CB722C7">
      <w:pPr>
        <w:adjustRightInd w:val="0"/>
        <w:snapToGrid w:val="0"/>
        <w:spacing w:line="360" w:lineRule="auto"/>
        <w:ind w:firstLine="480" w:firstLineChars="200"/>
        <w:jc w:val="left"/>
        <w:rPr>
          <w:rFonts w:asci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电话：</w:t>
      </w:r>
    </w:p>
    <w:p w14:paraId="5CCD2D5A">
      <w:pPr>
        <w:adjustRightInd w:val="0"/>
        <w:snapToGrid w:val="0"/>
        <w:spacing w:line="360" w:lineRule="auto"/>
        <w:ind w:firstLine="480" w:firstLineChars="200"/>
        <w:jc w:val="left"/>
        <w:rPr>
          <w:rFonts w:asci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传真：</w:t>
      </w:r>
    </w:p>
    <w:p w14:paraId="0CF7BF86">
      <w:pPr>
        <w:adjustRightInd w:val="0"/>
        <w:snapToGrid w:val="0"/>
        <w:spacing w:line="360" w:lineRule="auto"/>
        <w:ind w:firstLine="480" w:firstLineChars="200"/>
        <w:jc w:val="left"/>
        <w:rPr>
          <w:rFonts w:asci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邮编：</w:t>
      </w:r>
    </w:p>
    <w:p w14:paraId="3EEE3290">
      <w:pPr>
        <w:adjustRightInd w:val="0"/>
        <w:snapToGrid w:val="0"/>
        <w:spacing w:line="360" w:lineRule="auto"/>
        <w:ind w:firstLine="480" w:firstLineChars="200"/>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日期：年 月 日</w:t>
      </w:r>
    </w:p>
    <w:p w14:paraId="02D29276">
      <w:pPr>
        <w:widowControl/>
        <w:spacing w:line="460" w:lineRule="exact"/>
        <w:ind w:firstLine="480" w:firstLineChars="200"/>
        <w:jc w:val="left"/>
        <w:rPr>
          <w:rFonts w:asciiTheme="minorEastAsia" w:hAnsiTheme="minorEastAsia" w:cstheme="minorEastAsia"/>
          <w:sz w:val="24"/>
          <w:szCs w:val="24"/>
          <w:u w:val="single"/>
        </w:rPr>
      </w:pPr>
    </w:p>
    <w:p w14:paraId="41E95F3C">
      <w:pPr>
        <w:pStyle w:val="14"/>
        <w:spacing w:line="480" w:lineRule="auto"/>
        <w:ind w:firstLine="643" w:firstLineChars="200"/>
        <w:jc w:val="center"/>
        <w:rPr>
          <w:rFonts w:asciiTheme="minorEastAsia" w:hAnsiTheme="minorEastAsia" w:cstheme="minorEastAsia"/>
          <w:b/>
          <w:sz w:val="32"/>
        </w:rPr>
      </w:pPr>
    </w:p>
    <w:p w14:paraId="479800CD">
      <w:pPr>
        <w:pStyle w:val="3"/>
        <w:rPr>
          <w:rFonts w:hint="eastAsia" w:eastAsia="宋体"/>
          <w:color w:val="000000" w:themeColor="text1"/>
          <w:sz w:val="36"/>
          <w:szCs w:val="36"/>
          <w14:textFill>
            <w14:solidFill>
              <w14:schemeClr w14:val="tx1"/>
            </w14:solidFill>
          </w14:textFill>
        </w:rPr>
      </w:pPr>
      <w:bookmarkStart w:id="112" w:name="_Toc15401"/>
      <w:bookmarkStart w:id="113" w:name="_Toc29409"/>
      <w:r>
        <w:rPr>
          <w:rFonts w:hint="eastAsia" w:eastAsia="宋体"/>
          <w:color w:val="000000" w:themeColor="text1"/>
          <w:sz w:val="36"/>
          <w:szCs w:val="36"/>
          <w14:textFill>
            <w14:solidFill>
              <w14:schemeClr w14:val="tx1"/>
            </w14:solidFill>
          </w14:textFill>
        </w:rPr>
        <w:t xml:space="preserve">第二章  </w:t>
      </w:r>
      <w:bookmarkEnd w:id="112"/>
      <w:r>
        <w:rPr>
          <w:rFonts w:hint="eastAsia" w:eastAsia="宋体"/>
          <w:color w:val="000000" w:themeColor="text1"/>
          <w:sz w:val="36"/>
          <w:szCs w:val="36"/>
          <w14:textFill>
            <w14:solidFill>
              <w14:schemeClr w14:val="tx1"/>
            </w14:solidFill>
          </w14:textFill>
        </w:rPr>
        <w:t>磋商一览表</w:t>
      </w:r>
      <w:bookmarkEnd w:id="113"/>
    </w:p>
    <w:p w14:paraId="249A0E78">
      <w:pPr>
        <w:kinsoku w:val="0"/>
        <w:spacing w:line="360" w:lineRule="auto"/>
        <w:jc w:val="left"/>
        <w:rPr>
          <w:rFonts w:asciiTheme="minorEastAsia" w:hAnsiTheme="minorEastAsia" w:cstheme="minorEastAsia"/>
          <w:sz w:val="24"/>
          <w:szCs w:val="24"/>
          <w:u w:val="single"/>
        </w:rPr>
      </w:pPr>
      <w:r>
        <w:rPr>
          <w:rFonts w:hint="eastAsia" w:asciiTheme="minorEastAsia" w:hAnsiTheme="minorEastAsia" w:cstheme="minorEastAsia"/>
          <w:sz w:val="24"/>
          <w:szCs w:val="24"/>
        </w:rPr>
        <w:t>项目名称：</w:t>
      </w:r>
      <w:r>
        <w:rPr>
          <w:rFonts w:hint="eastAsia" w:asciiTheme="minorEastAsia" w:hAnsiTheme="minorEastAsia" w:cstheme="minorEastAsia"/>
          <w:sz w:val="24"/>
          <w:szCs w:val="24"/>
          <w:lang w:eastAsia="zh-CN"/>
        </w:rPr>
        <w:t>陕西省肿瘤医院病房改造提升项目房屋建筑（门诊楼、A楼、B楼）可靠性鉴定服务项目</w:t>
      </w:r>
    </w:p>
    <w:p w14:paraId="6E0123BA">
      <w:pPr>
        <w:kinsoku w:val="0"/>
        <w:spacing w:line="360" w:lineRule="auto"/>
        <w:jc w:val="left"/>
        <w:rPr>
          <w:rFonts w:asciiTheme="minorEastAsia" w:hAnsiTheme="minorEastAsia" w:cstheme="minorEastAsia"/>
          <w:sz w:val="24"/>
          <w:szCs w:val="24"/>
          <w:u w:val="single"/>
        </w:rPr>
      </w:pPr>
      <w:r>
        <w:rPr>
          <w:rFonts w:hint="eastAsia" w:asciiTheme="minorEastAsia" w:hAnsiTheme="minorEastAsia" w:cstheme="minorEastAsia"/>
          <w:sz w:val="24"/>
          <w:szCs w:val="24"/>
        </w:rPr>
        <w:t>项目编号：</w:t>
      </w:r>
      <w:r>
        <w:rPr>
          <w:rFonts w:hint="eastAsia" w:asciiTheme="minorEastAsia" w:hAnsiTheme="minorEastAsia" w:cstheme="minorEastAsia"/>
          <w:sz w:val="24"/>
          <w:szCs w:val="24"/>
          <w:lang w:eastAsia="zh-CN"/>
        </w:rPr>
        <w:t>HJCS2601-010</w:t>
      </w:r>
      <w:r>
        <w:rPr>
          <w:rFonts w:hint="eastAsia" w:asciiTheme="minorEastAsia" w:hAnsiTheme="minorEastAsia" w:cstheme="minorEastAsia"/>
          <w:sz w:val="24"/>
          <w:szCs w:val="24"/>
        </w:rPr>
        <w:t xml:space="preserve"> </w:t>
      </w:r>
    </w:p>
    <w:p w14:paraId="5BC17246">
      <w:pPr>
        <w:kinsoku w:val="0"/>
        <w:spacing w:line="360" w:lineRule="auto"/>
        <w:jc w:val="left"/>
        <w:rPr>
          <w:rFonts w:asciiTheme="minorEastAsia" w:hAnsiTheme="minorEastAsia" w:cstheme="minorEastAsia"/>
          <w:sz w:val="24"/>
          <w:szCs w:val="24"/>
          <w:highlight w:val="yellow"/>
        </w:rPr>
      </w:pPr>
      <w:r>
        <w:rPr>
          <w:rFonts w:hint="eastAsia" w:asciiTheme="minorEastAsia" w:hAnsiTheme="minorEastAsia" w:cstheme="minorEastAsia"/>
          <w:sz w:val="24"/>
          <w:szCs w:val="24"/>
        </w:rPr>
        <w:t>单    位：元</w:t>
      </w:r>
    </w:p>
    <w:tbl>
      <w:tblPr>
        <w:tblStyle w:val="28"/>
        <w:tblpPr w:leftFromText="180" w:rightFromText="180" w:vertAnchor="text" w:horzAnchor="page" w:tblpXSpec="center" w:tblpY="360"/>
        <w:tblW w:w="97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16"/>
        <w:gridCol w:w="2073"/>
        <w:gridCol w:w="1929"/>
        <w:gridCol w:w="2891"/>
      </w:tblGrid>
      <w:tr w14:paraId="0CA0F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5" w:hRule="atLeast"/>
          <w:jc w:val="center"/>
        </w:trPr>
        <w:tc>
          <w:tcPr>
            <w:tcW w:w="2816" w:type="dxa"/>
            <w:tcBorders>
              <w:tl2br w:val="single" w:color="auto" w:sz="4" w:space="0"/>
            </w:tcBorders>
          </w:tcPr>
          <w:p w14:paraId="1A998C21">
            <w:pPr>
              <w:kinsoku w:val="0"/>
              <w:spacing w:line="480" w:lineRule="auto"/>
              <w:ind w:firstLine="960" w:firstLineChars="400"/>
              <w:jc w:val="left"/>
              <w:rPr>
                <w:rFonts w:ascii="宋体" w:hAnsi="宋体" w:cs="宋体"/>
                <w:sz w:val="24"/>
                <w:szCs w:val="24"/>
              </w:rPr>
            </w:pPr>
            <w:r>
              <w:rPr>
                <w:rFonts w:ascii="宋体" w:hAnsi="宋体" w:cs="宋体"/>
                <w:sz w:val="24"/>
                <w:szCs w:val="24"/>
              </w:rPr>
              <w:t>报价内</w:t>
            </w:r>
            <w:r>
              <w:rPr>
                <w:rFonts w:hint="eastAsia" w:ascii="宋体" w:hAnsi="宋体" w:cs="宋体"/>
                <w:sz w:val="24"/>
                <w:szCs w:val="24"/>
              </w:rPr>
              <w:t>容</w:t>
            </w:r>
          </w:p>
          <w:p w14:paraId="58913A2A">
            <w:pPr>
              <w:kinsoku w:val="0"/>
              <w:spacing w:line="480" w:lineRule="auto"/>
              <w:jc w:val="left"/>
              <w:rPr>
                <w:rFonts w:ascii="宋体" w:hAnsi="宋体" w:cs="宋体"/>
                <w:sz w:val="24"/>
                <w:szCs w:val="24"/>
              </w:rPr>
            </w:pPr>
            <w:r>
              <w:rPr>
                <w:rFonts w:hint="eastAsia" w:ascii="宋体" w:hAnsi="宋体" w:cs="宋体"/>
                <w:sz w:val="24"/>
                <w:szCs w:val="24"/>
                <w:lang w:eastAsia="zh-CN"/>
              </w:rPr>
              <w:t>响应</w:t>
            </w:r>
            <w:r>
              <w:rPr>
                <w:rFonts w:ascii="宋体" w:hAnsi="宋体" w:cs="宋体"/>
                <w:sz w:val="24"/>
                <w:szCs w:val="24"/>
              </w:rPr>
              <w:t>内</w:t>
            </w:r>
            <w:r>
              <w:rPr>
                <w:rFonts w:hint="eastAsia" w:ascii="宋体" w:hAnsi="宋体" w:cs="宋体"/>
                <w:sz w:val="24"/>
                <w:szCs w:val="24"/>
              </w:rPr>
              <w:t>容</w:t>
            </w:r>
          </w:p>
        </w:tc>
        <w:tc>
          <w:tcPr>
            <w:tcW w:w="2073" w:type="dxa"/>
            <w:vAlign w:val="center"/>
          </w:tcPr>
          <w:p w14:paraId="5E72784A">
            <w:pPr>
              <w:kinsoku w:val="0"/>
              <w:spacing w:line="480" w:lineRule="auto"/>
              <w:jc w:val="center"/>
              <w:rPr>
                <w:rFonts w:ascii="宋体" w:hAnsi="宋体" w:cs="宋体"/>
                <w:sz w:val="24"/>
                <w:szCs w:val="24"/>
              </w:rPr>
            </w:pPr>
            <w:r>
              <w:rPr>
                <w:rFonts w:hint="eastAsia" w:ascii="宋体" w:hAnsi="宋体" w:cs="宋体"/>
                <w:sz w:val="24"/>
                <w:szCs w:val="24"/>
                <w:lang w:eastAsia="zh-CN"/>
              </w:rPr>
              <w:t>磋商</w:t>
            </w:r>
            <w:r>
              <w:rPr>
                <w:rFonts w:hint="eastAsia" w:ascii="宋体" w:hAnsi="宋体" w:cs="宋体"/>
                <w:sz w:val="24"/>
                <w:szCs w:val="24"/>
              </w:rPr>
              <w:t>总报价（元）</w:t>
            </w:r>
          </w:p>
        </w:tc>
        <w:tc>
          <w:tcPr>
            <w:tcW w:w="1929" w:type="dxa"/>
            <w:vAlign w:val="center"/>
          </w:tcPr>
          <w:p w14:paraId="5D5D6759">
            <w:pPr>
              <w:kinsoku w:val="0"/>
              <w:spacing w:line="480" w:lineRule="auto"/>
              <w:jc w:val="center"/>
              <w:rPr>
                <w:rFonts w:hint="default" w:ascii="宋体" w:hAnsi="宋体" w:cs="宋体" w:eastAsiaTheme="minorEastAsia"/>
                <w:sz w:val="24"/>
                <w:szCs w:val="24"/>
                <w:lang w:val="en-US" w:eastAsia="zh-CN"/>
              </w:rPr>
            </w:pPr>
            <w:r>
              <w:rPr>
                <w:rFonts w:hint="eastAsia" w:ascii="宋体" w:hAnsi="宋体" w:cs="宋体"/>
                <w:sz w:val="24"/>
                <w:szCs w:val="24"/>
                <w:lang w:val="en-US" w:eastAsia="zh-CN"/>
              </w:rPr>
              <w:t>服务期</w:t>
            </w:r>
          </w:p>
        </w:tc>
        <w:tc>
          <w:tcPr>
            <w:tcW w:w="2891" w:type="dxa"/>
            <w:vAlign w:val="center"/>
          </w:tcPr>
          <w:p w14:paraId="490BC3B7">
            <w:pPr>
              <w:kinsoku w:val="0"/>
              <w:spacing w:line="480" w:lineRule="auto"/>
              <w:ind w:firstLine="720" w:firstLineChars="300"/>
              <w:rPr>
                <w:rFonts w:ascii="宋体" w:hAnsi="宋体" w:cs="宋体"/>
                <w:sz w:val="24"/>
                <w:szCs w:val="24"/>
              </w:rPr>
            </w:pPr>
            <w:r>
              <w:rPr>
                <w:rFonts w:hint="eastAsia" w:ascii="宋体" w:hAnsi="宋体" w:cs="宋体"/>
                <w:sz w:val="24"/>
                <w:szCs w:val="24"/>
              </w:rPr>
              <w:t>质量</w:t>
            </w:r>
          </w:p>
        </w:tc>
      </w:tr>
      <w:tr w14:paraId="6367E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7" w:hRule="atLeast"/>
          <w:jc w:val="center"/>
        </w:trPr>
        <w:tc>
          <w:tcPr>
            <w:tcW w:w="2816" w:type="dxa"/>
            <w:vAlign w:val="center"/>
          </w:tcPr>
          <w:p w14:paraId="0E83209F">
            <w:pPr>
              <w:kinsoku w:val="0"/>
              <w:spacing w:line="480" w:lineRule="auto"/>
              <w:jc w:val="left"/>
              <w:rPr>
                <w:rFonts w:hint="eastAsia" w:ascii="宋体" w:hAnsi="宋体" w:cs="宋体" w:eastAsiaTheme="minorEastAsia"/>
                <w:sz w:val="24"/>
                <w:szCs w:val="24"/>
                <w:lang w:eastAsia="zh-CN"/>
              </w:rPr>
            </w:pPr>
            <w:r>
              <w:rPr>
                <w:rFonts w:hint="eastAsia" w:ascii="宋体" w:hAnsi="宋体" w:cs="宋体"/>
                <w:sz w:val="24"/>
                <w:szCs w:val="24"/>
                <w:lang w:eastAsia="zh-CN"/>
              </w:rPr>
              <w:t>陕西省肿瘤医院病房改造提升项目房屋建筑（门诊楼、A楼、B楼）可靠性鉴定服务项目</w:t>
            </w:r>
          </w:p>
        </w:tc>
        <w:tc>
          <w:tcPr>
            <w:tcW w:w="2073" w:type="dxa"/>
            <w:vAlign w:val="center"/>
          </w:tcPr>
          <w:p w14:paraId="450E4338">
            <w:pPr>
              <w:kinsoku w:val="0"/>
              <w:spacing w:line="480" w:lineRule="auto"/>
              <w:jc w:val="left"/>
              <w:rPr>
                <w:rFonts w:ascii="宋体" w:hAnsi="宋体" w:cs="宋体"/>
                <w:sz w:val="24"/>
                <w:szCs w:val="24"/>
              </w:rPr>
            </w:pPr>
          </w:p>
        </w:tc>
        <w:tc>
          <w:tcPr>
            <w:tcW w:w="1929" w:type="dxa"/>
            <w:vAlign w:val="center"/>
          </w:tcPr>
          <w:p w14:paraId="72DDE2FE">
            <w:pPr>
              <w:kinsoku w:val="0"/>
              <w:spacing w:line="480" w:lineRule="auto"/>
              <w:jc w:val="left"/>
              <w:rPr>
                <w:rFonts w:ascii="宋体" w:hAnsi="宋体" w:cs="宋体"/>
                <w:sz w:val="24"/>
                <w:szCs w:val="24"/>
              </w:rPr>
            </w:pPr>
          </w:p>
        </w:tc>
        <w:tc>
          <w:tcPr>
            <w:tcW w:w="2891" w:type="dxa"/>
            <w:vAlign w:val="center"/>
          </w:tcPr>
          <w:p w14:paraId="2F26B77F">
            <w:pPr>
              <w:kinsoku w:val="0"/>
              <w:spacing w:line="480" w:lineRule="auto"/>
              <w:jc w:val="center"/>
              <w:rPr>
                <w:rFonts w:hint="eastAsia" w:ascii="宋体" w:hAnsi="宋体" w:cs="宋体" w:eastAsiaTheme="minorEastAsia"/>
                <w:sz w:val="24"/>
                <w:szCs w:val="24"/>
                <w:lang w:eastAsia="zh-CN"/>
              </w:rPr>
            </w:pPr>
            <w:r>
              <w:rPr>
                <w:rFonts w:hint="eastAsia" w:ascii="宋体" w:hAnsi="宋体" w:cs="宋体"/>
                <w:sz w:val="24"/>
                <w:szCs w:val="24"/>
                <w:highlight w:val="none"/>
                <w:lang w:val="en-US" w:eastAsia="zh-CN"/>
              </w:rPr>
              <w:t>同时满足国家、省市及行业现行规范要求。</w:t>
            </w:r>
          </w:p>
        </w:tc>
      </w:tr>
      <w:tr w14:paraId="48943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52" w:hRule="atLeast"/>
          <w:jc w:val="center"/>
        </w:trPr>
        <w:tc>
          <w:tcPr>
            <w:tcW w:w="9709" w:type="dxa"/>
            <w:gridSpan w:val="4"/>
            <w:vAlign w:val="center"/>
          </w:tcPr>
          <w:p w14:paraId="3288E8A9">
            <w:pPr>
              <w:kinsoku w:val="0"/>
              <w:spacing w:line="480" w:lineRule="auto"/>
              <w:ind w:firstLine="480" w:firstLineChars="200"/>
              <w:jc w:val="left"/>
              <w:rPr>
                <w:rFonts w:ascii="宋体" w:hAnsi="宋体" w:cs="宋体"/>
                <w:sz w:val="24"/>
                <w:szCs w:val="24"/>
              </w:rPr>
            </w:pPr>
            <w:r>
              <w:rPr>
                <w:rFonts w:hint="eastAsia" w:ascii="宋体" w:hAnsi="宋体" w:cs="宋体"/>
                <w:sz w:val="24"/>
                <w:szCs w:val="24"/>
              </w:rPr>
              <w:t>总报价：人民</w:t>
            </w:r>
            <w:r>
              <w:rPr>
                <w:rFonts w:ascii="宋体" w:hAnsi="宋体" w:cs="宋体"/>
                <w:sz w:val="24"/>
                <w:szCs w:val="24"/>
              </w:rPr>
              <w:t>币</w:t>
            </w:r>
            <w:r>
              <w:rPr>
                <w:rFonts w:hint="eastAsia" w:ascii="宋体" w:hAnsi="宋体" w:cs="宋体"/>
                <w:sz w:val="24"/>
                <w:szCs w:val="24"/>
                <w:u w:val="single"/>
              </w:rPr>
              <w:t>（大</w:t>
            </w:r>
            <w:r>
              <w:rPr>
                <w:rFonts w:ascii="宋体" w:hAnsi="宋体" w:cs="宋体"/>
                <w:sz w:val="24"/>
                <w:szCs w:val="24"/>
                <w:u w:val="single"/>
              </w:rPr>
              <w:t>写</w:t>
            </w:r>
            <w:r>
              <w:rPr>
                <w:rFonts w:hint="eastAsia" w:ascii="宋体" w:hAnsi="宋体" w:cs="宋体"/>
                <w:sz w:val="24"/>
                <w:szCs w:val="24"/>
                <w:u w:val="single"/>
              </w:rPr>
              <w:t>）           （小</w:t>
            </w:r>
            <w:r>
              <w:rPr>
                <w:rFonts w:ascii="宋体" w:hAnsi="宋体" w:cs="宋体"/>
                <w:sz w:val="24"/>
                <w:szCs w:val="24"/>
                <w:u w:val="single"/>
              </w:rPr>
              <w:t>写</w:t>
            </w:r>
            <w:r>
              <w:rPr>
                <w:rFonts w:hint="eastAsia" w:ascii="宋体" w:hAnsi="宋体" w:cs="宋体"/>
                <w:sz w:val="24"/>
                <w:szCs w:val="24"/>
                <w:u w:val="single"/>
              </w:rPr>
              <w:t>）￥元</w:t>
            </w:r>
          </w:p>
        </w:tc>
      </w:tr>
      <w:tr w14:paraId="21437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jc w:val="center"/>
        </w:trPr>
        <w:tc>
          <w:tcPr>
            <w:tcW w:w="9709" w:type="dxa"/>
            <w:gridSpan w:val="4"/>
            <w:vAlign w:val="center"/>
          </w:tcPr>
          <w:p w14:paraId="5C1F1CC4">
            <w:pPr>
              <w:kinsoku w:val="0"/>
              <w:spacing w:line="480" w:lineRule="auto"/>
              <w:ind w:firstLine="480" w:firstLineChars="200"/>
              <w:jc w:val="left"/>
              <w:rPr>
                <w:rFonts w:ascii="宋体" w:hAnsi="宋体" w:cs="宋体"/>
                <w:sz w:val="24"/>
                <w:szCs w:val="24"/>
              </w:rPr>
            </w:pPr>
            <w:r>
              <w:rPr>
                <w:rFonts w:ascii="宋体" w:hAnsi="宋体" w:cs="宋体"/>
                <w:sz w:val="24"/>
                <w:szCs w:val="24"/>
              </w:rPr>
              <w:t>备</w:t>
            </w:r>
            <w:r>
              <w:rPr>
                <w:rFonts w:hint="eastAsia" w:ascii="宋体" w:hAnsi="宋体" w:cs="宋体"/>
                <w:sz w:val="24"/>
                <w:szCs w:val="24"/>
              </w:rPr>
              <w:t>注：1.表</w:t>
            </w:r>
            <w:r>
              <w:rPr>
                <w:rFonts w:ascii="宋体" w:hAnsi="宋体" w:cs="宋体"/>
                <w:sz w:val="24"/>
                <w:szCs w:val="24"/>
              </w:rPr>
              <w:t>内报价内</w:t>
            </w:r>
            <w:r>
              <w:rPr>
                <w:rFonts w:hint="eastAsia" w:ascii="宋体" w:hAnsi="宋体" w:cs="宋体"/>
                <w:sz w:val="24"/>
                <w:szCs w:val="24"/>
              </w:rPr>
              <w:t>容以元</w:t>
            </w:r>
            <w:r>
              <w:rPr>
                <w:rFonts w:ascii="宋体" w:hAnsi="宋体" w:cs="宋体"/>
                <w:sz w:val="24"/>
                <w:szCs w:val="24"/>
              </w:rPr>
              <w:t>为单</w:t>
            </w:r>
            <w:r>
              <w:rPr>
                <w:rFonts w:hint="eastAsia" w:ascii="宋体" w:hAnsi="宋体" w:cs="宋体"/>
                <w:sz w:val="24"/>
                <w:szCs w:val="24"/>
              </w:rPr>
              <w:t>位，精确到小数点后两位。</w:t>
            </w:r>
          </w:p>
          <w:p w14:paraId="1FB46083">
            <w:pPr>
              <w:kinsoku w:val="0"/>
              <w:spacing w:line="480" w:lineRule="auto"/>
              <w:ind w:firstLine="1200" w:firstLineChars="500"/>
              <w:jc w:val="left"/>
              <w:rPr>
                <w:rFonts w:ascii="宋体" w:hAnsi="宋体" w:cs="宋体"/>
                <w:sz w:val="24"/>
                <w:szCs w:val="24"/>
              </w:rPr>
            </w:pPr>
            <w:r>
              <w:rPr>
                <w:rFonts w:hint="eastAsia" w:ascii="宋体" w:hAnsi="宋体" w:cs="宋体"/>
                <w:sz w:val="24"/>
                <w:szCs w:val="24"/>
              </w:rPr>
              <w:t>2.</w:t>
            </w:r>
            <w:r>
              <w:rPr>
                <w:rFonts w:hint="eastAsia" w:ascii="宋体" w:hAnsi="宋体" w:cs="宋体"/>
                <w:sz w:val="24"/>
                <w:szCs w:val="24"/>
                <w:lang w:val="en-US" w:eastAsia="zh-CN"/>
              </w:rPr>
              <w:t>服务期</w:t>
            </w:r>
            <w:r>
              <w:rPr>
                <w:rFonts w:hint="eastAsia" w:ascii="宋体" w:hAnsi="宋体" w:cs="宋体"/>
                <w:sz w:val="24"/>
                <w:szCs w:val="24"/>
              </w:rPr>
              <w:t>、质量要求详见第五部分采购要求。</w:t>
            </w:r>
          </w:p>
        </w:tc>
      </w:tr>
    </w:tbl>
    <w:p w14:paraId="53B83FCD">
      <w:pPr>
        <w:widowControl/>
        <w:tabs>
          <w:tab w:val="left" w:pos="4000"/>
        </w:tabs>
        <w:snapToGrid w:val="0"/>
        <w:spacing w:line="300" w:lineRule="auto"/>
        <w:jc w:val="left"/>
        <w:rPr>
          <w:rFonts w:asciiTheme="minorEastAsia" w:hAnsiTheme="minorEastAsia" w:cstheme="minorEastAsia"/>
          <w:b/>
          <w:bCs/>
          <w:spacing w:val="20"/>
          <w:kern w:val="0"/>
          <w:sz w:val="24"/>
          <w:szCs w:val="24"/>
        </w:rPr>
      </w:pPr>
      <w:r>
        <w:rPr>
          <w:rFonts w:hint="eastAsia" w:asciiTheme="minorEastAsia" w:hAnsiTheme="minorEastAsia" w:cstheme="minorEastAsia"/>
          <w:b/>
          <w:bCs/>
          <w:spacing w:val="20"/>
          <w:kern w:val="0"/>
          <w:sz w:val="24"/>
          <w:szCs w:val="24"/>
        </w:rPr>
        <w:t>注：此表再制作一份原件单独密封递交，供唱标时使用</w:t>
      </w:r>
    </w:p>
    <w:p w14:paraId="0CBF8DDB"/>
    <w:p w14:paraId="3BFEACFB">
      <w:pPr>
        <w:adjustRightInd w:val="0"/>
        <w:snapToGrid w:val="0"/>
        <w:spacing w:line="480" w:lineRule="auto"/>
        <w:jc w:val="left"/>
        <w:rPr>
          <w:rFonts w:asciiTheme="minorEastAsia" w:hAnsiTheme="minorEastAsia" w:cstheme="minorEastAsia"/>
          <w:sz w:val="24"/>
          <w:szCs w:val="24"/>
          <w:u w:val="single"/>
        </w:rPr>
      </w:pPr>
      <w:r>
        <w:rPr>
          <w:rFonts w:hint="eastAsia" w:asciiTheme="minorEastAsia" w:hAnsiTheme="minorEastAsia" w:cstheme="minorEastAsia"/>
          <w:sz w:val="24"/>
          <w:szCs w:val="24"/>
          <w:lang w:eastAsia="zh-CN"/>
        </w:rPr>
        <w:t>供应商</w:t>
      </w:r>
      <w:r>
        <w:rPr>
          <w:rFonts w:hint="eastAsia" w:asciiTheme="minorEastAsia" w:hAnsiTheme="minorEastAsia" w:cstheme="minorEastAsia"/>
          <w:sz w:val="24"/>
          <w:szCs w:val="24"/>
        </w:rPr>
        <w:t>（单位名称及公章）：</w:t>
      </w:r>
    </w:p>
    <w:p w14:paraId="68F18267">
      <w:pPr>
        <w:adjustRightInd w:val="0"/>
        <w:snapToGrid w:val="0"/>
        <w:spacing w:line="480" w:lineRule="auto"/>
        <w:rPr>
          <w:rFonts w:asciiTheme="minorEastAsia" w:hAnsiTheme="minorEastAsia" w:cstheme="minorEastAsia"/>
          <w:sz w:val="24"/>
          <w:szCs w:val="24"/>
        </w:rPr>
      </w:pPr>
      <w:r>
        <w:rPr>
          <w:rFonts w:hint="eastAsia" w:asciiTheme="minorEastAsia" w:hAnsiTheme="minorEastAsia" w:cstheme="minorEastAsia"/>
          <w:sz w:val="24"/>
          <w:szCs w:val="24"/>
        </w:rPr>
        <w:t>法定代表人/被授权人（签字或盖章）：</w:t>
      </w:r>
    </w:p>
    <w:p w14:paraId="5779A058">
      <w:pPr>
        <w:adjustRightInd w:val="0"/>
        <w:snapToGrid w:val="0"/>
        <w:spacing w:line="480" w:lineRule="auto"/>
        <w:rPr>
          <w:rFonts w:asciiTheme="minorEastAsia" w:hAnsiTheme="minorEastAsia" w:cstheme="minorEastAsia"/>
          <w:sz w:val="24"/>
          <w:szCs w:val="24"/>
        </w:rPr>
      </w:pPr>
      <w:r>
        <w:rPr>
          <w:rFonts w:hint="eastAsia" w:asciiTheme="minorEastAsia" w:hAnsiTheme="minorEastAsia" w:cstheme="minorEastAsia"/>
          <w:sz w:val="24"/>
          <w:szCs w:val="24"/>
        </w:rPr>
        <w:t>日    期：</w:t>
      </w:r>
      <w:r>
        <w:rPr>
          <w:rFonts w:hint="eastAsia" w:asciiTheme="minorEastAsia" w:hAnsiTheme="minorEastAsia" w:cstheme="minorEastAsia"/>
          <w:sz w:val="24"/>
          <w:szCs w:val="24"/>
          <w:lang w:val="en-US" w:eastAsia="zh-CN"/>
        </w:rPr>
        <w:t xml:space="preserve"> </w:t>
      </w:r>
      <w:r>
        <w:rPr>
          <w:rFonts w:hint="eastAsia" w:asciiTheme="minorEastAsia" w:hAnsiTheme="minorEastAsia" w:cstheme="minorEastAsia"/>
          <w:sz w:val="24"/>
          <w:szCs w:val="24"/>
        </w:rPr>
        <w:t>年</w:t>
      </w:r>
      <w:r>
        <w:rPr>
          <w:rFonts w:hint="eastAsia" w:asciiTheme="minorEastAsia" w:hAnsiTheme="minorEastAsia" w:cstheme="minorEastAsia"/>
          <w:sz w:val="24"/>
          <w:szCs w:val="24"/>
          <w:lang w:val="en-US" w:eastAsia="zh-CN"/>
        </w:rPr>
        <w:t xml:space="preserve">  </w:t>
      </w:r>
      <w:r>
        <w:rPr>
          <w:rFonts w:hint="eastAsia" w:asciiTheme="minorEastAsia" w:hAnsiTheme="minorEastAsia" w:cstheme="minorEastAsia"/>
          <w:sz w:val="24"/>
          <w:szCs w:val="24"/>
        </w:rPr>
        <w:t>月</w:t>
      </w:r>
      <w:r>
        <w:rPr>
          <w:rFonts w:hint="eastAsia" w:asciiTheme="minorEastAsia" w:hAnsiTheme="minorEastAsia" w:cstheme="minorEastAsia"/>
          <w:sz w:val="24"/>
          <w:szCs w:val="24"/>
          <w:lang w:val="en-US" w:eastAsia="zh-CN"/>
        </w:rPr>
        <w:t xml:space="preserve">  </w:t>
      </w:r>
      <w:r>
        <w:rPr>
          <w:rFonts w:hint="eastAsia" w:asciiTheme="minorEastAsia" w:hAnsiTheme="minorEastAsia" w:cstheme="minorEastAsia"/>
          <w:sz w:val="24"/>
          <w:szCs w:val="24"/>
        </w:rPr>
        <w:t>日</w:t>
      </w:r>
    </w:p>
    <w:p w14:paraId="7A09AC9D">
      <w:pPr>
        <w:pStyle w:val="3"/>
        <w:numPr>
          <w:ilvl w:val="0"/>
          <w:numId w:val="0"/>
        </w:numPr>
        <w:jc w:val="center"/>
        <w:rPr>
          <w:color w:val="000000"/>
          <w:sz w:val="30"/>
          <w:szCs w:val="30"/>
        </w:rPr>
      </w:pPr>
      <w:r>
        <w:rPr>
          <w:rFonts w:hint="eastAsia"/>
        </w:rPr>
        <w:br w:type="page"/>
      </w:r>
      <w:bookmarkStart w:id="114" w:name="_Toc14582"/>
      <w:bookmarkStart w:id="115" w:name="_Toc9034"/>
      <w:bookmarkStart w:id="116" w:name="_Toc10126"/>
      <w:bookmarkStart w:id="117" w:name="_Toc9863"/>
      <w:bookmarkStart w:id="118" w:name="_Toc17641"/>
      <w:bookmarkStart w:id="119" w:name="_Toc6753"/>
      <w:bookmarkStart w:id="120" w:name="_Toc1869"/>
      <w:bookmarkStart w:id="121" w:name="_Toc9222"/>
      <w:bookmarkStart w:id="122" w:name="_Toc17404"/>
      <w:r>
        <w:rPr>
          <w:rFonts w:hint="eastAsia" w:eastAsia="宋体"/>
          <w:color w:val="000000"/>
          <w:sz w:val="36"/>
          <w:szCs w:val="36"/>
          <w:lang w:val="en-US" w:eastAsia="zh-CN"/>
        </w:rPr>
        <w:t xml:space="preserve">第三章  </w:t>
      </w:r>
      <w:r>
        <w:rPr>
          <w:rFonts w:hint="eastAsia"/>
          <w:color w:val="000000"/>
          <w:sz w:val="36"/>
          <w:szCs w:val="36"/>
        </w:rPr>
        <w:t>分项报价表</w:t>
      </w:r>
      <w:bookmarkEnd w:id="114"/>
    </w:p>
    <w:p w14:paraId="078C7F65">
      <w:pPr>
        <w:kinsoku w:val="0"/>
        <w:spacing w:line="360" w:lineRule="auto"/>
        <w:jc w:val="left"/>
        <w:rPr>
          <w:rFonts w:asciiTheme="minorEastAsia" w:hAnsiTheme="minorEastAsia" w:cstheme="minorEastAsia"/>
          <w:sz w:val="24"/>
          <w:szCs w:val="24"/>
          <w:u w:val="single"/>
        </w:rPr>
      </w:pPr>
      <w:r>
        <w:rPr>
          <w:rFonts w:hint="eastAsia" w:asciiTheme="minorEastAsia" w:hAnsiTheme="minorEastAsia" w:cstheme="minorEastAsia"/>
          <w:sz w:val="24"/>
          <w:szCs w:val="24"/>
        </w:rPr>
        <w:t>项目名称：</w:t>
      </w:r>
      <w:r>
        <w:rPr>
          <w:rFonts w:hint="eastAsia" w:asciiTheme="minorEastAsia" w:hAnsiTheme="minorEastAsia" w:cstheme="minorEastAsia"/>
          <w:sz w:val="24"/>
          <w:szCs w:val="24"/>
          <w:lang w:eastAsia="zh-CN"/>
        </w:rPr>
        <w:t>陕西省肿瘤医院病房改造提升项目房屋建筑（门诊楼、A楼、B楼）可靠性鉴定服务项目</w:t>
      </w:r>
    </w:p>
    <w:p w14:paraId="1F23E138">
      <w:pPr>
        <w:kinsoku w:val="0"/>
        <w:spacing w:line="360" w:lineRule="auto"/>
        <w:jc w:val="left"/>
        <w:rPr>
          <w:rFonts w:asciiTheme="minorEastAsia" w:hAnsiTheme="minorEastAsia" w:cstheme="minorEastAsia"/>
          <w:sz w:val="24"/>
          <w:szCs w:val="24"/>
          <w:u w:val="single"/>
        </w:rPr>
      </w:pPr>
      <w:r>
        <w:rPr>
          <w:rFonts w:hint="eastAsia" w:asciiTheme="minorEastAsia" w:hAnsiTheme="minorEastAsia" w:cstheme="minorEastAsia"/>
          <w:sz w:val="24"/>
          <w:szCs w:val="24"/>
        </w:rPr>
        <w:t>项目编号：</w:t>
      </w:r>
      <w:r>
        <w:rPr>
          <w:rFonts w:hint="eastAsia" w:asciiTheme="minorEastAsia" w:hAnsiTheme="minorEastAsia" w:cstheme="minorEastAsia"/>
          <w:sz w:val="24"/>
          <w:szCs w:val="24"/>
          <w:lang w:eastAsia="zh-CN"/>
        </w:rPr>
        <w:t>HJCS2601-010</w:t>
      </w:r>
      <w:r>
        <w:rPr>
          <w:rFonts w:hint="eastAsia" w:asciiTheme="minorEastAsia" w:hAnsiTheme="minorEastAsia" w:cstheme="minorEastAsia"/>
          <w:sz w:val="24"/>
          <w:szCs w:val="24"/>
        </w:rPr>
        <w:t xml:space="preserve"> </w:t>
      </w:r>
    </w:p>
    <w:p w14:paraId="7F93F068">
      <w:pPr>
        <w:widowControl/>
        <w:wordWrap w:val="0"/>
        <w:spacing w:line="360" w:lineRule="auto"/>
        <w:jc w:val="left"/>
        <w:rPr>
          <w:rFonts w:ascii="宋体" w:cs="宋体"/>
          <w:b/>
          <w:color w:val="000000"/>
          <w:sz w:val="24"/>
          <w:szCs w:val="24"/>
        </w:rPr>
      </w:pPr>
      <w:r>
        <w:rPr>
          <w:rFonts w:hint="eastAsia" w:ascii="宋体" w:hAnsi="宋体" w:cs="宋体"/>
          <w:color w:val="000000"/>
          <w:sz w:val="24"/>
          <w:szCs w:val="24"/>
        </w:rPr>
        <w:t>共  页，第  页</w:t>
      </w:r>
    </w:p>
    <w:tbl>
      <w:tblPr>
        <w:tblStyle w:val="28"/>
        <w:tblpPr w:leftFromText="180" w:rightFromText="180" w:vertAnchor="text" w:horzAnchor="page" w:tblpX="1534" w:tblpY="373"/>
        <w:tblOverlap w:val="never"/>
        <w:tblW w:w="9020" w:type="dxa"/>
        <w:tblInd w:w="0" w:type="dxa"/>
        <w:tblLayout w:type="fixed"/>
        <w:tblCellMar>
          <w:top w:w="0" w:type="dxa"/>
          <w:left w:w="28" w:type="dxa"/>
          <w:bottom w:w="0" w:type="dxa"/>
          <w:right w:w="28" w:type="dxa"/>
        </w:tblCellMar>
      </w:tblPr>
      <w:tblGrid>
        <w:gridCol w:w="1143"/>
        <w:gridCol w:w="528"/>
        <w:gridCol w:w="785"/>
        <w:gridCol w:w="1146"/>
        <w:gridCol w:w="928"/>
        <w:gridCol w:w="1322"/>
        <w:gridCol w:w="1282"/>
        <w:gridCol w:w="1886"/>
      </w:tblGrid>
      <w:tr w14:paraId="0743F685">
        <w:tblPrEx>
          <w:tblCellMar>
            <w:top w:w="0" w:type="dxa"/>
            <w:left w:w="28" w:type="dxa"/>
            <w:bottom w:w="0" w:type="dxa"/>
            <w:right w:w="28" w:type="dxa"/>
          </w:tblCellMar>
        </w:tblPrEx>
        <w:trPr>
          <w:trHeight w:val="865" w:hRule="atLeast"/>
        </w:trPr>
        <w:tc>
          <w:tcPr>
            <w:tcW w:w="1143" w:type="dxa"/>
            <w:vMerge w:val="restart"/>
            <w:tcBorders>
              <w:top w:val="single" w:color="auto" w:sz="6" w:space="0"/>
              <w:left w:val="single" w:color="auto" w:sz="6" w:space="0"/>
              <w:right w:val="single" w:color="auto" w:sz="4" w:space="0"/>
            </w:tcBorders>
            <w:vAlign w:val="center"/>
          </w:tcPr>
          <w:p w14:paraId="50EC8FA7">
            <w:pPr>
              <w:rPr>
                <w:rFonts w:hint="eastAsia" w:ascii="宋体" w:hAnsi="宋体" w:eastAsia="宋体" w:cs="宋体"/>
                <w:sz w:val="24"/>
                <w:szCs w:val="24"/>
                <w:highlight w:val="none"/>
              </w:rPr>
            </w:pPr>
            <w:r>
              <w:rPr>
                <w:rFonts w:hint="eastAsia" w:ascii="宋体" w:hAnsi="宋体" w:cs="宋体"/>
                <w:sz w:val="24"/>
                <w:szCs w:val="24"/>
              </w:rPr>
              <w:t>服务费用</w:t>
            </w:r>
          </w:p>
        </w:tc>
        <w:tc>
          <w:tcPr>
            <w:tcW w:w="528" w:type="dxa"/>
            <w:tcBorders>
              <w:top w:val="single" w:color="auto" w:sz="6" w:space="0"/>
              <w:left w:val="single" w:color="auto" w:sz="4" w:space="0"/>
              <w:bottom w:val="single" w:color="auto" w:sz="6" w:space="0"/>
            </w:tcBorders>
            <w:vAlign w:val="center"/>
          </w:tcPr>
          <w:p w14:paraId="2B2B6286">
            <w:pPr>
              <w:spacing w:after="120"/>
              <w:jc w:val="center"/>
              <w:rPr>
                <w:rFonts w:hint="eastAsia" w:ascii="宋体" w:hAnsi="宋体" w:eastAsia="宋体" w:cs="宋体"/>
                <w:sz w:val="24"/>
                <w:szCs w:val="24"/>
                <w:highlight w:val="none"/>
              </w:rPr>
            </w:pPr>
            <w:r>
              <w:rPr>
                <w:rFonts w:hint="eastAsia" w:ascii="宋体" w:hAnsi="宋体" w:cs="宋体"/>
                <w:sz w:val="24"/>
                <w:szCs w:val="24"/>
              </w:rPr>
              <w:t>序号</w:t>
            </w:r>
          </w:p>
        </w:tc>
        <w:tc>
          <w:tcPr>
            <w:tcW w:w="785" w:type="dxa"/>
            <w:tcBorders>
              <w:top w:val="single" w:color="auto" w:sz="6" w:space="0"/>
              <w:left w:val="single" w:color="auto" w:sz="6" w:space="0"/>
              <w:bottom w:val="single" w:color="auto" w:sz="6" w:space="0"/>
              <w:right w:val="single" w:color="auto" w:sz="6" w:space="0"/>
            </w:tcBorders>
            <w:vAlign w:val="center"/>
          </w:tcPr>
          <w:p w14:paraId="23FDC09C">
            <w:pPr>
              <w:spacing w:after="120"/>
              <w:jc w:val="center"/>
              <w:rPr>
                <w:rFonts w:hint="eastAsia" w:ascii="宋体" w:hAnsi="宋体" w:eastAsia="宋体" w:cs="宋体"/>
                <w:sz w:val="24"/>
                <w:szCs w:val="24"/>
                <w:highlight w:val="none"/>
              </w:rPr>
            </w:pPr>
            <w:r>
              <w:rPr>
                <w:rFonts w:hint="eastAsia" w:ascii="宋体" w:hAnsi="宋体" w:cs="宋体"/>
                <w:sz w:val="24"/>
                <w:szCs w:val="24"/>
              </w:rPr>
              <w:t>名称</w:t>
            </w:r>
          </w:p>
        </w:tc>
        <w:tc>
          <w:tcPr>
            <w:tcW w:w="1146" w:type="dxa"/>
            <w:tcBorders>
              <w:top w:val="single" w:color="auto" w:sz="6" w:space="0"/>
              <w:left w:val="single" w:color="auto" w:sz="6" w:space="0"/>
              <w:bottom w:val="single" w:color="auto" w:sz="6" w:space="0"/>
              <w:right w:val="single" w:color="auto" w:sz="4" w:space="0"/>
            </w:tcBorders>
            <w:vAlign w:val="center"/>
          </w:tcPr>
          <w:p w14:paraId="7DC15380">
            <w:pPr>
              <w:spacing w:after="120"/>
              <w:jc w:val="center"/>
              <w:rPr>
                <w:rFonts w:hint="eastAsia" w:ascii="宋体" w:hAnsi="宋体" w:eastAsia="宋体" w:cs="宋体"/>
                <w:sz w:val="24"/>
                <w:szCs w:val="24"/>
                <w:highlight w:val="none"/>
              </w:rPr>
            </w:pPr>
            <w:r>
              <w:rPr>
                <w:rFonts w:hint="eastAsia" w:ascii="宋体" w:hAnsi="宋体" w:cs="宋体"/>
                <w:sz w:val="24"/>
                <w:szCs w:val="24"/>
              </w:rPr>
              <w:t>服务/费用类型</w:t>
            </w:r>
          </w:p>
        </w:tc>
        <w:tc>
          <w:tcPr>
            <w:tcW w:w="928" w:type="dxa"/>
            <w:tcBorders>
              <w:top w:val="single" w:color="auto" w:sz="6" w:space="0"/>
              <w:left w:val="single" w:color="auto" w:sz="4" w:space="0"/>
              <w:bottom w:val="single" w:color="auto" w:sz="6" w:space="0"/>
              <w:right w:val="single" w:color="auto" w:sz="6" w:space="0"/>
            </w:tcBorders>
            <w:vAlign w:val="center"/>
          </w:tcPr>
          <w:p w14:paraId="04BA704D">
            <w:pPr>
              <w:spacing w:before="197" w:beforeLines="50" w:after="120"/>
              <w:jc w:val="center"/>
              <w:rPr>
                <w:rFonts w:hint="eastAsia" w:ascii="宋体" w:hAnsi="宋体" w:eastAsia="宋体" w:cs="宋体"/>
                <w:sz w:val="24"/>
                <w:szCs w:val="24"/>
                <w:highlight w:val="none"/>
              </w:rPr>
            </w:pPr>
            <w:r>
              <w:rPr>
                <w:rFonts w:hint="eastAsia" w:ascii="宋体" w:hAnsi="宋体" w:cs="宋体"/>
                <w:sz w:val="24"/>
                <w:szCs w:val="24"/>
                <w:lang w:val="en-US" w:eastAsia="zh-CN"/>
              </w:rPr>
              <w:t>供应商</w:t>
            </w:r>
          </w:p>
        </w:tc>
        <w:tc>
          <w:tcPr>
            <w:tcW w:w="1322" w:type="dxa"/>
            <w:tcBorders>
              <w:top w:val="single" w:color="auto" w:sz="6" w:space="0"/>
              <w:left w:val="single" w:color="auto" w:sz="6" w:space="0"/>
              <w:bottom w:val="single" w:color="auto" w:sz="6" w:space="0"/>
              <w:right w:val="single" w:color="auto" w:sz="6" w:space="0"/>
            </w:tcBorders>
            <w:vAlign w:val="center"/>
          </w:tcPr>
          <w:p w14:paraId="48C2F727">
            <w:pPr>
              <w:spacing w:after="120"/>
              <w:jc w:val="center"/>
              <w:rPr>
                <w:rFonts w:hint="eastAsia" w:ascii="宋体" w:hAnsi="宋体" w:eastAsia="宋体" w:cs="宋体"/>
                <w:sz w:val="24"/>
                <w:szCs w:val="24"/>
                <w:highlight w:val="none"/>
              </w:rPr>
            </w:pPr>
            <w:r>
              <w:rPr>
                <w:rFonts w:hint="eastAsia" w:ascii="宋体" w:hAnsi="宋体" w:cs="宋体"/>
                <w:sz w:val="24"/>
                <w:szCs w:val="24"/>
              </w:rPr>
              <w:t>数量/单位</w:t>
            </w:r>
          </w:p>
        </w:tc>
        <w:tc>
          <w:tcPr>
            <w:tcW w:w="1282" w:type="dxa"/>
            <w:tcBorders>
              <w:top w:val="single" w:color="auto" w:sz="6" w:space="0"/>
              <w:left w:val="single" w:color="auto" w:sz="6" w:space="0"/>
              <w:bottom w:val="single" w:color="auto" w:sz="6" w:space="0"/>
              <w:right w:val="single" w:color="auto" w:sz="6" w:space="0"/>
            </w:tcBorders>
            <w:vAlign w:val="center"/>
          </w:tcPr>
          <w:p w14:paraId="0080E1B5">
            <w:pPr>
              <w:spacing w:after="120"/>
              <w:jc w:val="center"/>
              <w:rPr>
                <w:rFonts w:ascii="宋体" w:hAnsi="宋体" w:cs="宋体"/>
                <w:sz w:val="24"/>
                <w:szCs w:val="24"/>
              </w:rPr>
            </w:pPr>
            <w:r>
              <w:rPr>
                <w:rFonts w:hint="eastAsia" w:ascii="宋体" w:hAnsi="宋体" w:cs="宋体"/>
                <w:sz w:val="24"/>
                <w:szCs w:val="24"/>
              </w:rPr>
              <w:t>单价</w:t>
            </w:r>
          </w:p>
          <w:p w14:paraId="34CC022D">
            <w:pPr>
              <w:spacing w:after="120"/>
              <w:jc w:val="center"/>
              <w:rPr>
                <w:rFonts w:hint="eastAsia" w:ascii="宋体" w:hAnsi="宋体" w:eastAsia="宋体" w:cs="宋体"/>
                <w:sz w:val="24"/>
                <w:szCs w:val="24"/>
                <w:highlight w:val="none"/>
              </w:rPr>
            </w:pPr>
            <w:r>
              <w:rPr>
                <w:rFonts w:hint="eastAsia" w:ascii="宋体" w:hAnsi="宋体" w:cs="宋体"/>
                <w:sz w:val="24"/>
                <w:szCs w:val="24"/>
              </w:rPr>
              <w:t>（元）</w:t>
            </w:r>
          </w:p>
        </w:tc>
        <w:tc>
          <w:tcPr>
            <w:tcW w:w="1886" w:type="dxa"/>
            <w:tcBorders>
              <w:top w:val="single" w:color="auto" w:sz="6" w:space="0"/>
              <w:left w:val="single" w:color="auto" w:sz="6" w:space="0"/>
              <w:bottom w:val="single" w:color="auto" w:sz="6" w:space="0"/>
              <w:right w:val="single" w:color="auto" w:sz="6" w:space="0"/>
            </w:tcBorders>
            <w:vAlign w:val="center"/>
          </w:tcPr>
          <w:p w14:paraId="08576DBF">
            <w:pPr>
              <w:spacing w:after="120"/>
              <w:jc w:val="center"/>
              <w:rPr>
                <w:rFonts w:ascii="宋体" w:hAnsi="宋体" w:cs="宋体"/>
                <w:bCs/>
                <w:sz w:val="24"/>
                <w:szCs w:val="24"/>
              </w:rPr>
            </w:pPr>
            <w:r>
              <w:rPr>
                <w:rFonts w:hint="eastAsia" w:ascii="宋体" w:hAnsi="宋体" w:cs="宋体"/>
                <w:bCs/>
                <w:sz w:val="24"/>
                <w:szCs w:val="24"/>
              </w:rPr>
              <w:t>总价</w:t>
            </w:r>
          </w:p>
          <w:p w14:paraId="7B5D76D1">
            <w:pPr>
              <w:spacing w:after="120"/>
              <w:jc w:val="center"/>
              <w:rPr>
                <w:rFonts w:hint="eastAsia" w:ascii="宋体" w:hAnsi="宋体" w:eastAsia="宋体" w:cs="宋体"/>
                <w:bCs/>
                <w:sz w:val="24"/>
                <w:szCs w:val="24"/>
                <w:highlight w:val="none"/>
              </w:rPr>
            </w:pPr>
            <w:r>
              <w:rPr>
                <w:rFonts w:hint="eastAsia" w:ascii="宋体" w:hAnsi="宋体" w:cs="宋体"/>
                <w:bCs/>
                <w:sz w:val="24"/>
                <w:szCs w:val="24"/>
              </w:rPr>
              <w:t>（元）</w:t>
            </w:r>
          </w:p>
        </w:tc>
      </w:tr>
      <w:tr w14:paraId="2773267B">
        <w:tblPrEx>
          <w:tblCellMar>
            <w:top w:w="0" w:type="dxa"/>
            <w:left w:w="28" w:type="dxa"/>
            <w:bottom w:w="0" w:type="dxa"/>
            <w:right w:w="28" w:type="dxa"/>
          </w:tblCellMar>
        </w:tblPrEx>
        <w:trPr>
          <w:trHeight w:val="605" w:hRule="atLeast"/>
        </w:trPr>
        <w:tc>
          <w:tcPr>
            <w:tcW w:w="1143" w:type="dxa"/>
            <w:vMerge w:val="continue"/>
            <w:tcBorders>
              <w:left w:val="single" w:color="auto" w:sz="6" w:space="0"/>
              <w:right w:val="single" w:color="auto" w:sz="4" w:space="0"/>
            </w:tcBorders>
            <w:vAlign w:val="center"/>
          </w:tcPr>
          <w:p w14:paraId="21544E37">
            <w:pPr>
              <w:spacing w:before="395" w:beforeLines="100"/>
              <w:jc w:val="center"/>
              <w:rPr>
                <w:rFonts w:hint="eastAsia" w:ascii="宋体" w:hAnsi="宋体" w:eastAsia="宋体" w:cs="宋体"/>
                <w:sz w:val="24"/>
                <w:szCs w:val="24"/>
                <w:highlight w:val="none"/>
              </w:rPr>
            </w:pPr>
          </w:p>
        </w:tc>
        <w:tc>
          <w:tcPr>
            <w:tcW w:w="528" w:type="dxa"/>
            <w:tcBorders>
              <w:top w:val="single" w:color="auto" w:sz="6" w:space="0"/>
              <w:left w:val="single" w:color="auto" w:sz="4" w:space="0"/>
              <w:bottom w:val="single" w:color="auto" w:sz="4" w:space="0"/>
            </w:tcBorders>
            <w:vAlign w:val="center"/>
          </w:tcPr>
          <w:p w14:paraId="21869E00">
            <w:pPr>
              <w:spacing w:before="395" w:beforeLines="100"/>
              <w:jc w:val="center"/>
              <w:rPr>
                <w:rFonts w:hint="eastAsia" w:ascii="宋体" w:hAnsi="宋体" w:eastAsia="宋体" w:cs="宋体"/>
                <w:sz w:val="24"/>
                <w:szCs w:val="24"/>
                <w:highlight w:val="none"/>
              </w:rPr>
            </w:pPr>
            <w:r>
              <w:rPr>
                <w:rFonts w:hint="eastAsia" w:ascii="宋体" w:hAnsi="宋体" w:cs="宋体"/>
                <w:sz w:val="24"/>
                <w:szCs w:val="24"/>
              </w:rPr>
              <w:t>1</w:t>
            </w:r>
          </w:p>
        </w:tc>
        <w:tc>
          <w:tcPr>
            <w:tcW w:w="785" w:type="dxa"/>
            <w:tcBorders>
              <w:top w:val="single" w:color="auto" w:sz="6" w:space="0"/>
              <w:left w:val="single" w:color="auto" w:sz="6" w:space="0"/>
              <w:bottom w:val="single" w:color="auto" w:sz="4" w:space="0"/>
              <w:right w:val="single" w:color="auto" w:sz="6" w:space="0"/>
            </w:tcBorders>
            <w:vAlign w:val="center"/>
          </w:tcPr>
          <w:p w14:paraId="058AC648">
            <w:pPr>
              <w:spacing w:before="197" w:beforeLines="50"/>
              <w:jc w:val="center"/>
              <w:rPr>
                <w:rFonts w:hint="eastAsia" w:ascii="宋体" w:hAnsi="宋体" w:eastAsia="宋体" w:cs="宋体"/>
                <w:sz w:val="24"/>
                <w:szCs w:val="24"/>
                <w:highlight w:val="none"/>
              </w:rPr>
            </w:pPr>
          </w:p>
        </w:tc>
        <w:tc>
          <w:tcPr>
            <w:tcW w:w="1146" w:type="dxa"/>
            <w:tcBorders>
              <w:top w:val="single" w:color="auto" w:sz="6" w:space="0"/>
              <w:left w:val="single" w:color="auto" w:sz="6" w:space="0"/>
              <w:bottom w:val="single" w:color="auto" w:sz="4" w:space="0"/>
              <w:right w:val="single" w:color="auto" w:sz="4" w:space="0"/>
            </w:tcBorders>
            <w:vAlign w:val="center"/>
          </w:tcPr>
          <w:p w14:paraId="207A845D">
            <w:pPr>
              <w:jc w:val="center"/>
              <w:rPr>
                <w:rFonts w:hint="eastAsia" w:ascii="宋体" w:hAnsi="宋体" w:eastAsia="宋体" w:cs="宋体"/>
                <w:sz w:val="24"/>
                <w:szCs w:val="24"/>
                <w:highlight w:val="none"/>
              </w:rPr>
            </w:pPr>
          </w:p>
        </w:tc>
        <w:tc>
          <w:tcPr>
            <w:tcW w:w="928" w:type="dxa"/>
            <w:tcBorders>
              <w:top w:val="single" w:color="auto" w:sz="6" w:space="0"/>
              <w:left w:val="single" w:color="auto" w:sz="4" w:space="0"/>
              <w:bottom w:val="single" w:color="auto" w:sz="4" w:space="0"/>
              <w:right w:val="single" w:color="auto" w:sz="6" w:space="0"/>
            </w:tcBorders>
            <w:vAlign w:val="center"/>
          </w:tcPr>
          <w:p w14:paraId="25657706">
            <w:pPr>
              <w:spacing w:before="197" w:beforeLines="50"/>
              <w:jc w:val="center"/>
              <w:rPr>
                <w:rFonts w:hint="eastAsia" w:ascii="宋体" w:hAnsi="宋体" w:eastAsia="宋体" w:cs="宋体"/>
                <w:sz w:val="24"/>
                <w:szCs w:val="24"/>
                <w:highlight w:val="none"/>
              </w:rPr>
            </w:pPr>
          </w:p>
        </w:tc>
        <w:tc>
          <w:tcPr>
            <w:tcW w:w="1322" w:type="dxa"/>
            <w:tcBorders>
              <w:top w:val="single" w:color="auto" w:sz="6" w:space="0"/>
              <w:left w:val="single" w:color="auto" w:sz="6" w:space="0"/>
              <w:bottom w:val="single" w:color="auto" w:sz="4" w:space="0"/>
              <w:right w:val="single" w:color="auto" w:sz="6" w:space="0"/>
            </w:tcBorders>
            <w:vAlign w:val="center"/>
          </w:tcPr>
          <w:p w14:paraId="306864F2">
            <w:pPr>
              <w:spacing w:before="197" w:beforeLines="50"/>
              <w:jc w:val="center"/>
              <w:rPr>
                <w:rFonts w:hint="eastAsia" w:ascii="宋体" w:hAnsi="宋体" w:eastAsia="宋体" w:cs="宋体"/>
                <w:sz w:val="24"/>
                <w:szCs w:val="24"/>
                <w:highlight w:val="none"/>
              </w:rPr>
            </w:pPr>
          </w:p>
        </w:tc>
        <w:tc>
          <w:tcPr>
            <w:tcW w:w="1282" w:type="dxa"/>
            <w:tcBorders>
              <w:top w:val="single" w:color="auto" w:sz="6" w:space="0"/>
              <w:left w:val="single" w:color="auto" w:sz="6" w:space="0"/>
              <w:bottom w:val="single" w:color="auto" w:sz="4" w:space="0"/>
              <w:right w:val="single" w:color="auto" w:sz="6" w:space="0"/>
            </w:tcBorders>
            <w:vAlign w:val="center"/>
          </w:tcPr>
          <w:p w14:paraId="4AACF4F7">
            <w:pPr>
              <w:spacing w:before="197" w:beforeLines="50"/>
              <w:jc w:val="center"/>
              <w:rPr>
                <w:rFonts w:hint="eastAsia" w:ascii="宋体" w:hAnsi="宋体" w:eastAsia="宋体" w:cs="宋体"/>
                <w:sz w:val="24"/>
                <w:szCs w:val="24"/>
                <w:highlight w:val="none"/>
              </w:rPr>
            </w:pPr>
          </w:p>
        </w:tc>
        <w:tc>
          <w:tcPr>
            <w:tcW w:w="1886" w:type="dxa"/>
            <w:tcBorders>
              <w:top w:val="single" w:color="auto" w:sz="6" w:space="0"/>
              <w:left w:val="single" w:color="auto" w:sz="6" w:space="0"/>
              <w:bottom w:val="single" w:color="auto" w:sz="4" w:space="0"/>
              <w:right w:val="single" w:color="auto" w:sz="6" w:space="0"/>
            </w:tcBorders>
            <w:vAlign w:val="center"/>
          </w:tcPr>
          <w:p w14:paraId="479D86E7">
            <w:pPr>
              <w:spacing w:before="159" w:beforeLines="50"/>
              <w:jc w:val="center"/>
              <w:rPr>
                <w:rFonts w:hint="eastAsia" w:ascii="宋体" w:hAnsi="宋体" w:eastAsia="宋体" w:cs="宋体"/>
                <w:sz w:val="24"/>
                <w:szCs w:val="24"/>
                <w:highlight w:val="none"/>
              </w:rPr>
            </w:pPr>
          </w:p>
        </w:tc>
      </w:tr>
      <w:tr w14:paraId="3100A2C3">
        <w:tblPrEx>
          <w:tblCellMar>
            <w:top w:w="0" w:type="dxa"/>
            <w:left w:w="28" w:type="dxa"/>
            <w:bottom w:w="0" w:type="dxa"/>
            <w:right w:w="28" w:type="dxa"/>
          </w:tblCellMar>
        </w:tblPrEx>
        <w:trPr>
          <w:trHeight w:val="601" w:hRule="atLeast"/>
        </w:trPr>
        <w:tc>
          <w:tcPr>
            <w:tcW w:w="1143" w:type="dxa"/>
            <w:vMerge w:val="continue"/>
            <w:tcBorders>
              <w:left w:val="single" w:color="auto" w:sz="6" w:space="0"/>
              <w:right w:val="single" w:color="auto" w:sz="4" w:space="0"/>
            </w:tcBorders>
            <w:vAlign w:val="center"/>
          </w:tcPr>
          <w:p w14:paraId="508B9D0E">
            <w:pPr>
              <w:spacing w:before="395" w:beforeLines="100"/>
              <w:jc w:val="center"/>
              <w:rPr>
                <w:rFonts w:hint="eastAsia" w:ascii="宋体" w:hAnsi="宋体" w:eastAsia="宋体" w:cs="宋体"/>
                <w:sz w:val="24"/>
                <w:szCs w:val="24"/>
                <w:highlight w:val="none"/>
              </w:rPr>
            </w:pPr>
          </w:p>
        </w:tc>
        <w:tc>
          <w:tcPr>
            <w:tcW w:w="528" w:type="dxa"/>
            <w:tcBorders>
              <w:top w:val="single" w:color="auto" w:sz="4" w:space="0"/>
              <w:left w:val="single" w:color="auto" w:sz="4" w:space="0"/>
              <w:bottom w:val="single" w:color="auto" w:sz="6" w:space="0"/>
            </w:tcBorders>
            <w:vAlign w:val="center"/>
          </w:tcPr>
          <w:p w14:paraId="5F38541D">
            <w:pPr>
              <w:spacing w:before="395" w:beforeLines="100"/>
              <w:jc w:val="center"/>
              <w:rPr>
                <w:rFonts w:hint="eastAsia" w:ascii="宋体" w:hAnsi="宋体" w:eastAsia="宋体" w:cs="宋体"/>
                <w:sz w:val="24"/>
                <w:szCs w:val="24"/>
                <w:highlight w:val="none"/>
              </w:rPr>
            </w:pPr>
            <w:r>
              <w:rPr>
                <w:rFonts w:hint="eastAsia" w:ascii="宋体" w:hAnsi="宋体" w:cs="宋体"/>
                <w:sz w:val="24"/>
                <w:szCs w:val="24"/>
              </w:rPr>
              <w:t>2</w:t>
            </w:r>
          </w:p>
        </w:tc>
        <w:tc>
          <w:tcPr>
            <w:tcW w:w="785" w:type="dxa"/>
            <w:tcBorders>
              <w:top w:val="single" w:color="auto" w:sz="4" w:space="0"/>
              <w:left w:val="single" w:color="auto" w:sz="6" w:space="0"/>
              <w:bottom w:val="single" w:color="auto" w:sz="6" w:space="0"/>
              <w:right w:val="single" w:color="auto" w:sz="6" w:space="0"/>
            </w:tcBorders>
            <w:vAlign w:val="center"/>
          </w:tcPr>
          <w:p w14:paraId="75CCABF3">
            <w:pPr>
              <w:spacing w:before="395" w:beforeLines="100"/>
              <w:jc w:val="center"/>
              <w:rPr>
                <w:rFonts w:hint="eastAsia" w:ascii="宋体" w:hAnsi="宋体" w:eastAsia="宋体" w:cs="宋体"/>
                <w:sz w:val="24"/>
                <w:szCs w:val="24"/>
                <w:highlight w:val="none"/>
              </w:rPr>
            </w:pPr>
          </w:p>
        </w:tc>
        <w:tc>
          <w:tcPr>
            <w:tcW w:w="1146" w:type="dxa"/>
            <w:tcBorders>
              <w:top w:val="single" w:color="auto" w:sz="4" w:space="0"/>
              <w:left w:val="single" w:color="auto" w:sz="6" w:space="0"/>
              <w:bottom w:val="single" w:color="auto" w:sz="6" w:space="0"/>
              <w:right w:val="single" w:color="auto" w:sz="4" w:space="0"/>
            </w:tcBorders>
            <w:vAlign w:val="center"/>
          </w:tcPr>
          <w:p w14:paraId="35838DAF">
            <w:pPr>
              <w:jc w:val="center"/>
              <w:rPr>
                <w:rFonts w:hint="eastAsia" w:ascii="宋体" w:hAnsi="宋体" w:eastAsia="宋体" w:cs="宋体"/>
                <w:sz w:val="24"/>
                <w:szCs w:val="24"/>
                <w:highlight w:val="none"/>
              </w:rPr>
            </w:pPr>
          </w:p>
        </w:tc>
        <w:tc>
          <w:tcPr>
            <w:tcW w:w="928" w:type="dxa"/>
            <w:tcBorders>
              <w:top w:val="single" w:color="auto" w:sz="4" w:space="0"/>
              <w:left w:val="single" w:color="auto" w:sz="4" w:space="0"/>
              <w:bottom w:val="single" w:color="auto" w:sz="6" w:space="0"/>
              <w:right w:val="single" w:color="auto" w:sz="6" w:space="0"/>
            </w:tcBorders>
            <w:vAlign w:val="center"/>
          </w:tcPr>
          <w:p w14:paraId="64353712">
            <w:pPr>
              <w:spacing w:before="197" w:beforeLines="50"/>
              <w:jc w:val="center"/>
              <w:rPr>
                <w:rFonts w:hint="eastAsia" w:ascii="宋体" w:hAnsi="宋体" w:eastAsia="宋体" w:cs="宋体"/>
                <w:sz w:val="24"/>
                <w:szCs w:val="24"/>
                <w:highlight w:val="none"/>
              </w:rPr>
            </w:pPr>
          </w:p>
        </w:tc>
        <w:tc>
          <w:tcPr>
            <w:tcW w:w="1322" w:type="dxa"/>
            <w:tcBorders>
              <w:top w:val="single" w:color="auto" w:sz="4" w:space="0"/>
              <w:left w:val="single" w:color="auto" w:sz="6" w:space="0"/>
              <w:bottom w:val="single" w:color="auto" w:sz="6" w:space="0"/>
              <w:right w:val="single" w:color="auto" w:sz="6" w:space="0"/>
            </w:tcBorders>
            <w:vAlign w:val="center"/>
          </w:tcPr>
          <w:p w14:paraId="59F2ECA7">
            <w:pPr>
              <w:spacing w:before="197" w:beforeLines="50"/>
              <w:jc w:val="center"/>
              <w:rPr>
                <w:rFonts w:hint="eastAsia" w:ascii="宋体" w:hAnsi="宋体" w:eastAsia="宋体" w:cs="宋体"/>
                <w:sz w:val="24"/>
                <w:szCs w:val="24"/>
                <w:highlight w:val="none"/>
              </w:rPr>
            </w:pPr>
          </w:p>
        </w:tc>
        <w:tc>
          <w:tcPr>
            <w:tcW w:w="1282" w:type="dxa"/>
            <w:tcBorders>
              <w:top w:val="single" w:color="auto" w:sz="4" w:space="0"/>
              <w:left w:val="single" w:color="auto" w:sz="6" w:space="0"/>
              <w:bottom w:val="single" w:color="auto" w:sz="6" w:space="0"/>
              <w:right w:val="single" w:color="auto" w:sz="6" w:space="0"/>
            </w:tcBorders>
            <w:vAlign w:val="center"/>
          </w:tcPr>
          <w:p w14:paraId="41E9D643">
            <w:pPr>
              <w:spacing w:before="197" w:beforeLines="50"/>
              <w:jc w:val="center"/>
              <w:rPr>
                <w:rFonts w:hint="eastAsia" w:ascii="宋体" w:hAnsi="宋体" w:eastAsia="宋体" w:cs="宋体"/>
                <w:sz w:val="24"/>
                <w:szCs w:val="24"/>
                <w:highlight w:val="none"/>
              </w:rPr>
            </w:pPr>
          </w:p>
        </w:tc>
        <w:tc>
          <w:tcPr>
            <w:tcW w:w="1886" w:type="dxa"/>
            <w:tcBorders>
              <w:top w:val="single" w:color="auto" w:sz="4" w:space="0"/>
              <w:left w:val="single" w:color="auto" w:sz="6" w:space="0"/>
              <w:bottom w:val="single" w:color="auto" w:sz="6" w:space="0"/>
              <w:right w:val="single" w:color="auto" w:sz="6" w:space="0"/>
            </w:tcBorders>
            <w:vAlign w:val="center"/>
          </w:tcPr>
          <w:p w14:paraId="5BF8FFF4">
            <w:pPr>
              <w:spacing w:before="159" w:beforeLines="50"/>
              <w:jc w:val="center"/>
              <w:rPr>
                <w:rFonts w:hint="eastAsia" w:ascii="宋体" w:hAnsi="宋体" w:eastAsia="宋体" w:cs="宋体"/>
                <w:sz w:val="24"/>
                <w:szCs w:val="24"/>
                <w:highlight w:val="none"/>
              </w:rPr>
            </w:pPr>
          </w:p>
        </w:tc>
      </w:tr>
      <w:tr w14:paraId="344284BE">
        <w:tblPrEx>
          <w:tblCellMar>
            <w:top w:w="0" w:type="dxa"/>
            <w:left w:w="28" w:type="dxa"/>
            <w:bottom w:w="0" w:type="dxa"/>
            <w:right w:w="28" w:type="dxa"/>
          </w:tblCellMar>
        </w:tblPrEx>
        <w:trPr>
          <w:trHeight w:val="605" w:hRule="atLeast"/>
        </w:trPr>
        <w:tc>
          <w:tcPr>
            <w:tcW w:w="1143" w:type="dxa"/>
            <w:vMerge w:val="continue"/>
            <w:tcBorders>
              <w:left w:val="single" w:color="auto" w:sz="6" w:space="0"/>
              <w:right w:val="single" w:color="auto" w:sz="4" w:space="0"/>
            </w:tcBorders>
            <w:vAlign w:val="center"/>
          </w:tcPr>
          <w:p w14:paraId="1804A286">
            <w:pPr>
              <w:spacing w:before="395" w:beforeLines="100"/>
              <w:jc w:val="center"/>
              <w:rPr>
                <w:rFonts w:hint="eastAsia" w:ascii="宋体" w:hAnsi="宋体" w:eastAsia="宋体" w:cs="宋体"/>
                <w:sz w:val="24"/>
                <w:szCs w:val="24"/>
                <w:highlight w:val="none"/>
              </w:rPr>
            </w:pPr>
          </w:p>
        </w:tc>
        <w:tc>
          <w:tcPr>
            <w:tcW w:w="528" w:type="dxa"/>
            <w:tcBorders>
              <w:top w:val="single" w:color="auto" w:sz="4" w:space="0"/>
              <w:left w:val="single" w:color="auto" w:sz="4" w:space="0"/>
              <w:bottom w:val="single" w:color="auto" w:sz="6" w:space="0"/>
            </w:tcBorders>
            <w:vAlign w:val="center"/>
          </w:tcPr>
          <w:p w14:paraId="6DDCBC2A">
            <w:pPr>
              <w:spacing w:before="395" w:beforeLines="100"/>
              <w:jc w:val="center"/>
              <w:rPr>
                <w:rFonts w:hint="eastAsia" w:ascii="宋体" w:hAnsi="宋体" w:eastAsia="宋体" w:cs="宋体"/>
                <w:sz w:val="24"/>
                <w:szCs w:val="24"/>
                <w:highlight w:val="none"/>
              </w:rPr>
            </w:pPr>
            <w:r>
              <w:rPr>
                <w:rFonts w:hint="eastAsia" w:ascii="宋体" w:hAnsi="宋体" w:cs="宋体"/>
                <w:sz w:val="24"/>
                <w:szCs w:val="24"/>
              </w:rPr>
              <w:t>3</w:t>
            </w:r>
          </w:p>
        </w:tc>
        <w:tc>
          <w:tcPr>
            <w:tcW w:w="785" w:type="dxa"/>
            <w:tcBorders>
              <w:top w:val="single" w:color="auto" w:sz="4" w:space="0"/>
              <w:left w:val="single" w:color="auto" w:sz="6" w:space="0"/>
              <w:bottom w:val="single" w:color="auto" w:sz="6" w:space="0"/>
              <w:right w:val="single" w:color="auto" w:sz="6" w:space="0"/>
            </w:tcBorders>
            <w:vAlign w:val="center"/>
          </w:tcPr>
          <w:p w14:paraId="2C5504FB">
            <w:pPr>
              <w:spacing w:before="395" w:beforeLines="100"/>
              <w:jc w:val="center"/>
              <w:rPr>
                <w:rFonts w:hint="eastAsia" w:ascii="宋体" w:hAnsi="宋体" w:eastAsia="宋体" w:cs="宋体"/>
                <w:sz w:val="24"/>
                <w:szCs w:val="24"/>
                <w:highlight w:val="none"/>
              </w:rPr>
            </w:pPr>
          </w:p>
        </w:tc>
        <w:tc>
          <w:tcPr>
            <w:tcW w:w="1146" w:type="dxa"/>
            <w:tcBorders>
              <w:top w:val="single" w:color="auto" w:sz="4" w:space="0"/>
              <w:left w:val="single" w:color="auto" w:sz="6" w:space="0"/>
              <w:bottom w:val="single" w:color="auto" w:sz="6" w:space="0"/>
              <w:right w:val="single" w:color="auto" w:sz="4" w:space="0"/>
            </w:tcBorders>
            <w:vAlign w:val="center"/>
          </w:tcPr>
          <w:p w14:paraId="1A66B44D">
            <w:pPr>
              <w:jc w:val="center"/>
              <w:rPr>
                <w:rFonts w:hint="eastAsia" w:ascii="宋体" w:hAnsi="宋体" w:eastAsia="宋体" w:cs="宋体"/>
                <w:sz w:val="24"/>
                <w:szCs w:val="24"/>
                <w:highlight w:val="none"/>
              </w:rPr>
            </w:pPr>
          </w:p>
        </w:tc>
        <w:tc>
          <w:tcPr>
            <w:tcW w:w="928" w:type="dxa"/>
            <w:tcBorders>
              <w:top w:val="single" w:color="auto" w:sz="4" w:space="0"/>
              <w:left w:val="single" w:color="auto" w:sz="4" w:space="0"/>
              <w:bottom w:val="single" w:color="auto" w:sz="6" w:space="0"/>
              <w:right w:val="single" w:color="auto" w:sz="6" w:space="0"/>
            </w:tcBorders>
            <w:vAlign w:val="center"/>
          </w:tcPr>
          <w:p w14:paraId="0F2B827D">
            <w:pPr>
              <w:spacing w:before="197" w:beforeLines="50"/>
              <w:jc w:val="center"/>
              <w:rPr>
                <w:rFonts w:hint="eastAsia" w:ascii="宋体" w:hAnsi="宋体" w:eastAsia="宋体" w:cs="宋体"/>
                <w:sz w:val="24"/>
                <w:szCs w:val="24"/>
                <w:highlight w:val="none"/>
              </w:rPr>
            </w:pPr>
          </w:p>
        </w:tc>
        <w:tc>
          <w:tcPr>
            <w:tcW w:w="1322" w:type="dxa"/>
            <w:tcBorders>
              <w:top w:val="single" w:color="auto" w:sz="4" w:space="0"/>
              <w:left w:val="single" w:color="auto" w:sz="6" w:space="0"/>
              <w:bottom w:val="single" w:color="auto" w:sz="6" w:space="0"/>
              <w:right w:val="single" w:color="auto" w:sz="6" w:space="0"/>
            </w:tcBorders>
            <w:vAlign w:val="center"/>
          </w:tcPr>
          <w:p w14:paraId="32BA4B1E">
            <w:pPr>
              <w:spacing w:before="197" w:beforeLines="50"/>
              <w:jc w:val="center"/>
              <w:rPr>
                <w:rFonts w:hint="eastAsia" w:ascii="宋体" w:hAnsi="宋体" w:eastAsia="宋体" w:cs="宋体"/>
                <w:sz w:val="24"/>
                <w:szCs w:val="24"/>
                <w:highlight w:val="none"/>
              </w:rPr>
            </w:pPr>
          </w:p>
        </w:tc>
        <w:tc>
          <w:tcPr>
            <w:tcW w:w="1282" w:type="dxa"/>
            <w:tcBorders>
              <w:top w:val="single" w:color="auto" w:sz="4" w:space="0"/>
              <w:left w:val="single" w:color="auto" w:sz="6" w:space="0"/>
              <w:bottom w:val="single" w:color="auto" w:sz="6" w:space="0"/>
              <w:right w:val="single" w:color="auto" w:sz="6" w:space="0"/>
            </w:tcBorders>
            <w:vAlign w:val="center"/>
          </w:tcPr>
          <w:p w14:paraId="23B5E56B">
            <w:pPr>
              <w:spacing w:before="197" w:beforeLines="50"/>
              <w:jc w:val="center"/>
              <w:rPr>
                <w:rFonts w:hint="eastAsia" w:ascii="宋体" w:hAnsi="宋体" w:eastAsia="宋体" w:cs="宋体"/>
                <w:sz w:val="24"/>
                <w:szCs w:val="24"/>
                <w:highlight w:val="none"/>
              </w:rPr>
            </w:pPr>
          </w:p>
        </w:tc>
        <w:tc>
          <w:tcPr>
            <w:tcW w:w="1886" w:type="dxa"/>
            <w:tcBorders>
              <w:top w:val="single" w:color="auto" w:sz="4" w:space="0"/>
              <w:left w:val="single" w:color="auto" w:sz="6" w:space="0"/>
              <w:bottom w:val="single" w:color="auto" w:sz="6" w:space="0"/>
              <w:right w:val="single" w:color="auto" w:sz="6" w:space="0"/>
            </w:tcBorders>
            <w:vAlign w:val="center"/>
          </w:tcPr>
          <w:p w14:paraId="7347286D">
            <w:pPr>
              <w:spacing w:before="159" w:beforeLines="50"/>
              <w:jc w:val="center"/>
              <w:rPr>
                <w:rFonts w:hint="eastAsia" w:ascii="宋体" w:hAnsi="宋体" w:eastAsia="宋体" w:cs="宋体"/>
                <w:sz w:val="24"/>
                <w:szCs w:val="24"/>
                <w:highlight w:val="none"/>
              </w:rPr>
            </w:pPr>
          </w:p>
        </w:tc>
      </w:tr>
      <w:tr w14:paraId="3A4CD8D0">
        <w:tblPrEx>
          <w:tblCellMar>
            <w:top w:w="0" w:type="dxa"/>
            <w:left w:w="28" w:type="dxa"/>
            <w:bottom w:w="0" w:type="dxa"/>
            <w:right w:w="28" w:type="dxa"/>
          </w:tblCellMar>
        </w:tblPrEx>
        <w:trPr>
          <w:trHeight w:val="863" w:hRule="atLeast"/>
        </w:trPr>
        <w:tc>
          <w:tcPr>
            <w:tcW w:w="1143" w:type="dxa"/>
            <w:vMerge w:val="continue"/>
            <w:tcBorders>
              <w:left w:val="single" w:color="auto" w:sz="6" w:space="0"/>
              <w:right w:val="single" w:color="auto" w:sz="4" w:space="0"/>
            </w:tcBorders>
            <w:vAlign w:val="center"/>
          </w:tcPr>
          <w:p w14:paraId="5441AF7D">
            <w:pPr>
              <w:spacing w:before="395" w:beforeLines="100"/>
              <w:jc w:val="center"/>
              <w:rPr>
                <w:rFonts w:hint="eastAsia" w:ascii="宋体" w:hAnsi="宋体" w:eastAsia="宋体" w:cs="宋体"/>
                <w:sz w:val="24"/>
                <w:szCs w:val="24"/>
                <w:highlight w:val="none"/>
              </w:rPr>
            </w:pPr>
          </w:p>
        </w:tc>
        <w:tc>
          <w:tcPr>
            <w:tcW w:w="528" w:type="dxa"/>
            <w:tcBorders>
              <w:top w:val="single" w:color="auto" w:sz="4" w:space="0"/>
              <w:left w:val="single" w:color="auto" w:sz="4" w:space="0"/>
              <w:bottom w:val="single" w:color="auto" w:sz="6" w:space="0"/>
            </w:tcBorders>
            <w:vAlign w:val="center"/>
          </w:tcPr>
          <w:p w14:paraId="100F1EEB">
            <w:pPr>
              <w:spacing w:before="395" w:beforeLines="100"/>
              <w:jc w:val="center"/>
              <w:rPr>
                <w:rFonts w:hint="eastAsia" w:ascii="宋体" w:hAnsi="宋体" w:eastAsia="宋体" w:cs="宋体"/>
                <w:sz w:val="24"/>
                <w:szCs w:val="24"/>
                <w:highlight w:val="none"/>
              </w:rPr>
            </w:pPr>
            <w:r>
              <w:rPr>
                <w:rFonts w:hint="eastAsia" w:ascii="宋体" w:hAnsi="宋体" w:cs="宋体"/>
                <w:sz w:val="24"/>
                <w:szCs w:val="24"/>
              </w:rPr>
              <w:t>4</w:t>
            </w:r>
          </w:p>
        </w:tc>
        <w:tc>
          <w:tcPr>
            <w:tcW w:w="785" w:type="dxa"/>
            <w:tcBorders>
              <w:top w:val="single" w:color="auto" w:sz="4" w:space="0"/>
              <w:left w:val="single" w:color="auto" w:sz="6" w:space="0"/>
              <w:bottom w:val="single" w:color="auto" w:sz="6" w:space="0"/>
              <w:right w:val="single" w:color="auto" w:sz="6" w:space="0"/>
            </w:tcBorders>
            <w:vAlign w:val="center"/>
          </w:tcPr>
          <w:p w14:paraId="56EB620E">
            <w:pPr>
              <w:spacing w:before="197" w:beforeLines="50"/>
              <w:jc w:val="center"/>
              <w:rPr>
                <w:rFonts w:hint="eastAsia" w:ascii="宋体" w:hAnsi="宋体" w:eastAsia="宋体" w:cs="宋体"/>
                <w:sz w:val="24"/>
                <w:szCs w:val="24"/>
                <w:highlight w:val="none"/>
              </w:rPr>
            </w:pPr>
          </w:p>
        </w:tc>
        <w:tc>
          <w:tcPr>
            <w:tcW w:w="1146" w:type="dxa"/>
            <w:tcBorders>
              <w:top w:val="single" w:color="auto" w:sz="4" w:space="0"/>
              <w:left w:val="single" w:color="auto" w:sz="6" w:space="0"/>
              <w:bottom w:val="single" w:color="auto" w:sz="6" w:space="0"/>
              <w:right w:val="single" w:color="auto" w:sz="4" w:space="0"/>
            </w:tcBorders>
            <w:vAlign w:val="center"/>
          </w:tcPr>
          <w:p w14:paraId="450E304F">
            <w:pPr>
              <w:jc w:val="center"/>
              <w:rPr>
                <w:rFonts w:hint="eastAsia" w:ascii="宋体" w:hAnsi="宋体" w:eastAsia="宋体" w:cs="宋体"/>
                <w:sz w:val="24"/>
                <w:szCs w:val="24"/>
                <w:highlight w:val="none"/>
              </w:rPr>
            </w:pPr>
          </w:p>
        </w:tc>
        <w:tc>
          <w:tcPr>
            <w:tcW w:w="928" w:type="dxa"/>
            <w:tcBorders>
              <w:top w:val="single" w:color="auto" w:sz="4" w:space="0"/>
              <w:left w:val="single" w:color="auto" w:sz="4" w:space="0"/>
              <w:bottom w:val="single" w:color="auto" w:sz="6" w:space="0"/>
              <w:right w:val="single" w:color="auto" w:sz="6" w:space="0"/>
            </w:tcBorders>
            <w:vAlign w:val="center"/>
          </w:tcPr>
          <w:p w14:paraId="31987F5E">
            <w:pPr>
              <w:spacing w:before="197" w:beforeLines="50"/>
              <w:jc w:val="center"/>
              <w:rPr>
                <w:rFonts w:hint="eastAsia" w:ascii="宋体" w:hAnsi="宋体" w:eastAsia="宋体" w:cs="宋体"/>
                <w:sz w:val="24"/>
                <w:szCs w:val="24"/>
                <w:highlight w:val="none"/>
              </w:rPr>
            </w:pPr>
          </w:p>
        </w:tc>
        <w:tc>
          <w:tcPr>
            <w:tcW w:w="1322" w:type="dxa"/>
            <w:tcBorders>
              <w:top w:val="single" w:color="auto" w:sz="4" w:space="0"/>
              <w:left w:val="single" w:color="auto" w:sz="6" w:space="0"/>
              <w:bottom w:val="single" w:color="auto" w:sz="6" w:space="0"/>
              <w:right w:val="single" w:color="auto" w:sz="6" w:space="0"/>
            </w:tcBorders>
            <w:vAlign w:val="center"/>
          </w:tcPr>
          <w:p w14:paraId="3924A43A">
            <w:pPr>
              <w:spacing w:before="197" w:beforeLines="50"/>
              <w:jc w:val="center"/>
              <w:rPr>
                <w:rFonts w:hint="eastAsia" w:ascii="宋体" w:hAnsi="宋体" w:eastAsia="宋体" w:cs="宋体"/>
                <w:sz w:val="24"/>
                <w:szCs w:val="24"/>
                <w:highlight w:val="none"/>
              </w:rPr>
            </w:pPr>
          </w:p>
        </w:tc>
        <w:tc>
          <w:tcPr>
            <w:tcW w:w="1282" w:type="dxa"/>
            <w:tcBorders>
              <w:top w:val="single" w:color="auto" w:sz="4" w:space="0"/>
              <w:left w:val="single" w:color="auto" w:sz="6" w:space="0"/>
              <w:bottom w:val="single" w:color="auto" w:sz="6" w:space="0"/>
              <w:right w:val="single" w:color="auto" w:sz="6" w:space="0"/>
            </w:tcBorders>
            <w:vAlign w:val="center"/>
          </w:tcPr>
          <w:p w14:paraId="20B8B530">
            <w:pPr>
              <w:spacing w:before="197" w:beforeLines="50"/>
              <w:jc w:val="center"/>
              <w:rPr>
                <w:rFonts w:hint="eastAsia" w:ascii="宋体" w:hAnsi="宋体" w:eastAsia="宋体" w:cs="宋体"/>
                <w:sz w:val="24"/>
                <w:szCs w:val="24"/>
                <w:highlight w:val="none"/>
              </w:rPr>
            </w:pPr>
          </w:p>
        </w:tc>
        <w:tc>
          <w:tcPr>
            <w:tcW w:w="1886" w:type="dxa"/>
            <w:tcBorders>
              <w:top w:val="single" w:color="auto" w:sz="4" w:space="0"/>
              <w:left w:val="single" w:color="auto" w:sz="6" w:space="0"/>
              <w:bottom w:val="single" w:color="auto" w:sz="6" w:space="0"/>
              <w:right w:val="single" w:color="auto" w:sz="6" w:space="0"/>
            </w:tcBorders>
            <w:vAlign w:val="center"/>
          </w:tcPr>
          <w:p w14:paraId="0949FDAD">
            <w:pPr>
              <w:spacing w:before="159" w:beforeLines="50"/>
              <w:jc w:val="center"/>
              <w:rPr>
                <w:rFonts w:hint="eastAsia" w:ascii="宋体" w:hAnsi="宋体" w:eastAsia="宋体" w:cs="宋体"/>
                <w:sz w:val="24"/>
                <w:szCs w:val="24"/>
                <w:highlight w:val="none"/>
              </w:rPr>
            </w:pPr>
          </w:p>
        </w:tc>
      </w:tr>
      <w:tr w14:paraId="2332738B">
        <w:tblPrEx>
          <w:tblCellMar>
            <w:top w:w="0" w:type="dxa"/>
            <w:left w:w="28" w:type="dxa"/>
            <w:bottom w:w="0" w:type="dxa"/>
            <w:right w:w="28" w:type="dxa"/>
          </w:tblCellMar>
        </w:tblPrEx>
        <w:trPr>
          <w:trHeight w:val="863" w:hRule="atLeast"/>
        </w:trPr>
        <w:tc>
          <w:tcPr>
            <w:tcW w:w="1143" w:type="dxa"/>
            <w:vMerge w:val="continue"/>
            <w:tcBorders>
              <w:left w:val="single" w:color="auto" w:sz="6" w:space="0"/>
              <w:bottom w:val="single" w:color="auto" w:sz="6" w:space="0"/>
              <w:right w:val="single" w:color="auto" w:sz="4" w:space="0"/>
            </w:tcBorders>
            <w:vAlign w:val="center"/>
          </w:tcPr>
          <w:p w14:paraId="761AD6FE">
            <w:pPr>
              <w:spacing w:before="395" w:beforeLines="100"/>
              <w:jc w:val="center"/>
              <w:rPr>
                <w:rFonts w:hint="eastAsia" w:ascii="宋体" w:hAnsi="宋体" w:eastAsia="宋体" w:cs="宋体"/>
                <w:sz w:val="24"/>
                <w:szCs w:val="24"/>
                <w:highlight w:val="none"/>
              </w:rPr>
            </w:pPr>
          </w:p>
        </w:tc>
        <w:tc>
          <w:tcPr>
            <w:tcW w:w="528" w:type="dxa"/>
            <w:tcBorders>
              <w:top w:val="single" w:color="auto" w:sz="4" w:space="0"/>
              <w:left w:val="single" w:color="auto" w:sz="4" w:space="0"/>
              <w:bottom w:val="single" w:color="auto" w:sz="6" w:space="0"/>
            </w:tcBorders>
            <w:vAlign w:val="center"/>
          </w:tcPr>
          <w:p w14:paraId="042E7E6E">
            <w:pPr>
              <w:spacing w:before="395" w:beforeLines="100"/>
              <w:jc w:val="both"/>
              <w:rPr>
                <w:rFonts w:hint="eastAsia" w:ascii="宋体" w:hAnsi="宋体" w:eastAsia="宋体" w:cs="宋体"/>
                <w:b/>
                <w:sz w:val="24"/>
                <w:szCs w:val="24"/>
                <w:highlight w:val="none"/>
              </w:rPr>
            </w:pPr>
            <w:r>
              <w:rPr>
                <w:rFonts w:hint="eastAsia" w:ascii="宋体" w:hAnsi="宋体" w:cs="宋体"/>
                <w:sz w:val="24"/>
                <w:szCs w:val="24"/>
              </w:rPr>
              <w:t>……</w:t>
            </w:r>
          </w:p>
        </w:tc>
        <w:tc>
          <w:tcPr>
            <w:tcW w:w="785" w:type="dxa"/>
            <w:tcBorders>
              <w:top w:val="single" w:color="auto" w:sz="4" w:space="0"/>
              <w:left w:val="single" w:color="auto" w:sz="6" w:space="0"/>
              <w:bottom w:val="single" w:color="auto" w:sz="6" w:space="0"/>
              <w:right w:val="single" w:color="auto" w:sz="6" w:space="0"/>
            </w:tcBorders>
            <w:vAlign w:val="center"/>
          </w:tcPr>
          <w:p w14:paraId="03FFEE26">
            <w:pPr>
              <w:spacing w:before="197" w:beforeLines="50"/>
              <w:jc w:val="center"/>
              <w:rPr>
                <w:rFonts w:hint="eastAsia" w:ascii="宋体" w:hAnsi="宋体" w:eastAsia="宋体" w:cs="宋体"/>
                <w:sz w:val="24"/>
                <w:szCs w:val="24"/>
                <w:highlight w:val="none"/>
              </w:rPr>
            </w:pPr>
            <w:r>
              <w:rPr>
                <w:rFonts w:hint="eastAsia" w:ascii="宋体" w:hAnsi="宋体" w:cs="宋体"/>
                <w:sz w:val="24"/>
                <w:szCs w:val="24"/>
              </w:rPr>
              <w:t>……</w:t>
            </w:r>
          </w:p>
        </w:tc>
        <w:tc>
          <w:tcPr>
            <w:tcW w:w="1146" w:type="dxa"/>
            <w:tcBorders>
              <w:top w:val="single" w:color="auto" w:sz="4" w:space="0"/>
              <w:left w:val="single" w:color="auto" w:sz="6" w:space="0"/>
              <w:bottom w:val="single" w:color="auto" w:sz="6" w:space="0"/>
              <w:right w:val="single" w:color="auto" w:sz="4" w:space="0"/>
            </w:tcBorders>
            <w:vAlign w:val="center"/>
          </w:tcPr>
          <w:p w14:paraId="62A2412F">
            <w:pPr>
              <w:jc w:val="center"/>
              <w:rPr>
                <w:rFonts w:hint="eastAsia" w:ascii="宋体" w:hAnsi="宋体" w:eastAsia="宋体" w:cs="宋体"/>
                <w:sz w:val="24"/>
                <w:szCs w:val="24"/>
                <w:highlight w:val="none"/>
              </w:rPr>
            </w:pPr>
            <w:r>
              <w:rPr>
                <w:rFonts w:hint="eastAsia" w:ascii="宋体" w:hAnsi="宋体" w:cs="宋体"/>
                <w:sz w:val="24"/>
                <w:szCs w:val="24"/>
              </w:rPr>
              <w:t>……</w:t>
            </w:r>
          </w:p>
        </w:tc>
        <w:tc>
          <w:tcPr>
            <w:tcW w:w="928" w:type="dxa"/>
            <w:tcBorders>
              <w:top w:val="single" w:color="auto" w:sz="4" w:space="0"/>
              <w:left w:val="single" w:color="auto" w:sz="4" w:space="0"/>
              <w:bottom w:val="single" w:color="auto" w:sz="6" w:space="0"/>
              <w:right w:val="single" w:color="auto" w:sz="6" w:space="0"/>
            </w:tcBorders>
            <w:vAlign w:val="center"/>
          </w:tcPr>
          <w:p w14:paraId="11EE2EE9">
            <w:pPr>
              <w:spacing w:before="197" w:beforeLines="50"/>
              <w:jc w:val="center"/>
              <w:rPr>
                <w:rFonts w:hint="eastAsia" w:ascii="宋体" w:hAnsi="宋体" w:eastAsia="宋体" w:cs="宋体"/>
                <w:sz w:val="24"/>
                <w:szCs w:val="24"/>
                <w:highlight w:val="none"/>
              </w:rPr>
            </w:pPr>
          </w:p>
        </w:tc>
        <w:tc>
          <w:tcPr>
            <w:tcW w:w="1322" w:type="dxa"/>
            <w:tcBorders>
              <w:top w:val="single" w:color="auto" w:sz="4" w:space="0"/>
              <w:left w:val="single" w:color="auto" w:sz="6" w:space="0"/>
              <w:bottom w:val="single" w:color="auto" w:sz="6" w:space="0"/>
              <w:right w:val="single" w:color="auto" w:sz="6" w:space="0"/>
            </w:tcBorders>
            <w:vAlign w:val="center"/>
          </w:tcPr>
          <w:p w14:paraId="4AE230D7">
            <w:pPr>
              <w:spacing w:before="197" w:beforeLines="50"/>
              <w:jc w:val="center"/>
              <w:rPr>
                <w:rFonts w:hint="eastAsia" w:ascii="宋体" w:hAnsi="宋体" w:eastAsia="宋体" w:cs="宋体"/>
                <w:sz w:val="24"/>
                <w:szCs w:val="24"/>
                <w:highlight w:val="none"/>
              </w:rPr>
            </w:pPr>
          </w:p>
        </w:tc>
        <w:tc>
          <w:tcPr>
            <w:tcW w:w="1282" w:type="dxa"/>
            <w:tcBorders>
              <w:top w:val="single" w:color="auto" w:sz="4" w:space="0"/>
              <w:left w:val="single" w:color="auto" w:sz="6" w:space="0"/>
              <w:bottom w:val="single" w:color="auto" w:sz="6" w:space="0"/>
              <w:right w:val="single" w:color="auto" w:sz="6" w:space="0"/>
            </w:tcBorders>
            <w:vAlign w:val="center"/>
          </w:tcPr>
          <w:p w14:paraId="4A2E7C2E">
            <w:pPr>
              <w:spacing w:before="197" w:beforeLines="50"/>
              <w:jc w:val="center"/>
              <w:rPr>
                <w:rFonts w:hint="eastAsia" w:ascii="宋体" w:hAnsi="宋体" w:eastAsia="宋体" w:cs="宋体"/>
                <w:sz w:val="24"/>
                <w:szCs w:val="24"/>
                <w:highlight w:val="none"/>
              </w:rPr>
            </w:pPr>
          </w:p>
        </w:tc>
        <w:tc>
          <w:tcPr>
            <w:tcW w:w="1886" w:type="dxa"/>
            <w:tcBorders>
              <w:top w:val="single" w:color="auto" w:sz="4" w:space="0"/>
              <w:left w:val="single" w:color="auto" w:sz="6" w:space="0"/>
              <w:bottom w:val="single" w:color="auto" w:sz="6" w:space="0"/>
              <w:right w:val="single" w:color="auto" w:sz="6" w:space="0"/>
            </w:tcBorders>
            <w:vAlign w:val="center"/>
          </w:tcPr>
          <w:p w14:paraId="36CCA117">
            <w:pPr>
              <w:spacing w:before="159" w:beforeLines="50"/>
              <w:jc w:val="center"/>
              <w:rPr>
                <w:rFonts w:hint="eastAsia" w:ascii="宋体" w:hAnsi="宋体" w:eastAsia="宋体" w:cs="宋体"/>
                <w:sz w:val="24"/>
                <w:szCs w:val="24"/>
                <w:highlight w:val="none"/>
              </w:rPr>
            </w:pPr>
          </w:p>
        </w:tc>
      </w:tr>
      <w:tr w14:paraId="2FD22B9E">
        <w:tblPrEx>
          <w:tblCellMar>
            <w:top w:w="0" w:type="dxa"/>
            <w:left w:w="28" w:type="dxa"/>
            <w:bottom w:w="0" w:type="dxa"/>
            <w:right w:w="28" w:type="dxa"/>
          </w:tblCellMar>
        </w:tblPrEx>
        <w:trPr>
          <w:trHeight w:val="534" w:hRule="atLeast"/>
        </w:trPr>
        <w:tc>
          <w:tcPr>
            <w:tcW w:w="2456" w:type="dxa"/>
            <w:gridSpan w:val="3"/>
            <w:tcBorders>
              <w:top w:val="single" w:color="auto" w:sz="4" w:space="0"/>
              <w:left w:val="single" w:color="auto" w:sz="6" w:space="0"/>
              <w:bottom w:val="single" w:color="auto" w:sz="6" w:space="0"/>
              <w:right w:val="single" w:color="auto" w:sz="6" w:space="0"/>
            </w:tcBorders>
            <w:vAlign w:val="center"/>
          </w:tcPr>
          <w:p w14:paraId="6EA4BA6C">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其他费用</w:t>
            </w:r>
          </w:p>
        </w:tc>
        <w:tc>
          <w:tcPr>
            <w:tcW w:w="6564" w:type="dxa"/>
            <w:gridSpan w:val="5"/>
            <w:tcBorders>
              <w:top w:val="single" w:color="auto" w:sz="4" w:space="0"/>
              <w:left w:val="single" w:color="auto" w:sz="6" w:space="0"/>
              <w:bottom w:val="single" w:color="auto" w:sz="6" w:space="0"/>
              <w:right w:val="single" w:color="auto" w:sz="6" w:space="0"/>
            </w:tcBorders>
            <w:vAlign w:val="center"/>
          </w:tcPr>
          <w:p w14:paraId="1D54A1C2">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r>
      <w:tr w14:paraId="3FF1EFAF">
        <w:tblPrEx>
          <w:tblCellMar>
            <w:top w:w="0" w:type="dxa"/>
            <w:left w:w="28" w:type="dxa"/>
            <w:bottom w:w="0" w:type="dxa"/>
            <w:right w:w="28" w:type="dxa"/>
          </w:tblCellMar>
        </w:tblPrEx>
        <w:trPr>
          <w:trHeight w:val="534" w:hRule="atLeast"/>
        </w:trPr>
        <w:tc>
          <w:tcPr>
            <w:tcW w:w="2456" w:type="dxa"/>
            <w:gridSpan w:val="3"/>
            <w:tcBorders>
              <w:top w:val="single" w:color="auto" w:sz="4" w:space="0"/>
              <w:left w:val="single" w:color="auto" w:sz="6" w:space="0"/>
              <w:bottom w:val="single" w:color="auto" w:sz="6" w:space="0"/>
              <w:right w:val="single" w:color="auto" w:sz="6" w:space="0"/>
            </w:tcBorders>
            <w:vAlign w:val="center"/>
          </w:tcPr>
          <w:p w14:paraId="17A4F41F">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c>
          <w:tcPr>
            <w:tcW w:w="6564" w:type="dxa"/>
            <w:gridSpan w:val="5"/>
            <w:tcBorders>
              <w:top w:val="single" w:color="auto" w:sz="4" w:space="0"/>
              <w:left w:val="single" w:color="auto" w:sz="6" w:space="0"/>
              <w:bottom w:val="single" w:color="auto" w:sz="6" w:space="0"/>
              <w:right w:val="single" w:color="auto" w:sz="6" w:space="0"/>
            </w:tcBorders>
            <w:vAlign w:val="center"/>
          </w:tcPr>
          <w:p w14:paraId="38ADEE2F">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r>
      <w:tr w14:paraId="500E9019">
        <w:tblPrEx>
          <w:tblCellMar>
            <w:top w:w="0" w:type="dxa"/>
            <w:left w:w="28" w:type="dxa"/>
            <w:bottom w:w="0" w:type="dxa"/>
            <w:right w:w="28" w:type="dxa"/>
          </w:tblCellMar>
        </w:tblPrEx>
        <w:trPr>
          <w:trHeight w:val="534" w:hRule="atLeast"/>
        </w:trPr>
        <w:tc>
          <w:tcPr>
            <w:tcW w:w="1671" w:type="dxa"/>
            <w:gridSpan w:val="2"/>
            <w:tcBorders>
              <w:top w:val="single" w:color="auto" w:sz="4" w:space="0"/>
              <w:left w:val="single" w:color="auto" w:sz="6" w:space="0"/>
              <w:bottom w:val="single" w:color="auto" w:sz="6" w:space="0"/>
            </w:tcBorders>
            <w:vAlign w:val="center"/>
          </w:tcPr>
          <w:p w14:paraId="54C1295A">
            <w:pPr>
              <w:jc w:val="center"/>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响应</w:t>
            </w:r>
            <w:r>
              <w:rPr>
                <w:rFonts w:hint="eastAsia" w:ascii="宋体" w:hAnsi="宋体" w:eastAsia="宋体" w:cs="宋体"/>
                <w:sz w:val="24"/>
                <w:szCs w:val="24"/>
                <w:highlight w:val="none"/>
              </w:rPr>
              <w:t>总报价</w:t>
            </w:r>
          </w:p>
        </w:tc>
        <w:tc>
          <w:tcPr>
            <w:tcW w:w="7349" w:type="dxa"/>
            <w:gridSpan w:val="6"/>
            <w:tcBorders>
              <w:top w:val="single" w:color="auto" w:sz="4" w:space="0"/>
              <w:left w:val="single" w:color="auto" w:sz="6" w:space="0"/>
              <w:bottom w:val="single" w:color="auto" w:sz="6" w:space="0"/>
              <w:right w:val="single" w:color="auto" w:sz="6" w:space="0"/>
            </w:tcBorders>
            <w:vAlign w:val="center"/>
          </w:tcPr>
          <w:p w14:paraId="036B81CC">
            <w:pPr>
              <w:spacing w:before="159" w:beforeLines="5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大写：                       小写：元</w:t>
            </w:r>
          </w:p>
        </w:tc>
      </w:tr>
      <w:tr w14:paraId="7F430373">
        <w:tblPrEx>
          <w:tblCellMar>
            <w:top w:w="0" w:type="dxa"/>
            <w:left w:w="28" w:type="dxa"/>
            <w:bottom w:w="0" w:type="dxa"/>
            <w:right w:w="28" w:type="dxa"/>
          </w:tblCellMar>
        </w:tblPrEx>
        <w:trPr>
          <w:trHeight w:val="585" w:hRule="atLeast"/>
        </w:trPr>
        <w:tc>
          <w:tcPr>
            <w:tcW w:w="1671" w:type="dxa"/>
            <w:gridSpan w:val="2"/>
            <w:tcBorders>
              <w:top w:val="single" w:color="auto" w:sz="4" w:space="0"/>
              <w:left w:val="single" w:color="auto" w:sz="6" w:space="0"/>
              <w:bottom w:val="single" w:color="auto" w:sz="6" w:space="0"/>
            </w:tcBorders>
            <w:vAlign w:val="center"/>
          </w:tcPr>
          <w:p w14:paraId="1B1D1C47">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备注</w:t>
            </w:r>
          </w:p>
        </w:tc>
        <w:tc>
          <w:tcPr>
            <w:tcW w:w="7349" w:type="dxa"/>
            <w:gridSpan w:val="6"/>
            <w:tcBorders>
              <w:top w:val="single" w:color="auto" w:sz="4" w:space="0"/>
              <w:left w:val="single" w:color="auto" w:sz="6" w:space="0"/>
              <w:bottom w:val="single" w:color="auto" w:sz="6" w:space="0"/>
              <w:right w:val="single" w:color="auto" w:sz="6" w:space="0"/>
            </w:tcBorders>
            <w:vAlign w:val="center"/>
          </w:tcPr>
          <w:p w14:paraId="32360B64">
            <w:pPr>
              <w:spacing w:before="159" w:beforeLines="50"/>
              <w:jc w:val="center"/>
              <w:rPr>
                <w:rFonts w:hint="eastAsia" w:ascii="宋体" w:hAnsi="宋体" w:eastAsia="宋体" w:cs="宋体"/>
                <w:sz w:val="24"/>
                <w:szCs w:val="24"/>
                <w:highlight w:val="none"/>
              </w:rPr>
            </w:pPr>
            <w:r>
              <w:rPr>
                <w:rFonts w:hint="eastAsia" w:ascii="宋体" w:hAnsi="宋体" w:cs="宋体"/>
                <w:spacing w:val="-6"/>
                <w:sz w:val="24"/>
                <w:szCs w:val="24"/>
                <w:highlight w:val="none"/>
                <w:lang w:eastAsia="zh-CN"/>
              </w:rPr>
              <w:t>精确到小数点后两位</w:t>
            </w:r>
            <w:r>
              <w:rPr>
                <w:rFonts w:hint="eastAsia" w:ascii="宋体" w:hAnsi="宋体" w:eastAsia="宋体" w:cs="宋体"/>
                <w:spacing w:val="-6"/>
                <w:sz w:val="24"/>
                <w:szCs w:val="24"/>
                <w:highlight w:val="none"/>
              </w:rPr>
              <w:t>。</w:t>
            </w:r>
          </w:p>
        </w:tc>
      </w:tr>
    </w:tbl>
    <w:p w14:paraId="688AD239">
      <w:pPr>
        <w:rPr>
          <w:sz w:val="24"/>
          <w:szCs w:val="24"/>
        </w:rPr>
      </w:pPr>
    </w:p>
    <w:p w14:paraId="08CD353C">
      <w:pPr>
        <w:adjustRightInd w:val="0"/>
        <w:snapToGrid w:val="0"/>
        <w:spacing w:line="480" w:lineRule="auto"/>
        <w:jc w:val="left"/>
        <w:rPr>
          <w:rFonts w:hint="eastAsia" w:ascii="宋体" w:hAnsi="宋体" w:cs="宋体"/>
          <w:sz w:val="24"/>
          <w:szCs w:val="24"/>
        </w:rPr>
      </w:pPr>
    </w:p>
    <w:p w14:paraId="437FFBB7">
      <w:pPr>
        <w:adjustRightInd w:val="0"/>
        <w:snapToGrid w:val="0"/>
        <w:spacing w:line="480" w:lineRule="auto"/>
        <w:jc w:val="left"/>
        <w:rPr>
          <w:rFonts w:hint="eastAsia" w:ascii="宋体" w:hAnsi="宋体" w:cs="宋体"/>
          <w:sz w:val="24"/>
          <w:szCs w:val="24"/>
          <w:u w:val="single"/>
        </w:rPr>
      </w:pPr>
      <w:r>
        <w:rPr>
          <w:rFonts w:hint="eastAsia" w:ascii="宋体" w:hAnsi="宋体" w:cs="宋体"/>
          <w:sz w:val="24"/>
          <w:szCs w:val="24"/>
        </w:rPr>
        <w:t>供应商（单位名称及公章）：</w:t>
      </w:r>
    </w:p>
    <w:p w14:paraId="1FE868CF">
      <w:pPr>
        <w:adjustRightInd w:val="0"/>
        <w:snapToGrid w:val="0"/>
        <w:spacing w:line="480" w:lineRule="auto"/>
        <w:rPr>
          <w:rFonts w:hint="eastAsia" w:ascii="宋体" w:hAnsi="宋体" w:cs="宋体"/>
          <w:sz w:val="24"/>
          <w:szCs w:val="24"/>
        </w:rPr>
      </w:pPr>
      <w:r>
        <w:rPr>
          <w:rFonts w:hint="eastAsia" w:ascii="宋体" w:hAnsi="宋体" w:cs="宋体"/>
          <w:sz w:val="24"/>
          <w:szCs w:val="24"/>
        </w:rPr>
        <w:t>法定代表人/被授权人（签字或盖章）：</w:t>
      </w:r>
    </w:p>
    <w:p w14:paraId="3209920F">
      <w:pPr>
        <w:widowControl/>
        <w:wordWrap w:val="0"/>
        <w:spacing w:line="360" w:lineRule="auto"/>
        <w:jc w:val="left"/>
        <w:rPr>
          <w:rFonts w:hint="eastAsia" w:ascii="宋体" w:hAnsi="宋体" w:cs="宋体"/>
          <w:sz w:val="24"/>
          <w:szCs w:val="24"/>
        </w:rPr>
      </w:pPr>
      <w:r>
        <w:rPr>
          <w:rFonts w:hint="eastAsia" w:ascii="宋体" w:hAnsi="宋体" w:cs="宋体"/>
          <w:sz w:val="24"/>
          <w:szCs w:val="24"/>
        </w:rPr>
        <w:t>日    期：  年  月  日</w:t>
      </w:r>
    </w:p>
    <w:p w14:paraId="34352084">
      <w:pPr>
        <w:pStyle w:val="18"/>
        <w:rPr>
          <w:sz w:val="24"/>
          <w:szCs w:val="24"/>
        </w:rPr>
        <w:sectPr>
          <w:pgSz w:w="11906" w:h="16838"/>
          <w:pgMar w:top="1440" w:right="1803" w:bottom="1440" w:left="1803" w:header="851" w:footer="992" w:gutter="0"/>
          <w:cols w:space="0" w:num="1"/>
          <w:rtlGutter w:val="0"/>
          <w:docGrid w:type="lines" w:linePitch="319" w:charSpace="0"/>
        </w:sectPr>
      </w:pPr>
    </w:p>
    <w:bookmarkEnd w:id="115"/>
    <w:bookmarkEnd w:id="116"/>
    <w:bookmarkEnd w:id="117"/>
    <w:bookmarkEnd w:id="118"/>
    <w:bookmarkEnd w:id="119"/>
    <w:p w14:paraId="7CC42999"/>
    <w:p w14:paraId="7AD1B940">
      <w:pPr>
        <w:pStyle w:val="3"/>
        <w:rPr>
          <w:sz w:val="36"/>
          <w:szCs w:val="36"/>
        </w:rPr>
      </w:pPr>
      <w:bookmarkStart w:id="123" w:name="_Toc26393"/>
      <w:r>
        <w:rPr>
          <w:rFonts w:hint="eastAsia"/>
          <w:sz w:val="36"/>
          <w:szCs w:val="36"/>
        </w:rPr>
        <w:t>第四章</w:t>
      </w:r>
      <w:r>
        <w:rPr>
          <w:rFonts w:hint="eastAsia"/>
          <w:b/>
          <w:bCs w:val="0"/>
          <w:sz w:val="36"/>
          <w:szCs w:val="36"/>
          <w:lang w:val="en-US" w:eastAsia="zh-CN"/>
        </w:rPr>
        <w:t xml:space="preserve">  磋商</w:t>
      </w:r>
      <w:r>
        <w:rPr>
          <w:rFonts w:hint="eastAsia"/>
          <w:b/>
          <w:bCs w:val="0"/>
          <w:sz w:val="36"/>
          <w:szCs w:val="36"/>
        </w:rPr>
        <w:t>保证</w:t>
      </w:r>
      <w:r>
        <w:rPr>
          <w:rFonts w:hint="eastAsia"/>
          <w:sz w:val="36"/>
          <w:szCs w:val="36"/>
        </w:rPr>
        <w:t>金</w:t>
      </w:r>
      <w:bookmarkEnd w:id="120"/>
      <w:bookmarkEnd w:id="121"/>
      <w:bookmarkEnd w:id="123"/>
    </w:p>
    <w:p w14:paraId="6AF1F7B2">
      <w:pPr>
        <w:pStyle w:val="7"/>
        <w:rPr>
          <w:sz w:val="24"/>
          <w:szCs w:val="24"/>
        </w:rPr>
      </w:pPr>
      <w:r>
        <w:rPr>
          <w:rFonts w:hint="eastAsia"/>
          <w:sz w:val="24"/>
          <w:szCs w:val="24"/>
          <w:lang w:eastAsia="zh-CN"/>
        </w:rPr>
        <w:t>供应商</w:t>
      </w:r>
      <w:r>
        <w:rPr>
          <w:rFonts w:hint="eastAsia"/>
          <w:sz w:val="24"/>
          <w:szCs w:val="24"/>
        </w:rPr>
        <w:t>在此处提供保证金缴纳凭证扫描件加盖公章。</w:t>
      </w:r>
    </w:p>
    <w:p w14:paraId="1BA45210">
      <w:pPr>
        <w:pStyle w:val="7"/>
        <w:rPr>
          <w:sz w:val="28"/>
          <w:szCs w:val="24"/>
        </w:rPr>
      </w:pPr>
    </w:p>
    <w:tbl>
      <w:tblPr>
        <w:tblStyle w:val="29"/>
        <w:tblW w:w="90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0"/>
      </w:tblGrid>
      <w:tr w14:paraId="4B72A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3" w:hRule="atLeast"/>
        </w:trPr>
        <w:tc>
          <w:tcPr>
            <w:tcW w:w="9000" w:type="dxa"/>
          </w:tcPr>
          <w:p w14:paraId="4DBCAB0C">
            <w:pPr>
              <w:pStyle w:val="7"/>
              <w:rPr>
                <w:sz w:val="28"/>
                <w:szCs w:val="24"/>
              </w:rPr>
            </w:pPr>
          </w:p>
        </w:tc>
      </w:tr>
    </w:tbl>
    <w:p w14:paraId="6808177C">
      <w:r>
        <w:rPr>
          <w:rFonts w:hint="eastAsia"/>
        </w:rPr>
        <w:br w:type="page"/>
      </w:r>
    </w:p>
    <w:bookmarkEnd w:id="122"/>
    <w:p w14:paraId="2A0127F8">
      <w:pPr>
        <w:pStyle w:val="3"/>
        <w:rPr>
          <w:rFonts w:hint="eastAsia" w:eastAsia="宋体"/>
          <w:b/>
          <w:bCs w:val="0"/>
          <w:sz w:val="36"/>
          <w:szCs w:val="36"/>
          <w:lang w:val="en-US" w:eastAsia="zh-CN"/>
        </w:rPr>
      </w:pPr>
      <w:bookmarkStart w:id="124" w:name="_Toc25889"/>
      <w:bookmarkStart w:id="125" w:name="_Toc30178"/>
      <w:bookmarkStart w:id="126" w:name="_Toc3301"/>
      <w:bookmarkStart w:id="127" w:name="_Toc6561"/>
      <w:bookmarkStart w:id="128" w:name="_Toc20727"/>
      <w:bookmarkStart w:id="129" w:name="_Toc8188"/>
      <w:bookmarkStart w:id="130" w:name="_Toc28294"/>
      <w:bookmarkStart w:id="131" w:name="_Toc1408"/>
      <w:bookmarkStart w:id="132" w:name="_Toc18357"/>
      <w:r>
        <w:rPr>
          <w:rFonts w:hint="eastAsia" w:eastAsia="宋体"/>
          <w:b/>
          <w:bCs w:val="0"/>
          <w:sz w:val="36"/>
          <w:szCs w:val="36"/>
          <w:lang w:val="en-US" w:eastAsia="zh-CN"/>
        </w:rPr>
        <w:t>第五章  供应商资质证明资料</w:t>
      </w:r>
      <w:bookmarkEnd w:id="124"/>
      <w:bookmarkEnd w:id="125"/>
      <w:bookmarkEnd w:id="126"/>
      <w:bookmarkEnd w:id="127"/>
    </w:p>
    <w:p w14:paraId="3F697BB2">
      <w:pPr>
        <w:pStyle w:val="7"/>
        <w:spacing w:line="480" w:lineRule="auto"/>
        <w:rPr>
          <w:color w:val="000000" w:themeColor="text1"/>
          <w:sz w:val="24"/>
          <w:szCs w:val="24"/>
          <w14:textFill>
            <w14:solidFill>
              <w14:schemeClr w14:val="tx1"/>
            </w14:solidFill>
          </w14:textFill>
        </w:rPr>
      </w:pPr>
      <w:r>
        <w:rPr>
          <w:rFonts w:hint="eastAsia" w:ascii="宋体" w:hAnsi="宋体" w:cs="宋体"/>
          <w:b/>
          <w:bCs/>
          <w:color w:val="000000" w:themeColor="text1"/>
          <w:sz w:val="24"/>
          <w:szCs w:val="24"/>
          <w:lang w:eastAsia="zh-CN"/>
          <w14:textFill>
            <w14:solidFill>
              <w14:schemeClr w14:val="tx1"/>
            </w14:solidFill>
          </w14:textFill>
        </w:rPr>
        <w:t>供应商</w:t>
      </w:r>
      <w:r>
        <w:rPr>
          <w:rFonts w:hint="eastAsia" w:ascii="宋体" w:hAnsi="宋体" w:cs="宋体"/>
          <w:b/>
          <w:bCs/>
          <w:color w:val="000000" w:themeColor="text1"/>
          <w:sz w:val="24"/>
          <w:szCs w:val="24"/>
          <w14:textFill>
            <w14:solidFill>
              <w14:schemeClr w14:val="tx1"/>
            </w14:solidFill>
          </w14:textFill>
        </w:rPr>
        <w:t>需在此页附招标公告或招标文件中要求的资质证明文件，投标文件附资质复印件或扫描件加盖</w:t>
      </w:r>
      <w:r>
        <w:rPr>
          <w:rFonts w:hint="eastAsia" w:ascii="宋体" w:hAnsi="宋体" w:cs="宋体"/>
          <w:b/>
          <w:bCs/>
          <w:color w:val="000000" w:themeColor="text1"/>
          <w:sz w:val="24"/>
          <w:szCs w:val="24"/>
          <w:lang w:eastAsia="zh-CN"/>
          <w14:textFill>
            <w14:solidFill>
              <w14:schemeClr w14:val="tx1"/>
            </w14:solidFill>
          </w14:textFill>
        </w:rPr>
        <w:t>供应商</w:t>
      </w:r>
      <w:r>
        <w:rPr>
          <w:rFonts w:hint="eastAsia" w:ascii="宋体" w:hAnsi="宋体" w:cs="宋体"/>
          <w:b/>
          <w:bCs/>
          <w:color w:val="000000" w:themeColor="text1"/>
          <w:sz w:val="24"/>
          <w:szCs w:val="24"/>
          <w14:textFill>
            <w14:solidFill>
              <w14:schemeClr w14:val="tx1"/>
            </w14:solidFill>
          </w14:textFill>
        </w:rPr>
        <w:t>公章。格式参考见下页。</w:t>
      </w:r>
    </w:p>
    <w:p w14:paraId="646CE7EF">
      <w:pPr>
        <w:pStyle w:val="7"/>
        <w:spacing w:line="480" w:lineRule="auto"/>
        <w:ind w:firstLineChars="200"/>
        <w:rPr>
          <w:sz w:val="24"/>
          <w:szCs w:val="24"/>
        </w:rPr>
        <w:sectPr>
          <w:headerReference r:id="rId14" w:type="default"/>
          <w:footerReference r:id="rId15" w:type="default"/>
          <w:pgSz w:w="11906" w:h="16838"/>
          <w:pgMar w:top="1440" w:right="1803" w:bottom="1440" w:left="1803" w:header="851" w:footer="992" w:gutter="0"/>
          <w:cols w:space="720" w:num="1"/>
          <w:docGrid w:type="lines" w:linePitch="319" w:charSpace="0"/>
        </w:sectPr>
      </w:pPr>
    </w:p>
    <w:p w14:paraId="43FBE338">
      <w:pPr>
        <w:pStyle w:val="7"/>
        <w:ind w:firstLine="0"/>
        <w:rPr>
          <w:b/>
          <w:bCs/>
          <w:color w:val="000000" w:themeColor="text1"/>
          <w:sz w:val="24"/>
          <w:szCs w:val="24"/>
          <w14:textFill>
            <w14:solidFill>
              <w14:schemeClr w14:val="tx1"/>
            </w14:solidFill>
          </w14:textFill>
        </w:rPr>
      </w:pPr>
      <w:r>
        <w:rPr>
          <w:rFonts w:hint="eastAsia"/>
          <w:b/>
          <w:bCs/>
          <w:color w:val="000000" w:themeColor="text1"/>
          <w:sz w:val="24"/>
          <w:szCs w:val="24"/>
          <w14:textFill>
            <w14:solidFill>
              <w14:schemeClr w14:val="tx1"/>
            </w14:solidFill>
          </w14:textFill>
        </w:rPr>
        <w:t>附：资质证明文件格式：</w:t>
      </w:r>
    </w:p>
    <w:p w14:paraId="0D4FB0BB">
      <w:pPr>
        <w:rPr>
          <w:rFonts w:ascii="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1、供应商符合《政府</w:t>
      </w:r>
      <w:r>
        <w:rPr>
          <w:rFonts w:hint="eastAsia" w:ascii="宋体" w:hAnsi="宋体" w:cs="宋体"/>
          <w:color w:val="000000" w:themeColor="text1"/>
          <w:sz w:val="24"/>
          <w:szCs w:val="24"/>
          <w:lang w:val="en-US" w:eastAsia="zh-CN"/>
          <w14:textFill>
            <w14:solidFill>
              <w14:schemeClr w14:val="tx1"/>
            </w14:solidFill>
          </w14:textFill>
        </w:rPr>
        <w:t>采购</w:t>
      </w:r>
      <w:r>
        <w:rPr>
          <w:rFonts w:hint="eastAsia" w:ascii="宋体" w:hAnsi="宋体" w:cs="宋体"/>
          <w:color w:val="000000" w:themeColor="text1"/>
          <w:sz w:val="24"/>
          <w:szCs w:val="24"/>
          <w14:textFill>
            <w14:solidFill>
              <w14:schemeClr w14:val="tx1"/>
            </w14:solidFill>
          </w14:textFill>
        </w:rPr>
        <w:t>法》第二十二条规定条件的承诺函</w:t>
      </w:r>
    </w:p>
    <w:p w14:paraId="6DF27A9D">
      <w:pPr>
        <w:pStyle w:val="11"/>
        <w:spacing w:line="360" w:lineRule="auto"/>
        <w:ind w:left="0" w:leftChars="0"/>
        <w:rPr>
          <w:rFonts w:ascii="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致</w:t>
      </w:r>
      <w:r>
        <w:rPr>
          <w:rFonts w:hint="eastAsia" w:ascii="宋体" w:hAnsi="宋体" w:cs="宋体"/>
          <w:color w:val="000000" w:themeColor="text1"/>
          <w:sz w:val="24"/>
          <w:szCs w:val="24"/>
          <w:lang w:eastAsia="zh-CN"/>
          <w14:textFill>
            <w14:solidFill>
              <w14:schemeClr w14:val="tx1"/>
            </w14:solidFill>
          </w14:textFill>
        </w:rPr>
        <w:t>陕西海佳项目管理有限公司</w:t>
      </w:r>
      <w:r>
        <w:rPr>
          <w:rFonts w:hint="eastAsia" w:ascii="宋体" w:hAnsi="宋体" w:cs="宋体"/>
          <w:color w:val="000000" w:themeColor="text1"/>
          <w:sz w:val="24"/>
          <w:szCs w:val="24"/>
          <w14:textFill>
            <w14:solidFill>
              <w14:schemeClr w14:val="tx1"/>
            </w14:solidFill>
          </w14:textFill>
        </w:rPr>
        <w:t>：</w:t>
      </w:r>
    </w:p>
    <w:p w14:paraId="4EC91ABC">
      <w:pPr>
        <w:pStyle w:val="11"/>
        <w:spacing w:line="360" w:lineRule="auto"/>
        <w:ind w:left="0" w:leftChars="0" w:firstLine="540" w:firstLineChars="225"/>
        <w:rPr>
          <w:rFonts w:ascii="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本公司</w:t>
      </w:r>
      <w:r>
        <w:rPr>
          <w:rFonts w:hint="eastAsia" w:ascii="宋体" w:hAnsi="宋体" w:cs="宋体"/>
          <w:color w:val="000000" w:themeColor="text1"/>
          <w:sz w:val="24"/>
          <w:szCs w:val="24"/>
          <w:u w:val="single"/>
          <w14:textFill>
            <w14:solidFill>
              <w14:schemeClr w14:val="tx1"/>
            </w14:solidFill>
          </w14:textFill>
        </w:rPr>
        <w:t>（公司名称）</w:t>
      </w:r>
      <w:r>
        <w:rPr>
          <w:rFonts w:hint="eastAsia" w:ascii="宋体" w:hAnsi="宋体" w:cs="宋体"/>
          <w:color w:val="000000" w:themeColor="text1"/>
          <w:sz w:val="24"/>
          <w:szCs w:val="24"/>
          <w14:textFill>
            <w14:solidFill>
              <w14:schemeClr w14:val="tx1"/>
            </w14:solidFill>
          </w14:textFill>
        </w:rPr>
        <w:t>参加的投标活动，现承诺：</w:t>
      </w:r>
    </w:p>
    <w:p w14:paraId="49B41B38">
      <w:pPr>
        <w:pStyle w:val="11"/>
        <w:spacing w:line="360" w:lineRule="auto"/>
        <w:ind w:left="0" w:leftChars="0" w:firstLine="540" w:firstLineChars="225"/>
        <w:rPr>
          <w:rFonts w:ascii="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我公司满足政府招标法第二十二条关于供应商的资格要求：</w:t>
      </w:r>
    </w:p>
    <w:p w14:paraId="15D90C36">
      <w:pPr>
        <w:pStyle w:val="11"/>
        <w:spacing w:line="360" w:lineRule="auto"/>
        <w:ind w:left="0" w:leftChars="0" w:firstLine="540" w:firstLineChars="225"/>
        <w:rPr>
          <w:rFonts w:ascii="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（一）具有独立承担民事责任的能力；</w:t>
      </w:r>
    </w:p>
    <w:p w14:paraId="4BF28DEC">
      <w:pPr>
        <w:pStyle w:val="11"/>
        <w:spacing w:line="360" w:lineRule="auto"/>
        <w:ind w:left="0" w:leftChars="0" w:firstLine="540" w:firstLineChars="225"/>
        <w:rPr>
          <w:rFonts w:ascii="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（二）具有良好的商业信誉和健全的财务会计制度；</w:t>
      </w:r>
    </w:p>
    <w:p w14:paraId="2EBB748E">
      <w:pPr>
        <w:pStyle w:val="11"/>
        <w:spacing w:line="360" w:lineRule="auto"/>
        <w:ind w:left="0" w:leftChars="0" w:firstLine="540" w:firstLineChars="225"/>
        <w:rPr>
          <w:rFonts w:ascii="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（三）具有履行合同所必需的设备和专业技术能力；</w:t>
      </w:r>
    </w:p>
    <w:p w14:paraId="51DCA545">
      <w:pPr>
        <w:pStyle w:val="11"/>
        <w:spacing w:line="360" w:lineRule="auto"/>
        <w:ind w:left="0" w:leftChars="0" w:firstLine="540" w:firstLineChars="225"/>
        <w:rPr>
          <w:rFonts w:ascii="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（四）有依法缴纳税收的良好记录；</w:t>
      </w:r>
    </w:p>
    <w:p w14:paraId="543A3250">
      <w:pPr>
        <w:pStyle w:val="11"/>
        <w:spacing w:line="360" w:lineRule="auto"/>
        <w:ind w:left="0" w:leftChars="0" w:firstLine="540" w:firstLineChars="225"/>
        <w:rPr>
          <w:rFonts w:ascii="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（五）参加政府招标活动前三年内，在经营活动中没有重大违法记录；</w:t>
      </w:r>
    </w:p>
    <w:p w14:paraId="23EF9350">
      <w:pPr>
        <w:pStyle w:val="11"/>
        <w:spacing w:line="360" w:lineRule="auto"/>
        <w:ind w:left="0" w:leftChars="0" w:firstLine="540" w:firstLineChars="225"/>
        <w:rPr>
          <w:rFonts w:ascii="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（六）法律、行政法规规定的其他条件。</w:t>
      </w:r>
    </w:p>
    <w:p w14:paraId="43A1B00A">
      <w:pPr>
        <w:pStyle w:val="11"/>
        <w:spacing w:line="360" w:lineRule="auto"/>
        <w:ind w:left="0" w:leftChars="0" w:firstLine="540" w:firstLineChars="225"/>
        <w:rPr>
          <w:rFonts w:ascii="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同时也满足本项目法律法规规章规定关于供应商的其他资格性条件，未参与本招标项目前期咨询论证，不属于禁止参加投标的供应商。</w:t>
      </w:r>
    </w:p>
    <w:p w14:paraId="1B7BAA89">
      <w:pPr>
        <w:pStyle w:val="11"/>
        <w:spacing w:line="360" w:lineRule="auto"/>
        <w:ind w:left="0" w:leftChars="0" w:firstLine="540" w:firstLineChars="225"/>
        <w:rPr>
          <w:rFonts w:ascii="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如违反以上承诺，本公司愿承担一切法律责任。</w:t>
      </w:r>
    </w:p>
    <w:p w14:paraId="6887069B">
      <w:pPr>
        <w:pStyle w:val="11"/>
        <w:spacing w:line="360" w:lineRule="auto"/>
        <w:ind w:left="0" w:leftChars="0"/>
        <w:rPr>
          <w:rFonts w:ascii="宋体"/>
          <w:color w:val="000000" w:themeColor="text1"/>
          <w:sz w:val="24"/>
          <w:szCs w:val="24"/>
          <w14:textFill>
            <w14:solidFill>
              <w14:schemeClr w14:val="tx1"/>
            </w14:solidFill>
          </w14:textFill>
        </w:rPr>
      </w:pPr>
    </w:p>
    <w:p w14:paraId="2AE1809A">
      <w:pPr>
        <w:spacing w:line="360" w:lineRule="auto"/>
        <w:rPr>
          <w:rFonts w:ascii="宋体"/>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供应商名称：</w:t>
      </w:r>
      <w:r>
        <w:rPr>
          <w:rFonts w:hint="eastAsia" w:ascii="宋体" w:hAnsi="宋体" w:cs="宋体"/>
          <w:color w:val="000000" w:themeColor="text1"/>
          <w:sz w:val="24"/>
          <w:szCs w:val="24"/>
          <w:u w:val="single"/>
          <w14:textFill>
            <w14:solidFill>
              <w14:schemeClr w14:val="tx1"/>
            </w14:solidFill>
          </w14:textFill>
        </w:rPr>
        <w:t>（名称及盖章）</w:t>
      </w:r>
    </w:p>
    <w:p w14:paraId="427EF7B6">
      <w:pPr>
        <w:spacing w:line="360" w:lineRule="auto"/>
        <w:rPr>
          <w:rFonts w:ascii="宋体"/>
          <w:color w:val="000000" w:themeColor="text1"/>
          <w:sz w:val="24"/>
          <w:szCs w:val="24"/>
          <w14:textFill>
            <w14:solidFill>
              <w14:schemeClr w14:val="tx1"/>
            </w14:solidFill>
          </w14:textFill>
        </w:rPr>
      </w:pPr>
    </w:p>
    <w:p w14:paraId="2527DDEB">
      <w:pPr>
        <w:spacing w:line="360" w:lineRule="auto"/>
        <w:rPr>
          <w:rFonts w:ascii="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法定代表人或委托代理人（签字或盖章）：</w:t>
      </w:r>
    </w:p>
    <w:p w14:paraId="6DCBAA1F">
      <w:pPr>
        <w:spacing w:line="360" w:lineRule="auto"/>
        <w:rPr>
          <w:rFonts w:ascii="宋体"/>
          <w:color w:val="000000" w:themeColor="text1"/>
          <w:sz w:val="24"/>
          <w:szCs w:val="24"/>
          <w14:textFill>
            <w14:solidFill>
              <w14:schemeClr w14:val="tx1"/>
            </w14:solidFill>
          </w14:textFill>
        </w:rPr>
      </w:pPr>
    </w:p>
    <w:p w14:paraId="0DDF9CB3">
      <w:pPr>
        <w:spacing w:line="360" w:lineRule="auto"/>
        <w:rPr>
          <w:rFonts w:ascii="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日期：</w:t>
      </w:r>
    </w:p>
    <w:p w14:paraId="28982C18">
      <w:pPr>
        <w:pStyle w:val="7"/>
        <w:ind w:firstLine="0"/>
        <w:rPr>
          <w:color w:val="000000" w:themeColor="text1"/>
          <w:sz w:val="24"/>
          <w:szCs w:val="24"/>
          <w14:textFill>
            <w14:solidFill>
              <w14:schemeClr w14:val="tx1"/>
            </w14:solidFill>
          </w14:textFill>
        </w:rPr>
      </w:pPr>
    </w:p>
    <w:p w14:paraId="08FE004F">
      <w:pPr>
        <w:rPr>
          <w:color w:val="000000" w:themeColor="text1"/>
          <w14:textFill>
            <w14:solidFill>
              <w14:schemeClr w14:val="tx1"/>
            </w14:solidFill>
          </w14:textFill>
        </w:rPr>
      </w:pPr>
    </w:p>
    <w:p w14:paraId="13F68587">
      <w:pPr>
        <w:rPr>
          <w:color w:val="000000" w:themeColor="text1"/>
          <w14:textFill>
            <w14:solidFill>
              <w14:schemeClr w14:val="tx1"/>
            </w14:solidFill>
          </w14:textFill>
        </w:rPr>
      </w:pPr>
    </w:p>
    <w:p w14:paraId="0FE35195">
      <w:pPr>
        <w:rPr>
          <w:color w:val="000000" w:themeColor="text1"/>
          <w14:textFill>
            <w14:solidFill>
              <w14:schemeClr w14:val="tx1"/>
            </w14:solidFill>
          </w14:textFill>
        </w:rPr>
      </w:pPr>
    </w:p>
    <w:p w14:paraId="67EC03BB">
      <w:pPr>
        <w:rPr>
          <w:color w:val="000000" w:themeColor="text1"/>
          <w14:textFill>
            <w14:solidFill>
              <w14:schemeClr w14:val="tx1"/>
            </w14:solidFill>
          </w14:textFill>
        </w:rPr>
      </w:pPr>
    </w:p>
    <w:p w14:paraId="501AE081">
      <w:pPr>
        <w:rPr>
          <w:color w:val="000000" w:themeColor="text1"/>
          <w14:textFill>
            <w14:solidFill>
              <w14:schemeClr w14:val="tx1"/>
            </w14:solidFill>
          </w14:textFill>
        </w:rPr>
      </w:pPr>
    </w:p>
    <w:p w14:paraId="0C64450D">
      <w:pPr>
        <w:rPr>
          <w:color w:val="000000" w:themeColor="text1"/>
          <w14:textFill>
            <w14:solidFill>
              <w14:schemeClr w14:val="tx1"/>
            </w14:solidFill>
          </w14:textFill>
        </w:rPr>
      </w:pPr>
    </w:p>
    <w:p w14:paraId="54E01BA4">
      <w:pPr>
        <w:rPr>
          <w:color w:val="000000" w:themeColor="text1"/>
          <w14:textFill>
            <w14:solidFill>
              <w14:schemeClr w14:val="tx1"/>
            </w14:solidFill>
          </w14:textFill>
        </w:rPr>
      </w:pPr>
    </w:p>
    <w:p w14:paraId="2AB8FD0A">
      <w:pPr>
        <w:rPr>
          <w:color w:val="000000" w:themeColor="text1"/>
          <w14:textFill>
            <w14:solidFill>
              <w14:schemeClr w14:val="tx1"/>
            </w14:solidFill>
          </w14:textFill>
        </w:rPr>
      </w:pPr>
    </w:p>
    <w:p w14:paraId="1FBB42B1">
      <w:pPr>
        <w:rPr>
          <w:color w:val="000000" w:themeColor="text1"/>
          <w14:textFill>
            <w14:solidFill>
              <w14:schemeClr w14:val="tx1"/>
            </w14:solidFill>
          </w14:textFill>
        </w:rPr>
      </w:pPr>
    </w:p>
    <w:p w14:paraId="02F45BD7">
      <w:pPr>
        <w:rPr>
          <w:color w:val="000000" w:themeColor="text1"/>
          <w14:textFill>
            <w14:solidFill>
              <w14:schemeClr w14:val="tx1"/>
            </w14:solidFill>
          </w14:textFill>
        </w:rPr>
      </w:pPr>
    </w:p>
    <w:p w14:paraId="18299831">
      <w:pPr>
        <w:rPr>
          <w:color w:val="000000" w:themeColor="text1"/>
          <w14:textFill>
            <w14:solidFill>
              <w14:schemeClr w14:val="tx1"/>
            </w14:solidFill>
          </w14:textFill>
        </w:rPr>
        <w:sectPr>
          <w:pgSz w:w="11906" w:h="16838"/>
          <w:pgMar w:top="1440" w:right="1803" w:bottom="1440" w:left="1803" w:header="851" w:footer="992" w:gutter="0"/>
          <w:cols w:space="720" w:num="1"/>
          <w:docGrid w:type="lines" w:linePitch="319" w:charSpace="0"/>
        </w:sectPr>
      </w:pPr>
    </w:p>
    <w:p w14:paraId="0516C6AF">
      <w:pPr>
        <w:ind w:firstLine="2240" w:firstLineChars="700"/>
        <w:rPr>
          <w:color w:val="000000" w:themeColor="text1"/>
          <w:sz w:val="32"/>
          <w:szCs w:val="36"/>
          <w14:textFill>
            <w14:solidFill>
              <w14:schemeClr w14:val="tx1"/>
            </w14:solidFill>
          </w14:textFill>
        </w:rPr>
      </w:pPr>
      <w:r>
        <w:rPr>
          <w:rFonts w:hint="eastAsia"/>
          <w:color w:val="000000" w:themeColor="text1"/>
          <w:sz w:val="32"/>
          <w:szCs w:val="36"/>
          <w14:textFill>
            <w14:solidFill>
              <w14:schemeClr w14:val="tx1"/>
            </w14:solidFill>
          </w14:textFill>
        </w:rPr>
        <w:t>2、供应商基本情况一览表</w:t>
      </w:r>
    </w:p>
    <w:p w14:paraId="6F629A51">
      <w:pP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2-1供应商基本情况一览表</w:t>
      </w:r>
    </w:p>
    <w:tbl>
      <w:tblPr>
        <w:tblStyle w:val="28"/>
        <w:tblW w:w="8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615"/>
        <w:gridCol w:w="1016"/>
        <w:gridCol w:w="1315"/>
        <w:gridCol w:w="1324"/>
        <w:gridCol w:w="1401"/>
        <w:gridCol w:w="168"/>
        <w:gridCol w:w="734"/>
        <w:gridCol w:w="1147"/>
      </w:tblGrid>
      <w:tr w14:paraId="1855422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73" w:hRule="atLeast"/>
        </w:trPr>
        <w:tc>
          <w:tcPr>
            <w:tcW w:w="1615" w:type="dxa"/>
            <w:vAlign w:val="center"/>
          </w:tcPr>
          <w:p w14:paraId="25FE7611">
            <w:pPr>
              <w:rPr>
                <w:color w:val="000000" w:themeColor="text1"/>
                <w:sz w:val="24"/>
                <w:szCs w:val="24"/>
                <w14:textFill>
                  <w14:solidFill>
                    <w14:schemeClr w14:val="tx1"/>
                  </w14:solidFill>
                </w14:textFill>
              </w:rPr>
            </w:pPr>
            <w:r>
              <w:rPr>
                <w:rFonts w:hint="eastAsia"/>
                <w:color w:val="000000" w:themeColor="text1"/>
                <w:sz w:val="24"/>
                <w:szCs w:val="24"/>
                <w:lang w:eastAsia="zh-CN"/>
                <w14:textFill>
                  <w14:solidFill>
                    <w14:schemeClr w14:val="tx1"/>
                  </w14:solidFill>
                </w14:textFill>
              </w:rPr>
              <w:t>供应商</w:t>
            </w:r>
            <w:r>
              <w:rPr>
                <w:rFonts w:hint="eastAsia"/>
                <w:color w:val="000000" w:themeColor="text1"/>
                <w:sz w:val="24"/>
                <w:szCs w:val="24"/>
                <w14:textFill>
                  <w14:solidFill>
                    <w14:schemeClr w14:val="tx1"/>
                  </w14:solidFill>
                </w14:textFill>
              </w:rPr>
              <w:t>名称</w:t>
            </w:r>
          </w:p>
        </w:tc>
        <w:tc>
          <w:tcPr>
            <w:tcW w:w="7105" w:type="dxa"/>
            <w:gridSpan w:val="7"/>
            <w:vAlign w:val="center"/>
          </w:tcPr>
          <w:p w14:paraId="547AEEC5">
            <w:pPr>
              <w:rPr>
                <w:color w:val="000000" w:themeColor="text1"/>
                <w:sz w:val="24"/>
                <w:szCs w:val="24"/>
                <w14:textFill>
                  <w14:solidFill>
                    <w14:schemeClr w14:val="tx1"/>
                  </w14:solidFill>
                </w14:textFill>
              </w:rPr>
            </w:pPr>
          </w:p>
        </w:tc>
      </w:tr>
      <w:tr w14:paraId="7BEAEC9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15" w:hRule="atLeast"/>
        </w:trPr>
        <w:tc>
          <w:tcPr>
            <w:tcW w:w="1615" w:type="dxa"/>
            <w:vAlign w:val="center"/>
          </w:tcPr>
          <w:p w14:paraId="570EF0A9">
            <w:pP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注册地址</w:t>
            </w:r>
          </w:p>
        </w:tc>
        <w:tc>
          <w:tcPr>
            <w:tcW w:w="3655" w:type="dxa"/>
            <w:gridSpan w:val="3"/>
            <w:vAlign w:val="center"/>
          </w:tcPr>
          <w:p w14:paraId="7404DD54">
            <w:pPr>
              <w:rPr>
                <w:color w:val="000000" w:themeColor="text1"/>
                <w:sz w:val="24"/>
                <w:szCs w:val="24"/>
                <w14:textFill>
                  <w14:solidFill>
                    <w14:schemeClr w14:val="tx1"/>
                  </w14:solidFill>
                </w14:textFill>
              </w:rPr>
            </w:pPr>
          </w:p>
        </w:tc>
        <w:tc>
          <w:tcPr>
            <w:tcW w:w="1401" w:type="dxa"/>
            <w:vAlign w:val="center"/>
          </w:tcPr>
          <w:p w14:paraId="261DD28E">
            <w:pP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邮政编码</w:t>
            </w:r>
          </w:p>
        </w:tc>
        <w:tc>
          <w:tcPr>
            <w:tcW w:w="2049" w:type="dxa"/>
            <w:gridSpan w:val="3"/>
            <w:vAlign w:val="center"/>
          </w:tcPr>
          <w:p w14:paraId="797BDEA3">
            <w:pPr>
              <w:rPr>
                <w:color w:val="000000" w:themeColor="text1"/>
                <w:sz w:val="24"/>
                <w:szCs w:val="24"/>
                <w14:textFill>
                  <w14:solidFill>
                    <w14:schemeClr w14:val="tx1"/>
                  </w14:solidFill>
                </w14:textFill>
              </w:rPr>
            </w:pPr>
          </w:p>
        </w:tc>
      </w:tr>
      <w:tr w14:paraId="2ABE570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94" w:hRule="atLeast"/>
        </w:trPr>
        <w:tc>
          <w:tcPr>
            <w:tcW w:w="1615" w:type="dxa"/>
            <w:vAlign w:val="center"/>
          </w:tcPr>
          <w:p w14:paraId="77B7F01D">
            <w:pP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联系方式</w:t>
            </w:r>
          </w:p>
        </w:tc>
        <w:tc>
          <w:tcPr>
            <w:tcW w:w="1016" w:type="dxa"/>
            <w:vAlign w:val="center"/>
          </w:tcPr>
          <w:p w14:paraId="07174E79">
            <w:pP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联系人</w:t>
            </w:r>
          </w:p>
        </w:tc>
        <w:tc>
          <w:tcPr>
            <w:tcW w:w="2639" w:type="dxa"/>
            <w:gridSpan w:val="2"/>
            <w:vAlign w:val="center"/>
          </w:tcPr>
          <w:p w14:paraId="64C86A16">
            <w:pPr>
              <w:rPr>
                <w:color w:val="000000" w:themeColor="text1"/>
                <w:sz w:val="24"/>
                <w:szCs w:val="24"/>
                <w14:textFill>
                  <w14:solidFill>
                    <w14:schemeClr w14:val="tx1"/>
                  </w14:solidFill>
                </w14:textFill>
              </w:rPr>
            </w:pPr>
          </w:p>
        </w:tc>
        <w:tc>
          <w:tcPr>
            <w:tcW w:w="1401" w:type="dxa"/>
            <w:vAlign w:val="center"/>
          </w:tcPr>
          <w:p w14:paraId="1B87D4D2">
            <w:pP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电话</w:t>
            </w:r>
          </w:p>
        </w:tc>
        <w:tc>
          <w:tcPr>
            <w:tcW w:w="2049" w:type="dxa"/>
            <w:gridSpan w:val="3"/>
            <w:vAlign w:val="center"/>
          </w:tcPr>
          <w:p w14:paraId="4EF88AC0">
            <w:pPr>
              <w:rPr>
                <w:color w:val="000000" w:themeColor="text1"/>
                <w:sz w:val="24"/>
                <w:szCs w:val="24"/>
                <w14:textFill>
                  <w14:solidFill>
                    <w14:schemeClr w14:val="tx1"/>
                  </w14:solidFill>
                </w14:textFill>
              </w:rPr>
            </w:pPr>
          </w:p>
        </w:tc>
      </w:tr>
      <w:tr w14:paraId="2916A7D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94" w:hRule="atLeast"/>
        </w:trPr>
        <w:tc>
          <w:tcPr>
            <w:tcW w:w="1615" w:type="dxa"/>
            <w:vAlign w:val="center"/>
          </w:tcPr>
          <w:p w14:paraId="3FD860D0">
            <w:pP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组织结构</w:t>
            </w:r>
          </w:p>
        </w:tc>
        <w:tc>
          <w:tcPr>
            <w:tcW w:w="7105" w:type="dxa"/>
            <w:gridSpan w:val="7"/>
            <w:vAlign w:val="center"/>
          </w:tcPr>
          <w:p w14:paraId="64159909">
            <w:pPr>
              <w:rPr>
                <w:color w:val="000000" w:themeColor="text1"/>
                <w:sz w:val="24"/>
                <w:szCs w:val="24"/>
                <w14:textFill>
                  <w14:solidFill>
                    <w14:schemeClr w14:val="tx1"/>
                  </w14:solidFill>
                </w14:textFill>
              </w:rPr>
            </w:pPr>
          </w:p>
        </w:tc>
      </w:tr>
      <w:tr w14:paraId="6E46AF5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515" w:hRule="atLeast"/>
        </w:trPr>
        <w:tc>
          <w:tcPr>
            <w:tcW w:w="1615" w:type="dxa"/>
            <w:vAlign w:val="center"/>
          </w:tcPr>
          <w:p w14:paraId="7743EB11">
            <w:pP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法定代表人</w:t>
            </w:r>
          </w:p>
        </w:tc>
        <w:tc>
          <w:tcPr>
            <w:tcW w:w="1016" w:type="dxa"/>
            <w:vAlign w:val="center"/>
          </w:tcPr>
          <w:p w14:paraId="07AAFC5A">
            <w:pP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姓名</w:t>
            </w:r>
          </w:p>
        </w:tc>
        <w:tc>
          <w:tcPr>
            <w:tcW w:w="1315" w:type="dxa"/>
            <w:vAlign w:val="center"/>
          </w:tcPr>
          <w:p w14:paraId="70AA205F">
            <w:pPr>
              <w:rPr>
                <w:color w:val="000000" w:themeColor="text1"/>
                <w:sz w:val="24"/>
                <w:szCs w:val="24"/>
                <w14:textFill>
                  <w14:solidFill>
                    <w14:schemeClr w14:val="tx1"/>
                  </w14:solidFill>
                </w14:textFill>
              </w:rPr>
            </w:pPr>
          </w:p>
        </w:tc>
        <w:tc>
          <w:tcPr>
            <w:tcW w:w="1324" w:type="dxa"/>
            <w:vAlign w:val="center"/>
          </w:tcPr>
          <w:p w14:paraId="4A4FDD4E">
            <w:pP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技术职称</w:t>
            </w:r>
          </w:p>
        </w:tc>
        <w:tc>
          <w:tcPr>
            <w:tcW w:w="1401" w:type="dxa"/>
            <w:vAlign w:val="center"/>
          </w:tcPr>
          <w:p w14:paraId="3CF678B7">
            <w:pPr>
              <w:rPr>
                <w:color w:val="000000" w:themeColor="text1"/>
                <w:sz w:val="24"/>
                <w:szCs w:val="24"/>
                <w14:textFill>
                  <w14:solidFill>
                    <w14:schemeClr w14:val="tx1"/>
                  </w14:solidFill>
                </w14:textFill>
              </w:rPr>
            </w:pPr>
          </w:p>
        </w:tc>
        <w:tc>
          <w:tcPr>
            <w:tcW w:w="902" w:type="dxa"/>
            <w:gridSpan w:val="2"/>
            <w:vAlign w:val="center"/>
          </w:tcPr>
          <w:p w14:paraId="0BC5C04D">
            <w:pP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电话</w:t>
            </w:r>
          </w:p>
        </w:tc>
        <w:tc>
          <w:tcPr>
            <w:tcW w:w="1147" w:type="dxa"/>
            <w:vAlign w:val="center"/>
          </w:tcPr>
          <w:p w14:paraId="7AD4D504">
            <w:pPr>
              <w:rPr>
                <w:color w:val="000000" w:themeColor="text1"/>
                <w:sz w:val="24"/>
                <w:szCs w:val="24"/>
                <w14:textFill>
                  <w14:solidFill>
                    <w14:schemeClr w14:val="tx1"/>
                  </w14:solidFill>
                </w14:textFill>
              </w:rPr>
            </w:pPr>
          </w:p>
        </w:tc>
      </w:tr>
      <w:tr w14:paraId="3A1A9ED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94" w:hRule="atLeast"/>
        </w:trPr>
        <w:tc>
          <w:tcPr>
            <w:tcW w:w="1615" w:type="dxa"/>
            <w:vAlign w:val="center"/>
          </w:tcPr>
          <w:p w14:paraId="7F333F88">
            <w:pP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技术负责人</w:t>
            </w:r>
          </w:p>
        </w:tc>
        <w:tc>
          <w:tcPr>
            <w:tcW w:w="1016" w:type="dxa"/>
            <w:vAlign w:val="center"/>
          </w:tcPr>
          <w:p w14:paraId="010526C5">
            <w:pP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姓名</w:t>
            </w:r>
          </w:p>
        </w:tc>
        <w:tc>
          <w:tcPr>
            <w:tcW w:w="1315" w:type="dxa"/>
            <w:vAlign w:val="center"/>
          </w:tcPr>
          <w:p w14:paraId="19548028">
            <w:pPr>
              <w:rPr>
                <w:color w:val="000000" w:themeColor="text1"/>
                <w:sz w:val="24"/>
                <w:szCs w:val="24"/>
                <w14:textFill>
                  <w14:solidFill>
                    <w14:schemeClr w14:val="tx1"/>
                  </w14:solidFill>
                </w14:textFill>
              </w:rPr>
            </w:pPr>
          </w:p>
        </w:tc>
        <w:tc>
          <w:tcPr>
            <w:tcW w:w="1324" w:type="dxa"/>
            <w:vAlign w:val="center"/>
          </w:tcPr>
          <w:p w14:paraId="7EC35B9A">
            <w:pP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技术职称</w:t>
            </w:r>
          </w:p>
        </w:tc>
        <w:tc>
          <w:tcPr>
            <w:tcW w:w="1401" w:type="dxa"/>
            <w:vAlign w:val="center"/>
          </w:tcPr>
          <w:p w14:paraId="69001B40">
            <w:pPr>
              <w:rPr>
                <w:color w:val="000000" w:themeColor="text1"/>
                <w:sz w:val="24"/>
                <w:szCs w:val="24"/>
                <w14:textFill>
                  <w14:solidFill>
                    <w14:schemeClr w14:val="tx1"/>
                  </w14:solidFill>
                </w14:textFill>
              </w:rPr>
            </w:pPr>
          </w:p>
        </w:tc>
        <w:tc>
          <w:tcPr>
            <w:tcW w:w="902" w:type="dxa"/>
            <w:gridSpan w:val="2"/>
            <w:vAlign w:val="center"/>
          </w:tcPr>
          <w:p w14:paraId="281AAF28">
            <w:pP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电话</w:t>
            </w:r>
          </w:p>
        </w:tc>
        <w:tc>
          <w:tcPr>
            <w:tcW w:w="1147" w:type="dxa"/>
            <w:vAlign w:val="center"/>
          </w:tcPr>
          <w:p w14:paraId="0887A2A5">
            <w:pPr>
              <w:rPr>
                <w:color w:val="000000" w:themeColor="text1"/>
                <w:sz w:val="24"/>
                <w:szCs w:val="24"/>
                <w14:textFill>
                  <w14:solidFill>
                    <w14:schemeClr w14:val="tx1"/>
                  </w14:solidFill>
                </w14:textFill>
              </w:rPr>
            </w:pPr>
          </w:p>
        </w:tc>
      </w:tr>
      <w:tr w14:paraId="5DD1156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94" w:hRule="atLeast"/>
        </w:trPr>
        <w:tc>
          <w:tcPr>
            <w:tcW w:w="1615" w:type="dxa"/>
            <w:vAlign w:val="center"/>
          </w:tcPr>
          <w:p w14:paraId="28F28307">
            <w:pP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成立时间</w:t>
            </w:r>
          </w:p>
        </w:tc>
        <w:tc>
          <w:tcPr>
            <w:tcW w:w="2331" w:type="dxa"/>
            <w:gridSpan w:val="2"/>
            <w:vAlign w:val="center"/>
          </w:tcPr>
          <w:p w14:paraId="2E9C5C7B">
            <w:pPr>
              <w:rPr>
                <w:color w:val="000000" w:themeColor="text1"/>
                <w:sz w:val="24"/>
                <w:szCs w:val="24"/>
                <w14:textFill>
                  <w14:solidFill>
                    <w14:schemeClr w14:val="tx1"/>
                  </w14:solidFill>
                </w14:textFill>
              </w:rPr>
            </w:pPr>
          </w:p>
        </w:tc>
        <w:tc>
          <w:tcPr>
            <w:tcW w:w="4774" w:type="dxa"/>
            <w:gridSpan w:val="5"/>
            <w:vAlign w:val="center"/>
          </w:tcPr>
          <w:p w14:paraId="19AB3D50">
            <w:pP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员工总人数：</w:t>
            </w:r>
          </w:p>
        </w:tc>
      </w:tr>
      <w:tr w14:paraId="32A08FD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86" w:hRule="atLeast"/>
        </w:trPr>
        <w:tc>
          <w:tcPr>
            <w:tcW w:w="1615" w:type="dxa"/>
            <w:vAlign w:val="center"/>
          </w:tcPr>
          <w:p w14:paraId="57E63DD2">
            <w:pP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营业执照号</w:t>
            </w:r>
          </w:p>
        </w:tc>
        <w:tc>
          <w:tcPr>
            <w:tcW w:w="2331" w:type="dxa"/>
            <w:gridSpan w:val="2"/>
            <w:vAlign w:val="center"/>
          </w:tcPr>
          <w:p w14:paraId="72DC5713">
            <w:pPr>
              <w:rPr>
                <w:color w:val="000000" w:themeColor="text1"/>
                <w:sz w:val="24"/>
                <w:szCs w:val="24"/>
                <w14:textFill>
                  <w14:solidFill>
                    <w14:schemeClr w14:val="tx1"/>
                  </w14:solidFill>
                </w14:textFill>
              </w:rPr>
            </w:pPr>
          </w:p>
        </w:tc>
        <w:tc>
          <w:tcPr>
            <w:tcW w:w="1324" w:type="dxa"/>
            <w:vMerge w:val="restart"/>
            <w:vAlign w:val="center"/>
          </w:tcPr>
          <w:p w14:paraId="0ADBECF4">
            <w:pP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其中</w:t>
            </w:r>
          </w:p>
        </w:tc>
        <w:tc>
          <w:tcPr>
            <w:tcW w:w="1569" w:type="dxa"/>
            <w:gridSpan w:val="2"/>
            <w:vAlign w:val="center"/>
          </w:tcPr>
          <w:p w14:paraId="0C027DAF">
            <w:pP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高级职称人员</w:t>
            </w:r>
          </w:p>
        </w:tc>
        <w:tc>
          <w:tcPr>
            <w:tcW w:w="1881" w:type="dxa"/>
            <w:gridSpan w:val="2"/>
            <w:vAlign w:val="center"/>
          </w:tcPr>
          <w:p w14:paraId="338A8413">
            <w:pPr>
              <w:rPr>
                <w:color w:val="000000" w:themeColor="text1"/>
                <w:sz w:val="24"/>
                <w:szCs w:val="24"/>
                <w14:textFill>
                  <w14:solidFill>
                    <w14:schemeClr w14:val="tx1"/>
                  </w14:solidFill>
                </w14:textFill>
              </w:rPr>
            </w:pPr>
          </w:p>
        </w:tc>
      </w:tr>
      <w:tr w14:paraId="08B3ABB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86" w:hRule="atLeast"/>
        </w:trPr>
        <w:tc>
          <w:tcPr>
            <w:tcW w:w="1615" w:type="dxa"/>
            <w:vAlign w:val="center"/>
          </w:tcPr>
          <w:p w14:paraId="346E516D">
            <w:pP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注册资金</w:t>
            </w:r>
          </w:p>
        </w:tc>
        <w:tc>
          <w:tcPr>
            <w:tcW w:w="2331" w:type="dxa"/>
            <w:gridSpan w:val="2"/>
            <w:vAlign w:val="center"/>
          </w:tcPr>
          <w:p w14:paraId="6DA56279">
            <w:pPr>
              <w:rPr>
                <w:color w:val="000000" w:themeColor="text1"/>
                <w:sz w:val="24"/>
                <w:szCs w:val="24"/>
                <w14:textFill>
                  <w14:solidFill>
                    <w14:schemeClr w14:val="tx1"/>
                  </w14:solidFill>
                </w14:textFill>
              </w:rPr>
            </w:pPr>
          </w:p>
        </w:tc>
        <w:tc>
          <w:tcPr>
            <w:tcW w:w="1324" w:type="dxa"/>
            <w:vMerge w:val="continue"/>
            <w:vAlign w:val="center"/>
          </w:tcPr>
          <w:p w14:paraId="5582DB33">
            <w:pPr>
              <w:rPr>
                <w:color w:val="000000" w:themeColor="text1"/>
                <w:sz w:val="24"/>
                <w:szCs w:val="24"/>
                <w14:textFill>
                  <w14:solidFill>
                    <w14:schemeClr w14:val="tx1"/>
                  </w14:solidFill>
                </w14:textFill>
              </w:rPr>
            </w:pPr>
          </w:p>
        </w:tc>
        <w:tc>
          <w:tcPr>
            <w:tcW w:w="1569" w:type="dxa"/>
            <w:gridSpan w:val="2"/>
            <w:vAlign w:val="center"/>
          </w:tcPr>
          <w:p w14:paraId="65ADD30B">
            <w:pP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中级职称人员</w:t>
            </w:r>
          </w:p>
        </w:tc>
        <w:tc>
          <w:tcPr>
            <w:tcW w:w="1881" w:type="dxa"/>
            <w:gridSpan w:val="2"/>
            <w:vAlign w:val="center"/>
          </w:tcPr>
          <w:p w14:paraId="571741FA">
            <w:pPr>
              <w:rPr>
                <w:color w:val="000000" w:themeColor="text1"/>
                <w:sz w:val="24"/>
                <w:szCs w:val="24"/>
                <w14:textFill>
                  <w14:solidFill>
                    <w14:schemeClr w14:val="tx1"/>
                  </w14:solidFill>
                </w14:textFill>
              </w:rPr>
            </w:pPr>
          </w:p>
        </w:tc>
      </w:tr>
      <w:tr w14:paraId="1AD3446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86" w:hRule="atLeast"/>
        </w:trPr>
        <w:tc>
          <w:tcPr>
            <w:tcW w:w="1615" w:type="dxa"/>
            <w:vAlign w:val="center"/>
          </w:tcPr>
          <w:p w14:paraId="02045705">
            <w:pP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开户银行</w:t>
            </w:r>
          </w:p>
        </w:tc>
        <w:tc>
          <w:tcPr>
            <w:tcW w:w="2331" w:type="dxa"/>
            <w:gridSpan w:val="2"/>
            <w:vAlign w:val="center"/>
          </w:tcPr>
          <w:p w14:paraId="45F320D3">
            <w:pPr>
              <w:rPr>
                <w:color w:val="000000" w:themeColor="text1"/>
                <w:sz w:val="24"/>
                <w:szCs w:val="24"/>
                <w14:textFill>
                  <w14:solidFill>
                    <w14:schemeClr w14:val="tx1"/>
                  </w14:solidFill>
                </w14:textFill>
              </w:rPr>
            </w:pPr>
          </w:p>
        </w:tc>
        <w:tc>
          <w:tcPr>
            <w:tcW w:w="1324" w:type="dxa"/>
            <w:vMerge w:val="continue"/>
            <w:vAlign w:val="center"/>
          </w:tcPr>
          <w:p w14:paraId="79ACC08D">
            <w:pPr>
              <w:rPr>
                <w:color w:val="000000" w:themeColor="text1"/>
                <w:sz w:val="24"/>
                <w:szCs w:val="24"/>
                <w14:textFill>
                  <w14:solidFill>
                    <w14:schemeClr w14:val="tx1"/>
                  </w14:solidFill>
                </w14:textFill>
              </w:rPr>
            </w:pPr>
          </w:p>
        </w:tc>
        <w:tc>
          <w:tcPr>
            <w:tcW w:w="1569" w:type="dxa"/>
            <w:gridSpan w:val="2"/>
            <w:vAlign w:val="center"/>
          </w:tcPr>
          <w:p w14:paraId="58710B40">
            <w:pP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初级职称人员</w:t>
            </w:r>
          </w:p>
        </w:tc>
        <w:tc>
          <w:tcPr>
            <w:tcW w:w="1881" w:type="dxa"/>
            <w:gridSpan w:val="2"/>
            <w:vAlign w:val="center"/>
          </w:tcPr>
          <w:p w14:paraId="318C9817">
            <w:pPr>
              <w:rPr>
                <w:color w:val="000000" w:themeColor="text1"/>
                <w:sz w:val="24"/>
                <w:szCs w:val="24"/>
                <w14:textFill>
                  <w14:solidFill>
                    <w14:schemeClr w14:val="tx1"/>
                  </w14:solidFill>
                </w14:textFill>
              </w:rPr>
            </w:pPr>
          </w:p>
        </w:tc>
      </w:tr>
      <w:tr w14:paraId="0C602A2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39" w:hRule="atLeast"/>
        </w:trPr>
        <w:tc>
          <w:tcPr>
            <w:tcW w:w="1615" w:type="dxa"/>
            <w:vAlign w:val="center"/>
          </w:tcPr>
          <w:p w14:paraId="24A9456A">
            <w:pP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账号</w:t>
            </w:r>
          </w:p>
        </w:tc>
        <w:tc>
          <w:tcPr>
            <w:tcW w:w="2331" w:type="dxa"/>
            <w:gridSpan w:val="2"/>
            <w:vAlign w:val="center"/>
          </w:tcPr>
          <w:p w14:paraId="2C0196B0">
            <w:pPr>
              <w:rPr>
                <w:color w:val="000000" w:themeColor="text1"/>
                <w:sz w:val="24"/>
                <w:szCs w:val="24"/>
                <w14:textFill>
                  <w14:solidFill>
                    <w14:schemeClr w14:val="tx1"/>
                  </w14:solidFill>
                </w14:textFill>
              </w:rPr>
            </w:pPr>
          </w:p>
        </w:tc>
        <w:tc>
          <w:tcPr>
            <w:tcW w:w="1324" w:type="dxa"/>
            <w:vMerge w:val="continue"/>
            <w:vAlign w:val="center"/>
          </w:tcPr>
          <w:p w14:paraId="419BF9FA">
            <w:pPr>
              <w:rPr>
                <w:color w:val="000000" w:themeColor="text1"/>
                <w:sz w:val="24"/>
                <w:szCs w:val="24"/>
                <w14:textFill>
                  <w14:solidFill>
                    <w14:schemeClr w14:val="tx1"/>
                  </w14:solidFill>
                </w14:textFill>
              </w:rPr>
            </w:pPr>
          </w:p>
        </w:tc>
        <w:tc>
          <w:tcPr>
            <w:tcW w:w="1569" w:type="dxa"/>
            <w:gridSpan w:val="2"/>
            <w:vAlign w:val="center"/>
          </w:tcPr>
          <w:p w14:paraId="7FA04FE8">
            <w:pP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技工</w:t>
            </w:r>
          </w:p>
        </w:tc>
        <w:tc>
          <w:tcPr>
            <w:tcW w:w="1881" w:type="dxa"/>
            <w:gridSpan w:val="2"/>
            <w:vAlign w:val="center"/>
          </w:tcPr>
          <w:p w14:paraId="04928EA1">
            <w:pPr>
              <w:rPr>
                <w:color w:val="000000" w:themeColor="text1"/>
                <w:sz w:val="24"/>
                <w:szCs w:val="24"/>
                <w14:textFill>
                  <w14:solidFill>
                    <w14:schemeClr w14:val="tx1"/>
                  </w14:solidFill>
                </w14:textFill>
              </w:rPr>
            </w:pPr>
          </w:p>
        </w:tc>
      </w:tr>
      <w:tr w14:paraId="4B7E4BC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71" w:hRule="atLeast"/>
        </w:trPr>
        <w:tc>
          <w:tcPr>
            <w:tcW w:w="1615" w:type="dxa"/>
            <w:vAlign w:val="center"/>
          </w:tcPr>
          <w:p w14:paraId="24E44431">
            <w:pP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经营范围</w:t>
            </w:r>
          </w:p>
        </w:tc>
        <w:tc>
          <w:tcPr>
            <w:tcW w:w="7105" w:type="dxa"/>
            <w:gridSpan w:val="7"/>
            <w:vAlign w:val="center"/>
          </w:tcPr>
          <w:p w14:paraId="3084E9F4">
            <w:pPr>
              <w:rPr>
                <w:color w:val="000000" w:themeColor="text1"/>
                <w:sz w:val="24"/>
                <w:szCs w:val="24"/>
                <w14:textFill>
                  <w14:solidFill>
                    <w14:schemeClr w14:val="tx1"/>
                  </w14:solidFill>
                </w14:textFill>
              </w:rPr>
            </w:pPr>
          </w:p>
        </w:tc>
      </w:tr>
      <w:tr w14:paraId="7882DF7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34" w:hRule="atLeast"/>
        </w:trPr>
        <w:tc>
          <w:tcPr>
            <w:tcW w:w="1615" w:type="dxa"/>
          </w:tcPr>
          <w:p w14:paraId="66198ABB">
            <w:pP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备注</w:t>
            </w:r>
          </w:p>
        </w:tc>
        <w:tc>
          <w:tcPr>
            <w:tcW w:w="7105" w:type="dxa"/>
            <w:gridSpan w:val="7"/>
          </w:tcPr>
          <w:p w14:paraId="50230C4C">
            <w:pPr>
              <w:rPr>
                <w:color w:val="000000" w:themeColor="text1"/>
                <w:sz w:val="24"/>
                <w:szCs w:val="24"/>
                <w14:textFill>
                  <w14:solidFill>
                    <w14:schemeClr w14:val="tx1"/>
                  </w14:solidFill>
                </w14:textFill>
              </w:rPr>
            </w:pPr>
          </w:p>
        </w:tc>
      </w:tr>
    </w:tbl>
    <w:p w14:paraId="63CD7FDB">
      <w:pPr>
        <w:rPr>
          <w:color w:val="000000" w:themeColor="text1"/>
          <w14:textFill>
            <w14:solidFill>
              <w14:schemeClr w14:val="tx1"/>
            </w14:solidFill>
          </w14:textFill>
        </w:rPr>
      </w:pPr>
    </w:p>
    <w:p w14:paraId="06FA585F">
      <w:pPr>
        <w:spacing w:line="360" w:lineRule="auto"/>
        <w:rPr>
          <w:rFonts w:ascii="宋体" w:hAnsi="宋体" w:cs="宋体"/>
          <w:color w:val="000000" w:themeColor="text1"/>
          <w:sz w:val="24"/>
          <w:szCs w:val="24"/>
          <w14:textFill>
            <w14:solidFill>
              <w14:schemeClr w14:val="tx1"/>
            </w14:solidFill>
          </w14:textFill>
        </w:rPr>
      </w:pPr>
    </w:p>
    <w:p w14:paraId="18C7C4E0">
      <w:pPr>
        <w:spacing w:line="360" w:lineRule="auto"/>
        <w:rPr>
          <w:rFonts w:hAnsi="宋体"/>
          <w:color w:val="000000" w:themeColor="text1"/>
          <w:sz w:val="24"/>
          <w:szCs w:val="24"/>
          <w:u w:val="single"/>
          <w14:textFill>
            <w14:solidFill>
              <w14:schemeClr w14:val="tx1"/>
            </w14:solidFill>
          </w14:textFill>
        </w:rPr>
      </w:pPr>
    </w:p>
    <w:p w14:paraId="0A033DB1">
      <w:pPr>
        <w:spacing w:line="360" w:lineRule="auto"/>
        <w:rPr>
          <w:b/>
          <w:bCs/>
          <w:color w:val="000000" w:themeColor="text1"/>
          <w14:textFill>
            <w14:solidFill>
              <w14:schemeClr w14:val="tx1"/>
            </w14:solidFill>
          </w14:textFill>
        </w:rPr>
        <w:sectPr>
          <w:pgSz w:w="11906" w:h="16838"/>
          <w:pgMar w:top="1440" w:right="1803" w:bottom="1440" w:left="1803" w:header="851" w:footer="992" w:gutter="0"/>
          <w:cols w:space="720" w:num="1"/>
          <w:docGrid w:type="lines" w:linePitch="319" w:charSpace="0"/>
        </w:sectPr>
      </w:pPr>
      <w:r>
        <w:rPr>
          <w:rFonts w:hint="eastAsia" w:ascii="宋体" w:hAnsi="宋体" w:cs="宋体"/>
          <w:b/>
          <w:bCs/>
          <w:color w:val="000000" w:themeColor="text1"/>
          <w:sz w:val="24"/>
          <w:szCs w:val="24"/>
          <w14:textFill>
            <w14:solidFill>
              <w14:schemeClr w14:val="tx1"/>
            </w14:solidFill>
          </w14:textFill>
        </w:rPr>
        <w:t>2-2供应商营业执照等资质证明材料</w:t>
      </w:r>
      <w:r>
        <w:rPr>
          <w:rFonts w:hint="eastAsia"/>
          <w:b/>
          <w:bCs/>
          <w:color w:val="000000" w:themeColor="text1"/>
          <w14:textFill>
            <w14:solidFill>
              <w14:schemeClr w14:val="tx1"/>
            </w14:solidFill>
          </w14:textFill>
        </w:rPr>
        <w:t>。</w:t>
      </w:r>
    </w:p>
    <w:p w14:paraId="1D9023BE">
      <w:pPr>
        <w:spacing w:line="480" w:lineRule="auto"/>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3、法定代表人证明书及法定代表人授权书</w:t>
      </w:r>
    </w:p>
    <w:p w14:paraId="434ECB92">
      <w:pPr>
        <w:spacing w:line="480" w:lineRule="auto"/>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3-1法定代表人证明书</w:t>
      </w:r>
    </w:p>
    <w:tbl>
      <w:tblPr>
        <w:tblStyle w:val="28"/>
        <w:tblW w:w="8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4"/>
        <w:gridCol w:w="2160"/>
        <w:gridCol w:w="2156"/>
        <w:gridCol w:w="184"/>
        <w:gridCol w:w="2156"/>
        <w:gridCol w:w="1688"/>
      </w:tblGrid>
      <w:tr w14:paraId="12F54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8938" w:type="dxa"/>
            <w:gridSpan w:val="6"/>
            <w:vAlign w:val="center"/>
          </w:tcPr>
          <w:p w14:paraId="5307FE4E">
            <w:pPr>
              <w:tabs>
                <w:tab w:val="left" w:pos="210"/>
              </w:tabs>
              <w:spacing w:line="360" w:lineRule="auto"/>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致：陕西</w:t>
            </w:r>
            <w:r>
              <w:rPr>
                <w:rFonts w:hint="eastAsia" w:ascii="宋体" w:hAnsi="宋体" w:cs="宋体"/>
                <w:color w:val="000000" w:themeColor="text1"/>
                <w:kern w:val="0"/>
                <w:sz w:val="24"/>
                <w:szCs w:val="24"/>
                <w:lang w:val="en-US" w:eastAsia="zh-CN"/>
                <w14:textFill>
                  <w14:solidFill>
                    <w14:schemeClr w14:val="tx1"/>
                  </w14:solidFill>
                </w14:textFill>
              </w:rPr>
              <w:t>海佳项目管理</w:t>
            </w:r>
            <w:r>
              <w:rPr>
                <w:rFonts w:hint="eastAsia" w:ascii="宋体" w:hAnsi="宋体" w:cs="宋体"/>
                <w:color w:val="000000" w:themeColor="text1"/>
                <w:kern w:val="0"/>
                <w:sz w:val="24"/>
                <w:szCs w:val="24"/>
                <w14:textFill>
                  <w14:solidFill>
                    <w14:schemeClr w14:val="tx1"/>
                  </w14:solidFill>
                </w14:textFill>
              </w:rPr>
              <w:t>有限公司</w:t>
            </w:r>
          </w:p>
        </w:tc>
      </w:tr>
      <w:tr w14:paraId="58590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94" w:type="dxa"/>
            <w:vMerge w:val="restart"/>
            <w:vAlign w:val="center"/>
          </w:tcPr>
          <w:p w14:paraId="3113D71D">
            <w:pPr>
              <w:tabs>
                <w:tab w:val="left" w:pos="210"/>
              </w:tabs>
              <w:spacing w:line="360" w:lineRule="auto"/>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企</w:t>
            </w:r>
          </w:p>
          <w:p w14:paraId="772245F3">
            <w:pPr>
              <w:tabs>
                <w:tab w:val="left" w:pos="210"/>
              </w:tabs>
              <w:spacing w:line="360" w:lineRule="auto"/>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业</w:t>
            </w:r>
          </w:p>
          <w:p w14:paraId="085A3520">
            <w:pPr>
              <w:tabs>
                <w:tab w:val="left" w:pos="210"/>
              </w:tabs>
              <w:spacing w:line="360" w:lineRule="auto"/>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法</w:t>
            </w:r>
          </w:p>
          <w:p w14:paraId="5946188A">
            <w:pPr>
              <w:tabs>
                <w:tab w:val="left" w:pos="210"/>
              </w:tabs>
              <w:spacing w:line="360" w:lineRule="auto"/>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人</w:t>
            </w:r>
          </w:p>
        </w:tc>
        <w:tc>
          <w:tcPr>
            <w:tcW w:w="2160" w:type="dxa"/>
            <w:vAlign w:val="center"/>
          </w:tcPr>
          <w:p w14:paraId="3232BADC">
            <w:pPr>
              <w:tabs>
                <w:tab w:val="left" w:pos="210"/>
              </w:tabs>
              <w:spacing w:line="360" w:lineRule="auto"/>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企业名称</w:t>
            </w:r>
          </w:p>
        </w:tc>
        <w:tc>
          <w:tcPr>
            <w:tcW w:w="6184" w:type="dxa"/>
            <w:gridSpan w:val="4"/>
            <w:vAlign w:val="center"/>
          </w:tcPr>
          <w:p w14:paraId="4CAB8E0E">
            <w:pPr>
              <w:tabs>
                <w:tab w:val="left" w:pos="210"/>
              </w:tabs>
              <w:spacing w:line="360" w:lineRule="auto"/>
              <w:jc w:val="left"/>
              <w:rPr>
                <w:rFonts w:ascii="宋体" w:hAnsi="宋体" w:cs="宋体"/>
                <w:color w:val="000000" w:themeColor="text1"/>
                <w:kern w:val="0"/>
                <w:sz w:val="24"/>
                <w:szCs w:val="24"/>
                <w14:textFill>
                  <w14:solidFill>
                    <w14:schemeClr w14:val="tx1"/>
                  </w14:solidFill>
                </w14:textFill>
              </w:rPr>
            </w:pPr>
          </w:p>
        </w:tc>
      </w:tr>
      <w:tr w14:paraId="687BF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94" w:type="dxa"/>
            <w:vMerge w:val="continue"/>
            <w:vAlign w:val="center"/>
          </w:tcPr>
          <w:p w14:paraId="14D078A3">
            <w:pPr>
              <w:tabs>
                <w:tab w:val="left" w:pos="210"/>
              </w:tabs>
              <w:spacing w:line="360" w:lineRule="auto"/>
              <w:ind w:firstLine="480" w:firstLineChars="200"/>
              <w:jc w:val="center"/>
              <w:rPr>
                <w:rFonts w:ascii="宋体" w:hAnsi="宋体" w:cs="宋体"/>
                <w:color w:val="000000" w:themeColor="text1"/>
                <w:kern w:val="0"/>
                <w:sz w:val="24"/>
                <w:szCs w:val="24"/>
                <w14:textFill>
                  <w14:solidFill>
                    <w14:schemeClr w14:val="tx1"/>
                  </w14:solidFill>
                </w14:textFill>
              </w:rPr>
            </w:pPr>
          </w:p>
        </w:tc>
        <w:tc>
          <w:tcPr>
            <w:tcW w:w="2160" w:type="dxa"/>
            <w:vAlign w:val="center"/>
          </w:tcPr>
          <w:p w14:paraId="0DD2A4D1">
            <w:pPr>
              <w:tabs>
                <w:tab w:val="left" w:pos="210"/>
              </w:tabs>
              <w:spacing w:line="360" w:lineRule="auto"/>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法定地址</w:t>
            </w:r>
          </w:p>
        </w:tc>
        <w:tc>
          <w:tcPr>
            <w:tcW w:w="6184" w:type="dxa"/>
            <w:gridSpan w:val="4"/>
            <w:vAlign w:val="center"/>
          </w:tcPr>
          <w:p w14:paraId="160EB541">
            <w:pPr>
              <w:tabs>
                <w:tab w:val="left" w:pos="210"/>
              </w:tabs>
              <w:spacing w:line="360" w:lineRule="auto"/>
              <w:jc w:val="left"/>
              <w:rPr>
                <w:rFonts w:ascii="宋体" w:hAnsi="宋体" w:cs="宋体"/>
                <w:color w:val="000000" w:themeColor="text1"/>
                <w:kern w:val="0"/>
                <w:sz w:val="24"/>
                <w:szCs w:val="24"/>
                <w14:textFill>
                  <w14:solidFill>
                    <w14:schemeClr w14:val="tx1"/>
                  </w14:solidFill>
                </w14:textFill>
              </w:rPr>
            </w:pPr>
          </w:p>
        </w:tc>
      </w:tr>
      <w:tr w14:paraId="70A49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94" w:type="dxa"/>
            <w:vMerge w:val="continue"/>
            <w:vAlign w:val="center"/>
          </w:tcPr>
          <w:p w14:paraId="2233C449">
            <w:pPr>
              <w:tabs>
                <w:tab w:val="left" w:pos="210"/>
              </w:tabs>
              <w:spacing w:line="360" w:lineRule="auto"/>
              <w:ind w:firstLine="480" w:firstLineChars="200"/>
              <w:jc w:val="center"/>
              <w:rPr>
                <w:rFonts w:ascii="宋体" w:hAnsi="宋体" w:cs="宋体"/>
                <w:color w:val="000000" w:themeColor="text1"/>
                <w:kern w:val="0"/>
                <w:sz w:val="24"/>
                <w:szCs w:val="24"/>
                <w14:textFill>
                  <w14:solidFill>
                    <w14:schemeClr w14:val="tx1"/>
                  </w14:solidFill>
                </w14:textFill>
              </w:rPr>
            </w:pPr>
          </w:p>
        </w:tc>
        <w:tc>
          <w:tcPr>
            <w:tcW w:w="2160" w:type="dxa"/>
            <w:vAlign w:val="center"/>
          </w:tcPr>
          <w:p w14:paraId="3E00AE2D">
            <w:pPr>
              <w:tabs>
                <w:tab w:val="left" w:pos="210"/>
              </w:tabs>
              <w:spacing w:line="360" w:lineRule="auto"/>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注册资金</w:t>
            </w:r>
          </w:p>
        </w:tc>
        <w:tc>
          <w:tcPr>
            <w:tcW w:w="6184" w:type="dxa"/>
            <w:gridSpan w:val="4"/>
            <w:vAlign w:val="center"/>
          </w:tcPr>
          <w:p w14:paraId="02CAC01B">
            <w:pPr>
              <w:tabs>
                <w:tab w:val="left" w:pos="210"/>
              </w:tabs>
              <w:spacing w:line="360" w:lineRule="auto"/>
              <w:jc w:val="left"/>
              <w:rPr>
                <w:rFonts w:ascii="宋体" w:hAnsi="宋体" w:cs="宋体"/>
                <w:color w:val="000000" w:themeColor="text1"/>
                <w:kern w:val="0"/>
                <w:sz w:val="24"/>
                <w:szCs w:val="24"/>
                <w14:textFill>
                  <w14:solidFill>
                    <w14:schemeClr w14:val="tx1"/>
                  </w14:solidFill>
                </w14:textFill>
              </w:rPr>
            </w:pPr>
          </w:p>
        </w:tc>
      </w:tr>
      <w:tr w14:paraId="5B3DF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94" w:type="dxa"/>
            <w:vMerge w:val="continue"/>
            <w:vAlign w:val="center"/>
          </w:tcPr>
          <w:p w14:paraId="4C913363">
            <w:pPr>
              <w:tabs>
                <w:tab w:val="left" w:pos="210"/>
              </w:tabs>
              <w:spacing w:line="360" w:lineRule="auto"/>
              <w:ind w:firstLine="480" w:firstLineChars="200"/>
              <w:jc w:val="center"/>
              <w:rPr>
                <w:rFonts w:ascii="宋体" w:hAnsi="宋体" w:cs="宋体"/>
                <w:color w:val="000000" w:themeColor="text1"/>
                <w:kern w:val="0"/>
                <w:sz w:val="24"/>
                <w:szCs w:val="24"/>
                <w14:textFill>
                  <w14:solidFill>
                    <w14:schemeClr w14:val="tx1"/>
                  </w14:solidFill>
                </w14:textFill>
              </w:rPr>
            </w:pPr>
          </w:p>
        </w:tc>
        <w:tc>
          <w:tcPr>
            <w:tcW w:w="2160" w:type="dxa"/>
            <w:vAlign w:val="center"/>
          </w:tcPr>
          <w:p w14:paraId="6D1D936A">
            <w:pPr>
              <w:tabs>
                <w:tab w:val="left" w:pos="210"/>
              </w:tabs>
              <w:spacing w:line="360" w:lineRule="auto"/>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工商登记机关</w:t>
            </w:r>
          </w:p>
        </w:tc>
        <w:tc>
          <w:tcPr>
            <w:tcW w:w="6184" w:type="dxa"/>
            <w:gridSpan w:val="4"/>
            <w:vAlign w:val="center"/>
          </w:tcPr>
          <w:p w14:paraId="533263CC">
            <w:pPr>
              <w:tabs>
                <w:tab w:val="left" w:pos="210"/>
              </w:tabs>
              <w:spacing w:line="360" w:lineRule="auto"/>
              <w:jc w:val="left"/>
              <w:rPr>
                <w:rFonts w:ascii="宋体" w:hAnsi="宋体" w:cs="宋体"/>
                <w:color w:val="000000" w:themeColor="text1"/>
                <w:kern w:val="0"/>
                <w:sz w:val="24"/>
                <w:szCs w:val="24"/>
                <w14:textFill>
                  <w14:solidFill>
                    <w14:schemeClr w14:val="tx1"/>
                  </w14:solidFill>
                </w14:textFill>
              </w:rPr>
            </w:pPr>
          </w:p>
        </w:tc>
      </w:tr>
      <w:tr w14:paraId="7CDBE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94" w:type="dxa"/>
            <w:vMerge w:val="continue"/>
            <w:vAlign w:val="center"/>
          </w:tcPr>
          <w:p w14:paraId="09D1F97A">
            <w:pPr>
              <w:tabs>
                <w:tab w:val="left" w:pos="210"/>
              </w:tabs>
              <w:spacing w:line="360" w:lineRule="auto"/>
              <w:ind w:firstLine="480" w:firstLineChars="200"/>
              <w:jc w:val="center"/>
              <w:rPr>
                <w:rFonts w:ascii="宋体" w:hAnsi="宋体" w:cs="宋体"/>
                <w:color w:val="000000" w:themeColor="text1"/>
                <w:kern w:val="0"/>
                <w:sz w:val="24"/>
                <w:szCs w:val="24"/>
                <w14:textFill>
                  <w14:solidFill>
                    <w14:schemeClr w14:val="tx1"/>
                  </w14:solidFill>
                </w14:textFill>
              </w:rPr>
            </w:pPr>
          </w:p>
        </w:tc>
        <w:tc>
          <w:tcPr>
            <w:tcW w:w="2160" w:type="dxa"/>
            <w:vAlign w:val="center"/>
          </w:tcPr>
          <w:p w14:paraId="09B078AC">
            <w:pPr>
              <w:tabs>
                <w:tab w:val="left" w:pos="210"/>
              </w:tabs>
              <w:spacing w:line="360" w:lineRule="auto"/>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统一社会信用代码</w:t>
            </w:r>
          </w:p>
        </w:tc>
        <w:tc>
          <w:tcPr>
            <w:tcW w:w="6184" w:type="dxa"/>
            <w:gridSpan w:val="4"/>
            <w:vAlign w:val="center"/>
          </w:tcPr>
          <w:p w14:paraId="73453671">
            <w:pPr>
              <w:tabs>
                <w:tab w:val="left" w:pos="210"/>
              </w:tabs>
              <w:spacing w:line="360" w:lineRule="auto"/>
              <w:jc w:val="left"/>
              <w:rPr>
                <w:rFonts w:ascii="宋体" w:hAnsi="宋体" w:cs="宋体"/>
                <w:color w:val="000000" w:themeColor="text1"/>
                <w:kern w:val="0"/>
                <w:sz w:val="24"/>
                <w:szCs w:val="24"/>
                <w14:textFill>
                  <w14:solidFill>
                    <w14:schemeClr w14:val="tx1"/>
                  </w14:solidFill>
                </w14:textFill>
              </w:rPr>
            </w:pPr>
          </w:p>
        </w:tc>
      </w:tr>
      <w:tr w14:paraId="79995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94" w:type="dxa"/>
            <w:vMerge w:val="restart"/>
            <w:vAlign w:val="center"/>
          </w:tcPr>
          <w:p w14:paraId="51257E90">
            <w:pPr>
              <w:tabs>
                <w:tab w:val="left" w:pos="210"/>
              </w:tabs>
              <w:spacing w:line="360" w:lineRule="auto"/>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法</w:t>
            </w:r>
          </w:p>
          <w:p w14:paraId="32CF931B">
            <w:pPr>
              <w:tabs>
                <w:tab w:val="left" w:pos="210"/>
              </w:tabs>
              <w:spacing w:line="360" w:lineRule="auto"/>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定</w:t>
            </w:r>
          </w:p>
          <w:p w14:paraId="315B6D05">
            <w:pPr>
              <w:tabs>
                <w:tab w:val="left" w:pos="210"/>
              </w:tabs>
              <w:spacing w:line="360" w:lineRule="auto"/>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代</w:t>
            </w:r>
          </w:p>
          <w:p w14:paraId="0E7D055C">
            <w:pPr>
              <w:tabs>
                <w:tab w:val="left" w:pos="210"/>
              </w:tabs>
              <w:spacing w:line="360" w:lineRule="auto"/>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表</w:t>
            </w:r>
          </w:p>
          <w:p w14:paraId="29080916">
            <w:pPr>
              <w:tabs>
                <w:tab w:val="left" w:pos="210"/>
              </w:tabs>
              <w:spacing w:line="360" w:lineRule="auto"/>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人</w:t>
            </w:r>
          </w:p>
        </w:tc>
        <w:tc>
          <w:tcPr>
            <w:tcW w:w="2160" w:type="dxa"/>
            <w:vAlign w:val="center"/>
          </w:tcPr>
          <w:p w14:paraId="2F8D94F1">
            <w:pPr>
              <w:tabs>
                <w:tab w:val="left" w:pos="210"/>
              </w:tabs>
              <w:spacing w:line="360" w:lineRule="auto"/>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姓名</w:t>
            </w:r>
          </w:p>
        </w:tc>
        <w:tc>
          <w:tcPr>
            <w:tcW w:w="2340" w:type="dxa"/>
            <w:gridSpan w:val="2"/>
            <w:vAlign w:val="center"/>
          </w:tcPr>
          <w:p w14:paraId="43688A07">
            <w:pPr>
              <w:tabs>
                <w:tab w:val="left" w:pos="210"/>
              </w:tabs>
              <w:spacing w:line="360" w:lineRule="auto"/>
              <w:ind w:firstLine="480" w:firstLineChars="200"/>
              <w:jc w:val="left"/>
              <w:rPr>
                <w:rFonts w:ascii="宋体" w:hAnsi="宋体" w:cs="宋体"/>
                <w:color w:val="000000" w:themeColor="text1"/>
                <w:kern w:val="0"/>
                <w:sz w:val="24"/>
                <w:szCs w:val="24"/>
                <w14:textFill>
                  <w14:solidFill>
                    <w14:schemeClr w14:val="tx1"/>
                  </w14:solidFill>
                </w14:textFill>
              </w:rPr>
            </w:pPr>
          </w:p>
        </w:tc>
        <w:tc>
          <w:tcPr>
            <w:tcW w:w="2156" w:type="dxa"/>
            <w:vAlign w:val="center"/>
          </w:tcPr>
          <w:p w14:paraId="1EC81500">
            <w:pPr>
              <w:tabs>
                <w:tab w:val="left" w:pos="210"/>
              </w:tabs>
              <w:spacing w:line="360" w:lineRule="auto"/>
              <w:ind w:firstLine="480" w:firstLineChars="20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性别</w:t>
            </w:r>
          </w:p>
        </w:tc>
        <w:tc>
          <w:tcPr>
            <w:tcW w:w="1688" w:type="dxa"/>
            <w:vAlign w:val="center"/>
          </w:tcPr>
          <w:p w14:paraId="2D814229">
            <w:pPr>
              <w:tabs>
                <w:tab w:val="left" w:pos="210"/>
              </w:tabs>
              <w:spacing w:line="360" w:lineRule="auto"/>
              <w:ind w:firstLine="480" w:firstLineChars="200"/>
              <w:jc w:val="left"/>
              <w:rPr>
                <w:rFonts w:ascii="宋体" w:hAnsi="宋体" w:cs="宋体"/>
                <w:color w:val="000000" w:themeColor="text1"/>
                <w:kern w:val="0"/>
                <w:sz w:val="24"/>
                <w:szCs w:val="24"/>
                <w14:textFill>
                  <w14:solidFill>
                    <w14:schemeClr w14:val="tx1"/>
                  </w14:solidFill>
                </w14:textFill>
              </w:rPr>
            </w:pPr>
          </w:p>
        </w:tc>
      </w:tr>
      <w:tr w14:paraId="36D1D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94" w:type="dxa"/>
            <w:vMerge w:val="continue"/>
            <w:vAlign w:val="center"/>
          </w:tcPr>
          <w:p w14:paraId="08F736AB">
            <w:pPr>
              <w:tabs>
                <w:tab w:val="left" w:pos="210"/>
              </w:tabs>
              <w:spacing w:line="360" w:lineRule="auto"/>
              <w:ind w:firstLine="480" w:firstLineChars="200"/>
              <w:jc w:val="center"/>
              <w:rPr>
                <w:rFonts w:ascii="宋体" w:hAnsi="宋体" w:cs="宋体"/>
                <w:color w:val="000000" w:themeColor="text1"/>
                <w:kern w:val="0"/>
                <w:sz w:val="24"/>
                <w:szCs w:val="24"/>
                <w14:textFill>
                  <w14:solidFill>
                    <w14:schemeClr w14:val="tx1"/>
                  </w14:solidFill>
                </w14:textFill>
              </w:rPr>
            </w:pPr>
          </w:p>
        </w:tc>
        <w:tc>
          <w:tcPr>
            <w:tcW w:w="2160" w:type="dxa"/>
            <w:vAlign w:val="center"/>
          </w:tcPr>
          <w:p w14:paraId="5C603CB2">
            <w:pPr>
              <w:tabs>
                <w:tab w:val="left" w:pos="210"/>
              </w:tabs>
              <w:spacing w:line="360" w:lineRule="auto"/>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职务</w:t>
            </w:r>
          </w:p>
        </w:tc>
        <w:tc>
          <w:tcPr>
            <w:tcW w:w="2340" w:type="dxa"/>
            <w:gridSpan w:val="2"/>
            <w:vAlign w:val="center"/>
          </w:tcPr>
          <w:p w14:paraId="21DD7062">
            <w:pPr>
              <w:tabs>
                <w:tab w:val="left" w:pos="210"/>
              </w:tabs>
              <w:spacing w:line="360" w:lineRule="auto"/>
              <w:jc w:val="left"/>
              <w:rPr>
                <w:rFonts w:ascii="宋体" w:hAnsi="宋体" w:cs="宋体"/>
                <w:color w:val="000000" w:themeColor="text1"/>
                <w:kern w:val="0"/>
                <w:sz w:val="24"/>
                <w:szCs w:val="24"/>
                <w14:textFill>
                  <w14:solidFill>
                    <w14:schemeClr w14:val="tx1"/>
                  </w14:solidFill>
                </w14:textFill>
              </w:rPr>
            </w:pPr>
          </w:p>
        </w:tc>
        <w:tc>
          <w:tcPr>
            <w:tcW w:w="2156" w:type="dxa"/>
            <w:vAlign w:val="center"/>
          </w:tcPr>
          <w:p w14:paraId="69315BA4">
            <w:pPr>
              <w:tabs>
                <w:tab w:val="left" w:pos="210"/>
              </w:tabs>
              <w:spacing w:line="360" w:lineRule="auto"/>
              <w:ind w:firstLine="480" w:firstLineChars="20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联系电话</w:t>
            </w:r>
          </w:p>
        </w:tc>
        <w:tc>
          <w:tcPr>
            <w:tcW w:w="1688" w:type="dxa"/>
            <w:vAlign w:val="center"/>
          </w:tcPr>
          <w:p w14:paraId="45D195DF">
            <w:pPr>
              <w:tabs>
                <w:tab w:val="left" w:pos="210"/>
              </w:tabs>
              <w:spacing w:line="360" w:lineRule="auto"/>
              <w:ind w:firstLine="480" w:firstLineChars="200"/>
              <w:jc w:val="left"/>
              <w:rPr>
                <w:rFonts w:ascii="宋体" w:hAnsi="宋体" w:cs="宋体"/>
                <w:color w:val="000000" w:themeColor="text1"/>
                <w:kern w:val="0"/>
                <w:sz w:val="24"/>
                <w:szCs w:val="24"/>
                <w14:textFill>
                  <w14:solidFill>
                    <w14:schemeClr w14:val="tx1"/>
                  </w14:solidFill>
                </w14:textFill>
              </w:rPr>
            </w:pPr>
          </w:p>
        </w:tc>
      </w:tr>
      <w:tr w14:paraId="507DB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594" w:type="dxa"/>
            <w:vMerge w:val="continue"/>
            <w:vAlign w:val="center"/>
          </w:tcPr>
          <w:p w14:paraId="7E098B48">
            <w:pPr>
              <w:tabs>
                <w:tab w:val="left" w:pos="210"/>
              </w:tabs>
              <w:spacing w:line="360" w:lineRule="auto"/>
              <w:ind w:firstLine="480" w:firstLineChars="200"/>
              <w:jc w:val="center"/>
              <w:rPr>
                <w:rFonts w:ascii="宋体" w:hAnsi="宋体" w:cs="宋体"/>
                <w:color w:val="000000" w:themeColor="text1"/>
                <w:kern w:val="0"/>
                <w:sz w:val="24"/>
                <w:szCs w:val="24"/>
                <w14:textFill>
                  <w14:solidFill>
                    <w14:schemeClr w14:val="tx1"/>
                  </w14:solidFill>
                </w14:textFill>
              </w:rPr>
            </w:pPr>
          </w:p>
        </w:tc>
        <w:tc>
          <w:tcPr>
            <w:tcW w:w="2160" w:type="dxa"/>
            <w:vAlign w:val="center"/>
          </w:tcPr>
          <w:p w14:paraId="1CD0361D">
            <w:pPr>
              <w:tabs>
                <w:tab w:val="left" w:pos="210"/>
              </w:tabs>
              <w:spacing w:line="360" w:lineRule="auto"/>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传真</w:t>
            </w:r>
          </w:p>
        </w:tc>
        <w:tc>
          <w:tcPr>
            <w:tcW w:w="6184" w:type="dxa"/>
            <w:gridSpan w:val="4"/>
            <w:vAlign w:val="center"/>
          </w:tcPr>
          <w:p w14:paraId="515E805A">
            <w:pPr>
              <w:tabs>
                <w:tab w:val="left" w:pos="210"/>
              </w:tabs>
              <w:spacing w:line="360" w:lineRule="auto"/>
              <w:jc w:val="left"/>
              <w:rPr>
                <w:rFonts w:ascii="宋体" w:hAnsi="宋体" w:cs="宋体"/>
                <w:color w:val="000000" w:themeColor="text1"/>
                <w:kern w:val="0"/>
                <w:sz w:val="24"/>
                <w:szCs w:val="24"/>
                <w14:textFill>
                  <w14:solidFill>
                    <w14:schemeClr w14:val="tx1"/>
                  </w14:solidFill>
                </w14:textFill>
              </w:rPr>
            </w:pPr>
          </w:p>
        </w:tc>
      </w:tr>
      <w:tr w14:paraId="353F6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7" w:hRule="atLeast"/>
          <w:jc w:val="center"/>
        </w:trPr>
        <w:tc>
          <w:tcPr>
            <w:tcW w:w="594" w:type="dxa"/>
            <w:vMerge w:val="restart"/>
            <w:vAlign w:val="center"/>
          </w:tcPr>
          <w:p w14:paraId="6AF0DAFF">
            <w:pPr>
              <w:tabs>
                <w:tab w:val="left" w:pos="210"/>
              </w:tabs>
              <w:spacing w:line="360" w:lineRule="auto"/>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法</w:t>
            </w:r>
          </w:p>
          <w:p w14:paraId="783A57CA">
            <w:pPr>
              <w:tabs>
                <w:tab w:val="left" w:pos="210"/>
              </w:tabs>
              <w:spacing w:line="360" w:lineRule="auto"/>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定</w:t>
            </w:r>
          </w:p>
          <w:p w14:paraId="17859EB6">
            <w:pPr>
              <w:tabs>
                <w:tab w:val="left" w:pos="210"/>
              </w:tabs>
              <w:spacing w:line="360" w:lineRule="auto"/>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代</w:t>
            </w:r>
          </w:p>
          <w:p w14:paraId="7B2F0699">
            <w:pPr>
              <w:tabs>
                <w:tab w:val="left" w:pos="210"/>
              </w:tabs>
              <w:spacing w:line="360" w:lineRule="auto"/>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表</w:t>
            </w:r>
          </w:p>
          <w:p w14:paraId="4CDC2640">
            <w:pPr>
              <w:tabs>
                <w:tab w:val="left" w:pos="210"/>
              </w:tabs>
              <w:spacing w:line="360" w:lineRule="auto"/>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人</w:t>
            </w:r>
          </w:p>
          <w:p w14:paraId="372A5643">
            <w:pPr>
              <w:tabs>
                <w:tab w:val="left" w:pos="210"/>
              </w:tabs>
              <w:spacing w:line="360" w:lineRule="auto"/>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身</w:t>
            </w:r>
          </w:p>
          <w:p w14:paraId="06DAF00E">
            <w:pPr>
              <w:tabs>
                <w:tab w:val="left" w:pos="210"/>
              </w:tabs>
              <w:spacing w:line="360" w:lineRule="auto"/>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份</w:t>
            </w:r>
          </w:p>
          <w:p w14:paraId="0CACABF1">
            <w:pPr>
              <w:tabs>
                <w:tab w:val="left" w:pos="210"/>
              </w:tabs>
              <w:spacing w:line="360" w:lineRule="auto"/>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证</w:t>
            </w:r>
          </w:p>
          <w:p w14:paraId="7C03E08E">
            <w:pPr>
              <w:tabs>
                <w:tab w:val="left" w:pos="210"/>
              </w:tabs>
              <w:spacing w:line="360" w:lineRule="auto"/>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复</w:t>
            </w:r>
          </w:p>
          <w:p w14:paraId="5775B45E">
            <w:pPr>
              <w:tabs>
                <w:tab w:val="left" w:pos="210"/>
              </w:tabs>
              <w:spacing w:line="360" w:lineRule="auto"/>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印</w:t>
            </w:r>
          </w:p>
          <w:p w14:paraId="544D831F">
            <w:pPr>
              <w:tabs>
                <w:tab w:val="left" w:pos="210"/>
              </w:tabs>
              <w:spacing w:line="360" w:lineRule="auto"/>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件</w:t>
            </w:r>
          </w:p>
        </w:tc>
        <w:tc>
          <w:tcPr>
            <w:tcW w:w="4316" w:type="dxa"/>
            <w:gridSpan w:val="2"/>
            <w:vMerge w:val="restart"/>
            <w:vAlign w:val="center"/>
          </w:tcPr>
          <w:p w14:paraId="796F2514">
            <w:pPr>
              <w:tabs>
                <w:tab w:val="left" w:pos="210"/>
              </w:tabs>
              <w:spacing w:line="360" w:lineRule="auto"/>
              <w:ind w:firstLine="480" w:firstLineChars="20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（正反面）</w:t>
            </w:r>
          </w:p>
        </w:tc>
        <w:tc>
          <w:tcPr>
            <w:tcW w:w="4028" w:type="dxa"/>
            <w:gridSpan w:val="3"/>
            <w:vAlign w:val="center"/>
          </w:tcPr>
          <w:p w14:paraId="41959AA7">
            <w:pPr>
              <w:tabs>
                <w:tab w:val="left" w:pos="210"/>
              </w:tabs>
              <w:spacing w:line="360" w:lineRule="auto"/>
              <w:ind w:firstLine="480" w:firstLineChars="20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法定代表人（签字或盖章）</w:t>
            </w:r>
          </w:p>
        </w:tc>
      </w:tr>
      <w:tr w14:paraId="764E9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2" w:hRule="atLeast"/>
          <w:jc w:val="center"/>
        </w:trPr>
        <w:tc>
          <w:tcPr>
            <w:tcW w:w="594" w:type="dxa"/>
            <w:vMerge w:val="continue"/>
            <w:vAlign w:val="center"/>
          </w:tcPr>
          <w:p w14:paraId="12A95BDF">
            <w:pPr>
              <w:tabs>
                <w:tab w:val="left" w:pos="210"/>
              </w:tabs>
              <w:spacing w:line="360" w:lineRule="auto"/>
              <w:ind w:firstLine="480" w:firstLineChars="200"/>
              <w:jc w:val="left"/>
              <w:rPr>
                <w:rFonts w:ascii="宋体" w:hAnsi="宋体" w:cs="宋体"/>
                <w:color w:val="000000" w:themeColor="text1"/>
                <w:kern w:val="0"/>
                <w:sz w:val="24"/>
                <w:szCs w:val="24"/>
                <w14:textFill>
                  <w14:solidFill>
                    <w14:schemeClr w14:val="tx1"/>
                  </w14:solidFill>
                </w14:textFill>
              </w:rPr>
            </w:pPr>
          </w:p>
        </w:tc>
        <w:tc>
          <w:tcPr>
            <w:tcW w:w="4316" w:type="dxa"/>
            <w:gridSpan w:val="2"/>
            <w:vMerge w:val="continue"/>
            <w:vAlign w:val="center"/>
          </w:tcPr>
          <w:p w14:paraId="4C14D190">
            <w:pPr>
              <w:tabs>
                <w:tab w:val="left" w:pos="210"/>
              </w:tabs>
              <w:spacing w:line="360" w:lineRule="auto"/>
              <w:ind w:firstLine="480" w:firstLineChars="200"/>
              <w:jc w:val="left"/>
              <w:rPr>
                <w:rFonts w:ascii="宋体" w:hAnsi="宋体" w:cs="宋体"/>
                <w:color w:val="000000" w:themeColor="text1"/>
                <w:kern w:val="0"/>
                <w:sz w:val="24"/>
                <w:szCs w:val="24"/>
                <w14:textFill>
                  <w14:solidFill>
                    <w14:schemeClr w14:val="tx1"/>
                  </w14:solidFill>
                </w14:textFill>
              </w:rPr>
            </w:pPr>
          </w:p>
        </w:tc>
        <w:tc>
          <w:tcPr>
            <w:tcW w:w="4028" w:type="dxa"/>
            <w:gridSpan w:val="3"/>
            <w:vAlign w:val="bottom"/>
          </w:tcPr>
          <w:p w14:paraId="226C7DFA">
            <w:pPr>
              <w:tabs>
                <w:tab w:val="left" w:pos="210"/>
              </w:tabs>
              <w:spacing w:line="360" w:lineRule="auto"/>
              <w:ind w:firstLine="480" w:firstLineChars="20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w:t>
            </w:r>
            <w:r>
              <w:rPr>
                <w:rFonts w:hint="eastAsia" w:ascii="宋体" w:hAnsi="宋体" w:cs="宋体"/>
                <w:color w:val="000000" w:themeColor="text1"/>
                <w:kern w:val="0"/>
                <w:sz w:val="24"/>
                <w:szCs w:val="24"/>
                <w:lang w:eastAsia="zh-CN"/>
                <w14:textFill>
                  <w14:solidFill>
                    <w14:schemeClr w14:val="tx1"/>
                  </w14:solidFill>
                </w14:textFill>
              </w:rPr>
              <w:t>供应商</w:t>
            </w:r>
            <w:r>
              <w:rPr>
                <w:rFonts w:hint="eastAsia" w:ascii="宋体" w:hAnsi="宋体" w:cs="宋体"/>
                <w:color w:val="000000" w:themeColor="text1"/>
                <w:kern w:val="0"/>
                <w:sz w:val="24"/>
                <w:szCs w:val="24"/>
                <w14:textFill>
                  <w14:solidFill>
                    <w14:schemeClr w14:val="tx1"/>
                  </w14:solidFill>
                </w14:textFill>
              </w:rPr>
              <w:t>公章）</w:t>
            </w:r>
          </w:p>
          <w:p w14:paraId="4892359D">
            <w:pPr>
              <w:tabs>
                <w:tab w:val="left" w:pos="210"/>
              </w:tabs>
              <w:spacing w:line="360" w:lineRule="auto"/>
              <w:jc w:val="left"/>
              <w:rPr>
                <w:rFonts w:ascii="宋体" w:hAnsi="宋体" w:cs="宋体"/>
                <w:color w:val="000000" w:themeColor="text1"/>
                <w:kern w:val="0"/>
                <w:sz w:val="24"/>
                <w:szCs w:val="24"/>
                <w14:textFill>
                  <w14:solidFill>
                    <w14:schemeClr w14:val="tx1"/>
                  </w14:solidFill>
                </w14:textFill>
              </w:rPr>
            </w:pPr>
          </w:p>
          <w:p w14:paraId="6DBDEBF2">
            <w:pPr>
              <w:tabs>
                <w:tab w:val="left" w:pos="210"/>
              </w:tabs>
              <w:spacing w:line="360" w:lineRule="auto"/>
              <w:jc w:val="left"/>
              <w:rPr>
                <w:rFonts w:ascii="宋体" w:hAnsi="宋体" w:cs="宋体"/>
                <w:color w:val="000000" w:themeColor="text1"/>
                <w:kern w:val="0"/>
                <w:sz w:val="24"/>
                <w:szCs w:val="24"/>
                <w14:textFill>
                  <w14:solidFill>
                    <w14:schemeClr w14:val="tx1"/>
                  </w14:solidFill>
                </w14:textFill>
              </w:rPr>
            </w:pPr>
          </w:p>
          <w:p w14:paraId="257EEAED">
            <w:pPr>
              <w:tabs>
                <w:tab w:val="left" w:pos="210"/>
              </w:tabs>
              <w:spacing w:line="360" w:lineRule="auto"/>
              <w:jc w:val="left"/>
              <w:rPr>
                <w:rFonts w:ascii="宋体" w:hAnsi="宋体" w:cs="宋体"/>
                <w:color w:val="000000" w:themeColor="text1"/>
                <w:kern w:val="0"/>
                <w:sz w:val="24"/>
                <w:szCs w:val="24"/>
                <w14:textFill>
                  <w14:solidFill>
                    <w14:schemeClr w14:val="tx1"/>
                  </w14:solidFill>
                </w14:textFill>
              </w:rPr>
            </w:pPr>
          </w:p>
          <w:p w14:paraId="1238455A">
            <w:pPr>
              <w:adjustRightInd w:val="0"/>
              <w:snapToGrid w:val="0"/>
              <w:spacing w:line="480" w:lineRule="auto"/>
              <w:ind w:firstLine="480" w:firstLineChars="200"/>
              <w:jc w:val="righ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年  月 日</w:t>
            </w:r>
          </w:p>
        </w:tc>
      </w:tr>
    </w:tbl>
    <w:p w14:paraId="35EBE940">
      <w:pPr>
        <w:pStyle w:val="5"/>
        <w:rPr>
          <w:rFonts w:hint="default"/>
          <w:color w:val="000000" w:themeColor="text1"/>
          <w14:textFill>
            <w14:solidFill>
              <w14:schemeClr w14:val="tx1"/>
            </w14:solidFill>
          </w14:textFill>
        </w:rPr>
        <w:sectPr>
          <w:pgSz w:w="11906" w:h="16838"/>
          <w:pgMar w:top="1440" w:right="1803" w:bottom="1440" w:left="1803" w:header="851" w:footer="992" w:gutter="0"/>
          <w:cols w:space="720" w:num="1"/>
          <w:docGrid w:type="lines" w:linePitch="319" w:charSpace="0"/>
        </w:sectPr>
      </w:pPr>
    </w:p>
    <w:p w14:paraId="6BEC97C5">
      <w:pPr>
        <w:pageBreakBefore/>
        <w:tabs>
          <w:tab w:val="left" w:pos="210"/>
        </w:tabs>
        <w:spacing w:line="320" w:lineRule="exact"/>
        <w:rPr>
          <w:rFonts w:ascii="宋体" w:hAnsi="宋体" w:cs="宋体"/>
          <w:b/>
          <w:color w:val="000000" w:themeColor="text1"/>
          <w:kern w:val="0"/>
          <w:sz w:val="24"/>
          <w:szCs w:val="24"/>
          <w14:textFill>
            <w14:solidFill>
              <w14:schemeClr w14:val="tx1"/>
            </w14:solidFill>
          </w14:textFill>
        </w:rPr>
      </w:pPr>
      <w:r>
        <w:rPr>
          <w:rFonts w:hint="eastAsia" w:ascii="宋体" w:hAnsi="宋体" w:cs="宋体"/>
          <w:b/>
          <w:color w:val="000000" w:themeColor="text1"/>
          <w:kern w:val="0"/>
          <w:sz w:val="24"/>
          <w:szCs w:val="24"/>
          <w14:textFill>
            <w14:solidFill>
              <w14:schemeClr w14:val="tx1"/>
            </w14:solidFill>
          </w14:textFill>
        </w:rPr>
        <w:t>3-2法定代表人授权书</w:t>
      </w:r>
    </w:p>
    <w:p w14:paraId="3634ECFC">
      <w:pPr>
        <w:pStyle w:val="14"/>
        <w:spacing w:line="500" w:lineRule="exact"/>
        <w:jc w:val="center"/>
        <w:rPr>
          <w:rFonts w:hAnsi="宋体" w:cs="宋体"/>
          <w:color w:val="000000" w:themeColor="text1"/>
          <w:sz w:val="24"/>
          <w:szCs w:val="24"/>
          <w14:textFill>
            <w14:solidFill>
              <w14:schemeClr w14:val="tx1"/>
            </w14:solidFill>
          </w14:textFill>
        </w:rPr>
      </w:pPr>
      <w:r>
        <w:rPr>
          <w:rFonts w:hint="eastAsia" w:hAnsi="宋体" w:cs="宋体"/>
          <w:b/>
          <w:color w:val="000000" w:themeColor="text1"/>
          <w:kern w:val="0"/>
          <w:sz w:val="24"/>
          <w:szCs w:val="24"/>
          <w14:textFill>
            <w14:solidFill>
              <w14:schemeClr w14:val="tx1"/>
            </w14:solidFill>
          </w14:textFill>
        </w:rPr>
        <w:t>法定代表人授权书</w:t>
      </w:r>
    </w:p>
    <w:p w14:paraId="17658022">
      <w:pPr>
        <w:pStyle w:val="14"/>
        <w:spacing w:line="500" w:lineRule="exact"/>
        <w:jc w:val="left"/>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lang w:eastAsia="zh-CN"/>
          <w14:textFill>
            <w14:solidFill>
              <w14:schemeClr w14:val="tx1"/>
            </w14:solidFill>
          </w14:textFill>
        </w:rPr>
        <w:t>陕西海佳项目管理有限公司</w:t>
      </w:r>
      <w:r>
        <w:rPr>
          <w:rFonts w:hint="eastAsia" w:hAnsi="宋体" w:cs="宋体"/>
          <w:color w:val="000000" w:themeColor="text1"/>
          <w:sz w:val="24"/>
          <w:szCs w:val="24"/>
          <w14:textFill>
            <w14:solidFill>
              <w14:schemeClr w14:val="tx1"/>
            </w14:solidFill>
          </w14:textFill>
        </w:rPr>
        <w:t>：</w:t>
      </w:r>
    </w:p>
    <w:p w14:paraId="4F45A16B">
      <w:pPr>
        <w:tabs>
          <w:tab w:val="left" w:pos="8820"/>
        </w:tabs>
        <w:spacing w:line="360" w:lineRule="auto"/>
        <w:ind w:firstLine="570"/>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本授权委托书声明：我</w:t>
      </w:r>
      <w:r>
        <w:rPr>
          <w:rFonts w:hint="eastAsia" w:ascii="宋体" w:hAnsi="宋体" w:cs="宋体"/>
          <w:color w:val="000000" w:themeColor="text1"/>
          <w:sz w:val="24"/>
          <w:u w:val="single"/>
          <w14:textFill>
            <w14:solidFill>
              <w14:schemeClr w14:val="tx1"/>
            </w14:solidFill>
          </w14:textFill>
        </w:rPr>
        <w:t xml:space="preserve">（法定代表人姓名）   </w:t>
      </w:r>
      <w:r>
        <w:rPr>
          <w:rFonts w:hint="eastAsia" w:ascii="宋体" w:hAnsi="宋体" w:cs="宋体"/>
          <w:color w:val="000000" w:themeColor="text1"/>
          <w:sz w:val="24"/>
          <w14:textFill>
            <w14:solidFill>
              <w14:schemeClr w14:val="tx1"/>
            </w14:solidFill>
          </w14:textFill>
        </w:rPr>
        <w:t>系注册于</w:t>
      </w:r>
      <w:r>
        <w:rPr>
          <w:rFonts w:hint="eastAsia" w:ascii="宋体" w:hAnsi="宋体" w:cs="宋体"/>
          <w:color w:val="000000" w:themeColor="text1"/>
          <w:sz w:val="24"/>
          <w:u w:val="single"/>
          <w14:textFill>
            <w14:solidFill>
              <w14:schemeClr w14:val="tx1"/>
            </w14:solidFill>
          </w14:textFill>
        </w:rPr>
        <w:t xml:space="preserve">  （供应商地址）     </w:t>
      </w:r>
      <w:r>
        <w:rPr>
          <w:rFonts w:hint="eastAsia" w:ascii="宋体" w:hAnsi="宋体" w:cs="宋体"/>
          <w:color w:val="000000" w:themeColor="text1"/>
          <w:sz w:val="24"/>
          <w14:textFill>
            <w14:solidFill>
              <w14:schemeClr w14:val="tx1"/>
            </w14:solidFill>
          </w14:textFill>
        </w:rPr>
        <w:t>的</w:t>
      </w:r>
      <w:r>
        <w:rPr>
          <w:rFonts w:hint="eastAsia" w:ascii="宋体" w:hAnsi="宋体" w:cs="宋体"/>
          <w:color w:val="000000" w:themeColor="text1"/>
          <w:sz w:val="24"/>
          <w:u w:val="single"/>
          <w14:textFill>
            <w14:solidFill>
              <w14:schemeClr w14:val="tx1"/>
            </w14:solidFill>
          </w14:textFill>
        </w:rPr>
        <w:t xml:space="preserve">（供应商名称）  </w:t>
      </w:r>
      <w:r>
        <w:rPr>
          <w:rFonts w:hint="eastAsia" w:ascii="宋体" w:hAnsi="宋体" w:cs="宋体"/>
          <w:color w:val="000000" w:themeColor="text1"/>
          <w:sz w:val="24"/>
          <w14:textFill>
            <w14:solidFill>
              <w14:schemeClr w14:val="tx1"/>
            </w14:solidFill>
          </w14:textFill>
        </w:rPr>
        <w:t>的法定代表人，现代表公司授权下面签字的</w:t>
      </w:r>
      <w:r>
        <w:rPr>
          <w:rFonts w:hint="eastAsia" w:ascii="宋体" w:hAnsi="宋体" w:cs="宋体"/>
          <w:color w:val="000000" w:themeColor="text1"/>
          <w:sz w:val="24"/>
          <w:u w:val="single"/>
          <w14:textFill>
            <w14:solidFill>
              <w14:schemeClr w14:val="tx1"/>
            </w14:solidFill>
          </w14:textFill>
        </w:rPr>
        <w:t xml:space="preserve">（被授权人的姓名、职务）   </w:t>
      </w:r>
      <w:r>
        <w:rPr>
          <w:rFonts w:hint="eastAsia" w:ascii="宋体" w:hAnsi="宋体" w:cs="宋体"/>
          <w:color w:val="000000" w:themeColor="text1"/>
          <w:sz w:val="24"/>
          <w14:textFill>
            <w14:solidFill>
              <w14:schemeClr w14:val="tx1"/>
            </w14:solidFill>
          </w14:textFill>
        </w:rPr>
        <w:t>为我公司合法代理人，代表本公司参加</w:t>
      </w:r>
      <w:r>
        <w:rPr>
          <w:rFonts w:hint="eastAsia" w:ascii="宋体" w:hAnsi="宋体" w:cs="宋体"/>
          <w:color w:val="000000" w:themeColor="text1"/>
          <w:sz w:val="24"/>
          <w:szCs w:val="24"/>
          <w:u w:val="single"/>
          <w14:textFill>
            <w14:solidFill>
              <w14:schemeClr w14:val="tx1"/>
            </w14:solidFill>
          </w14:textFill>
        </w:rPr>
        <w:t xml:space="preserve"> （项目名称）</w:t>
      </w:r>
      <w:r>
        <w:rPr>
          <w:rFonts w:hint="eastAsia" w:ascii="宋体" w:hAnsi="宋体" w:cs="宋体"/>
          <w:color w:val="000000" w:themeColor="text1"/>
          <w:sz w:val="24"/>
          <w14:textFill>
            <w14:solidFill>
              <w14:schemeClr w14:val="tx1"/>
            </w14:solidFill>
          </w14:textFill>
        </w:rPr>
        <w:t>招标项目编号</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u w:val="none"/>
          <w14:textFill>
            <w14:solidFill>
              <w14:schemeClr w14:val="tx1"/>
            </w14:solidFill>
          </w14:textFill>
        </w:rPr>
        <w:t>为的</w:t>
      </w:r>
      <w:r>
        <w:rPr>
          <w:rFonts w:hint="eastAsia" w:ascii="宋体" w:hAnsi="宋体" w:cs="宋体"/>
          <w:color w:val="000000" w:themeColor="text1"/>
          <w:sz w:val="24"/>
          <w14:textFill>
            <w14:solidFill>
              <w14:schemeClr w14:val="tx1"/>
            </w14:solidFill>
          </w14:textFill>
        </w:rPr>
        <w:t>招标活动。以我方名义全权处理该项目有关投标、签订合同以及执行合同等一切事宜。</w:t>
      </w:r>
    </w:p>
    <w:p w14:paraId="716BF71F">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本授权书有效期自投标文件递交截止之日</w:t>
      </w:r>
      <w:r>
        <w:rPr>
          <w:rFonts w:hint="eastAsia" w:ascii="宋体" w:hAnsi="宋体" w:cs="宋体"/>
          <w:color w:val="000000" w:themeColor="text1"/>
          <w:sz w:val="24"/>
          <w:u w:val="single"/>
          <w14:textFill>
            <w14:solidFill>
              <w14:schemeClr w14:val="tx1"/>
            </w14:solidFill>
          </w14:textFill>
        </w:rPr>
        <w:t>起 90日历天</w:t>
      </w:r>
      <w:r>
        <w:rPr>
          <w:rFonts w:hint="eastAsia" w:ascii="宋体" w:hAnsi="宋体" w:cs="宋体"/>
          <w:color w:val="000000" w:themeColor="text1"/>
          <w:sz w:val="24"/>
          <w14:textFill>
            <w14:solidFill>
              <w14:schemeClr w14:val="tx1"/>
            </w14:solidFill>
          </w14:textFill>
        </w:rPr>
        <w:t>，特此声明。</w:t>
      </w:r>
    </w:p>
    <w:p w14:paraId="36B8CA31">
      <w:pPr>
        <w:pStyle w:val="14"/>
        <w:spacing w:line="500" w:lineRule="exact"/>
        <w:ind w:firstLine="480" w:firstLineChars="200"/>
        <w:jc w:val="left"/>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供应商（单位名称及公章）</w:t>
      </w:r>
      <w:r>
        <w:rPr>
          <w:rFonts w:hint="eastAsia" w:hAnsi="宋体" w:cs="宋体"/>
          <w:color w:val="000000" w:themeColor="text1"/>
          <w:sz w:val="24"/>
          <w:szCs w:val="24"/>
          <w:u w:val="single"/>
          <w14:textFill>
            <w14:solidFill>
              <w14:schemeClr w14:val="tx1"/>
            </w14:solidFill>
          </w14:textFill>
        </w:rPr>
        <w:t>：</w:t>
      </w:r>
    </w:p>
    <w:p w14:paraId="2D94714B">
      <w:pPr>
        <w:pStyle w:val="14"/>
        <w:spacing w:line="500" w:lineRule="exact"/>
        <w:ind w:firstLine="480" w:firstLineChars="200"/>
        <w:jc w:val="left"/>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法定代表人（签字或盖章）</w:t>
      </w:r>
      <w:r>
        <w:rPr>
          <w:rFonts w:hint="eastAsia" w:hAnsi="宋体" w:cs="宋体"/>
          <w:color w:val="000000" w:themeColor="text1"/>
          <w:sz w:val="24"/>
          <w:szCs w:val="24"/>
          <w:u w:val="single"/>
          <w14:textFill>
            <w14:solidFill>
              <w14:schemeClr w14:val="tx1"/>
            </w14:solidFill>
          </w14:textFill>
        </w:rPr>
        <w:t>：</w:t>
      </w:r>
    </w:p>
    <w:p w14:paraId="01AAE8AF">
      <w:pPr>
        <w:pStyle w:val="14"/>
        <w:spacing w:line="500" w:lineRule="exact"/>
        <w:ind w:firstLine="480" w:firstLineChars="200"/>
        <w:jc w:val="left"/>
        <w:rPr>
          <w:rFonts w:hAnsi="宋体" w:cs="宋体"/>
          <w:color w:val="000000" w:themeColor="text1"/>
          <w:sz w:val="24"/>
          <w:szCs w:val="24"/>
          <w:u w:val="single"/>
          <w14:textFill>
            <w14:solidFill>
              <w14:schemeClr w14:val="tx1"/>
            </w14:solidFill>
          </w14:textFill>
        </w:rPr>
      </w:pPr>
      <w:r>
        <w:rPr>
          <w:rFonts w:hint="eastAsia" w:hAnsi="宋体" w:cs="宋体"/>
          <w:color w:val="000000" w:themeColor="text1"/>
          <w:sz w:val="24"/>
          <w:szCs w:val="24"/>
          <w14:textFill>
            <w14:solidFill>
              <w14:schemeClr w14:val="tx1"/>
            </w14:solidFill>
          </w14:textFill>
        </w:rPr>
        <w:t>被授权人（签字或盖章）</w:t>
      </w:r>
      <w:r>
        <w:rPr>
          <w:rFonts w:hint="eastAsia" w:hAnsi="宋体" w:cs="宋体"/>
          <w:color w:val="000000" w:themeColor="text1"/>
          <w:sz w:val="24"/>
          <w:szCs w:val="24"/>
          <w:u w:val="single"/>
          <w14:textFill>
            <w14:solidFill>
              <w14:schemeClr w14:val="tx1"/>
            </w14:solidFill>
          </w14:textFill>
        </w:rPr>
        <w:t xml:space="preserve">：    </w:t>
      </w:r>
      <w:r>
        <w:rPr>
          <w:rFonts w:hint="eastAsia" w:hAnsi="宋体" w:cs="宋体"/>
          <w:color w:val="000000" w:themeColor="text1"/>
          <w:sz w:val="24"/>
          <w:szCs w:val="24"/>
          <w14:textFill>
            <w14:solidFill>
              <w14:schemeClr w14:val="tx1"/>
            </w14:solidFill>
          </w14:textFill>
        </w:rPr>
        <w:t>性别</w:t>
      </w:r>
      <w:r>
        <w:rPr>
          <w:rFonts w:hint="eastAsia" w:hAnsi="宋体" w:cs="宋体"/>
          <w:color w:val="000000" w:themeColor="text1"/>
          <w:sz w:val="24"/>
          <w:szCs w:val="24"/>
          <w:u w:val="single"/>
          <w14:textFill>
            <w14:solidFill>
              <w14:schemeClr w14:val="tx1"/>
            </w14:solidFill>
          </w14:textFill>
        </w:rPr>
        <w:t xml:space="preserve">：        </w:t>
      </w:r>
      <w:r>
        <w:rPr>
          <w:rFonts w:hint="eastAsia" w:hAnsi="宋体" w:cs="宋体"/>
          <w:color w:val="000000" w:themeColor="text1"/>
          <w:sz w:val="24"/>
          <w:szCs w:val="24"/>
          <w14:textFill>
            <w14:solidFill>
              <w14:schemeClr w14:val="tx1"/>
            </w14:solidFill>
          </w14:textFill>
        </w:rPr>
        <w:t>职务</w:t>
      </w:r>
      <w:r>
        <w:rPr>
          <w:rFonts w:hint="eastAsia" w:hAnsi="宋体" w:cs="宋体"/>
          <w:color w:val="000000" w:themeColor="text1"/>
          <w:sz w:val="24"/>
          <w:szCs w:val="24"/>
          <w:u w:val="single"/>
          <w14:textFill>
            <w14:solidFill>
              <w14:schemeClr w14:val="tx1"/>
            </w14:solidFill>
          </w14:textFill>
        </w:rPr>
        <w:t>：</w:t>
      </w:r>
    </w:p>
    <w:p w14:paraId="5209E416">
      <w:pPr>
        <w:pStyle w:val="14"/>
        <w:spacing w:line="500" w:lineRule="exact"/>
        <w:ind w:firstLine="480" w:firstLineChars="200"/>
        <w:jc w:val="left"/>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被授权人身份证号码</w:t>
      </w:r>
      <w:r>
        <w:rPr>
          <w:rFonts w:hint="eastAsia" w:hAnsi="宋体" w:cs="宋体"/>
          <w:color w:val="000000" w:themeColor="text1"/>
          <w:sz w:val="24"/>
          <w:szCs w:val="24"/>
          <w:u w:val="single"/>
          <w14:textFill>
            <w14:solidFill>
              <w14:schemeClr w14:val="tx1"/>
            </w14:solidFill>
          </w14:textFill>
        </w:rPr>
        <w:t xml:space="preserve">：                                  </w:t>
      </w:r>
    </w:p>
    <w:p w14:paraId="698CFB58">
      <w:pPr>
        <w:pStyle w:val="14"/>
        <w:spacing w:line="500" w:lineRule="exact"/>
        <w:ind w:firstLine="480" w:firstLineChars="200"/>
        <w:jc w:val="left"/>
        <w:rPr>
          <w:rFonts w:hAnsi="宋体" w:cs="宋体"/>
          <w:color w:val="000000" w:themeColor="text1"/>
          <w:sz w:val="24"/>
          <w:szCs w:val="24"/>
          <w:u w:val="single"/>
          <w14:textFill>
            <w14:solidFill>
              <w14:schemeClr w14:val="tx1"/>
            </w14:solidFill>
          </w14:textFill>
        </w:rPr>
      </w:pPr>
      <w:r>
        <w:rPr>
          <w:rFonts w:hint="eastAsia" w:hAnsi="宋体" w:cs="宋体"/>
          <w:color w:val="000000" w:themeColor="text1"/>
          <w:sz w:val="24"/>
          <w:szCs w:val="24"/>
          <w14:textFill>
            <w14:solidFill>
              <w14:schemeClr w14:val="tx1"/>
            </w14:solidFill>
          </w14:textFill>
        </w:rPr>
        <w:t>联系地址</w:t>
      </w:r>
      <w:r>
        <w:rPr>
          <w:rFonts w:hint="eastAsia" w:hAnsi="宋体" w:cs="宋体"/>
          <w:color w:val="000000" w:themeColor="text1"/>
          <w:sz w:val="24"/>
          <w:szCs w:val="24"/>
          <w:u w:val="single"/>
          <w14:textFill>
            <w14:solidFill>
              <w14:schemeClr w14:val="tx1"/>
            </w14:solidFill>
          </w14:textFill>
        </w:rPr>
        <w:t xml:space="preserve">：               </w:t>
      </w:r>
    </w:p>
    <w:p w14:paraId="73494E07">
      <w:pPr>
        <w:pStyle w:val="14"/>
        <w:spacing w:line="500" w:lineRule="exact"/>
        <w:ind w:firstLine="480" w:firstLineChars="200"/>
        <w:jc w:val="left"/>
        <w:rPr>
          <w:rFonts w:hAnsi="宋体" w:cs="宋体"/>
          <w:color w:val="000000" w:themeColor="text1"/>
          <w:sz w:val="24"/>
          <w:szCs w:val="24"/>
          <w:u w:val="single"/>
          <w14:textFill>
            <w14:solidFill>
              <w14:schemeClr w14:val="tx1"/>
            </w14:solidFill>
          </w14:textFill>
        </w:rPr>
      </w:pPr>
      <w:r>
        <w:rPr>
          <w:rFonts w:hint="eastAsia" w:hAnsi="宋体" w:cs="宋体"/>
          <w:color w:val="000000" w:themeColor="text1"/>
          <w:sz w:val="24"/>
          <w:szCs w:val="24"/>
          <w14:textFill>
            <w14:solidFill>
              <w14:schemeClr w14:val="tx1"/>
            </w14:solidFill>
          </w14:textFill>
        </w:rPr>
        <w:t>联系电话</w:t>
      </w:r>
      <w:r>
        <w:rPr>
          <w:rFonts w:hint="eastAsia" w:hAnsi="宋体" w:cs="宋体"/>
          <w:color w:val="000000" w:themeColor="text1"/>
          <w:sz w:val="24"/>
          <w:szCs w:val="24"/>
          <w:u w:val="single"/>
          <w14:textFill>
            <w14:solidFill>
              <w14:schemeClr w14:val="tx1"/>
            </w14:solidFill>
          </w14:textFill>
        </w:rPr>
        <w:t xml:space="preserve">：               </w:t>
      </w:r>
    </w:p>
    <w:p w14:paraId="5C8470A2">
      <w:pPr>
        <w:pStyle w:val="14"/>
        <w:spacing w:line="500" w:lineRule="exact"/>
        <w:ind w:firstLine="480" w:firstLineChars="200"/>
        <w:jc w:val="left"/>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法定代表人及被授权人身份证复印件</w:t>
      </w:r>
    </w:p>
    <w:tbl>
      <w:tblPr>
        <w:tblStyle w:val="28"/>
        <w:tblW w:w="8000" w:type="dxa"/>
        <w:tblInd w:w="2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63"/>
        <w:gridCol w:w="3937"/>
      </w:tblGrid>
      <w:tr w14:paraId="1AC0E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92" w:hRule="atLeast"/>
        </w:trPr>
        <w:tc>
          <w:tcPr>
            <w:tcW w:w="4063" w:type="dxa"/>
            <w:shd w:val="clear" w:color="auto" w:fill="D9D9D9"/>
            <w:vAlign w:val="center"/>
          </w:tcPr>
          <w:p w14:paraId="4C928DC8">
            <w:pPr>
              <w:pStyle w:val="14"/>
              <w:spacing w:line="500" w:lineRule="exact"/>
              <w:jc w:val="left"/>
              <w:rPr>
                <w:rFonts w:hAnsi="宋体" w:cs="宋体"/>
                <w:color w:val="000000" w:themeColor="text1"/>
                <w:sz w:val="24"/>
                <w:szCs w:val="24"/>
                <w:shd w:val="pct10" w:color="auto" w:fill="FFFFFF"/>
                <w14:textFill>
                  <w14:solidFill>
                    <w14:schemeClr w14:val="tx1"/>
                  </w14:solidFill>
                </w14:textFill>
              </w:rPr>
            </w:pPr>
            <w:r>
              <w:rPr>
                <w:rFonts w:hint="eastAsia" w:hAnsi="宋体" w:cs="宋体"/>
                <w:color w:val="000000" w:themeColor="text1"/>
                <w:sz w:val="24"/>
                <w:szCs w:val="24"/>
                <w:shd w:val="pct10" w:color="auto" w:fill="FFFFFF"/>
                <w14:textFill>
                  <w14:solidFill>
                    <w14:schemeClr w14:val="tx1"/>
                  </w14:solidFill>
                </w14:textFill>
              </w:rPr>
              <w:t>法定代表人身份证复印件（正/反面）</w:t>
            </w:r>
          </w:p>
        </w:tc>
        <w:tc>
          <w:tcPr>
            <w:tcW w:w="3937" w:type="dxa"/>
            <w:shd w:val="clear" w:color="auto" w:fill="D9D9D9"/>
            <w:vAlign w:val="center"/>
          </w:tcPr>
          <w:p w14:paraId="715C59C2">
            <w:pPr>
              <w:pStyle w:val="14"/>
              <w:spacing w:line="500" w:lineRule="exact"/>
              <w:jc w:val="left"/>
              <w:rPr>
                <w:rFonts w:hAnsi="宋体" w:cs="宋体"/>
                <w:color w:val="000000" w:themeColor="text1"/>
                <w:sz w:val="24"/>
                <w:szCs w:val="24"/>
                <w:shd w:val="pct10" w:color="auto" w:fill="FFFFFF"/>
                <w14:textFill>
                  <w14:solidFill>
                    <w14:schemeClr w14:val="tx1"/>
                  </w14:solidFill>
                </w14:textFill>
              </w:rPr>
            </w:pPr>
            <w:r>
              <w:rPr>
                <w:rFonts w:hint="eastAsia" w:hAnsi="宋体" w:cs="宋体"/>
                <w:color w:val="000000" w:themeColor="text1"/>
                <w:sz w:val="24"/>
                <w:szCs w:val="24"/>
                <w:shd w:val="pct10" w:color="auto" w:fill="FFFFFF"/>
                <w14:textFill>
                  <w14:solidFill>
                    <w14:schemeClr w14:val="tx1"/>
                  </w14:solidFill>
                </w14:textFill>
              </w:rPr>
              <w:t>被授权人身份证复印件（正/反面）</w:t>
            </w:r>
          </w:p>
        </w:tc>
      </w:tr>
    </w:tbl>
    <w:p w14:paraId="1E2EC4A5">
      <w:pPr>
        <w:pStyle w:val="14"/>
        <w:spacing w:line="500" w:lineRule="exact"/>
        <w:ind w:firstLine="480" w:firstLineChars="200"/>
        <w:jc w:val="left"/>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说明：</w:t>
      </w:r>
    </w:p>
    <w:p w14:paraId="4D765B71">
      <w:pPr>
        <w:pStyle w:val="14"/>
        <w:spacing w:line="500" w:lineRule="exact"/>
        <w:ind w:firstLine="480" w:firstLineChars="200"/>
        <w:jc w:val="left"/>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1．本授权书有效期自开标会议之日计算不得少于90日历日。</w:t>
      </w:r>
    </w:p>
    <w:p w14:paraId="09036E8F">
      <w:pPr>
        <w:pStyle w:val="14"/>
        <w:spacing w:line="500" w:lineRule="exact"/>
        <w:ind w:firstLine="480" w:firstLineChars="200"/>
        <w:jc w:val="left"/>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2．授权书内容填写要明确，文字要工整清楚，涂改无效。</w:t>
      </w:r>
    </w:p>
    <w:p w14:paraId="5B0E0AD0">
      <w:pPr>
        <w:rPr>
          <w:color w:val="000000" w:themeColor="text1"/>
          <w14:textFill>
            <w14:solidFill>
              <w14:schemeClr w14:val="tx1"/>
            </w14:solidFill>
          </w14:textFill>
        </w:rPr>
        <w:sectPr>
          <w:pgSz w:w="11906" w:h="16838"/>
          <w:pgMar w:top="1440" w:right="1803" w:bottom="1440" w:left="1803" w:header="851" w:footer="992" w:gutter="0"/>
          <w:cols w:space="720" w:num="1"/>
          <w:docGrid w:type="lines" w:linePitch="319" w:charSpace="0"/>
        </w:sectPr>
      </w:pPr>
    </w:p>
    <w:p w14:paraId="5BE77246">
      <w:pPr>
        <w:rPr>
          <w:color w:val="000000" w:themeColor="text1"/>
          <w:sz w:val="24"/>
          <w:szCs w:val="28"/>
          <w14:textFill>
            <w14:solidFill>
              <w14:schemeClr w14:val="tx1"/>
            </w14:solidFill>
          </w14:textFill>
        </w:rPr>
      </w:pPr>
      <w:r>
        <w:rPr>
          <w:rFonts w:hint="eastAsia"/>
          <w:color w:val="000000" w:themeColor="text1"/>
          <w:sz w:val="24"/>
          <w:szCs w:val="28"/>
          <w14:textFill>
            <w14:solidFill>
              <w14:schemeClr w14:val="tx1"/>
            </w14:solidFill>
          </w14:textFill>
        </w:rPr>
        <w:t>4、无重大违法记录声明</w:t>
      </w:r>
    </w:p>
    <w:p w14:paraId="43B1FD97">
      <w:pPr>
        <w:widowControl/>
        <w:snapToGrid w:val="0"/>
        <w:spacing w:line="480" w:lineRule="auto"/>
        <w:ind w:firstLine="480" w:firstLineChars="200"/>
        <w:jc w:val="left"/>
        <w:rPr>
          <w:rFonts w:ascii="宋体" w:hAnsi="宋体" w:cs="宋体"/>
          <w:color w:val="000000" w:themeColor="text1"/>
          <w:kern w:val="0"/>
          <w:sz w:val="24"/>
          <w14:textFill>
            <w14:solidFill>
              <w14:schemeClr w14:val="tx1"/>
            </w14:solidFill>
          </w14:textFill>
        </w:rPr>
      </w:pPr>
    </w:p>
    <w:p w14:paraId="0E788003">
      <w:pPr>
        <w:widowControl/>
        <w:snapToGrid w:val="0"/>
        <w:spacing w:line="480" w:lineRule="auto"/>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我单位参与</w:t>
      </w:r>
      <w:r>
        <w:rPr>
          <w:rFonts w:hint="eastAsia" w:ascii="宋体" w:hAnsi="宋体" w:cs="宋体"/>
          <w:color w:val="000000" w:themeColor="text1"/>
          <w:kern w:val="0"/>
          <w:sz w:val="24"/>
          <w:u w:val="single"/>
          <w14:textFill>
            <w14:solidFill>
              <w14:schemeClr w14:val="tx1"/>
            </w14:solidFill>
          </w14:textFill>
        </w:rPr>
        <w:t xml:space="preserve">陕西海佳项目管理有限公司 </w:t>
      </w:r>
      <w:r>
        <w:rPr>
          <w:rFonts w:hint="eastAsia" w:ascii="宋体" w:hAnsi="宋体" w:cs="宋体"/>
          <w:color w:val="000000" w:themeColor="text1"/>
          <w:kern w:val="0"/>
          <w:sz w:val="24"/>
          <w14:textFill>
            <w14:solidFill>
              <w14:schemeClr w14:val="tx1"/>
            </w14:solidFill>
          </w14:textFill>
        </w:rPr>
        <w:t>组织的</w:t>
      </w:r>
      <w:r>
        <w:rPr>
          <w:rFonts w:hint="eastAsia" w:ascii="宋体" w:hAnsi="宋体" w:cs="宋体"/>
          <w:color w:val="000000" w:themeColor="text1"/>
          <w:kern w:val="0"/>
          <w:sz w:val="24"/>
          <w:u w:val="single"/>
          <w14:textFill>
            <w14:solidFill>
              <w14:schemeClr w14:val="tx1"/>
            </w14:solidFill>
          </w14:textFill>
        </w:rPr>
        <w:t xml:space="preserve">             （项目名称）              </w:t>
      </w:r>
      <w:r>
        <w:rPr>
          <w:rFonts w:hint="eastAsia" w:ascii="宋体" w:hAnsi="宋体" w:cs="宋体"/>
          <w:color w:val="000000" w:themeColor="text1"/>
          <w:kern w:val="0"/>
          <w:sz w:val="24"/>
          <w:lang w:val="en-US" w:eastAsia="zh-CN"/>
          <w14:textFill>
            <w14:solidFill>
              <w14:schemeClr w14:val="tx1"/>
            </w14:solidFill>
          </w14:textFill>
        </w:rPr>
        <w:t>竞争性磋商</w:t>
      </w:r>
      <w:r>
        <w:rPr>
          <w:rFonts w:hint="eastAsia" w:ascii="宋体" w:hAnsi="宋体" w:cs="宋体"/>
          <w:color w:val="000000" w:themeColor="text1"/>
          <w:kern w:val="0"/>
          <w:sz w:val="24"/>
          <w14:textFill>
            <w14:solidFill>
              <w14:schemeClr w14:val="tx1"/>
            </w14:solidFill>
          </w14:textFill>
        </w:rPr>
        <w:t>，我单位郑重声明：我方参加本项目</w:t>
      </w:r>
      <w:r>
        <w:rPr>
          <w:rFonts w:hint="eastAsia" w:ascii="宋体" w:hAnsi="宋体" w:cs="宋体"/>
          <w:color w:val="000000" w:themeColor="text1"/>
          <w:kern w:val="0"/>
          <w:sz w:val="24"/>
          <w:lang w:val="en-US" w:eastAsia="zh-CN"/>
          <w14:textFill>
            <w14:solidFill>
              <w14:schemeClr w14:val="tx1"/>
            </w14:solidFill>
          </w14:textFill>
        </w:rPr>
        <w:t>竞争性磋商</w:t>
      </w:r>
      <w:r>
        <w:rPr>
          <w:rFonts w:hint="eastAsia" w:ascii="宋体" w:hAnsi="宋体" w:cs="宋体"/>
          <w:color w:val="000000" w:themeColor="text1"/>
          <w:kern w:val="0"/>
          <w:sz w:val="24"/>
          <w14:textFill>
            <w14:solidFill>
              <w14:schemeClr w14:val="tx1"/>
            </w14:solidFill>
          </w14:textFill>
        </w:rPr>
        <w:t>工作前三年内在经营活动中无重大违法活动记录，未被信用中国网（www.creditchina.gov.cn）列入失信被执行人、重大税收违法案件当事人名单，未被中国政府采购（www.ccgp.gov.cn）列入政府采购严重违法失信行为记录名单，我方对此声明负全部法律责任。</w:t>
      </w:r>
    </w:p>
    <w:p w14:paraId="2F18F480">
      <w:pPr>
        <w:widowControl/>
        <w:snapToGrid w:val="0"/>
        <w:spacing w:line="480" w:lineRule="auto"/>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特此声明。</w:t>
      </w:r>
    </w:p>
    <w:p w14:paraId="4647B6F3">
      <w:pPr>
        <w:widowControl/>
        <w:spacing w:line="460" w:lineRule="exact"/>
        <w:ind w:firstLine="480" w:firstLineChars="200"/>
        <w:jc w:val="left"/>
        <w:rPr>
          <w:rFonts w:ascii="宋体" w:hAnsi="宋体" w:cs="宋体"/>
          <w:color w:val="000000" w:themeColor="text1"/>
          <w:kern w:val="0"/>
          <w:sz w:val="24"/>
          <w14:textFill>
            <w14:solidFill>
              <w14:schemeClr w14:val="tx1"/>
            </w14:solidFill>
          </w14:textFill>
        </w:rPr>
      </w:pPr>
    </w:p>
    <w:p w14:paraId="00E5411D">
      <w:pPr>
        <w:pStyle w:val="14"/>
        <w:spacing w:line="480" w:lineRule="auto"/>
        <w:jc w:val="left"/>
        <w:rPr>
          <w:rFonts w:hint="eastAsia" w:hAnsi="宋体" w:cs="宋体" w:eastAsiaTheme="minorEastAsia"/>
          <w:color w:val="000000" w:themeColor="text1"/>
          <w:kern w:val="0"/>
          <w:sz w:val="24"/>
          <w:lang w:eastAsia="zh-CN"/>
          <w14:textFill>
            <w14:solidFill>
              <w14:schemeClr w14:val="tx1"/>
            </w14:solidFill>
          </w14:textFill>
        </w:rPr>
      </w:pPr>
    </w:p>
    <w:p w14:paraId="1DB54CC3">
      <w:pPr>
        <w:pStyle w:val="14"/>
        <w:spacing w:line="480" w:lineRule="auto"/>
        <w:jc w:val="left"/>
        <w:rPr>
          <w:rFonts w:hAnsi="宋体" w:cs="宋体"/>
          <w:color w:val="000000" w:themeColor="text1"/>
          <w:kern w:val="0"/>
          <w:sz w:val="24"/>
          <w14:textFill>
            <w14:solidFill>
              <w14:schemeClr w14:val="tx1"/>
            </w14:solidFill>
          </w14:textFill>
        </w:rPr>
      </w:pPr>
      <w:r>
        <w:rPr>
          <w:rFonts w:hint="eastAsia" w:hAnsi="宋体" w:cs="宋体"/>
          <w:color w:val="000000" w:themeColor="text1"/>
          <w:kern w:val="0"/>
          <w:sz w:val="24"/>
          <w:lang w:eastAsia="zh-CN"/>
          <w14:textFill>
            <w14:solidFill>
              <w14:schemeClr w14:val="tx1"/>
            </w14:solidFill>
          </w14:textFill>
        </w:rPr>
        <w:t>供应商</w:t>
      </w:r>
      <w:r>
        <w:rPr>
          <w:rFonts w:hint="eastAsia" w:hAnsi="宋体" w:cs="宋体"/>
          <w:color w:val="000000" w:themeColor="text1"/>
          <w:kern w:val="0"/>
          <w:sz w:val="24"/>
          <w14:textFill>
            <w14:solidFill>
              <w14:schemeClr w14:val="tx1"/>
            </w14:solidFill>
          </w14:textFill>
        </w:rPr>
        <w:t>（单位名称及公章）：</w:t>
      </w:r>
    </w:p>
    <w:p w14:paraId="7BD0BBA7">
      <w:pPr>
        <w:pStyle w:val="14"/>
        <w:spacing w:line="480" w:lineRule="auto"/>
        <w:jc w:val="left"/>
        <w:rPr>
          <w:rFonts w:hAnsi="宋体" w:cs="宋体"/>
          <w:color w:val="000000" w:themeColor="text1"/>
          <w:kern w:val="0"/>
          <w:sz w:val="24"/>
          <w14:textFill>
            <w14:solidFill>
              <w14:schemeClr w14:val="tx1"/>
            </w14:solidFill>
          </w14:textFill>
        </w:rPr>
      </w:pPr>
      <w:r>
        <w:rPr>
          <w:rFonts w:hint="eastAsia" w:hAnsi="宋体" w:cs="宋体"/>
          <w:color w:val="000000" w:themeColor="text1"/>
          <w:kern w:val="0"/>
          <w:sz w:val="24"/>
          <w14:textFill>
            <w14:solidFill>
              <w14:schemeClr w14:val="tx1"/>
            </w14:solidFill>
          </w14:textFill>
        </w:rPr>
        <w:t>法定代表人/被授权人（签字或盖章）：</w:t>
      </w:r>
    </w:p>
    <w:p w14:paraId="123AC37A">
      <w:pPr>
        <w:spacing w:line="600" w:lineRule="auto"/>
        <w:rPr>
          <w:rFonts w:hint="eastAsia" w:hAnsi="宋体" w:cs="宋体" w:eastAsiaTheme="minorEastAsia"/>
          <w:color w:val="000000" w:themeColor="text1"/>
          <w:kern w:val="0"/>
          <w:sz w:val="24"/>
          <w:lang w:eastAsia="zh-CN"/>
          <w14:textFill>
            <w14:solidFill>
              <w14:schemeClr w14:val="tx1"/>
            </w14:solidFill>
          </w14:textFill>
        </w:rPr>
      </w:pPr>
      <w:r>
        <w:rPr>
          <w:rFonts w:hint="eastAsia" w:hAnsi="宋体" w:cs="宋体"/>
          <w:color w:val="000000" w:themeColor="text1"/>
          <w:kern w:val="0"/>
          <w:sz w:val="24"/>
          <w14:textFill>
            <w14:solidFill>
              <w14:schemeClr w14:val="tx1"/>
            </w14:solidFill>
          </w14:textFill>
        </w:rPr>
        <w:t>日期：</w:t>
      </w:r>
    </w:p>
    <w:p w14:paraId="4C3659D2">
      <w:pPr>
        <w:pStyle w:val="10"/>
        <w:rPr>
          <w:rFonts w:hint="eastAsia"/>
          <w:lang w:eastAsia="zh-CN"/>
        </w:rPr>
        <w:sectPr>
          <w:pgSz w:w="11906" w:h="16838"/>
          <w:pgMar w:top="1440" w:right="1803" w:bottom="1440" w:left="1803" w:header="851" w:footer="992" w:gutter="0"/>
          <w:cols w:space="720" w:num="1"/>
          <w:docGrid w:type="lines" w:linePitch="319" w:charSpace="0"/>
        </w:sectPr>
      </w:pPr>
    </w:p>
    <w:p w14:paraId="022978ED">
      <w:pPr>
        <w:spacing w:line="600" w:lineRule="auto"/>
        <w:rPr>
          <w:sz w:val="24"/>
          <w:szCs w:val="28"/>
        </w:rPr>
      </w:pPr>
      <w:r>
        <w:rPr>
          <w:rFonts w:hint="eastAsia"/>
          <w:sz w:val="24"/>
          <w:szCs w:val="28"/>
        </w:rPr>
        <w:t>5、社保资金缴纳证明材料</w:t>
      </w:r>
    </w:p>
    <w:p w14:paraId="39B27135">
      <w:pPr>
        <w:spacing w:line="600" w:lineRule="auto"/>
        <w:rPr>
          <w:sz w:val="24"/>
          <w:szCs w:val="28"/>
        </w:rPr>
      </w:pPr>
      <w:r>
        <w:rPr>
          <w:rFonts w:hint="eastAsia"/>
          <w:sz w:val="24"/>
          <w:szCs w:val="28"/>
        </w:rPr>
        <w:t>6、税收缴纳证明材料：</w:t>
      </w:r>
    </w:p>
    <w:p w14:paraId="10C67EA8">
      <w:pPr>
        <w:spacing w:line="600" w:lineRule="auto"/>
        <w:rPr>
          <w:sz w:val="24"/>
          <w:szCs w:val="28"/>
        </w:rPr>
      </w:pPr>
      <w:r>
        <w:rPr>
          <w:rFonts w:hint="eastAsia"/>
          <w:sz w:val="24"/>
          <w:szCs w:val="28"/>
        </w:rPr>
        <w:t>7、财务状况证明材料：</w:t>
      </w:r>
    </w:p>
    <w:p w14:paraId="331F452C">
      <w:pPr>
        <w:spacing w:line="600" w:lineRule="auto"/>
        <w:rPr>
          <w:rFonts w:hint="eastAsia"/>
          <w:sz w:val="24"/>
          <w:szCs w:val="28"/>
        </w:rPr>
      </w:pPr>
      <w:r>
        <w:rPr>
          <w:rFonts w:hint="eastAsia"/>
          <w:sz w:val="24"/>
          <w:szCs w:val="28"/>
          <w:lang w:val="en-US" w:eastAsia="zh-CN"/>
        </w:rPr>
        <w:t>8</w:t>
      </w:r>
      <w:r>
        <w:rPr>
          <w:rFonts w:hint="eastAsia"/>
          <w:sz w:val="24"/>
          <w:szCs w:val="28"/>
        </w:rPr>
        <w:t>、供应商须具有建设主管部门颁发的建设工程质量检测综合资质或建设工程质量检测（包含建筑材料及构配件、主体结构及装饰装修、钢结构、地基基础等专项资质），同时具有检验检测机构资质认定证书（CMA）；</w:t>
      </w:r>
    </w:p>
    <w:p w14:paraId="0F4DDC90">
      <w:pPr>
        <w:spacing w:line="600" w:lineRule="auto"/>
        <w:rPr>
          <w:rFonts w:hint="eastAsia"/>
          <w:sz w:val="24"/>
          <w:szCs w:val="28"/>
        </w:rPr>
      </w:pPr>
      <w:r>
        <w:rPr>
          <w:rFonts w:hint="eastAsia"/>
          <w:sz w:val="24"/>
          <w:szCs w:val="28"/>
          <w:lang w:val="en-US" w:eastAsia="zh-CN"/>
        </w:rPr>
        <w:t>9</w:t>
      </w:r>
      <w:r>
        <w:rPr>
          <w:rFonts w:hint="eastAsia"/>
          <w:sz w:val="24"/>
          <w:szCs w:val="28"/>
        </w:rPr>
        <w:t>、供应商拟派的项目负责人具备注册结构工程师二级(含）及以上资质或注册土木工程师（岩土）证书（并提供项目经理在本单位2025年1月至今任意</w:t>
      </w:r>
      <w:r>
        <w:rPr>
          <w:rFonts w:hint="eastAsia"/>
          <w:sz w:val="24"/>
          <w:szCs w:val="28"/>
          <w:lang w:val="en-US" w:eastAsia="zh-CN"/>
        </w:rPr>
        <w:t>一</w:t>
      </w:r>
      <w:r>
        <w:rPr>
          <w:rFonts w:hint="eastAsia"/>
          <w:sz w:val="24"/>
          <w:szCs w:val="28"/>
        </w:rPr>
        <w:t>个月社保缴纳证明）；</w:t>
      </w:r>
    </w:p>
    <w:p w14:paraId="614AA444">
      <w:pPr>
        <w:spacing w:line="600" w:lineRule="auto"/>
        <w:rPr>
          <w:rFonts w:hint="eastAsia"/>
          <w:sz w:val="24"/>
          <w:szCs w:val="28"/>
        </w:rPr>
      </w:pPr>
      <w:r>
        <w:rPr>
          <w:rFonts w:hint="eastAsia"/>
          <w:sz w:val="24"/>
          <w:szCs w:val="28"/>
          <w:lang w:val="en-US" w:eastAsia="zh-CN"/>
        </w:rPr>
        <w:t>10</w:t>
      </w:r>
      <w:r>
        <w:rPr>
          <w:rFonts w:hint="eastAsia"/>
          <w:sz w:val="24"/>
          <w:szCs w:val="28"/>
        </w:rPr>
        <w:t>、供应商基本信息应在“陕西省住房和城乡建设厅网站”可查询；</w:t>
      </w:r>
    </w:p>
    <w:p w14:paraId="6FEA7EBA">
      <w:pPr>
        <w:spacing w:line="600" w:lineRule="auto"/>
        <w:rPr>
          <w:rFonts w:hint="eastAsia"/>
          <w:sz w:val="24"/>
          <w:szCs w:val="28"/>
        </w:rPr>
      </w:pPr>
      <w:r>
        <w:rPr>
          <w:rFonts w:hint="eastAsia"/>
          <w:sz w:val="24"/>
          <w:szCs w:val="28"/>
        </w:rPr>
        <w:t>1</w:t>
      </w:r>
      <w:r>
        <w:rPr>
          <w:rFonts w:hint="eastAsia"/>
          <w:sz w:val="24"/>
          <w:szCs w:val="28"/>
          <w:lang w:val="en-US" w:eastAsia="zh-CN"/>
        </w:rPr>
        <w:t>1</w:t>
      </w:r>
      <w:r>
        <w:rPr>
          <w:rFonts w:hint="eastAsia"/>
          <w:sz w:val="24"/>
          <w:szCs w:val="28"/>
        </w:rPr>
        <w:t>、单位负责人为同一人或者存在控股、管理关系的不同供应商，不得参加本项目磋商。</w:t>
      </w:r>
    </w:p>
    <w:p w14:paraId="14051ED5">
      <w:pPr>
        <w:spacing w:line="600" w:lineRule="auto"/>
        <w:rPr>
          <w:rFonts w:hint="eastAsia"/>
          <w:sz w:val="24"/>
          <w:szCs w:val="28"/>
        </w:rPr>
      </w:pPr>
      <w:r>
        <w:rPr>
          <w:rFonts w:hint="eastAsia"/>
          <w:sz w:val="24"/>
          <w:szCs w:val="28"/>
        </w:rPr>
        <w:t>1</w:t>
      </w:r>
      <w:r>
        <w:rPr>
          <w:rFonts w:hint="eastAsia"/>
          <w:sz w:val="24"/>
          <w:szCs w:val="28"/>
          <w:lang w:val="en-US" w:eastAsia="zh-CN"/>
        </w:rPr>
        <w:t>2</w:t>
      </w:r>
      <w:r>
        <w:rPr>
          <w:rFonts w:hint="eastAsia"/>
          <w:sz w:val="24"/>
          <w:szCs w:val="28"/>
        </w:rPr>
        <w:t>、本项目不接受联合体磋商。</w:t>
      </w:r>
    </w:p>
    <w:p w14:paraId="2479D7EA">
      <w:pPr>
        <w:spacing w:line="600" w:lineRule="auto"/>
        <w:rPr>
          <w:rFonts w:hint="eastAsia" w:eastAsiaTheme="minorEastAsia"/>
          <w:sz w:val="24"/>
          <w:szCs w:val="28"/>
          <w:lang w:val="en-US" w:eastAsia="zh-CN"/>
        </w:rPr>
        <w:sectPr>
          <w:footerReference r:id="rId16" w:type="default"/>
          <w:pgSz w:w="11906" w:h="16838"/>
          <w:pgMar w:top="1440" w:right="1803" w:bottom="1440" w:left="1803" w:header="851" w:footer="992" w:gutter="0"/>
          <w:cols w:space="720" w:num="1"/>
          <w:docGrid w:type="lines" w:linePitch="319" w:charSpace="0"/>
        </w:sectPr>
      </w:pPr>
      <w:r>
        <w:rPr>
          <w:rFonts w:hint="eastAsia"/>
          <w:sz w:val="24"/>
          <w:szCs w:val="28"/>
          <w:lang w:val="en-US" w:eastAsia="zh-CN"/>
        </w:rPr>
        <w:t>13</w:t>
      </w:r>
      <w:r>
        <w:rPr>
          <w:rFonts w:hint="eastAsia"/>
          <w:sz w:val="24"/>
          <w:szCs w:val="28"/>
        </w:rPr>
        <w:t>、</w:t>
      </w:r>
      <w:r>
        <w:rPr>
          <w:rFonts w:hint="eastAsia"/>
          <w:sz w:val="24"/>
          <w:szCs w:val="28"/>
          <w:lang w:eastAsia="zh-CN"/>
        </w:rPr>
        <w:t>供应商</w:t>
      </w:r>
      <w:r>
        <w:rPr>
          <w:rFonts w:hint="eastAsia"/>
          <w:sz w:val="24"/>
          <w:szCs w:val="28"/>
        </w:rPr>
        <w:t>认为应该提交的其</w:t>
      </w:r>
      <w:r>
        <w:rPr>
          <w:rFonts w:hint="eastAsia"/>
          <w:sz w:val="24"/>
          <w:szCs w:val="28"/>
          <w:lang w:val="en-US" w:eastAsia="zh-CN"/>
        </w:rPr>
        <w:t>他资料。</w:t>
      </w:r>
    </w:p>
    <w:p w14:paraId="6ACCD947">
      <w:pPr>
        <w:outlineLvl w:val="9"/>
        <w:rPr>
          <w:rFonts w:hint="eastAsia"/>
          <w:b/>
          <w:bCs/>
          <w:color w:val="auto"/>
          <w:highlight w:val="none"/>
        </w:rPr>
      </w:pPr>
      <w:bookmarkStart w:id="133" w:name="_Toc31777"/>
      <w:bookmarkStart w:id="134" w:name="_Toc21550"/>
      <w:bookmarkStart w:id="135" w:name="_Toc24233"/>
      <w:bookmarkStart w:id="136" w:name="_Toc14449_WPSOffice_Level1"/>
    </w:p>
    <w:p w14:paraId="20CBE2EF">
      <w:pPr>
        <w:outlineLvl w:val="0"/>
        <w:rPr>
          <w:rFonts w:hint="eastAsia" w:eastAsia="宋体"/>
          <w:b/>
          <w:bCs/>
          <w:color w:val="auto"/>
          <w:sz w:val="24"/>
          <w:szCs w:val="24"/>
          <w:highlight w:val="none"/>
          <w:lang w:eastAsia="zh-CN"/>
        </w:rPr>
      </w:pPr>
      <w:bookmarkStart w:id="137" w:name="_Toc15690"/>
      <w:bookmarkStart w:id="138" w:name="_Toc31805"/>
      <w:bookmarkStart w:id="139" w:name="_Toc27536"/>
      <w:bookmarkStart w:id="140" w:name="_Toc7829"/>
      <w:bookmarkStart w:id="141" w:name="_Toc9992"/>
      <w:r>
        <w:rPr>
          <w:rFonts w:hint="eastAsia"/>
          <w:b/>
          <w:bCs/>
          <w:color w:val="auto"/>
          <w:sz w:val="24"/>
          <w:szCs w:val="24"/>
          <w:highlight w:val="none"/>
        </w:rPr>
        <w:t>附件</w:t>
      </w:r>
      <w:bookmarkEnd w:id="133"/>
      <w:bookmarkEnd w:id="134"/>
      <w:bookmarkEnd w:id="135"/>
      <w:bookmarkEnd w:id="137"/>
      <w:bookmarkEnd w:id="138"/>
      <w:bookmarkEnd w:id="139"/>
      <w:bookmarkEnd w:id="140"/>
      <w:bookmarkEnd w:id="141"/>
      <w:r>
        <w:rPr>
          <w:rFonts w:hint="eastAsia"/>
          <w:b/>
          <w:bCs/>
          <w:color w:val="auto"/>
          <w:sz w:val="24"/>
          <w:szCs w:val="24"/>
          <w:highlight w:val="none"/>
          <w:lang w:val="en-US" w:eastAsia="zh-CN"/>
        </w:rPr>
        <w:t>一</w:t>
      </w:r>
    </w:p>
    <w:bookmarkEnd w:id="136"/>
    <w:p w14:paraId="1DE8DFD9">
      <w:pPr>
        <w:spacing w:line="480" w:lineRule="auto"/>
        <w:jc w:val="center"/>
        <w:rPr>
          <w:rFonts w:ascii="宋体" w:hAnsi="宋体" w:cs="宋体"/>
          <w:b/>
          <w:bCs/>
          <w:color w:val="auto"/>
          <w:sz w:val="24"/>
          <w:szCs w:val="24"/>
          <w:highlight w:val="none"/>
        </w:rPr>
      </w:pPr>
      <w:bookmarkStart w:id="142" w:name="_Toc22628"/>
      <w:r>
        <w:rPr>
          <w:rFonts w:hint="eastAsia" w:ascii="宋体" w:hAnsi="宋体" w:cs="宋体"/>
          <w:b/>
          <w:bCs/>
          <w:color w:val="auto"/>
          <w:sz w:val="24"/>
          <w:szCs w:val="24"/>
          <w:highlight w:val="none"/>
        </w:rPr>
        <w:t>供应商企业关系关联承诺书</w:t>
      </w:r>
      <w:bookmarkEnd w:id="142"/>
    </w:p>
    <w:p w14:paraId="0153EA95">
      <w:pPr>
        <w:autoSpaceDE w:val="0"/>
        <w:autoSpaceDN w:val="0"/>
        <w:adjustRightInd w:val="0"/>
        <w:snapToGrid w:val="0"/>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1、供应商在本</w:t>
      </w:r>
      <w:r>
        <w:rPr>
          <w:rFonts w:hint="eastAsia" w:ascii="宋体" w:hAnsi="宋体" w:cs="宋体"/>
          <w:color w:val="auto"/>
          <w:sz w:val="24"/>
          <w:szCs w:val="24"/>
          <w:highlight w:val="none"/>
          <w:lang w:val="en-US" w:eastAsia="zh-CN"/>
        </w:rPr>
        <w:t>竞争性磋商</w:t>
      </w:r>
      <w:r>
        <w:rPr>
          <w:rFonts w:hint="eastAsia" w:ascii="宋体" w:hAnsi="宋体" w:cs="宋体"/>
          <w:color w:val="auto"/>
          <w:sz w:val="24"/>
          <w:szCs w:val="24"/>
          <w:highlight w:val="none"/>
        </w:rPr>
        <w:t>项目中，不存在与其它供应商负责人为同一人，有控股、管理等关联关系承诺。</w:t>
      </w:r>
    </w:p>
    <w:p w14:paraId="1AC6CD51">
      <w:pPr>
        <w:autoSpaceDE w:val="0"/>
        <w:autoSpaceDN w:val="0"/>
        <w:adjustRightInd w:val="0"/>
        <w:snapToGrid w:val="0"/>
        <w:spacing w:line="500" w:lineRule="exact"/>
        <w:ind w:firstLine="480" w:firstLineChars="200"/>
        <w:rPr>
          <w:rFonts w:ascii="宋体" w:hAnsi="宋体" w:cs="宋体"/>
          <w:color w:val="auto"/>
          <w:sz w:val="24"/>
          <w:szCs w:val="24"/>
          <w:highlight w:val="none"/>
        </w:rPr>
      </w:pPr>
      <w:bookmarkStart w:id="143" w:name="_Toc23503"/>
      <w:bookmarkStart w:id="144" w:name="_Toc31802_WPSOffice_Level1"/>
      <w:bookmarkStart w:id="145" w:name="_Toc5147"/>
      <w:r>
        <w:rPr>
          <w:rFonts w:hint="eastAsia" w:ascii="宋体" w:hAnsi="宋体" w:cs="宋体"/>
          <w:color w:val="auto"/>
          <w:sz w:val="24"/>
          <w:szCs w:val="24"/>
          <w:highlight w:val="none"/>
        </w:rPr>
        <w:t>1-1、管理关系说明：</w:t>
      </w:r>
      <w:bookmarkEnd w:id="143"/>
      <w:bookmarkEnd w:id="144"/>
      <w:bookmarkEnd w:id="145"/>
    </w:p>
    <w:p w14:paraId="34E7DF4E">
      <w:pPr>
        <w:snapToGrid w:val="0"/>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我单位管理的具有独立法人的下属单位有：</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14:paraId="7B70B6D8">
      <w:pPr>
        <w:snapToGrid w:val="0"/>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我单位的上级管理单位有</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14:paraId="03288AE4">
      <w:pPr>
        <w:autoSpaceDE w:val="0"/>
        <w:autoSpaceDN w:val="0"/>
        <w:adjustRightInd w:val="0"/>
        <w:snapToGrid w:val="0"/>
        <w:spacing w:line="500" w:lineRule="exact"/>
        <w:ind w:firstLine="480" w:firstLineChars="200"/>
        <w:rPr>
          <w:rFonts w:ascii="宋体" w:hAnsi="宋体" w:cs="宋体"/>
          <w:color w:val="auto"/>
          <w:sz w:val="24"/>
          <w:szCs w:val="24"/>
          <w:highlight w:val="none"/>
        </w:rPr>
      </w:pPr>
      <w:bookmarkStart w:id="146" w:name="_Toc27309"/>
      <w:bookmarkStart w:id="147" w:name="_Toc12930_WPSOffice_Level1"/>
      <w:bookmarkStart w:id="148" w:name="_Toc30873"/>
      <w:r>
        <w:rPr>
          <w:rFonts w:hint="eastAsia" w:ascii="宋体" w:hAnsi="宋体" w:cs="宋体"/>
          <w:color w:val="auto"/>
          <w:sz w:val="24"/>
          <w:szCs w:val="24"/>
          <w:highlight w:val="none"/>
        </w:rPr>
        <w:t>1-2、股权关系说明：</w:t>
      </w:r>
      <w:bookmarkEnd w:id="146"/>
      <w:bookmarkEnd w:id="147"/>
      <w:bookmarkEnd w:id="148"/>
    </w:p>
    <w:p w14:paraId="4CDB4111">
      <w:pPr>
        <w:snapToGrid w:val="0"/>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我单位控股的单位有</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14:paraId="1D588148">
      <w:pPr>
        <w:snapToGrid w:val="0"/>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我单位被</w:t>
      </w:r>
      <w:r>
        <w:rPr>
          <w:rFonts w:hint="eastAsia" w:ascii="宋体" w:hAnsi="宋体" w:cs="宋体"/>
          <w:i/>
          <w:iCs/>
          <w:color w:val="auto"/>
          <w:sz w:val="24"/>
          <w:szCs w:val="24"/>
          <w:highlight w:val="none"/>
          <w:u w:val="single"/>
        </w:rPr>
        <w:t xml:space="preserve">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单位控股。</w:t>
      </w:r>
    </w:p>
    <w:p w14:paraId="73FACF51">
      <w:pPr>
        <w:autoSpaceDE w:val="0"/>
        <w:autoSpaceDN w:val="0"/>
        <w:adjustRightInd w:val="0"/>
        <w:snapToGrid w:val="0"/>
        <w:spacing w:line="500" w:lineRule="exact"/>
        <w:ind w:firstLine="480" w:firstLineChars="200"/>
        <w:rPr>
          <w:rFonts w:ascii="宋体" w:hAnsi="宋体" w:cs="宋体"/>
          <w:color w:val="auto"/>
          <w:sz w:val="24"/>
          <w:szCs w:val="24"/>
          <w:highlight w:val="none"/>
        </w:rPr>
      </w:pPr>
      <w:bookmarkStart w:id="149" w:name="_Toc20908_WPSOffice_Level1"/>
      <w:bookmarkStart w:id="150" w:name="_Toc26503"/>
      <w:bookmarkStart w:id="151" w:name="_Toc12268"/>
      <w:r>
        <w:rPr>
          <w:rFonts w:hint="eastAsia" w:ascii="宋体" w:hAnsi="宋体" w:cs="宋体"/>
          <w:color w:val="auto"/>
          <w:sz w:val="24"/>
          <w:szCs w:val="24"/>
          <w:highlight w:val="none"/>
        </w:rPr>
        <w:t>1-3、单位负责人：</w:t>
      </w:r>
      <w:bookmarkEnd w:id="149"/>
      <w:bookmarkEnd w:id="150"/>
      <w:bookmarkEnd w:id="151"/>
      <w:r>
        <w:rPr>
          <w:rFonts w:hint="eastAsia" w:ascii="宋体" w:hAnsi="宋体" w:cs="宋体"/>
          <w:color w:val="auto"/>
          <w:sz w:val="24"/>
          <w:szCs w:val="24"/>
          <w:highlight w:val="none"/>
          <w:u w:val="single"/>
        </w:rPr>
        <w:t xml:space="preserve">           </w:t>
      </w:r>
    </w:p>
    <w:p w14:paraId="6CDA99C7">
      <w:pPr>
        <w:autoSpaceDE w:val="0"/>
        <w:autoSpaceDN w:val="0"/>
        <w:adjustRightInd w:val="0"/>
        <w:snapToGrid w:val="0"/>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2、其他与本项目有关的利害关系说明：</w:t>
      </w:r>
      <w:r>
        <w:rPr>
          <w:rFonts w:hint="eastAsia" w:ascii="宋体" w:hAnsi="宋体" w:cs="宋体"/>
          <w:color w:val="auto"/>
          <w:sz w:val="24"/>
          <w:szCs w:val="24"/>
          <w:highlight w:val="none"/>
          <w:u w:val="single"/>
        </w:rPr>
        <w:t xml:space="preserve">           </w:t>
      </w:r>
    </w:p>
    <w:p w14:paraId="3C5B320F">
      <w:pPr>
        <w:autoSpaceDE w:val="0"/>
        <w:autoSpaceDN w:val="0"/>
        <w:adjustRightInd w:val="0"/>
        <w:snapToGrid w:val="0"/>
        <w:spacing w:line="500" w:lineRule="exact"/>
        <w:ind w:firstLine="480" w:firstLineChars="200"/>
        <w:rPr>
          <w:rFonts w:ascii="宋体" w:hAnsi="宋体" w:cs="宋体"/>
          <w:color w:val="auto"/>
          <w:sz w:val="24"/>
          <w:szCs w:val="24"/>
          <w:highlight w:val="none"/>
        </w:rPr>
      </w:pPr>
    </w:p>
    <w:p w14:paraId="20C72BCE">
      <w:pPr>
        <w:autoSpaceDE w:val="0"/>
        <w:autoSpaceDN w:val="0"/>
        <w:adjustRightInd w:val="0"/>
        <w:snapToGrid w:val="0"/>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我单位承诺以上说明真实有效，无虚假内容或隐瞒。</w:t>
      </w:r>
    </w:p>
    <w:p w14:paraId="23653D4C">
      <w:pPr>
        <w:autoSpaceDE w:val="0"/>
        <w:autoSpaceDN w:val="0"/>
        <w:adjustRightInd w:val="0"/>
        <w:snapToGrid w:val="0"/>
        <w:spacing w:line="500" w:lineRule="exact"/>
        <w:ind w:firstLine="480" w:firstLineChars="200"/>
        <w:rPr>
          <w:rFonts w:hint="eastAsia" w:ascii="宋体" w:hAnsi="宋体" w:cs="宋体"/>
          <w:color w:val="auto"/>
          <w:sz w:val="24"/>
          <w:szCs w:val="24"/>
          <w:highlight w:val="none"/>
        </w:rPr>
      </w:pPr>
    </w:p>
    <w:p w14:paraId="64491C48">
      <w:pPr>
        <w:autoSpaceDE w:val="0"/>
        <w:autoSpaceDN w:val="0"/>
        <w:adjustRightInd w:val="0"/>
        <w:snapToGrid w:val="0"/>
        <w:spacing w:line="500" w:lineRule="exact"/>
        <w:ind w:firstLine="480" w:firstLineChars="200"/>
        <w:rPr>
          <w:rFonts w:hint="eastAsia" w:ascii="宋体" w:hAnsi="宋体" w:eastAsia="宋体" w:cs="宋体"/>
          <w:b/>
          <w:bCs/>
          <w:color w:val="auto"/>
          <w:sz w:val="24"/>
          <w:szCs w:val="24"/>
          <w:highlight w:val="none"/>
          <w:lang w:eastAsia="zh-CN"/>
        </w:rPr>
      </w:pPr>
      <w:r>
        <w:rPr>
          <w:rFonts w:hint="eastAsia" w:ascii="宋体" w:hAnsi="宋体" w:cs="宋体"/>
          <w:b/>
          <w:bCs/>
          <w:color w:val="auto"/>
          <w:sz w:val="24"/>
          <w:szCs w:val="24"/>
          <w:highlight w:val="none"/>
        </w:rPr>
        <w:t>备注:单位负责人按照实际情况填写;管理关系、股权关系及其他</w:t>
      </w:r>
      <w:r>
        <w:rPr>
          <w:rFonts w:hint="eastAsia" w:ascii="宋体" w:hAnsi="宋体" w:cs="宋体"/>
          <w:b/>
          <w:bCs/>
          <w:color w:val="auto"/>
          <w:sz w:val="24"/>
          <w:szCs w:val="24"/>
          <w:highlight w:val="none"/>
          <w:lang w:val="en-US" w:eastAsia="zh-CN"/>
        </w:rPr>
        <w:t>利</w:t>
      </w:r>
      <w:r>
        <w:rPr>
          <w:rFonts w:hint="eastAsia" w:ascii="宋体" w:hAnsi="宋体" w:cs="宋体"/>
          <w:b/>
          <w:bCs/>
          <w:color w:val="auto"/>
          <w:sz w:val="24"/>
          <w:szCs w:val="24"/>
          <w:highlight w:val="none"/>
        </w:rPr>
        <w:t>害关系说明中若无关联关系的填写“无”或“/”</w:t>
      </w:r>
      <w:r>
        <w:rPr>
          <w:rFonts w:hint="eastAsia" w:ascii="宋体" w:hAnsi="宋体" w:cs="宋体"/>
          <w:b/>
          <w:bCs/>
          <w:color w:val="auto"/>
          <w:sz w:val="24"/>
          <w:szCs w:val="24"/>
          <w:highlight w:val="none"/>
          <w:lang w:eastAsia="zh-CN"/>
        </w:rPr>
        <w:t>。</w:t>
      </w:r>
    </w:p>
    <w:p w14:paraId="5AE37150">
      <w:pPr>
        <w:pStyle w:val="12"/>
        <w:ind w:left="0" w:leftChars="0" w:right="1470"/>
        <w:rPr>
          <w:rFonts w:ascii="宋体" w:hAnsi="宋体" w:cs="宋体"/>
          <w:color w:val="auto"/>
          <w:sz w:val="24"/>
          <w:szCs w:val="24"/>
          <w:highlight w:val="none"/>
        </w:rPr>
      </w:pPr>
    </w:p>
    <w:p w14:paraId="346D190D">
      <w:pPr>
        <w:pStyle w:val="12"/>
        <w:ind w:left="0" w:leftChars="0" w:right="1470"/>
        <w:rPr>
          <w:rFonts w:ascii="宋体" w:hAnsi="宋体" w:cs="宋体"/>
          <w:color w:val="auto"/>
          <w:sz w:val="24"/>
          <w:szCs w:val="24"/>
          <w:highlight w:val="none"/>
        </w:rPr>
      </w:pPr>
    </w:p>
    <w:p w14:paraId="6262DC23">
      <w:pPr>
        <w:adjustRightInd w:val="0"/>
        <w:snapToGrid w:val="0"/>
        <w:spacing w:line="480" w:lineRule="auto"/>
        <w:jc w:val="left"/>
        <w:rPr>
          <w:rFonts w:asciiTheme="minorEastAsia" w:hAnsiTheme="minorEastAsia" w:cstheme="minorEastAsia"/>
          <w:sz w:val="24"/>
          <w:szCs w:val="24"/>
          <w:u w:val="single"/>
        </w:rPr>
      </w:pPr>
      <w:bookmarkStart w:id="152" w:name="_Toc32658"/>
      <w:r>
        <w:rPr>
          <w:rFonts w:hint="eastAsia" w:asciiTheme="minorEastAsia" w:hAnsiTheme="minorEastAsia" w:cstheme="minorEastAsia"/>
          <w:sz w:val="24"/>
          <w:szCs w:val="24"/>
          <w:lang w:eastAsia="zh-CN"/>
        </w:rPr>
        <w:t>供应商</w:t>
      </w:r>
      <w:r>
        <w:rPr>
          <w:rFonts w:hint="eastAsia" w:asciiTheme="minorEastAsia" w:hAnsiTheme="minorEastAsia" w:cstheme="minorEastAsia"/>
          <w:sz w:val="24"/>
          <w:szCs w:val="24"/>
        </w:rPr>
        <w:t>（单位名称及公章）：</w:t>
      </w:r>
    </w:p>
    <w:p w14:paraId="20019D53">
      <w:pPr>
        <w:adjustRightInd w:val="0"/>
        <w:snapToGrid w:val="0"/>
        <w:spacing w:line="480" w:lineRule="auto"/>
        <w:jc w:val="left"/>
        <w:rPr>
          <w:rFonts w:asciiTheme="minorEastAsia" w:hAnsiTheme="minorEastAsia" w:cstheme="minorEastAsia"/>
          <w:sz w:val="24"/>
          <w:szCs w:val="24"/>
        </w:rPr>
      </w:pPr>
      <w:r>
        <w:rPr>
          <w:rFonts w:hint="eastAsia" w:asciiTheme="minorEastAsia" w:hAnsiTheme="minorEastAsia" w:cstheme="minorEastAsia"/>
          <w:sz w:val="24"/>
          <w:szCs w:val="24"/>
        </w:rPr>
        <w:t>法定代表人/被授权人（签字或盖章）：</w:t>
      </w:r>
    </w:p>
    <w:p w14:paraId="3E2A98B1">
      <w:pPr>
        <w:adjustRightInd w:val="0"/>
        <w:snapToGrid w:val="0"/>
        <w:spacing w:line="480" w:lineRule="auto"/>
        <w:jc w:val="left"/>
        <w:rPr>
          <w:rFonts w:asciiTheme="minorEastAsia" w:hAnsiTheme="minorEastAsia" w:cstheme="minorEastAsia"/>
          <w:sz w:val="24"/>
          <w:szCs w:val="24"/>
        </w:rPr>
      </w:pPr>
      <w:r>
        <w:rPr>
          <w:rFonts w:hint="eastAsia" w:asciiTheme="minorEastAsia" w:hAnsiTheme="minorEastAsia" w:cstheme="minorEastAsia"/>
          <w:sz w:val="24"/>
          <w:szCs w:val="24"/>
        </w:rPr>
        <w:t>日    期：</w:t>
      </w:r>
      <w:r>
        <w:rPr>
          <w:rFonts w:hint="eastAsia" w:asciiTheme="minorEastAsia" w:hAnsiTheme="minorEastAsia" w:cstheme="minorEastAsia"/>
          <w:sz w:val="24"/>
          <w:szCs w:val="24"/>
          <w:lang w:val="en-US" w:eastAsia="zh-CN"/>
        </w:rPr>
        <w:t xml:space="preserve"> </w:t>
      </w:r>
      <w:r>
        <w:rPr>
          <w:rFonts w:hint="eastAsia" w:asciiTheme="minorEastAsia" w:hAnsiTheme="minorEastAsia" w:cstheme="minorEastAsia"/>
          <w:sz w:val="24"/>
          <w:szCs w:val="24"/>
        </w:rPr>
        <w:t>年</w:t>
      </w:r>
      <w:r>
        <w:rPr>
          <w:rFonts w:hint="eastAsia" w:asciiTheme="minorEastAsia" w:hAnsiTheme="minorEastAsia" w:cstheme="minorEastAsia"/>
          <w:sz w:val="24"/>
          <w:szCs w:val="24"/>
          <w:lang w:val="en-US" w:eastAsia="zh-CN"/>
        </w:rPr>
        <w:t xml:space="preserve">  </w:t>
      </w:r>
      <w:r>
        <w:rPr>
          <w:rFonts w:hint="eastAsia" w:asciiTheme="minorEastAsia" w:hAnsiTheme="minorEastAsia" w:cstheme="minorEastAsia"/>
          <w:sz w:val="24"/>
          <w:szCs w:val="24"/>
        </w:rPr>
        <w:t>月</w:t>
      </w:r>
      <w:r>
        <w:rPr>
          <w:rFonts w:hint="eastAsia" w:asciiTheme="minorEastAsia" w:hAnsiTheme="minorEastAsia" w:cstheme="minorEastAsia"/>
          <w:sz w:val="24"/>
          <w:szCs w:val="24"/>
          <w:lang w:val="en-US" w:eastAsia="zh-CN"/>
        </w:rPr>
        <w:t xml:space="preserve">  </w:t>
      </w:r>
      <w:r>
        <w:rPr>
          <w:rFonts w:hint="eastAsia" w:asciiTheme="minorEastAsia" w:hAnsiTheme="minorEastAsia" w:cstheme="minorEastAsia"/>
          <w:sz w:val="24"/>
          <w:szCs w:val="24"/>
        </w:rPr>
        <w:t>日</w:t>
      </w:r>
    </w:p>
    <w:p w14:paraId="2F785212">
      <w:pPr>
        <w:outlineLvl w:val="9"/>
        <w:rPr>
          <w:rFonts w:hint="eastAsia"/>
          <w:b/>
          <w:bCs/>
          <w:color w:val="auto"/>
          <w:sz w:val="24"/>
          <w:szCs w:val="24"/>
          <w:highlight w:val="none"/>
          <w:lang w:val="en-US" w:eastAsia="zh-CN"/>
        </w:rPr>
      </w:pPr>
    </w:p>
    <w:p w14:paraId="170A3515">
      <w:pPr>
        <w:outlineLvl w:val="9"/>
        <w:rPr>
          <w:rFonts w:hint="eastAsia"/>
          <w:b/>
          <w:bCs/>
          <w:color w:val="auto"/>
          <w:highlight w:val="none"/>
          <w:lang w:val="en-US" w:eastAsia="zh-CN"/>
        </w:rPr>
      </w:pPr>
    </w:p>
    <w:p w14:paraId="59D22743">
      <w:pPr>
        <w:outlineLvl w:val="9"/>
        <w:rPr>
          <w:rFonts w:hint="eastAsia"/>
          <w:b/>
          <w:bCs/>
          <w:color w:val="auto"/>
          <w:highlight w:val="none"/>
          <w:lang w:val="en-US" w:eastAsia="zh-CN"/>
        </w:rPr>
      </w:pPr>
    </w:p>
    <w:p w14:paraId="6EC16DF4">
      <w:pPr>
        <w:outlineLvl w:val="0"/>
        <w:rPr>
          <w:rFonts w:hint="eastAsia"/>
          <w:b/>
          <w:bCs/>
          <w:color w:val="auto"/>
          <w:sz w:val="24"/>
          <w:szCs w:val="24"/>
          <w:highlight w:val="none"/>
          <w:lang w:val="en-US" w:eastAsia="zh-CN"/>
        </w:rPr>
      </w:pPr>
      <w:bookmarkStart w:id="153" w:name="_Toc10859"/>
      <w:bookmarkStart w:id="154" w:name="_Toc24581"/>
      <w:bookmarkStart w:id="155" w:name="_Toc27191"/>
      <w:bookmarkStart w:id="156" w:name="_Toc293"/>
      <w:bookmarkStart w:id="157" w:name="_Toc7779"/>
      <w:r>
        <w:rPr>
          <w:rFonts w:hint="eastAsia"/>
          <w:b/>
          <w:bCs/>
          <w:color w:val="auto"/>
          <w:sz w:val="24"/>
          <w:szCs w:val="24"/>
          <w:highlight w:val="none"/>
          <w:lang w:val="en-US" w:eastAsia="zh-CN"/>
        </w:rPr>
        <w:t>附件</w:t>
      </w:r>
      <w:bookmarkEnd w:id="152"/>
      <w:bookmarkEnd w:id="153"/>
      <w:bookmarkEnd w:id="154"/>
      <w:bookmarkEnd w:id="155"/>
      <w:bookmarkEnd w:id="156"/>
      <w:bookmarkEnd w:id="157"/>
      <w:r>
        <w:rPr>
          <w:rFonts w:hint="eastAsia"/>
          <w:b/>
          <w:bCs/>
          <w:color w:val="auto"/>
          <w:sz w:val="24"/>
          <w:szCs w:val="24"/>
          <w:highlight w:val="none"/>
          <w:lang w:val="en-US" w:eastAsia="zh-CN"/>
        </w:rPr>
        <w:t>二</w:t>
      </w:r>
    </w:p>
    <w:p w14:paraId="323A1B04">
      <w:pPr>
        <w:spacing w:line="480" w:lineRule="auto"/>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非联合体</w:t>
      </w:r>
      <w:r>
        <w:rPr>
          <w:rFonts w:hint="eastAsia" w:ascii="宋体" w:hAnsi="宋体" w:cs="宋体"/>
          <w:b/>
          <w:bCs/>
          <w:color w:val="auto"/>
          <w:sz w:val="24"/>
          <w:szCs w:val="24"/>
          <w:highlight w:val="none"/>
          <w:lang w:val="en-US" w:eastAsia="zh-CN"/>
        </w:rPr>
        <w:t>磋商</w:t>
      </w:r>
      <w:r>
        <w:rPr>
          <w:rFonts w:hint="eastAsia" w:ascii="宋体" w:hAnsi="宋体" w:cs="宋体"/>
          <w:b/>
          <w:bCs/>
          <w:color w:val="auto"/>
          <w:sz w:val="24"/>
          <w:szCs w:val="24"/>
          <w:highlight w:val="none"/>
        </w:rPr>
        <w:t>承诺</w:t>
      </w:r>
    </w:p>
    <w:p w14:paraId="699E5700">
      <w:pPr>
        <w:spacing w:line="360" w:lineRule="auto"/>
        <w:ind w:firstLine="480" w:firstLineChars="200"/>
        <w:rPr>
          <w:rFonts w:ascii="宋体" w:hAnsi="宋体" w:cs="宋体"/>
          <w:color w:val="auto"/>
          <w:sz w:val="24"/>
          <w:highlight w:val="none"/>
          <w:u w:val="single"/>
        </w:rPr>
      </w:pPr>
    </w:p>
    <w:p w14:paraId="67655C76">
      <w:pPr>
        <w:spacing w:line="360" w:lineRule="auto"/>
        <w:rPr>
          <w:rFonts w:ascii="宋体" w:hAnsi="宋体" w:cs="宋体"/>
          <w:color w:val="auto"/>
          <w:sz w:val="24"/>
          <w:szCs w:val="24"/>
          <w:highlight w:val="none"/>
        </w:rPr>
      </w:pPr>
      <w:r>
        <w:rPr>
          <w:rFonts w:hint="eastAsia" w:ascii="宋体" w:hAnsi="宋体" w:cs="宋体"/>
          <w:color w:val="000000" w:themeColor="text1"/>
          <w:kern w:val="0"/>
          <w:sz w:val="24"/>
          <w:u w:val="single"/>
          <w14:textFill>
            <w14:solidFill>
              <w14:schemeClr w14:val="tx1"/>
            </w14:solidFill>
          </w14:textFill>
        </w:rPr>
        <w:t>陕西海佳项目管理有限公司</w:t>
      </w:r>
      <w:r>
        <w:rPr>
          <w:rFonts w:hint="eastAsia" w:ascii="宋体" w:hAnsi="宋体" w:cs="宋体"/>
          <w:color w:val="auto"/>
          <w:sz w:val="24"/>
          <w:szCs w:val="24"/>
          <w:highlight w:val="none"/>
        </w:rPr>
        <w:t>：</w:t>
      </w:r>
    </w:p>
    <w:p w14:paraId="481FF420">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作为</w:t>
      </w:r>
      <w:r>
        <w:rPr>
          <w:rFonts w:hint="eastAsia" w:ascii="宋体" w:hAnsi="宋体" w:cs="宋体"/>
          <w:color w:val="auto"/>
          <w:sz w:val="24"/>
          <w:szCs w:val="24"/>
          <w:highlight w:val="none"/>
        </w:rPr>
        <w:t>参加贵单位组织的</w:t>
      </w:r>
      <w:r>
        <w:rPr>
          <w:rFonts w:hint="eastAsia" w:ascii="宋体" w:hAnsi="宋体" w:cs="宋体"/>
          <w:color w:val="auto"/>
          <w:sz w:val="24"/>
          <w:szCs w:val="24"/>
          <w:highlight w:val="none"/>
          <w:u w:val="single"/>
        </w:rPr>
        <w:t>陕西省肿瘤医院病房改造提升项目房屋建筑（门诊楼、A楼、B楼）可靠性鉴定服务项目</w:t>
      </w:r>
      <w:r>
        <w:rPr>
          <w:rFonts w:hint="eastAsia" w:ascii="宋体" w:hAnsi="宋体" w:cs="宋体"/>
          <w:color w:val="auto"/>
          <w:sz w:val="24"/>
          <w:szCs w:val="24"/>
          <w:highlight w:val="none"/>
        </w:rPr>
        <w:t>的供应商，本公司郑重声明：</w:t>
      </w:r>
    </w:p>
    <w:p w14:paraId="5476C987">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我方此次为非联合体</w:t>
      </w:r>
      <w:r>
        <w:rPr>
          <w:rFonts w:hint="eastAsia" w:ascii="宋体" w:hAnsi="宋体" w:cs="宋体"/>
          <w:color w:val="auto"/>
          <w:sz w:val="24"/>
          <w:szCs w:val="24"/>
          <w:highlight w:val="none"/>
          <w:lang w:val="en-US" w:eastAsia="zh-CN"/>
        </w:rPr>
        <w:t>磋商</w:t>
      </w:r>
      <w:r>
        <w:rPr>
          <w:rFonts w:hint="eastAsia" w:ascii="宋体" w:hAnsi="宋体" w:cs="宋体"/>
          <w:color w:val="auto"/>
          <w:sz w:val="24"/>
          <w:szCs w:val="24"/>
          <w:highlight w:val="none"/>
        </w:rPr>
        <w:t>。</w:t>
      </w:r>
    </w:p>
    <w:p w14:paraId="4DA06A10">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我方保证上述信息的真实和准确，并愿意承担因我方就此弄虚作假所引起的一切法律后果。</w:t>
      </w:r>
    </w:p>
    <w:p w14:paraId="5B446A5A">
      <w:pPr>
        <w:spacing w:line="360" w:lineRule="auto"/>
        <w:ind w:firstLine="480" w:firstLineChars="200"/>
        <w:rPr>
          <w:rFonts w:ascii="宋体" w:hAnsi="宋体" w:cs="宋体"/>
          <w:color w:val="auto"/>
          <w:sz w:val="24"/>
          <w:szCs w:val="24"/>
          <w:highlight w:val="none"/>
        </w:rPr>
      </w:pPr>
    </w:p>
    <w:p w14:paraId="324F0EEE">
      <w:pPr>
        <w:spacing w:line="360" w:lineRule="auto"/>
        <w:ind w:firstLine="420" w:firstLineChars="200"/>
        <w:rPr>
          <w:rFonts w:ascii="宋体" w:hAnsi="宋体" w:cs="宋体"/>
          <w:color w:val="auto"/>
          <w:szCs w:val="21"/>
          <w:highlight w:val="none"/>
        </w:rPr>
      </w:pPr>
    </w:p>
    <w:p w14:paraId="119E0A47">
      <w:pPr>
        <w:wordWrap w:val="0"/>
        <w:spacing w:line="480" w:lineRule="auto"/>
        <w:jc w:val="both"/>
        <w:rPr>
          <w:rFonts w:ascii="宋体" w:hAnsi="宋体" w:cs="宋体"/>
          <w:color w:val="auto"/>
          <w:szCs w:val="21"/>
          <w:highlight w:val="none"/>
        </w:rPr>
      </w:pPr>
    </w:p>
    <w:p w14:paraId="17DB6FF9">
      <w:pPr>
        <w:spacing w:line="360" w:lineRule="auto"/>
        <w:rPr>
          <w:rFonts w:ascii="宋体" w:hAnsi="宋体" w:cs="宋体"/>
          <w:color w:val="auto"/>
          <w:szCs w:val="21"/>
          <w:highlight w:val="none"/>
        </w:rPr>
      </w:pPr>
    </w:p>
    <w:p w14:paraId="6E4624B2">
      <w:pPr>
        <w:adjustRightInd w:val="0"/>
        <w:snapToGrid w:val="0"/>
        <w:spacing w:line="480" w:lineRule="auto"/>
        <w:jc w:val="left"/>
        <w:rPr>
          <w:rFonts w:asciiTheme="minorEastAsia" w:hAnsiTheme="minorEastAsia" w:cstheme="minorEastAsia"/>
          <w:sz w:val="24"/>
          <w:szCs w:val="24"/>
          <w:u w:val="single"/>
        </w:rPr>
      </w:pPr>
      <w:r>
        <w:rPr>
          <w:rFonts w:hint="eastAsia" w:asciiTheme="minorEastAsia" w:hAnsiTheme="minorEastAsia" w:cstheme="minorEastAsia"/>
          <w:sz w:val="24"/>
          <w:szCs w:val="24"/>
          <w:lang w:eastAsia="zh-CN"/>
        </w:rPr>
        <w:t>供应商</w:t>
      </w:r>
      <w:r>
        <w:rPr>
          <w:rFonts w:hint="eastAsia" w:asciiTheme="minorEastAsia" w:hAnsiTheme="minorEastAsia" w:cstheme="minorEastAsia"/>
          <w:sz w:val="24"/>
          <w:szCs w:val="24"/>
        </w:rPr>
        <w:t>（单位名称及公章）：</w:t>
      </w:r>
    </w:p>
    <w:p w14:paraId="2D78B03A">
      <w:pPr>
        <w:adjustRightInd w:val="0"/>
        <w:snapToGrid w:val="0"/>
        <w:spacing w:line="480" w:lineRule="auto"/>
        <w:jc w:val="left"/>
        <w:rPr>
          <w:rFonts w:asciiTheme="minorEastAsia" w:hAnsiTheme="minorEastAsia" w:cstheme="minorEastAsia"/>
          <w:sz w:val="24"/>
          <w:szCs w:val="24"/>
        </w:rPr>
      </w:pPr>
      <w:r>
        <w:rPr>
          <w:rFonts w:hint="eastAsia" w:asciiTheme="minorEastAsia" w:hAnsiTheme="minorEastAsia" w:cstheme="minorEastAsia"/>
          <w:sz w:val="24"/>
          <w:szCs w:val="24"/>
        </w:rPr>
        <w:t>法定代表人/被授权人（签字或盖章）：</w:t>
      </w:r>
    </w:p>
    <w:p w14:paraId="2C8C4C0E">
      <w:pPr>
        <w:adjustRightInd w:val="0"/>
        <w:snapToGrid w:val="0"/>
        <w:spacing w:line="480" w:lineRule="auto"/>
        <w:jc w:val="left"/>
        <w:rPr>
          <w:rFonts w:asciiTheme="minorEastAsia" w:hAnsiTheme="minorEastAsia" w:cstheme="minorEastAsia"/>
          <w:sz w:val="24"/>
          <w:szCs w:val="24"/>
        </w:rPr>
      </w:pPr>
      <w:r>
        <w:rPr>
          <w:rFonts w:hint="eastAsia" w:asciiTheme="minorEastAsia" w:hAnsiTheme="minorEastAsia" w:cstheme="minorEastAsia"/>
          <w:sz w:val="24"/>
          <w:szCs w:val="24"/>
        </w:rPr>
        <w:t>日    期：</w:t>
      </w:r>
      <w:r>
        <w:rPr>
          <w:rFonts w:hint="eastAsia" w:asciiTheme="minorEastAsia" w:hAnsiTheme="minorEastAsia" w:cstheme="minorEastAsia"/>
          <w:sz w:val="24"/>
          <w:szCs w:val="24"/>
          <w:lang w:val="en-US" w:eastAsia="zh-CN"/>
        </w:rPr>
        <w:t xml:space="preserve"> </w:t>
      </w:r>
      <w:r>
        <w:rPr>
          <w:rFonts w:hint="eastAsia" w:asciiTheme="minorEastAsia" w:hAnsiTheme="minorEastAsia" w:cstheme="minorEastAsia"/>
          <w:sz w:val="24"/>
          <w:szCs w:val="24"/>
        </w:rPr>
        <w:t>年</w:t>
      </w:r>
      <w:r>
        <w:rPr>
          <w:rFonts w:hint="eastAsia" w:asciiTheme="minorEastAsia" w:hAnsiTheme="minorEastAsia" w:cstheme="minorEastAsia"/>
          <w:sz w:val="24"/>
          <w:szCs w:val="24"/>
          <w:lang w:val="en-US" w:eastAsia="zh-CN"/>
        </w:rPr>
        <w:t xml:space="preserve">  </w:t>
      </w:r>
      <w:r>
        <w:rPr>
          <w:rFonts w:hint="eastAsia" w:asciiTheme="minorEastAsia" w:hAnsiTheme="minorEastAsia" w:cstheme="minorEastAsia"/>
          <w:sz w:val="24"/>
          <w:szCs w:val="24"/>
        </w:rPr>
        <w:t>月</w:t>
      </w:r>
      <w:r>
        <w:rPr>
          <w:rFonts w:hint="eastAsia" w:asciiTheme="minorEastAsia" w:hAnsiTheme="minorEastAsia" w:cstheme="minorEastAsia"/>
          <w:sz w:val="24"/>
          <w:szCs w:val="24"/>
          <w:lang w:val="en-US" w:eastAsia="zh-CN"/>
        </w:rPr>
        <w:t xml:space="preserve">  </w:t>
      </w:r>
      <w:r>
        <w:rPr>
          <w:rFonts w:hint="eastAsia" w:asciiTheme="minorEastAsia" w:hAnsiTheme="minorEastAsia" w:cstheme="minorEastAsia"/>
          <w:sz w:val="24"/>
          <w:szCs w:val="24"/>
        </w:rPr>
        <w:t>日</w:t>
      </w:r>
    </w:p>
    <w:p w14:paraId="37BDD859">
      <w:pPr>
        <w:autoSpaceDE w:val="0"/>
        <w:autoSpaceDN w:val="0"/>
        <w:adjustRightInd w:val="0"/>
        <w:snapToGrid w:val="0"/>
        <w:spacing w:line="500" w:lineRule="exact"/>
        <w:jc w:val="right"/>
        <w:rPr>
          <w:rFonts w:hint="eastAsia" w:ascii="宋体" w:hAnsi="宋体" w:cs="宋体"/>
          <w:b/>
          <w:bCs/>
          <w:color w:val="auto"/>
          <w:szCs w:val="21"/>
          <w:highlight w:val="none"/>
          <w:u w:val="single"/>
        </w:rPr>
      </w:pPr>
    </w:p>
    <w:p w14:paraId="65B679C8">
      <w:pPr>
        <w:autoSpaceDE w:val="0"/>
        <w:autoSpaceDN w:val="0"/>
        <w:adjustRightInd w:val="0"/>
        <w:snapToGrid w:val="0"/>
        <w:spacing w:line="500" w:lineRule="exact"/>
        <w:jc w:val="right"/>
        <w:rPr>
          <w:rFonts w:hint="eastAsia" w:ascii="宋体" w:hAnsi="宋体" w:cs="宋体"/>
          <w:b/>
          <w:bCs/>
          <w:color w:val="auto"/>
          <w:szCs w:val="21"/>
          <w:highlight w:val="none"/>
          <w:u w:val="single"/>
        </w:rPr>
      </w:pPr>
    </w:p>
    <w:p w14:paraId="160DCCD8">
      <w:pPr>
        <w:autoSpaceDE w:val="0"/>
        <w:autoSpaceDN w:val="0"/>
        <w:adjustRightInd w:val="0"/>
        <w:snapToGrid w:val="0"/>
        <w:spacing w:line="500" w:lineRule="exact"/>
        <w:jc w:val="both"/>
        <w:rPr>
          <w:rFonts w:hint="eastAsia" w:ascii="宋体" w:hAnsi="宋体" w:cs="宋体"/>
          <w:b/>
          <w:bCs/>
          <w:color w:val="auto"/>
          <w:sz w:val="28"/>
          <w:szCs w:val="28"/>
          <w:highlight w:val="none"/>
        </w:rPr>
        <w:sectPr>
          <w:headerReference r:id="rId18" w:type="first"/>
          <w:footerReference r:id="rId20" w:type="first"/>
          <w:headerReference r:id="rId17" w:type="default"/>
          <w:footerReference r:id="rId19" w:type="default"/>
          <w:pgSz w:w="11906" w:h="16838"/>
          <w:pgMar w:top="1281" w:right="1418" w:bottom="1247" w:left="1418" w:header="851" w:footer="992" w:gutter="0"/>
          <w:pgBorders>
            <w:top w:val="none" w:sz="0" w:space="0"/>
            <w:left w:val="none" w:sz="0" w:space="0"/>
            <w:bottom w:val="none" w:sz="0" w:space="0"/>
            <w:right w:val="none" w:sz="0" w:space="0"/>
          </w:pgBorders>
          <w:pgNumType w:fmt="decimal"/>
          <w:cols w:space="720" w:num="1"/>
          <w:titlePg/>
          <w:docGrid w:type="linesAndChars" w:linePitch="487" w:charSpace="0"/>
        </w:sectPr>
      </w:pPr>
      <w:r>
        <w:rPr>
          <w:rFonts w:hint="eastAsia" w:ascii="宋体" w:hAnsi="宋体" w:cs="宋体"/>
          <w:b/>
          <w:color w:val="auto"/>
          <w:szCs w:val="21"/>
          <w:highlight w:val="none"/>
        </w:rPr>
        <w:br w:type="page"/>
      </w:r>
    </w:p>
    <w:p w14:paraId="2B3AF54C">
      <w:pPr>
        <w:pStyle w:val="3"/>
        <w:rPr>
          <w:rFonts w:hint="eastAsia" w:eastAsia="宋体"/>
          <w:b/>
          <w:bCs w:val="0"/>
          <w:sz w:val="36"/>
          <w:szCs w:val="36"/>
          <w:lang w:val="en-US" w:eastAsia="zh-CN"/>
        </w:rPr>
      </w:pPr>
      <w:r>
        <w:rPr>
          <w:rFonts w:hint="eastAsia" w:eastAsia="宋体"/>
          <w:b/>
          <w:bCs w:val="0"/>
          <w:sz w:val="36"/>
          <w:szCs w:val="36"/>
          <w:lang w:val="en-US" w:eastAsia="zh-CN"/>
        </w:rPr>
        <w:t>第六章  商务及技术响应偏离表</w:t>
      </w:r>
      <w:bookmarkEnd w:id="128"/>
    </w:p>
    <w:p w14:paraId="0774DC16">
      <w:pPr>
        <w:pStyle w:val="7"/>
        <w:ind w:firstLine="0"/>
      </w:pPr>
    </w:p>
    <w:p w14:paraId="5FA38E9D">
      <w:pPr>
        <w:kinsoku w:val="0"/>
        <w:spacing w:line="480" w:lineRule="auto"/>
        <w:ind w:left="1269" w:hanging="1056" w:hangingChars="440"/>
        <w:jc w:val="left"/>
        <w:rPr>
          <w:rFonts w:ascii="宋体" w:cs="宋体"/>
          <w:sz w:val="24"/>
          <w:szCs w:val="24"/>
        </w:rPr>
      </w:pPr>
      <w:r>
        <w:rPr>
          <w:rFonts w:hint="eastAsia" w:ascii="宋体" w:hAnsi="宋体" w:cs="宋体"/>
          <w:sz w:val="24"/>
          <w:szCs w:val="24"/>
          <w:lang w:val="en-US" w:eastAsia="zh-CN"/>
        </w:rPr>
        <w:t>表1、</w:t>
      </w:r>
      <w:r>
        <w:rPr>
          <w:rFonts w:hint="eastAsia" w:ascii="宋体" w:hAnsi="宋体" w:cs="宋体"/>
          <w:sz w:val="24"/>
          <w:szCs w:val="24"/>
        </w:rPr>
        <w:t>商务响应偏差表</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
        <w:gridCol w:w="1614"/>
        <w:gridCol w:w="1680"/>
        <w:gridCol w:w="2719"/>
        <w:gridCol w:w="1771"/>
      </w:tblGrid>
      <w:tr w14:paraId="65A07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896" w:type="dxa"/>
            <w:noWrap w:val="0"/>
            <w:vAlign w:val="center"/>
          </w:tcPr>
          <w:p w14:paraId="1B02854D">
            <w:pPr>
              <w:pStyle w:val="14"/>
              <w:spacing w:line="480" w:lineRule="auto"/>
              <w:jc w:val="center"/>
              <w:rPr>
                <w:rFonts w:hAnsi="宋体" w:cs="宋体"/>
                <w:sz w:val="24"/>
                <w:szCs w:val="24"/>
              </w:rPr>
            </w:pPr>
            <w:r>
              <w:rPr>
                <w:rFonts w:hAnsi="宋体" w:cs="宋体"/>
                <w:sz w:val="24"/>
                <w:szCs w:val="24"/>
              </w:rPr>
              <w:t xml:space="preserve"> </w:t>
            </w:r>
            <w:r>
              <w:rPr>
                <w:rFonts w:hint="eastAsia" w:hAnsi="宋体" w:cs="宋体"/>
                <w:sz w:val="24"/>
                <w:szCs w:val="24"/>
              </w:rPr>
              <w:t>序号</w:t>
            </w:r>
          </w:p>
        </w:tc>
        <w:tc>
          <w:tcPr>
            <w:tcW w:w="1614" w:type="dxa"/>
            <w:noWrap w:val="0"/>
            <w:vAlign w:val="center"/>
          </w:tcPr>
          <w:p w14:paraId="120634A9">
            <w:pPr>
              <w:pStyle w:val="14"/>
              <w:spacing w:line="480" w:lineRule="auto"/>
              <w:jc w:val="left"/>
              <w:rPr>
                <w:rFonts w:hAnsi="宋体" w:cs="宋体"/>
                <w:sz w:val="24"/>
                <w:szCs w:val="24"/>
              </w:rPr>
            </w:pPr>
            <w:r>
              <w:rPr>
                <w:rFonts w:hAnsi="宋体" w:cs="宋体"/>
                <w:sz w:val="24"/>
                <w:szCs w:val="24"/>
              </w:rPr>
              <w:t xml:space="preserve"> </w:t>
            </w:r>
            <w:r>
              <w:rPr>
                <w:rFonts w:hint="eastAsia" w:hAnsi="宋体" w:cs="宋体"/>
                <w:sz w:val="24"/>
                <w:szCs w:val="24"/>
              </w:rPr>
              <w:t>商务条款</w:t>
            </w:r>
          </w:p>
        </w:tc>
        <w:tc>
          <w:tcPr>
            <w:tcW w:w="1680" w:type="dxa"/>
            <w:noWrap w:val="0"/>
            <w:vAlign w:val="center"/>
          </w:tcPr>
          <w:p w14:paraId="6AE34373">
            <w:pPr>
              <w:pStyle w:val="14"/>
              <w:spacing w:line="480" w:lineRule="auto"/>
              <w:jc w:val="left"/>
              <w:rPr>
                <w:rFonts w:hAnsi="宋体" w:cs="宋体"/>
                <w:sz w:val="24"/>
                <w:szCs w:val="24"/>
              </w:rPr>
            </w:pPr>
            <w:r>
              <w:rPr>
                <w:rFonts w:hint="eastAsia" w:hAnsi="宋体" w:cs="宋体"/>
                <w:sz w:val="24"/>
                <w:szCs w:val="24"/>
              </w:rPr>
              <w:t>商务要求内容</w:t>
            </w:r>
          </w:p>
        </w:tc>
        <w:tc>
          <w:tcPr>
            <w:tcW w:w="2719" w:type="dxa"/>
            <w:noWrap w:val="0"/>
            <w:vAlign w:val="center"/>
          </w:tcPr>
          <w:p w14:paraId="196E33F2">
            <w:pPr>
              <w:pStyle w:val="14"/>
              <w:spacing w:line="480" w:lineRule="auto"/>
              <w:rPr>
                <w:rFonts w:hAnsi="宋体" w:cs="宋体"/>
                <w:sz w:val="24"/>
                <w:szCs w:val="24"/>
              </w:rPr>
            </w:pPr>
            <w:r>
              <w:rPr>
                <w:rFonts w:hint="eastAsia" w:hAnsi="宋体" w:cs="宋体"/>
                <w:sz w:val="24"/>
                <w:szCs w:val="24"/>
              </w:rPr>
              <w:t>响应文件响应商务内容</w:t>
            </w:r>
          </w:p>
        </w:tc>
        <w:tc>
          <w:tcPr>
            <w:tcW w:w="1771" w:type="dxa"/>
            <w:noWrap w:val="0"/>
            <w:vAlign w:val="center"/>
          </w:tcPr>
          <w:p w14:paraId="222B812C">
            <w:pPr>
              <w:pStyle w:val="14"/>
              <w:spacing w:line="480" w:lineRule="auto"/>
              <w:jc w:val="center"/>
              <w:rPr>
                <w:rFonts w:hAnsi="宋体" w:cs="宋体"/>
                <w:sz w:val="24"/>
                <w:szCs w:val="24"/>
              </w:rPr>
            </w:pPr>
            <w:r>
              <w:rPr>
                <w:rFonts w:hint="eastAsia" w:hAnsi="宋体" w:cs="宋体"/>
                <w:sz w:val="24"/>
                <w:szCs w:val="24"/>
              </w:rPr>
              <w:t>偏离说明</w:t>
            </w:r>
          </w:p>
        </w:tc>
      </w:tr>
      <w:tr w14:paraId="68C2E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896" w:type="dxa"/>
            <w:noWrap w:val="0"/>
            <w:vAlign w:val="top"/>
          </w:tcPr>
          <w:p w14:paraId="320BD64A">
            <w:pPr>
              <w:pStyle w:val="14"/>
              <w:spacing w:line="480" w:lineRule="auto"/>
              <w:ind w:firstLine="480" w:firstLineChars="200"/>
              <w:jc w:val="left"/>
              <w:rPr>
                <w:rFonts w:hAnsi="宋体" w:cs="宋体"/>
                <w:sz w:val="24"/>
                <w:szCs w:val="24"/>
              </w:rPr>
            </w:pPr>
          </w:p>
        </w:tc>
        <w:tc>
          <w:tcPr>
            <w:tcW w:w="1614" w:type="dxa"/>
            <w:noWrap w:val="0"/>
            <w:vAlign w:val="top"/>
          </w:tcPr>
          <w:p w14:paraId="435FB618">
            <w:pPr>
              <w:pStyle w:val="14"/>
              <w:spacing w:line="480" w:lineRule="auto"/>
              <w:ind w:firstLine="480" w:firstLineChars="200"/>
              <w:jc w:val="left"/>
              <w:rPr>
                <w:rFonts w:hAnsi="宋体" w:cs="宋体"/>
                <w:sz w:val="24"/>
                <w:szCs w:val="24"/>
              </w:rPr>
            </w:pPr>
          </w:p>
        </w:tc>
        <w:tc>
          <w:tcPr>
            <w:tcW w:w="1680" w:type="dxa"/>
            <w:noWrap w:val="0"/>
            <w:vAlign w:val="center"/>
          </w:tcPr>
          <w:p w14:paraId="44EC9204">
            <w:pPr>
              <w:pStyle w:val="14"/>
              <w:spacing w:line="480" w:lineRule="auto"/>
              <w:ind w:firstLine="480" w:firstLineChars="200"/>
              <w:jc w:val="left"/>
              <w:rPr>
                <w:rFonts w:hAnsi="宋体" w:cs="宋体"/>
                <w:sz w:val="24"/>
                <w:szCs w:val="24"/>
              </w:rPr>
            </w:pPr>
          </w:p>
        </w:tc>
        <w:tc>
          <w:tcPr>
            <w:tcW w:w="2719" w:type="dxa"/>
            <w:noWrap w:val="0"/>
            <w:vAlign w:val="center"/>
          </w:tcPr>
          <w:p w14:paraId="2BFD79B3">
            <w:pPr>
              <w:pStyle w:val="14"/>
              <w:spacing w:line="480" w:lineRule="auto"/>
              <w:ind w:firstLine="480" w:firstLineChars="200"/>
              <w:jc w:val="left"/>
              <w:rPr>
                <w:rFonts w:hAnsi="宋体" w:cs="宋体"/>
                <w:sz w:val="24"/>
                <w:szCs w:val="24"/>
              </w:rPr>
            </w:pPr>
          </w:p>
        </w:tc>
        <w:tc>
          <w:tcPr>
            <w:tcW w:w="1771" w:type="dxa"/>
            <w:noWrap w:val="0"/>
            <w:vAlign w:val="center"/>
          </w:tcPr>
          <w:p w14:paraId="151D0521">
            <w:pPr>
              <w:pStyle w:val="14"/>
              <w:spacing w:line="480" w:lineRule="auto"/>
              <w:ind w:firstLine="480" w:firstLineChars="200"/>
              <w:jc w:val="left"/>
              <w:rPr>
                <w:rFonts w:hAnsi="宋体" w:cs="宋体"/>
                <w:sz w:val="24"/>
                <w:szCs w:val="24"/>
              </w:rPr>
            </w:pPr>
          </w:p>
        </w:tc>
      </w:tr>
      <w:tr w14:paraId="65979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896" w:type="dxa"/>
            <w:noWrap w:val="0"/>
            <w:vAlign w:val="top"/>
          </w:tcPr>
          <w:p w14:paraId="730A2A47">
            <w:pPr>
              <w:pStyle w:val="14"/>
              <w:spacing w:line="480" w:lineRule="auto"/>
              <w:ind w:firstLine="480" w:firstLineChars="200"/>
              <w:jc w:val="left"/>
              <w:rPr>
                <w:rFonts w:hAnsi="宋体" w:cs="宋体"/>
                <w:sz w:val="24"/>
                <w:szCs w:val="24"/>
              </w:rPr>
            </w:pPr>
          </w:p>
        </w:tc>
        <w:tc>
          <w:tcPr>
            <w:tcW w:w="1614" w:type="dxa"/>
            <w:noWrap w:val="0"/>
            <w:vAlign w:val="top"/>
          </w:tcPr>
          <w:p w14:paraId="0D32FE7E">
            <w:pPr>
              <w:pStyle w:val="14"/>
              <w:spacing w:line="480" w:lineRule="auto"/>
              <w:ind w:firstLine="480" w:firstLineChars="200"/>
              <w:jc w:val="left"/>
              <w:rPr>
                <w:rFonts w:hAnsi="宋体" w:cs="宋体"/>
                <w:sz w:val="24"/>
                <w:szCs w:val="24"/>
              </w:rPr>
            </w:pPr>
          </w:p>
        </w:tc>
        <w:tc>
          <w:tcPr>
            <w:tcW w:w="1680" w:type="dxa"/>
            <w:noWrap w:val="0"/>
            <w:vAlign w:val="top"/>
          </w:tcPr>
          <w:p w14:paraId="6748BF25">
            <w:pPr>
              <w:pStyle w:val="14"/>
              <w:spacing w:line="480" w:lineRule="auto"/>
              <w:ind w:firstLine="480" w:firstLineChars="200"/>
              <w:jc w:val="left"/>
              <w:rPr>
                <w:rFonts w:hAnsi="宋体" w:cs="宋体"/>
                <w:sz w:val="24"/>
                <w:szCs w:val="24"/>
              </w:rPr>
            </w:pPr>
          </w:p>
        </w:tc>
        <w:tc>
          <w:tcPr>
            <w:tcW w:w="2719" w:type="dxa"/>
            <w:noWrap w:val="0"/>
            <w:vAlign w:val="top"/>
          </w:tcPr>
          <w:p w14:paraId="79C3B087">
            <w:pPr>
              <w:pStyle w:val="14"/>
              <w:spacing w:line="480" w:lineRule="auto"/>
              <w:ind w:firstLine="480" w:firstLineChars="200"/>
              <w:jc w:val="left"/>
              <w:rPr>
                <w:rFonts w:hAnsi="宋体" w:cs="宋体"/>
                <w:sz w:val="24"/>
                <w:szCs w:val="24"/>
              </w:rPr>
            </w:pPr>
          </w:p>
        </w:tc>
        <w:tc>
          <w:tcPr>
            <w:tcW w:w="1771" w:type="dxa"/>
            <w:noWrap w:val="0"/>
            <w:vAlign w:val="top"/>
          </w:tcPr>
          <w:p w14:paraId="641CAC69">
            <w:pPr>
              <w:pStyle w:val="14"/>
              <w:spacing w:line="480" w:lineRule="auto"/>
              <w:ind w:firstLine="480" w:firstLineChars="200"/>
              <w:jc w:val="left"/>
              <w:rPr>
                <w:rFonts w:hAnsi="宋体" w:cs="宋体"/>
                <w:sz w:val="24"/>
                <w:szCs w:val="24"/>
              </w:rPr>
            </w:pPr>
          </w:p>
        </w:tc>
      </w:tr>
      <w:tr w14:paraId="2F7E9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896" w:type="dxa"/>
            <w:noWrap w:val="0"/>
            <w:vAlign w:val="top"/>
          </w:tcPr>
          <w:p w14:paraId="19FB7133">
            <w:pPr>
              <w:pStyle w:val="14"/>
              <w:spacing w:line="480" w:lineRule="auto"/>
              <w:ind w:firstLine="480" w:firstLineChars="200"/>
              <w:jc w:val="left"/>
              <w:rPr>
                <w:rFonts w:hAnsi="宋体" w:cs="宋体"/>
                <w:sz w:val="24"/>
                <w:szCs w:val="24"/>
              </w:rPr>
            </w:pPr>
          </w:p>
        </w:tc>
        <w:tc>
          <w:tcPr>
            <w:tcW w:w="1614" w:type="dxa"/>
            <w:noWrap w:val="0"/>
            <w:vAlign w:val="top"/>
          </w:tcPr>
          <w:p w14:paraId="5FE279CB">
            <w:pPr>
              <w:pStyle w:val="14"/>
              <w:spacing w:line="480" w:lineRule="auto"/>
              <w:ind w:firstLine="480" w:firstLineChars="200"/>
              <w:jc w:val="left"/>
              <w:rPr>
                <w:rFonts w:hAnsi="宋体" w:cs="宋体"/>
                <w:sz w:val="24"/>
                <w:szCs w:val="24"/>
              </w:rPr>
            </w:pPr>
          </w:p>
        </w:tc>
        <w:tc>
          <w:tcPr>
            <w:tcW w:w="1680" w:type="dxa"/>
            <w:noWrap w:val="0"/>
            <w:vAlign w:val="top"/>
          </w:tcPr>
          <w:p w14:paraId="03CC2306">
            <w:pPr>
              <w:pStyle w:val="14"/>
              <w:spacing w:line="480" w:lineRule="auto"/>
              <w:ind w:firstLine="480" w:firstLineChars="200"/>
              <w:jc w:val="left"/>
              <w:rPr>
                <w:rFonts w:hAnsi="宋体" w:cs="宋体"/>
                <w:sz w:val="24"/>
                <w:szCs w:val="24"/>
              </w:rPr>
            </w:pPr>
          </w:p>
        </w:tc>
        <w:tc>
          <w:tcPr>
            <w:tcW w:w="2719" w:type="dxa"/>
            <w:noWrap w:val="0"/>
            <w:vAlign w:val="top"/>
          </w:tcPr>
          <w:p w14:paraId="1A6AF636">
            <w:pPr>
              <w:pStyle w:val="14"/>
              <w:spacing w:line="480" w:lineRule="auto"/>
              <w:ind w:firstLine="480" w:firstLineChars="200"/>
              <w:jc w:val="left"/>
              <w:rPr>
                <w:rFonts w:hAnsi="宋体" w:cs="宋体"/>
                <w:sz w:val="24"/>
                <w:szCs w:val="24"/>
              </w:rPr>
            </w:pPr>
          </w:p>
        </w:tc>
        <w:tc>
          <w:tcPr>
            <w:tcW w:w="1771" w:type="dxa"/>
            <w:noWrap w:val="0"/>
            <w:vAlign w:val="top"/>
          </w:tcPr>
          <w:p w14:paraId="1E3B3CBD">
            <w:pPr>
              <w:pStyle w:val="14"/>
              <w:spacing w:line="480" w:lineRule="auto"/>
              <w:ind w:firstLine="480" w:firstLineChars="200"/>
              <w:jc w:val="left"/>
              <w:rPr>
                <w:rFonts w:hAnsi="宋体" w:cs="宋体"/>
                <w:sz w:val="24"/>
                <w:szCs w:val="24"/>
              </w:rPr>
            </w:pPr>
          </w:p>
        </w:tc>
      </w:tr>
      <w:tr w14:paraId="289F8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896" w:type="dxa"/>
            <w:noWrap w:val="0"/>
            <w:vAlign w:val="top"/>
          </w:tcPr>
          <w:p w14:paraId="63DC1694">
            <w:pPr>
              <w:pStyle w:val="14"/>
              <w:spacing w:line="480" w:lineRule="auto"/>
              <w:ind w:firstLine="480" w:firstLineChars="200"/>
              <w:jc w:val="left"/>
              <w:rPr>
                <w:rFonts w:hAnsi="宋体" w:cs="宋体"/>
                <w:sz w:val="24"/>
                <w:szCs w:val="24"/>
              </w:rPr>
            </w:pPr>
          </w:p>
        </w:tc>
        <w:tc>
          <w:tcPr>
            <w:tcW w:w="1614" w:type="dxa"/>
            <w:noWrap w:val="0"/>
            <w:vAlign w:val="top"/>
          </w:tcPr>
          <w:p w14:paraId="4DF49ABD">
            <w:pPr>
              <w:pStyle w:val="14"/>
              <w:spacing w:line="480" w:lineRule="auto"/>
              <w:ind w:firstLine="480" w:firstLineChars="200"/>
              <w:jc w:val="left"/>
              <w:rPr>
                <w:rFonts w:hAnsi="宋体" w:cs="宋体"/>
                <w:sz w:val="24"/>
                <w:szCs w:val="24"/>
              </w:rPr>
            </w:pPr>
          </w:p>
        </w:tc>
        <w:tc>
          <w:tcPr>
            <w:tcW w:w="1680" w:type="dxa"/>
            <w:noWrap w:val="0"/>
            <w:vAlign w:val="top"/>
          </w:tcPr>
          <w:p w14:paraId="22EDA2A3">
            <w:pPr>
              <w:pStyle w:val="14"/>
              <w:spacing w:line="480" w:lineRule="auto"/>
              <w:ind w:firstLine="480" w:firstLineChars="200"/>
              <w:jc w:val="left"/>
              <w:rPr>
                <w:rFonts w:hAnsi="宋体" w:cs="宋体"/>
                <w:sz w:val="24"/>
                <w:szCs w:val="24"/>
              </w:rPr>
            </w:pPr>
          </w:p>
        </w:tc>
        <w:tc>
          <w:tcPr>
            <w:tcW w:w="2719" w:type="dxa"/>
            <w:noWrap w:val="0"/>
            <w:vAlign w:val="top"/>
          </w:tcPr>
          <w:p w14:paraId="09FC25DE">
            <w:pPr>
              <w:pStyle w:val="14"/>
              <w:spacing w:line="480" w:lineRule="auto"/>
              <w:ind w:firstLine="480" w:firstLineChars="200"/>
              <w:jc w:val="left"/>
              <w:rPr>
                <w:rFonts w:hAnsi="宋体" w:cs="宋体"/>
                <w:sz w:val="24"/>
                <w:szCs w:val="24"/>
              </w:rPr>
            </w:pPr>
          </w:p>
        </w:tc>
        <w:tc>
          <w:tcPr>
            <w:tcW w:w="1771" w:type="dxa"/>
            <w:noWrap w:val="0"/>
            <w:vAlign w:val="top"/>
          </w:tcPr>
          <w:p w14:paraId="3034AA3F">
            <w:pPr>
              <w:pStyle w:val="14"/>
              <w:spacing w:line="480" w:lineRule="auto"/>
              <w:ind w:firstLine="480" w:firstLineChars="200"/>
              <w:jc w:val="left"/>
              <w:rPr>
                <w:rFonts w:hAnsi="宋体" w:cs="宋体"/>
                <w:sz w:val="24"/>
                <w:szCs w:val="24"/>
              </w:rPr>
            </w:pPr>
          </w:p>
        </w:tc>
      </w:tr>
      <w:tr w14:paraId="2657F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896" w:type="dxa"/>
            <w:noWrap w:val="0"/>
            <w:vAlign w:val="top"/>
          </w:tcPr>
          <w:p w14:paraId="1F0049E9">
            <w:pPr>
              <w:pStyle w:val="14"/>
              <w:spacing w:line="480" w:lineRule="auto"/>
              <w:ind w:firstLine="480" w:firstLineChars="200"/>
              <w:jc w:val="left"/>
              <w:rPr>
                <w:rFonts w:hAnsi="宋体" w:cs="宋体"/>
                <w:sz w:val="24"/>
                <w:szCs w:val="24"/>
              </w:rPr>
            </w:pPr>
          </w:p>
        </w:tc>
        <w:tc>
          <w:tcPr>
            <w:tcW w:w="1614" w:type="dxa"/>
            <w:noWrap w:val="0"/>
            <w:vAlign w:val="top"/>
          </w:tcPr>
          <w:p w14:paraId="6F13D7A1">
            <w:pPr>
              <w:pStyle w:val="14"/>
              <w:spacing w:line="480" w:lineRule="auto"/>
              <w:ind w:firstLine="480" w:firstLineChars="200"/>
              <w:jc w:val="left"/>
              <w:rPr>
                <w:rFonts w:hAnsi="宋体" w:cs="宋体"/>
                <w:sz w:val="24"/>
                <w:szCs w:val="24"/>
              </w:rPr>
            </w:pPr>
          </w:p>
        </w:tc>
        <w:tc>
          <w:tcPr>
            <w:tcW w:w="1680" w:type="dxa"/>
            <w:noWrap w:val="0"/>
            <w:vAlign w:val="top"/>
          </w:tcPr>
          <w:p w14:paraId="63D698CD">
            <w:pPr>
              <w:pStyle w:val="14"/>
              <w:spacing w:line="480" w:lineRule="auto"/>
              <w:ind w:firstLine="480" w:firstLineChars="200"/>
              <w:jc w:val="left"/>
              <w:rPr>
                <w:rFonts w:hAnsi="宋体" w:cs="宋体"/>
                <w:sz w:val="24"/>
                <w:szCs w:val="24"/>
              </w:rPr>
            </w:pPr>
          </w:p>
        </w:tc>
        <w:tc>
          <w:tcPr>
            <w:tcW w:w="2719" w:type="dxa"/>
            <w:noWrap w:val="0"/>
            <w:vAlign w:val="top"/>
          </w:tcPr>
          <w:p w14:paraId="70A35242">
            <w:pPr>
              <w:pStyle w:val="14"/>
              <w:spacing w:line="480" w:lineRule="auto"/>
              <w:ind w:firstLine="480" w:firstLineChars="200"/>
              <w:jc w:val="left"/>
              <w:rPr>
                <w:rFonts w:hAnsi="宋体" w:cs="宋体"/>
                <w:sz w:val="24"/>
                <w:szCs w:val="24"/>
              </w:rPr>
            </w:pPr>
          </w:p>
        </w:tc>
        <w:tc>
          <w:tcPr>
            <w:tcW w:w="1771" w:type="dxa"/>
            <w:noWrap w:val="0"/>
            <w:vAlign w:val="top"/>
          </w:tcPr>
          <w:p w14:paraId="7454D920">
            <w:pPr>
              <w:pStyle w:val="14"/>
              <w:spacing w:line="480" w:lineRule="auto"/>
              <w:ind w:firstLine="480" w:firstLineChars="200"/>
              <w:jc w:val="left"/>
              <w:rPr>
                <w:rFonts w:hAnsi="宋体" w:cs="宋体"/>
                <w:sz w:val="24"/>
                <w:szCs w:val="24"/>
              </w:rPr>
            </w:pPr>
          </w:p>
        </w:tc>
      </w:tr>
      <w:tr w14:paraId="71A9E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896" w:type="dxa"/>
            <w:noWrap w:val="0"/>
            <w:vAlign w:val="top"/>
          </w:tcPr>
          <w:p w14:paraId="2BAB613A">
            <w:pPr>
              <w:pStyle w:val="14"/>
              <w:spacing w:line="480" w:lineRule="auto"/>
              <w:ind w:firstLine="480" w:firstLineChars="200"/>
              <w:jc w:val="left"/>
              <w:rPr>
                <w:rFonts w:hAnsi="宋体" w:cs="宋体"/>
                <w:sz w:val="24"/>
                <w:szCs w:val="24"/>
              </w:rPr>
            </w:pPr>
          </w:p>
        </w:tc>
        <w:tc>
          <w:tcPr>
            <w:tcW w:w="1614" w:type="dxa"/>
            <w:noWrap w:val="0"/>
            <w:vAlign w:val="top"/>
          </w:tcPr>
          <w:p w14:paraId="5C19A21D">
            <w:pPr>
              <w:pStyle w:val="14"/>
              <w:spacing w:line="480" w:lineRule="auto"/>
              <w:ind w:firstLine="480" w:firstLineChars="200"/>
              <w:jc w:val="left"/>
              <w:rPr>
                <w:rFonts w:hAnsi="宋体" w:cs="宋体"/>
                <w:sz w:val="24"/>
                <w:szCs w:val="24"/>
              </w:rPr>
            </w:pPr>
          </w:p>
        </w:tc>
        <w:tc>
          <w:tcPr>
            <w:tcW w:w="1680" w:type="dxa"/>
            <w:noWrap w:val="0"/>
            <w:vAlign w:val="top"/>
          </w:tcPr>
          <w:p w14:paraId="1DDFE944">
            <w:pPr>
              <w:pStyle w:val="14"/>
              <w:spacing w:line="480" w:lineRule="auto"/>
              <w:ind w:firstLine="480" w:firstLineChars="200"/>
              <w:jc w:val="left"/>
              <w:rPr>
                <w:rFonts w:hAnsi="宋体" w:cs="宋体"/>
                <w:sz w:val="24"/>
                <w:szCs w:val="24"/>
              </w:rPr>
            </w:pPr>
          </w:p>
        </w:tc>
        <w:tc>
          <w:tcPr>
            <w:tcW w:w="2719" w:type="dxa"/>
            <w:noWrap w:val="0"/>
            <w:vAlign w:val="top"/>
          </w:tcPr>
          <w:p w14:paraId="48260F76">
            <w:pPr>
              <w:pStyle w:val="14"/>
              <w:spacing w:line="480" w:lineRule="auto"/>
              <w:ind w:firstLine="480" w:firstLineChars="200"/>
              <w:jc w:val="left"/>
              <w:rPr>
                <w:rFonts w:hAnsi="宋体" w:cs="宋体"/>
                <w:sz w:val="24"/>
                <w:szCs w:val="24"/>
              </w:rPr>
            </w:pPr>
          </w:p>
        </w:tc>
        <w:tc>
          <w:tcPr>
            <w:tcW w:w="1771" w:type="dxa"/>
            <w:noWrap w:val="0"/>
            <w:vAlign w:val="top"/>
          </w:tcPr>
          <w:p w14:paraId="6A21C770">
            <w:pPr>
              <w:pStyle w:val="14"/>
              <w:spacing w:line="480" w:lineRule="auto"/>
              <w:ind w:firstLine="480" w:firstLineChars="200"/>
              <w:jc w:val="left"/>
              <w:rPr>
                <w:rFonts w:hAnsi="宋体" w:cs="宋体"/>
                <w:sz w:val="24"/>
                <w:szCs w:val="24"/>
              </w:rPr>
            </w:pPr>
          </w:p>
        </w:tc>
      </w:tr>
      <w:tr w14:paraId="65F39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896" w:type="dxa"/>
            <w:noWrap w:val="0"/>
            <w:vAlign w:val="top"/>
          </w:tcPr>
          <w:p w14:paraId="6D00CBFC">
            <w:pPr>
              <w:pStyle w:val="14"/>
              <w:spacing w:line="480" w:lineRule="auto"/>
              <w:ind w:firstLine="480" w:firstLineChars="200"/>
              <w:jc w:val="left"/>
              <w:rPr>
                <w:rFonts w:hAnsi="宋体" w:cs="宋体"/>
                <w:sz w:val="24"/>
                <w:szCs w:val="24"/>
              </w:rPr>
            </w:pPr>
          </w:p>
        </w:tc>
        <w:tc>
          <w:tcPr>
            <w:tcW w:w="1614" w:type="dxa"/>
            <w:noWrap w:val="0"/>
            <w:vAlign w:val="top"/>
          </w:tcPr>
          <w:p w14:paraId="03B699F3">
            <w:pPr>
              <w:pStyle w:val="14"/>
              <w:spacing w:line="480" w:lineRule="auto"/>
              <w:ind w:firstLine="480" w:firstLineChars="200"/>
              <w:jc w:val="left"/>
              <w:rPr>
                <w:rFonts w:hAnsi="宋体" w:cs="宋体"/>
                <w:sz w:val="24"/>
                <w:szCs w:val="24"/>
              </w:rPr>
            </w:pPr>
          </w:p>
        </w:tc>
        <w:tc>
          <w:tcPr>
            <w:tcW w:w="1680" w:type="dxa"/>
            <w:noWrap w:val="0"/>
            <w:vAlign w:val="top"/>
          </w:tcPr>
          <w:p w14:paraId="1C6E4E4A">
            <w:pPr>
              <w:pStyle w:val="14"/>
              <w:spacing w:line="480" w:lineRule="auto"/>
              <w:ind w:firstLine="480" w:firstLineChars="200"/>
              <w:jc w:val="left"/>
              <w:rPr>
                <w:rFonts w:hAnsi="宋体" w:cs="宋体"/>
                <w:sz w:val="24"/>
                <w:szCs w:val="24"/>
              </w:rPr>
            </w:pPr>
          </w:p>
        </w:tc>
        <w:tc>
          <w:tcPr>
            <w:tcW w:w="2719" w:type="dxa"/>
            <w:noWrap w:val="0"/>
            <w:vAlign w:val="top"/>
          </w:tcPr>
          <w:p w14:paraId="1FBD5BBF">
            <w:pPr>
              <w:pStyle w:val="14"/>
              <w:spacing w:line="480" w:lineRule="auto"/>
              <w:ind w:firstLine="480" w:firstLineChars="200"/>
              <w:jc w:val="left"/>
              <w:rPr>
                <w:rFonts w:hAnsi="宋体" w:cs="宋体"/>
                <w:sz w:val="24"/>
                <w:szCs w:val="24"/>
              </w:rPr>
            </w:pPr>
          </w:p>
        </w:tc>
        <w:tc>
          <w:tcPr>
            <w:tcW w:w="1771" w:type="dxa"/>
            <w:noWrap w:val="0"/>
            <w:vAlign w:val="top"/>
          </w:tcPr>
          <w:p w14:paraId="6C6BAFD8">
            <w:pPr>
              <w:pStyle w:val="14"/>
              <w:spacing w:line="480" w:lineRule="auto"/>
              <w:ind w:firstLine="480" w:firstLineChars="200"/>
              <w:jc w:val="left"/>
              <w:rPr>
                <w:rFonts w:hAnsi="宋体" w:cs="宋体"/>
                <w:sz w:val="24"/>
                <w:szCs w:val="24"/>
              </w:rPr>
            </w:pPr>
          </w:p>
        </w:tc>
      </w:tr>
    </w:tbl>
    <w:p w14:paraId="7006F267">
      <w:pPr>
        <w:pStyle w:val="7"/>
        <w:spacing w:line="360" w:lineRule="auto"/>
        <w:ind w:firstLine="0"/>
        <w:rPr>
          <w:rFonts w:ascii="宋体"/>
          <w:b/>
          <w:bCs/>
          <w:sz w:val="24"/>
          <w:szCs w:val="24"/>
        </w:rPr>
      </w:pPr>
      <w:r>
        <w:rPr>
          <w:rFonts w:hint="eastAsia" w:ascii="宋体" w:hAnsi="宋体"/>
          <w:b/>
          <w:bCs/>
          <w:sz w:val="24"/>
          <w:szCs w:val="24"/>
        </w:rPr>
        <w:t>填写说明：若商务条款完全响应招标要求不用填写此表，只需提交空白表即可。</w:t>
      </w:r>
    </w:p>
    <w:p w14:paraId="4F212E8C">
      <w:pPr>
        <w:pStyle w:val="7"/>
        <w:spacing w:line="360" w:lineRule="auto"/>
        <w:ind w:firstLine="0"/>
        <w:rPr>
          <w:rFonts w:ascii="宋体"/>
          <w:sz w:val="24"/>
          <w:szCs w:val="24"/>
        </w:rPr>
      </w:pPr>
      <w:r>
        <w:rPr>
          <w:rFonts w:hint="eastAsia" w:ascii="宋体" w:hAnsi="宋体"/>
          <w:b/>
          <w:bCs/>
          <w:sz w:val="24"/>
          <w:szCs w:val="24"/>
        </w:rPr>
        <w:t>商务条款不允许负偏离；</w:t>
      </w:r>
    </w:p>
    <w:p w14:paraId="61539D1A">
      <w:pPr>
        <w:adjustRightInd w:val="0"/>
        <w:snapToGrid w:val="0"/>
        <w:spacing w:line="360" w:lineRule="auto"/>
        <w:jc w:val="left"/>
        <w:rPr>
          <w:rFonts w:ascii="宋体" w:cs="宋体"/>
          <w:sz w:val="24"/>
          <w:szCs w:val="24"/>
        </w:rPr>
      </w:pPr>
    </w:p>
    <w:p w14:paraId="466C4EDA">
      <w:pPr>
        <w:adjustRightInd w:val="0"/>
        <w:snapToGrid w:val="0"/>
        <w:spacing w:line="480" w:lineRule="auto"/>
        <w:jc w:val="left"/>
        <w:rPr>
          <w:rFonts w:ascii="宋体" w:cs="宋体"/>
          <w:sz w:val="24"/>
          <w:szCs w:val="24"/>
          <w:u w:val="single"/>
        </w:rPr>
      </w:pPr>
      <w:r>
        <w:rPr>
          <w:rFonts w:hint="eastAsia" w:ascii="宋体" w:hAnsi="宋体" w:cs="宋体"/>
          <w:sz w:val="24"/>
          <w:szCs w:val="24"/>
          <w:lang w:val="en-US" w:eastAsia="zh-CN"/>
        </w:rPr>
        <w:t>供应商</w:t>
      </w:r>
      <w:r>
        <w:rPr>
          <w:rFonts w:hint="eastAsia" w:ascii="宋体" w:hAnsi="宋体" w:cs="宋体"/>
          <w:sz w:val="24"/>
          <w:szCs w:val="24"/>
        </w:rPr>
        <w:t>（单位名称及公章）：</w:t>
      </w:r>
    </w:p>
    <w:p w14:paraId="7FA74938">
      <w:pPr>
        <w:adjustRightInd w:val="0"/>
        <w:snapToGrid w:val="0"/>
        <w:spacing w:line="480" w:lineRule="auto"/>
        <w:rPr>
          <w:rFonts w:ascii="宋体" w:cs="宋体"/>
          <w:sz w:val="24"/>
          <w:szCs w:val="24"/>
        </w:rPr>
      </w:pPr>
      <w:r>
        <w:rPr>
          <w:rFonts w:hint="eastAsia" w:ascii="宋体" w:hAnsi="宋体" w:cs="宋体"/>
          <w:sz w:val="24"/>
          <w:szCs w:val="24"/>
        </w:rPr>
        <w:t>法定代表人</w:t>
      </w:r>
      <w:r>
        <w:rPr>
          <w:rFonts w:ascii="宋体" w:hAnsi="宋体" w:cs="宋体"/>
          <w:sz w:val="24"/>
          <w:szCs w:val="24"/>
        </w:rPr>
        <w:t>/</w:t>
      </w:r>
      <w:r>
        <w:rPr>
          <w:rFonts w:hint="eastAsia" w:ascii="宋体" w:hAnsi="宋体" w:cs="宋体"/>
          <w:sz w:val="24"/>
          <w:szCs w:val="24"/>
        </w:rPr>
        <w:t>被授权人（签字或盖章）：</w:t>
      </w:r>
    </w:p>
    <w:p w14:paraId="72680F87">
      <w:pPr>
        <w:adjustRightInd w:val="0"/>
        <w:snapToGrid w:val="0"/>
        <w:spacing w:line="480" w:lineRule="auto"/>
        <w:rPr>
          <w:rFonts w:hint="eastAsia" w:ascii="宋体" w:hAnsi="宋体" w:eastAsia="宋体" w:cs="宋体"/>
          <w:color w:val="000000" w:themeColor="text1"/>
          <w:sz w:val="24"/>
          <w:szCs w:val="24"/>
          <w:highlight w:val="none"/>
          <w14:textFill>
            <w14:solidFill>
              <w14:schemeClr w14:val="tx1"/>
            </w14:solidFill>
          </w14:textFill>
        </w:rPr>
        <w:sectPr>
          <w:pgSz w:w="11906" w:h="16838"/>
          <w:pgMar w:top="1440" w:right="1519" w:bottom="1440" w:left="1519" w:header="851" w:footer="992" w:gutter="0"/>
          <w:pgNumType w:fmt="decimal"/>
          <w:cols w:space="0" w:num="1"/>
          <w:rtlGutter w:val="0"/>
          <w:docGrid w:type="lines" w:linePitch="319" w:charSpace="0"/>
        </w:sectPr>
      </w:pPr>
      <w:r>
        <w:rPr>
          <w:rFonts w:hint="eastAsia" w:ascii="宋体" w:hAnsi="宋体" w:cs="宋体"/>
          <w:sz w:val="24"/>
          <w:szCs w:val="24"/>
        </w:rPr>
        <w:t>日</w:t>
      </w:r>
      <w:r>
        <w:rPr>
          <w:rFonts w:ascii="宋体" w:hAnsi="宋体" w:cs="宋体"/>
          <w:sz w:val="24"/>
          <w:szCs w:val="24"/>
        </w:rPr>
        <w:t xml:space="preserve">    </w:t>
      </w:r>
      <w:r>
        <w:rPr>
          <w:rFonts w:hint="eastAsia" w:ascii="宋体" w:hAnsi="宋体" w:cs="宋体"/>
          <w:sz w:val="24"/>
          <w:szCs w:val="24"/>
        </w:rPr>
        <w:t>期：</w:t>
      </w:r>
      <w:r>
        <w:rPr>
          <w:rFonts w:ascii="宋体" w:hAnsi="宋体" w:cs="宋体"/>
          <w:sz w:val="24"/>
          <w:szCs w:val="24"/>
        </w:rPr>
        <w:t xml:space="preserve">   </w:t>
      </w:r>
      <w:r>
        <w:rPr>
          <w:rFonts w:hint="eastAsia" w:ascii="宋体" w:hAnsi="宋体" w:cs="宋体"/>
          <w:sz w:val="24"/>
          <w:szCs w:val="24"/>
        </w:rPr>
        <w:t>年</w:t>
      </w:r>
      <w:r>
        <w:rPr>
          <w:rFonts w:ascii="宋体" w:hAnsi="宋体" w:cs="宋体"/>
          <w:sz w:val="24"/>
          <w:szCs w:val="24"/>
        </w:rPr>
        <w:t xml:space="preserve">   </w:t>
      </w:r>
      <w:r>
        <w:rPr>
          <w:rFonts w:hint="eastAsia" w:ascii="宋体" w:hAnsi="宋体" w:cs="宋体"/>
          <w:sz w:val="24"/>
          <w:szCs w:val="24"/>
        </w:rPr>
        <w:t>月</w:t>
      </w:r>
      <w:r>
        <w:rPr>
          <w:rFonts w:ascii="宋体" w:hAnsi="宋体" w:cs="宋体"/>
          <w:sz w:val="24"/>
          <w:szCs w:val="24"/>
        </w:rPr>
        <w:t xml:space="preserve">  </w:t>
      </w:r>
      <w:r>
        <w:rPr>
          <w:rFonts w:hint="eastAsia" w:ascii="宋体" w:hAnsi="宋体" w:cs="宋体"/>
          <w:sz w:val="24"/>
          <w:szCs w:val="24"/>
        </w:rPr>
        <w:t>日</w:t>
      </w:r>
    </w:p>
    <w:p w14:paraId="5779D1B0">
      <w:pPr>
        <w:pStyle w:val="26"/>
        <w:ind w:firstLine="280"/>
        <w:rPr>
          <w:rFonts w:hint="eastAsia" w:ascii="宋体" w:hAnsi="宋体" w:eastAsia="宋体" w:cs="宋体"/>
          <w:color w:val="000000" w:themeColor="text1"/>
          <w:sz w:val="24"/>
          <w:szCs w:val="24"/>
          <w:highlight w:val="none"/>
          <w14:textFill>
            <w14:solidFill>
              <w14:schemeClr w14:val="tx1"/>
            </w14:solidFill>
          </w14:textFill>
        </w:rPr>
      </w:pPr>
      <w:bookmarkStart w:id="158" w:name="_Toc14874"/>
      <w:r>
        <w:rPr>
          <w:rFonts w:hint="eastAsia" w:ascii="宋体" w:hAnsi="宋体" w:eastAsia="宋体" w:cs="宋体"/>
          <w:color w:val="000000" w:themeColor="text1"/>
          <w:sz w:val="24"/>
          <w:szCs w:val="24"/>
          <w:highlight w:val="none"/>
          <w14:textFill>
            <w14:solidFill>
              <w14:schemeClr w14:val="tx1"/>
            </w14:solidFill>
          </w14:textFill>
        </w:rPr>
        <w:t>表2、技术响应偏差表</w:t>
      </w:r>
    </w:p>
    <w:tbl>
      <w:tblPr>
        <w:tblStyle w:val="28"/>
        <w:tblW w:w="91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8"/>
        <w:gridCol w:w="2864"/>
        <w:gridCol w:w="2443"/>
        <w:gridCol w:w="1621"/>
        <w:gridCol w:w="1246"/>
      </w:tblGrid>
      <w:tr w14:paraId="61862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4" w:hRule="atLeast"/>
        </w:trPr>
        <w:tc>
          <w:tcPr>
            <w:tcW w:w="938" w:type="dxa"/>
            <w:vAlign w:val="center"/>
          </w:tcPr>
          <w:p w14:paraId="39015B60">
            <w:pPr>
              <w:pStyle w:val="14"/>
              <w:spacing w:line="48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序号</w:t>
            </w:r>
          </w:p>
        </w:tc>
        <w:tc>
          <w:tcPr>
            <w:tcW w:w="2864" w:type="dxa"/>
            <w:vAlign w:val="center"/>
          </w:tcPr>
          <w:p w14:paraId="5B3B52E4">
            <w:pPr>
              <w:pStyle w:val="14"/>
              <w:spacing w:line="48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谈判</w:t>
            </w:r>
            <w:r>
              <w:rPr>
                <w:rFonts w:hint="eastAsia" w:ascii="宋体" w:hAnsi="宋体" w:eastAsia="宋体" w:cs="宋体"/>
                <w:color w:val="000000" w:themeColor="text1"/>
                <w:sz w:val="24"/>
                <w:szCs w:val="24"/>
                <w:highlight w:val="none"/>
                <w14:textFill>
                  <w14:solidFill>
                    <w14:schemeClr w14:val="tx1"/>
                  </w14:solidFill>
                </w14:textFill>
              </w:rPr>
              <w:t>文件要求</w:t>
            </w:r>
          </w:p>
          <w:p w14:paraId="6C823801">
            <w:pPr>
              <w:pStyle w:val="14"/>
              <w:spacing w:line="48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技术</w:t>
            </w:r>
            <w:r>
              <w:rPr>
                <w:rFonts w:hint="eastAsia" w:ascii="宋体" w:hAnsi="宋体" w:eastAsia="宋体" w:cs="宋体"/>
                <w:color w:val="000000" w:themeColor="text1"/>
                <w:sz w:val="24"/>
                <w:szCs w:val="24"/>
                <w:highlight w:val="none"/>
                <w14:textFill>
                  <w14:solidFill>
                    <w14:schemeClr w14:val="tx1"/>
                  </w14:solidFill>
                </w14:textFill>
              </w:rPr>
              <w:t>要求</w:t>
            </w:r>
          </w:p>
        </w:tc>
        <w:tc>
          <w:tcPr>
            <w:tcW w:w="2443" w:type="dxa"/>
            <w:vAlign w:val="center"/>
          </w:tcPr>
          <w:p w14:paraId="0A6E66FA">
            <w:pPr>
              <w:pStyle w:val="14"/>
              <w:spacing w:line="48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响应文件</w:t>
            </w:r>
          </w:p>
          <w:p w14:paraId="23A36A69">
            <w:pPr>
              <w:pStyle w:val="14"/>
              <w:spacing w:line="48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服务内容</w:t>
            </w:r>
          </w:p>
        </w:tc>
        <w:tc>
          <w:tcPr>
            <w:tcW w:w="1621" w:type="dxa"/>
            <w:vAlign w:val="center"/>
          </w:tcPr>
          <w:p w14:paraId="21A8B053">
            <w:pPr>
              <w:pStyle w:val="14"/>
              <w:spacing w:line="48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偏差说明</w:t>
            </w:r>
          </w:p>
        </w:tc>
        <w:tc>
          <w:tcPr>
            <w:tcW w:w="1246" w:type="dxa"/>
            <w:vAlign w:val="center"/>
          </w:tcPr>
          <w:p w14:paraId="25E86029">
            <w:pPr>
              <w:pStyle w:val="14"/>
              <w:spacing w:line="48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备注</w:t>
            </w:r>
          </w:p>
        </w:tc>
      </w:tr>
      <w:tr w14:paraId="141F8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938" w:type="dxa"/>
          </w:tcPr>
          <w:p w14:paraId="3D30A46A">
            <w:pPr>
              <w:pStyle w:val="14"/>
              <w:spacing w:line="48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p>
        </w:tc>
        <w:tc>
          <w:tcPr>
            <w:tcW w:w="2864" w:type="dxa"/>
            <w:vAlign w:val="center"/>
          </w:tcPr>
          <w:p w14:paraId="74CC16DD">
            <w:pPr>
              <w:pStyle w:val="14"/>
              <w:spacing w:line="48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p>
        </w:tc>
        <w:tc>
          <w:tcPr>
            <w:tcW w:w="2443" w:type="dxa"/>
            <w:vAlign w:val="center"/>
          </w:tcPr>
          <w:p w14:paraId="0A5D28EC">
            <w:pPr>
              <w:pStyle w:val="14"/>
              <w:spacing w:line="48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p>
        </w:tc>
        <w:tc>
          <w:tcPr>
            <w:tcW w:w="1621" w:type="dxa"/>
            <w:vAlign w:val="center"/>
          </w:tcPr>
          <w:p w14:paraId="4A7C4A52">
            <w:pPr>
              <w:pStyle w:val="14"/>
              <w:spacing w:line="48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p>
        </w:tc>
        <w:tc>
          <w:tcPr>
            <w:tcW w:w="1246" w:type="dxa"/>
            <w:vAlign w:val="center"/>
          </w:tcPr>
          <w:p w14:paraId="6A41153E">
            <w:pPr>
              <w:pStyle w:val="14"/>
              <w:spacing w:line="48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p>
        </w:tc>
      </w:tr>
      <w:tr w14:paraId="0AF20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938" w:type="dxa"/>
          </w:tcPr>
          <w:p w14:paraId="7911E46F">
            <w:pPr>
              <w:pStyle w:val="14"/>
              <w:spacing w:line="48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p>
        </w:tc>
        <w:tc>
          <w:tcPr>
            <w:tcW w:w="2864" w:type="dxa"/>
          </w:tcPr>
          <w:p w14:paraId="5846430C">
            <w:pPr>
              <w:pStyle w:val="14"/>
              <w:spacing w:line="48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p>
        </w:tc>
        <w:tc>
          <w:tcPr>
            <w:tcW w:w="2443" w:type="dxa"/>
          </w:tcPr>
          <w:p w14:paraId="54CACDED">
            <w:pPr>
              <w:pStyle w:val="14"/>
              <w:spacing w:line="48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p>
        </w:tc>
        <w:tc>
          <w:tcPr>
            <w:tcW w:w="1621" w:type="dxa"/>
          </w:tcPr>
          <w:p w14:paraId="15A682E2">
            <w:pPr>
              <w:pStyle w:val="14"/>
              <w:spacing w:line="48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p>
        </w:tc>
        <w:tc>
          <w:tcPr>
            <w:tcW w:w="1246" w:type="dxa"/>
          </w:tcPr>
          <w:p w14:paraId="7AB004B5">
            <w:pPr>
              <w:pStyle w:val="14"/>
              <w:spacing w:line="48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p>
        </w:tc>
      </w:tr>
      <w:tr w14:paraId="04D26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938" w:type="dxa"/>
          </w:tcPr>
          <w:p w14:paraId="227AB12A">
            <w:pPr>
              <w:pStyle w:val="14"/>
              <w:spacing w:line="48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p>
        </w:tc>
        <w:tc>
          <w:tcPr>
            <w:tcW w:w="2864" w:type="dxa"/>
          </w:tcPr>
          <w:p w14:paraId="773F76E7">
            <w:pPr>
              <w:pStyle w:val="14"/>
              <w:spacing w:line="48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p>
        </w:tc>
        <w:tc>
          <w:tcPr>
            <w:tcW w:w="2443" w:type="dxa"/>
          </w:tcPr>
          <w:p w14:paraId="0A11FFE9">
            <w:pPr>
              <w:pStyle w:val="14"/>
              <w:spacing w:line="48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p>
        </w:tc>
        <w:tc>
          <w:tcPr>
            <w:tcW w:w="1621" w:type="dxa"/>
          </w:tcPr>
          <w:p w14:paraId="1233D218">
            <w:pPr>
              <w:pStyle w:val="14"/>
              <w:spacing w:line="48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p>
        </w:tc>
        <w:tc>
          <w:tcPr>
            <w:tcW w:w="1246" w:type="dxa"/>
          </w:tcPr>
          <w:p w14:paraId="545A9B83">
            <w:pPr>
              <w:pStyle w:val="14"/>
              <w:spacing w:line="48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p>
        </w:tc>
      </w:tr>
      <w:tr w14:paraId="41AB4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938" w:type="dxa"/>
          </w:tcPr>
          <w:p w14:paraId="76B325B9">
            <w:pPr>
              <w:pStyle w:val="14"/>
              <w:spacing w:line="48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p>
        </w:tc>
        <w:tc>
          <w:tcPr>
            <w:tcW w:w="2864" w:type="dxa"/>
          </w:tcPr>
          <w:p w14:paraId="485CA1D1">
            <w:pPr>
              <w:pStyle w:val="14"/>
              <w:spacing w:line="48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p>
        </w:tc>
        <w:tc>
          <w:tcPr>
            <w:tcW w:w="2443" w:type="dxa"/>
          </w:tcPr>
          <w:p w14:paraId="136BACEA">
            <w:pPr>
              <w:pStyle w:val="14"/>
              <w:spacing w:line="48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p>
        </w:tc>
        <w:tc>
          <w:tcPr>
            <w:tcW w:w="1621" w:type="dxa"/>
          </w:tcPr>
          <w:p w14:paraId="368F4218">
            <w:pPr>
              <w:pStyle w:val="14"/>
              <w:spacing w:line="48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p>
        </w:tc>
        <w:tc>
          <w:tcPr>
            <w:tcW w:w="1246" w:type="dxa"/>
          </w:tcPr>
          <w:p w14:paraId="412C2884">
            <w:pPr>
              <w:pStyle w:val="14"/>
              <w:spacing w:line="48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p>
        </w:tc>
      </w:tr>
      <w:tr w14:paraId="5D61E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938" w:type="dxa"/>
          </w:tcPr>
          <w:p w14:paraId="3A87D300">
            <w:pPr>
              <w:pStyle w:val="14"/>
              <w:spacing w:line="48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p>
        </w:tc>
        <w:tc>
          <w:tcPr>
            <w:tcW w:w="2864" w:type="dxa"/>
          </w:tcPr>
          <w:p w14:paraId="306C11A7">
            <w:pPr>
              <w:pStyle w:val="14"/>
              <w:spacing w:line="48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p>
        </w:tc>
        <w:tc>
          <w:tcPr>
            <w:tcW w:w="2443" w:type="dxa"/>
          </w:tcPr>
          <w:p w14:paraId="564DF804">
            <w:pPr>
              <w:pStyle w:val="14"/>
              <w:spacing w:line="48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p>
        </w:tc>
        <w:tc>
          <w:tcPr>
            <w:tcW w:w="1621" w:type="dxa"/>
          </w:tcPr>
          <w:p w14:paraId="2F75B64F">
            <w:pPr>
              <w:pStyle w:val="14"/>
              <w:spacing w:line="48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p>
        </w:tc>
        <w:tc>
          <w:tcPr>
            <w:tcW w:w="1246" w:type="dxa"/>
          </w:tcPr>
          <w:p w14:paraId="3FFE34CB">
            <w:pPr>
              <w:pStyle w:val="14"/>
              <w:spacing w:line="48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p>
        </w:tc>
      </w:tr>
      <w:tr w14:paraId="52C63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938" w:type="dxa"/>
          </w:tcPr>
          <w:p w14:paraId="043077E7">
            <w:pPr>
              <w:pStyle w:val="14"/>
              <w:spacing w:line="48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p>
        </w:tc>
        <w:tc>
          <w:tcPr>
            <w:tcW w:w="2864" w:type="dxa"/>
          </w:tcPr>
          <w:p w14:paraId="327228EB">
            <w:pPr>
              <w:pStyle w:val="14"/>
              <w:spacing w:line="48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p>
        </w:tc>
        <w:tc>
          <w:tcPr>
            <w:tcW w:w="2443" w:type="dxa"/>
          </w:tcPr>
          <w:p w14:paraId="53A22B44">
            <w:pPr>
              <w:pStyle w:val="14"/>
              <w:spacing w:line="48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p>
        </w:tc>
        <w:tc>
          <w:tcPr>
            <w:tcW w:w="1621" w:type="dxa"/>
          </w:tcPr>
          <w:p w14:paraId="0C83BDF6">
            <w:pPr>
              <w:pStyle w:val="14"/>
              <w:spacing w:line="48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p>
        </w:tc>
        <w:tc>
          <w:tcPr>
            <w:tcW w:w="1246" w:type="dxa"/>
          </w:tcPr>
          <w:p w14:paraId="61571535">
            <w:pPr>
              <w:pStyle w:val="14"/>
              <w:spacing w:line="48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p>
        </w:tc>
      </w:tr>
      <w:tr w14:paraId="76F93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938" w:type="dxa"/>
          </w:tcPr>
          <w:p w14:paraId="466C88D6">
            <w:pPr>
              <w:pStyle w:val="14"/>
              <w:spacing w:line="48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p>
        </w:tc>
        <w:tc>
          <w:tcPr>
            <w:tcW w:w="2864" w:type="dxa"/>
          </w:tcPr>
          <w:p w14:paraId="4EC2F2A6">
            <w:pPr>
              <w:pStyle w:val="14"/>
              <w:spacing w:line="48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p>
        </w:tc>
        <w:tc>
          <w:tcPr>
            <w:tcW w:w="2443" w:type="dxa"/>
          </w:tcPr>
          <w:p w14:paraId="0766B94E">
            <w:pPr>
              <w:pStyle w:val="14"/>
              <w:spacing w:line="48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p>
        </w:tc>
        <w:tc>
          <w:tcPr>
            <w:tcW w:w="1621" w:type="dxa"/>
          </w:tcPr>
          <w:p w14:paraId="18033307">
            <w:pPr>
              <w:pStyle w:val="14"/>
              <w:spacing w:line="48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p>
        </w:tc>
        <w:tc>
          <w:tcPr>
            <w:tcW w:w="1246" w:type="dxa"/>
          </w:tcPr>
          <w:p w14:paraId="12E1708A">
            <w:pPr>
              <w:pStyle w:val="14"/>
              <w:spacing w:line="48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p>
        </w:tc>
      </w:tr>
      <w:tr w14:paraId="27B52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938" w:type="dxa"/>
          </w:tcPr>
          <w:p w14:paraId="5FDE7638">
            <w:pPr>
              <w:pStyle w:val="14"/>
              <w:spacing w:line="48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p>
        </w:tc>
        <w:tc>
          <w:tcPr>
            <w:tcW w:w="2864" w:type="dxa"/>
          </w:tcPr>
          <w:p w14:paraId="6769C0C6">
            <w:pPr>
              <w:pStyle w:val="14"/>
              <w:spacing w:line="48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p>
        </w:tc>
        <w:tc>
          <w:tcPr>
            <w:tcW w:w="2443" w:type="dxa"/>
          </w:tcPr>
          <w:p w14:paraId="2A659868">
            <w:pPr>
              <w:pStyle w:val="14"/>
              <w:spacing w:line="48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p>
        </w:tc>
        <w:tc>
          <w:tcPr>
            <w:tcW w:w="1621" w:type="dxa"/>
          </w:tcPr>
          <w:p w14:paraId="6416D15D">
            <w:pPr>
              <w:pStyle w:val="14"/>
              <w:spacing w:line="48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p>
        </w:tc>
        <w:tc>
          <w:tcPr>
            <w:tcW w:w="1246" w:type="dxa"/>
          </w:tcPr>
          <w:p w14:paraId="0DED94FE">
            <w:pPr>
              <w:pStyle w:val="14"/>
              <w:spacing w:line="48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p>
        </w:tc>
      </w:tr>
    </w:tbl>
    <w:p w14:paraId="0F9FE9F8">
      <w:pPr>
        <w:pStyle w:val="14"/>
        <w:ind w:firstLine="482"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填写说明：</w:t>
      </w:r>
      <w:r>
        <w:rPr>
          <w:rFonts w:hint="eastAsia" w:ascii="宋体" w:hAnsi="宋体" w:eastAsia="宋体" w:cs="宋体"/>
          <w:color w:val="000000" w:themeColor="text1"/>
          <w:sz w:val="24"/>
          <w:szCs w:val="24"/>
          <w:highlight w:val="none"/>
          <w14:textFill>
            <w14:solidFill>
              <w14:schemeClr w14:val="tx1"/>
            </w14:solidFill>
          </w14:textFill>
        </w:rPr>
        <w:t>请逐条对应</w:t>
      </w:r>
      <w:r>
        <w:rPr>
          <w:rFonts w:hint="eastAsia" w:ascii="宋体" w:hAnsi="宋体" w:eastAsia="宋体" w:cs="宋体"/>
          <w:color w:val="000000" w:themeColor="text1"/>
          <w:sz w:val="24"/>
          <w:szCs w:val="24"/>
          <w:highlight w:val="none"/>
          <w:lang w:eastAsia="zh-CN"/>
          <w14:textFill>
            <w14:solidFill>
              <w14:schemeClr w14:val="tx1"/>
            </w14:solidFill>
          </w14:textFill>
        </w:rPr>
        <w:t>采购</w:t>
      </w:r>
      <w:r>
        <w:rPr>
          <w:rFonts w:hint="eastAsia" w:ascii="宋体" w:hAnsi="宋体" w:eastAsia="宋体" w:cs="宋体"/>
          <w:color w:val="000000" w:themeColor="text1"/>
          <w:sz w:val="24"/>
          <w:szCs w:val="24"/>
          <w:highlight w:val="none"/>
          <w14:textFill>
            <w14:solidFill>
              <w14:schemeClr w14:val="tx1"/>
            </w14:solidFill>
          </w14:textFill>
        </w:rPr>
        <w:t>文件</w:t>
      </w:r>
      <w:r>
        <w:rPr>
          <w:rFonts w:hint="eastAsia" w:ascii="宋体" w:hAnsi="宋体" w:eastAsia="宋体" w:cs="宋体"/>
          <w:color w:val="000000" w:themeColor="text1"/>
          <w:sz w:val="24"/>
          <w:szCs w:val="24"/>
          <w:highlight w:val="none"/>
          <w:lang w:eastAsia="zh-CN"/>
          <w14:textFill>
            <w14:solidFill>
              <w14:schemeClr w14:val="tx1"/>
            </w14:solidFill>
          </w14:textFill>
        </w:rPr>
        <w:t>第五</w:t>
      </w:r>
      <w:r>
        <w:rPr>
          <w:rFonts w:hint="eastAsia" w:hAnsi="宋体" w:eastAsia="宋体" w:cs="宋体"/>
          <w:color w:val="000000" w:themeColor="text1"/>
          <w:sz w:val="24"/>
          <w:szCs w:val="24"/>
          <w:highlight w:val="none"/>
          <w:lang w:val="en-US" w:eastAsia="zh-CN"/>
          <w14:textFill>
            <w14:solidFill>
              <w14:schemeClr w14:val="tx1"/>
            </w14:solidFill>
          </w14:textFill>
        </w:rPr>
        <w:t>部分</w:t>
      </w:r>
      <w:r>
        <w:rPr>
          <w:rFonts w:hint="eastAsia" w:ascii="宋体" w:hAnsi="宋体" w:eastAsia="宋体" w:cs="宋体"/>
          <w:color w:val="000000" w:themeColor="text1"/>
          <w:sz w:val="24"/>
          <w:szCs w:val="24"/>
          <w:highlight w:val="none"/>
          <w:lang w:eastAsia="zh-CN"/>
          <w14:textFill>
            <w14:solidFill>
              <w14:schemeClr w14:val="tx1"/>
            </w14:solidFill>
          </w14:textFill>
        </w:rPr>
        <w:t>中</w:t>
      </w:r>
      <w:r>
        <w:rPr>
          <w:rFonts w:hint="eastAsia" w:ascii="宋体" w:hAnsi="宋体" w:eastAsia="宋体" w:cs="宋体"/>
          <w:color w:val="000000" w:themeColor="text1"/>
          <w:sz w:val="24"/>
          <w:szCs w:val="24"/>
          <w:highlight w:val="none"/>
          <w14:textFill>
            <w14:solidFill>
              <w14:schemeClr w14:val="tx1"/>
            </w14:solidFill>
          </w14:textFill>
        </w:rPr>
        <w:t>的“采购</w:t>
      </w:r>
      <w:r>
        <w:rPr>
          <w:rFonts w:hint="eastAsia" w:hAnsi="宋体" w:eastAsia="宋体" w:cs="宋体"/>
          <w:color w:val="000000" w:themeColor="text1"/>
          <w:sz w:val="24"/>
          <w:szCs w:val="24"/>
          <w:highlight w:val="none"/>
          <w:lang w:val="en-US" w:eastAsia="zh-CN"/>
          <w14:textFill>
            <w14:solidFill>
              <w14:schemeClr w14:val="tx1"/>
            </w14:solidFill>
          </w14:textFill>
        </w:rPr>
        <w:t>要求</w:t>
      </w:r>
      <w:r>
        <w:rPr>
          <w:rFonts w:hint="eastAsia" w:ascii="宋体" w:hAnsi="宋体" w:eastAsia="宋体" w:cs="宋体"/>
          <w:color w:val="000000" w:themeColor="text1"/>
          <w:sz w:val="24"/>
          <w:szCs w:val="24"/>
          <w:highlight w:val="none"/>
          <w14:textFill>
            <w14:solidFill>
              <w14:schemeClr w14:val="tx1"/>
            </w14:solidFill>
          </w14:textFill>
        </w:rPr>
        <w:t>”中的</w:t>
      </w:r>
      <w:r>
        <w:rPr>
          <w:rFonts w:hint="eastAsia" w:ascii="宋体" w:hAnsi="宋体" w:eastAsia="宋体" w:cs="宋体"/>
          <w:color w:val="000000" w:themeColor="text1"/>
          <w:sz w:val="24"/>
          <w:szCs w:val="24"/>
          <w:highlight w:val="none"/>
          <w:lang w:val="en-US" w:eastAsia="zh-CN"/>
          <w14:textFill>
            <w14:solidFill>
              <w14:schemeClr w14:val="tx1"/>
            </w14:solidFill>
          </w14:textFill>
        </w:rPr>
        <w:t>技术</w:t>
      </w:r>
      <w:r>
        <w:rPr>
          <w:rFonts w:hint="eastAsia" w:ascii="宋体" w:hAnsi="宋体" w:eastAsia="宋体" w:cs="宋体"/>
          <w:color w:val="000000" w:themeColor="text1"/>
          <w:sz w:val="24"/>
          <w:szCs w:val="24"/>
          <w:highlight w:val="none"/>
          <w14:textFill>
            <w14:solidFill>
              <w14:schemeClr w14:val="tx1"/>
            </w14:solidFill>
          </w14:textFill>
        </w:rPr>
        <w:t>要求认真填写本表。偏差说明填写：正偏离（标明正偏离内容及正偏离的证明材料的页码）、符合（标明主要技术参数证明材料页码）或负偏离。</w:t>
      </w:r>
    </w:p>
    <w:p w14:paraId="45C39207">
      <w:pPr>
        <w:adjustRightInd w:val="0"/>
        <w:snapToGrid w:val="0"/>
        <w:spacing w:line="480" w:lineRule="auto"/>
        <w:jc w:val="left"/>
        <w:rPr>
          <w:rFonts w:hint="eastAsia" w:ascii="宋体" w:hAnsi="宋体" w:eastAsia="宋体" w:cs="宋体"/>
          <w:color w:val="000000" w:themeColor="text1"/>
          <w:sz w:val="24"/>
          <w:szCs w:val="24"/>
          <w:highlight w:val="none"/>
          <w14:textFill>
            <w14:solidFill>
              <w14:schemeClr w14:val="tx1"/>
            </w14:solidFill>
          </w14:textFill>
        </w:rPr>
      </w:pPr>
    </w:p>
    <w:p w14:paraId="32C69E85">
      <w:pPr>
        <w:adjustRightInd w:val="0"/>
        <w:snapToGrid w:val="0"/>
        <w:spacing w:line="480" w:lineRule="auto"/>
        <w:jc w:val="left"/>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供应商（单位名称及公章）：</w:t>
      </w:r>
    </w:p>
    <w:p w14:paraId="272EA5B1">
      <w:pPr>
        <w:adjustRightInd w:val="0"/>
        <w:snapToGrid w:val="0"/>
        <w:spacing w:line="48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法定代表人</w:t>
      </w:r>
      <w:r>
        <w:rPr>
          <w:rFonts w:hint="eastAsia" w:ascii="宋体" w:hAnsi="宋体" w:eastAsia="宋体" w:cs="宋体"/>
          <w:color w:val="000000" w:themeColor="text1"/>
          <w:sz w:val="24"/>
          <w:szCs w:val="24"/>
          <w:highlight w:val="none"/>
          <w:lang w:val="en-US" w:eastAsia="zh-CN"/>
          <w14:textFill>
            <w14:solidFill>
              <w14:schemeClr w14:val="tx1"/>
            </w14:solidFill>
          </w14:textFill>
        </w:rPr>
        <w:t>或</w:t>
      </w:r>
      <w:r>
        <w:rPr>
          <w:rFonts w:hint="eastAsia" w:ascii="宋体" w:hAnsi="宋体" w:eastAsia="宋体" w:cs="宋体"/>
          <w:color w:val="000000" w:themeColor="text1"/>
          <w:sz w:val="24"/>
          <w:szCs w:val="24"/>
          <w:highlight w:val="none"/>
          <w14:textFill>
            <w14:solidFill>
              <w14:schemeClr w14:val="tx1"/>
            </w14:solidFill>
          </w14:textFill>
        </w:rPr>
        <w:t>被授权人（签字或盖章）：</w:t>
      </w:r>
    </w:p>
    <w:p w14:paraId="4F43589B">
      <w:pPr>
        <w:adjustRightInd w:val="0"/>
        <w:snapToGrid w:val="0"/>
        <w:spacing w:line="480" w:lineRule="auto"/>
        <w:rPr>
          <w:rFonts w:hint="eastAsia" w:ascii="宋体" w:hAnsi="宋体" w:eastAsia="宋体" w:cs="宋体"/>
          <w:sz w:val="24"/>
          <w:szCs w:val="24"/>
          <w:highlight w:val="none"/>
        </w:rPr>
      </w:pPr>
      <w:r>
        <w:rPr>
          <w:rFonts w:hint="eastAsia" w:ascii="宋体" w:hAnsi="宋体" w:eastAsia="宋体" w:cs="宋体"/>
          <w:color w:val="000000" w:themeColor="text1"/>
          <w:sz w:val="24"/>
          <w:szCs w:val="24"/>
          <w:highlight w:val="none"/>
          <w14:textFill>
            <w14:solidFill>
              <w14:schemeClr w14:val="tx1"/>
            </w14:solidFill>
          </w14:textFill>
        </w:rPr>
        <w:t>日    期：</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日</w:t>
      </w:r>
    </w:p>
    <w:p w14:paraId="04CF848E">
      <w:pPr>
        <w:adjustRightInd w:val="0"/>
        <w:snapToGrid w:val="0"/>
        <w:spacing w:line="480" w:lineRule="auto"/>
        <w:rPr>
          <w:rFonts w:hint="eastAsia" w:ascii="宋体" w:hAnsi="宋体" w:eastAsia="宋体" w:cs="宋体"/>
          <w:sz w:val="24"/>
          <w:szCs w:val="24"/>
          <w:highlight w:val="none"/>
        </w:rPr>
        <w:sectPr>
          <w:pgSz w:w="11906" w:h="16838"/>
          <w:pgMar w:top="1440" w:right="1803" w:bottom="1440" w:left="1803" w:header="851" w:footer="992" w:gutter="0"/>
          <w:pgNumType w:fmt="decimal"/>
          <w:cols w:space="720" w:num="1"/>
          <w:docGrid w:type="lines" w:linePitch="319" w:charSpace="0"/>
        </w:sectPr>
      </w:pPr>
    </w:p>
    <w:p w14:paraId="399F778E">
      <w:pPr>
        <w:pStyle w:val="3"/>
        <w:rPr>
          <w:rFonts w:hint="default" w:eastAsia="宋体"/>
          <w:b/>
          <w:bCs w:val="0"/>
          <w:sz w:val="36"/>
          <w:szCs w:val="36"/>
          <w:lang w:val="en-US" w:eastAsia="zh-CN"/>
        </w:rPr>
      </w:pPr>
      <w:r>
        <w:rPr>
          <w:rFonts w:hint="eastAsia" w:eastAsia="宋体"/>
          <w:b/>
          <w:bCs w:val="0"/>
          <w:sz w:val="36"/>
          <w:szCs w:val="36"/>
          <w:lang w:val="en-US" w:eastAsia="zh-CN"/>
        </w:rPr>
        <w:t xml:space="preserve">第七章 </w:t>
      </w:r>
      <w:bookmarkEnd w:id="129"/>
      <w:bookmarkEnd w:id="130"/>
      <w:bookmarkEnd w:id="158"/>
      <w:r>
        <w:rPr>
          <w:rFonts w:hint="eastAsia" w:eastAsia="宋体"/>
          <w:b/>
          <w:bCs w:val="0"/>
          <w:sz w:val="36"/>
          <w:szCs w:val="36"/>
          <w:lang w:val="en-US" w:eastAsia="zh-CN"/>
        </w:rPr>
        <w:t xml:space="preserve"> 检测方案</w:t>
      </w:r>
    </w:p>
    <w:bookmarkEnd w:id="131"/>
    <w:bookmarkEnd w:id="132"/>
    <w:p w14:paraId="4EE30F6F">
      <w:pPr>
        <w:spacing w:line="480" w:lineRule="auto"/>
        <w:rPr>
          <w:sz w:val="24"/>
          <w:szCs w:val="24"/>
        </w:rPr>
      </w:pPr>
      <w:r>
        <w:rPr>
          <w:rFonts w:hint="eastAsia"/>
          <w:b/>
          <w:bCs/>
          <w:color w:val="C00000"/>
          <w:sz w:val="24"/>
          <w:szCs w:val="24"/>
          <w:lang w:eastAsia="zh-CN"/>
        </w:rPr>
        <w:t>供应商</w:t>
      </w:r>
      <w:r>
        <w:rPr>
          <w:rFonts w:hint="eastAsia"/>
          <w:b/>
          <w:bCs/>
          <w:color w:val="C00000"/>
          <w:sz w:val="24"/>
          <w:szCs w:val="24"/>
        </w:rPr>
        <w:t>按照</w:t>
      </w:r>
      <w:r>
        <w:rPr>
          <w:rFonts w:hint="eastAsia"/>
          <w:b/>
          <w:bCs/>
          <w:color w:val="C00000"/>
          <w:sz w:val="24"/>
          <w:szCs w:val="24"/>
          <w:lang w:val="en-US" w:eastAsia="zh-CN"/>
        </w:rPr>
        <w:t>采购</w:t>
      </w:r>
      <w:r>
        <w:rPr>
          <w:rFonts w:hint="eastAsia"/>
          <w:b/>
          <w:bCs/>
          <w:color w:val="C00000"/>
          <w:sz w:val="24"/>
          <w:szCs w:val="24"/>
        </w:rPr>
        <w:t>文件第四部分评审办法编写方案，格式不限。</w:t>
      </w:r>
    </w:p>
    <w:p w14:paraId="37CDB81A">
      <w:pPr>
        <w:spacing w:line="480" w:lineRule="auto"/>
        <w:rPr>
          <w:rFonts w:hint="eastAsia"/>
          <w:sz w:val="24"/>
          <w:szCs w:val="24"/>
        </w:rPr>
      </w:pPr>
      <w:r>
        <w:rPr>
          <w:rFonts w:hint="eastAsia"/>
          <w:sz w:val="24"/>
          <w:szCs w:val="24"/>
        </w:rPr>
        <w:t>包含但不限于以下内容：</w:t>
      </w:r>
    </w:p>
    <w:p w14:paraId="31FDC4FE">
      <w:pPr>
        <w:spacing w:line="480" w:lineRule="auto"/>
        <w:rPr>
          <w:rFonts w:hint="eastAsia"/>
          <w:sz w:val="24"/>
          <w:szCs w:val="24"/>
        </w:rPr>
      </w:pPr>
      <w:r>
        <w:rPr>
          <w:rFonts w:hint="eastAsia"/>
          <w:sz w:val="24"/>
          <w:szCs w:val="24"/>
        </w:rPr>
        <w:t>（一）检测方案</w:t>
      </w:r>
    </w:p>
    <w:p w14:paraId="7A637905">
      <w:pPr>
        <w:spacing w:line="480" w:lineRule="auto"/>
        <w:rPr>
          <w:rFonts w:hint="eastAsia"/>
          <w:sz w:val="24"/>
          <w:szCs w:val="24"/>
        </w:rPr>
      </w:pPr>
      <w:r>
        <w:rPr>
          <w:rFonts w:hint="eastAsia"/>
          <w:sz w:val="24"/>
          <w:szCs w:val="24"/>
        </w:rPr>
        <w:t>（二）保证措施</w:t>
      </w:r>
    </w:p>
    <w:p w14:paraId="0ADB46B9">
      <w:pPr>
        <w:spacing w:line="480" w:lineRule="auto"/>
        <w:rPr>
          <w:rFonts w:hint="eastAsia"/>
          <w:sz w:val="24"/>
          <w:szCs w:val="24"/>
        </w:rPr>
      </w:pPr>
      <w:r>
        <w:rPr>
          <w:rFonts w:hint="eastAsia"/>
          <w:sz w:val="24"/>
          <w:szCs w:val="24"/>
        </w:rPr>
        <w:t>（三）人员配备情况</w:t>
      </w:r>
    </w:p>
    <w:p w14:paraId="79F94A93">
      <w:pPr>
        <w:spacing w:line="480" w:lineRule="auto"/>
        <w:rPr>
          <w:rFonts w:hint="eastAsia"/>
          <w:sz w:val="24"/>
          <w:szCs w:val="24"/>
        </w:rPr>
      </w:pPr>
      <w:r>
        <w:rPr>
          <w:rFonts w:hint="eastAsia"/>
          <w:sz w:val="24"/>
          <w:szCs w:val="24"/>
        </w:rPr>
        <w:t>（四）投入本项目设备情况</w:t>
      </w:r>
    </w:p>
    <w:p w14:paraId="228A52CC">
      <w:pPr>
        <w:spacing w:line="480" w:lineRule="auto"/>
        <w:rPr>
          <w:rFonts w:hint="eastAsia"/>
          <w:sz w:val="24"/>
          <w:szCs w:val="24"/>
        </w:rPr>
      </w:pPr>
      <w:r>
        <w:rPr>
          <w:rFonts w:hint="eastAsia"/>
          <w:sz w:val="24"/>
          <w:szCs w:val="24"/>
        </w:rPr>
        <w:t>（五）服务承诺</w:t>
      </w:r>
    </w:p>
    <w:p w14:paraId="3A588C41">
      <w:pPr>
        <w:spacing w:line="480" w:lineRule="auto"/>
        <w:rPr>
          <w:rFonts w:hint="eastAsia"/>
          <w:sz w:val="24"/>
          <w:szCs w:val="24"/>
        </w:rPr>
      </w:pPr>
      <w:r>
        <w:rPr>
          <w:rFonts w:hint="eastAsia"/>
          <w:sz w:val="24"/>
          <w:szCs w:val="24"/>
        </w:rPr>
        <w:t>（六）业绩</w:t>
      </w:r>
    </w:p>
    <w:p w14:paraId="47815A8F">
      <w:pPr>
        <w:rPr>
          <w:rFonts w:hint="eastAsia"/>
        </w:rPr>
      </w:pPr>
    </w:p>
    <w:p w14:paraId="1ED9EBDD">
      <w:pPr>
        <w:rPr>
          <w:rFonts w:hint="eastAsia"/>
        </w:rPr>
      </w:pPr>
    </w:p>
    <w:p w14:paraId="5EAF91AA">
      <w:pPr>
        <w:rPr>
          <w:rFonts w:hint="eastAsia"/>
        </w:rPr>
      </w:pPr>
    </w:p>
    <w:p w14:paraId="127A42BC">
      <w:pPr>
        <w:rPr>
          <w:rFonts w:hint="eastAsia"/>
        </w:rPr>
      </w:pPr>
    </w:p>
    <w:p w14:paraId="1544AFDA">
      <w:pPr>
        <w:rPr>
          <w:rFonts w:hint="eastAsia"/>
        </w:rPr>
      </w:pPr>
    </w:p>
    <w:p w14:paraId="19A2F425">
      <w:pPr>
        <w:rPr>
          <w:rFonts w:hint="eastAsia"/>
        </w:rPr>
      </w:pPr>
    </w:p>
    <w:p w14:paraId="0E7732E8">
      <w:pPr>
        <w:rPr>
          <w:rFonts w:hint="eastAsia"/>
        </w:rPr>
      </w:pPr>
    </w:p>
    <w:p w14:paraId="013513A2">
      <w:pPr>
        <w:rPr>
          <w:rFonts w:hint="eastAsia"/>
        </w:rPr>
      </w:pPr>
    </w:p>
    <w:p w14:paraId="78C35335">
      <w:pPr>
        <w:rPr>
          <w:rFonts w:hint="eastAsia"/>
        </w:rPr>
      </w:pPr>
    </w:p>
    <w:p w14:paraId="09541A22">
      <w:pPr>
        <w:rPr>
          <w:rFonts w:hint="eastAsia"/>
        </w:rPr>
      </w:pPr>
    </w:p>
    <w:p w14:paraId="5AE6C6D8">
      <w:pPr>
        <w:rPr>
          <w:rFonts w:hint="eastAsia"/>
        </w:rPr>
      </w:pPr>
    </w:p>
    <w:p w14:paraId="5F663446">
      <w:pPr>
        <w:rPr>
          <w:rFonts w:hint="eastAsia"/>
        </w:rPr>
      </w:pPr>
    </w:p>
    <w:p w14:paraId="293E90AC">
      <w:pPr>
        <w:rPr>
          <w:rFonts w:hint="eastAsia"/>
        </w:rPr>
      </w:pPr>
    </w:p>
    <w:p w14:paraId="69EF1226">
      <w:pPr>
        <w:rPr>
          <w:rFonts w:hint="eastAsia"/>
        </w:rPr>
      </w:pPr>
    </w:p>
    <w:p w14:paraId="25C60135">
      <w:pPr>
        <w:rPr>
          <w:rFonts w:hint="eastAsia"/>
        </w:rPr>
      </w:pPr>
    </w:p>
    <w:p w14:paraId="3E53FF89">
      <w:pPr>
        <w:rPr>
          <w:rFonts w:hint="eastAsia"/>
        </w:rPr>
      </w:pPr>
    </w:p>
    <w:p w14:paraId="483DED04">
      <w:pPr>
        <w:rPr>
          <w:rFonts w:hint="eastAsia"/>
        </w:rPr>
      </w:pPr>
    </w:p>
    <w:p w14:paraId="2D90AB29">
      <w:pPr>
        <w:rPr>
          <w:rFonts w:hint="eastAsia"/>
        </w:rPr>
      </w:pPr>
    </w:p>
    <w:p w14:paraId="5BF3E948">
      <w:pPr>
        <w:rPr>
          <w:rFonts w:hint="eastAsia"/>
        </w:rPr>
      </w:pPr>
    </w:p>
    <w:p w14:paraId="05C8BB83">
      <w:pPr>
        <w:rPr>
          <w:rFonts w:hint="eastAsia"/>
        </w:rPr>
      </w:pPr>
    </w:p>
    <w:p w14:paraId="6D7D940E">
      <w:pPr>
        <w:rPr>
          <w:rFonts w:hint="eastAsia"/>
        </w:rPr>
      </w:pPr>
    </w:p>
    <w:p w14:paraId="1A67B6E2">
      <w:pPr>
        <w:rPr>
          <w:rFonts w:hint="eastAsia"/>
        </w:rPr>
      </w:pPr>
    </w:p>
    <w:p w14:paraId="3ABEA290">
      <w:pPr>
        <w:rPr>
          <w:rFonts w:hint="eastAsia"/>
        </w:rPr>
      </w:pPr>
    </w:p>
    <w:p w14:paraId="2CF880CB">
      <w:pPr>
        <w:rPr>
          <w:rFonts w:hint="eastAsia"/>
        </w:rPr>
      </w:pPr>
    </w:p>
    <w:p w14:paraId="4809DF63">
      <w:pPr>
        <w:rPr>
          <w:rFonts w:hint="eastAsia"/>
        </w:rPr>
      </w:pPr>
    </w:p>
    <w:p w14:paraId="5E399C2D">
      <w:pPr>
        <w:bidi w:val="0"/>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附件一：</w:t>
      </w:r>
      <w:r>
        <w:rPr>
          <w:rFonts w:hint="eastAsia" w:ascii="宋体" w:hAnsi="宋体" w:eastAsia="宋体" w:cs="宋体"/>
          <w:b/>
          <w:color w:val="auto"/>
          <w:szCs w:val="21"/>
          <w:highlight w:val="none"/>
        </w:rPr>
        <w:t>拟派项目负责人简历表</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0"/>
        <w:gridCol w:w="1321"/>
        <w:gridCol w:w="762"/>
        <w:gridCol w:w="1747"/>
        <w:gridCol w:w="1935"/>
        <w:gridCol w:w="1910"/>
      </w:tblGrid>
      <w:tr w14:paraId="79F48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70" w:type="dxa"/>
            <w:noWrap w:val="0"/>
            <w:vAlign w:val="center"/>
          </w:tcPr>
          <w:p w14:paraId="740A484A">
            <w:pPr>
              <w:bidi w:val="0"/>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姓名</w:t>
            </w:r>
          </w:p>
        </w:tc>
        <w:tc>
          <w:tcPr>
            <w:tcW w:w="1321" w:type="dxa"/>
            <w:noWrap w:val="0"/>
            <w:vAlign w:val="center"/>
          </w:tcPr>
          <w:p w14:paraId="053A5258">
            <w:pPr>
              <w:bidi w:val="0"/>
              <w:rPr>
                <w:rFonts w:hint="eastAsia" w:ascii="宋体" w:hAnsi="宋体" w:eastAsia="宋体" w:cs="宋体"/>
                <w:b w:val="0"/>
                <w:bCs/>
                <w:color w:val="auto"/>
                <w:szCs w:val="21"/>
                <w:highlight w:val="none"/>
              </w:rPr>
            </w:pPr>
          </w:p>
        </w:tc>
        <w:tc>
          <w:tcPr>
            <w:tcW w:w="762" w:type="dxa"/>
            <w:noWrap w:val="0"/>
            <w:vAlign w:val="center"/>
          </w:tcPr>
          <w:p w14:paraId="4273DA09">
            <w:pPr>
              <w:bidi w:val="0"/>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年龄</w:t>
            </w:r>
          </w:p>
        </w:tc>
        <w:tc>
          <w:tcPr>
            <w:tcW w:w="1747" w:type="dxa"/>
            <w:noWrap w:val="0"/>
            <w:vAlign w:val="center"/>
          </w:tcPr>
          <w:p w14:paraId="11C9BD40">
            <w:pPr>
              <w:bidi w:val="0"/>
              <w:rPr>
                <w:rFonts w:hint="eastAsia" w:ascii="宋体" w:hAnsi="宋体" w:eastAsia="宋体" w:cs="宋体"/>
                <w:b w:val="0"/>
                <w:bCs/>
                <w:color w:val="auto"/>
                <w:szCs w:val="21"/>
                <w:highlight w:val="none"/>
              </w:rPr>
            </w:pPr>
          </w:p>
        </w:tc>
        <w:tc>
          <w:tcPr>
            <w:tcW w:w="1935" w:type="dxa"/>
            <w:noWrap w:val="0"/>
            <w:vAlign w:val="center"/>
          </w:tcPr>
          <w:p w14:paraId="3AB373C2">
            <w:pPr>
              <w:bidi w:val="0"/>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学历</w:t>
            </w:r>
          </w:p>
        </w:tc>
        <w:tc>
          <w:tcPr>
            <w:tcW w:w="1910" w:type="dxa"/>
            <w:noWrap w:val="0"/>
            <w:vAlign w:val="center"/>
          </w:tcPr>
          <w:p w14:paraId="1A89D924">
            <w:pPr>
              <w:bidi w:val="0"/>
              <w:rPr>
                <w:rFonts w:hint="eastAsia" w:ascii="宋体" w:hAnsi="宋体" w:eastAsia="宋体" w:cs="宋体"/>
                <w:b w:val="0"/>
                <w:bCs/>
                <w:color w:val="auto"/>
                <w:szCs w:val="21"/>
                <w:highlight w:val="none"/>
              </w:rPr>
            </w:pPr>
          </w:p>
        </w:tc>
      </w:tr>
      <w:tr w14:paraId="49D9C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70" w:type="dxa"/>
            <w:noWrap w:val="0"/>
            <w:vAlign w:val="center"/>
          </w:tcPr>
          <w:p w14:paraId="3D8E26DD">
            <w:pPr>
              <w:bidi w:val="0"/>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职称</w:t>
            </w:r>
          </w:p>
        </w:tc>
        <w:tc>
          <w:tcPr>
            <w:tcW w:w="1321" w:type="dxa"/>
            <w:noWrap w:val="0"/>
            <w:vAlign w:val="center"/>
          </w:tcPr>
          <w:p w14:paraId="7E54C0F4">
            <w:pPr>
              <w:bidi w:val="0"/>
              <w:rPr>
                <w:rFonts w:hint="eastAsia" w:ascii="宋体" w:hAnsi="宋体" w:eastAsia="宋体" w:cs="宋体"/>
                <w:b w:val="0"/>
                <w:bCs/>
                <w:color w:val="auto"/>
                <w:szCs w:val="21"/>
                <w:highlight w:val="none"/>
              </w:rPr>
            </w:pPr>
          </w:p>
        </w:tc>
        <w:tc>
          <w:tcPr>
            <w:tcW w:w="762" w:type="dxa"/>
            <w:noWrap w:val="0"/>
            <w:vAlign w:val="center"/>
          </w:tcPr>
          <w:p w14:paraId="0C62949A">
            <w:pPr>
              <w:bidi w:val="0"/>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职务</w:t>
            </w:r>
          </w:p>
        </w:tc>
        <w:tc>
          <w:tcPr>
            <w:tcW w:w="1747" w:type="dxa"/>
            <w:noWrap w:val="0"/>
            <w:vAlign w:val="center"/>
          </w:tcPr>
          <w:p w14:paraId="6C91D849">
            <w:pPr>
              <w:bidi w:val="0"/>
              <w:rPr>
                <w:rFonts w:hint="eastAsia" w:ascii="宋体" w:hAnsi="宋体" w:eastAsia="宋体" w:cs="宋体"/>
                <w:b w:val="0"/>
                <w:bCs/>
                <w:color w:val="auto"/>
                <w:szCs w:val="21"/>
                <w:highlight w:val="none"/>
              </w:rPr>
            </w:pPr>
          </w:p>
        </w:tc>
        <w:tc>
          <w:tcPr>
            <w:tcW w:w="1935" w:type="dxa"/>
            <w:noWrap w:val="0"/>
            <w:vAlign w:val="center"/>
          </w:tcPr>
          <w:p w14:paraId="69EED828">
            <w:pPr>
              <w:bidi w:val="0"/>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拟在本工程任职</w:t>
            </w:r>
          </w:p>
        </w:tc>
        <w:tc>
          <w:tcPr>
            <w:tcW w:w="1910" w:type="dxa"/>
            <w:noWrap w:val="0"/>
            <w:vAlign w:val="center"/>
          </w:tcPr>
          <w:p w14:paraId="2A15446E">
            <w:pPr>
              <w:bidi w:val="0"/>
              <w:rPr>
                <w:rFonts w:hint="eastAsia" w:ascii="宋体" w:hAnsi="宋体" w:eastAsia="宋体" w:cs="宋体"/>
                <w:b w:val="0"/>
                <w:bCs/>
                <w:color w:val="auto"/>
                <w:szCs w:val="21"/>
                <w:highlight w:val="none"/>
              </w:rPr>
            </w:pPr>
          </w:p>
        </w:tc>
      </w:tr>
      <w:tr w14:paraId="3687D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153" w:type="dxa"/>
            <w:gridSpan w:val="3"/>
            <w:noWrap w:val="0"/>
            <w:vAlign w:val="center"/>
          </w:tcPr>
          <w:p w14:paraId="18C453C4">
            <w:pPr>
              <w:bidi w:val="0"/>
              <w:rPr>
                <w:rFonts w:hint="eastAsia" w:ascii="宋体" w:hAnsi="宋体" w:eastAsia="宋体" w:cs="宋体"/>
                <w:b w:val="0"/>
                <w:bCs/>
                <w:color w:val="auto"/>
                <w:szCs w:val="21"/>
                <w:highlight w:val="none"/>
              </w:rPr>
            </w:pPr>
            <w:r>
              <w:rPr>
                <w:rFonts w:hint="eastAsia"/>
                <w:color w:val="auto"/>
                <w:kern w:val="2"/>
                <w:sz w:val="21"/>
                <w:highlight w:val="none"/>
              </w:rPr>
              <w:t>工作年限</w:t>
            </w:r>
          </w:p>
        </w:tc>
        <w:tc>
          <w:tcPr>
            <w:tcW w:w="1747" w:type="dxa"/>
            <w:noWrap w:val="0"/>
            <w:vAlign w:val="center"/>
          </w:tcPr>
          <w:p w14:paraId="7445E36C">
            <w:pPr>
              <w:bidi w:val="0"/>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 xml:space="preserve">    </w:t>
            </w:r>
          </w:p>
        </w:tc>
        <w:tc>
          <w:tcPr>
            <w:tcW w:w="1935" w:type="dxa"/>
            <w:noWrap w:val="0"/>
            <w:vAlign w:val="center"/>
          </w:tcPr>
          <w:p w14:paraId="4C39495C">
            <w:pPr>
              <w:bidi w:val="0"/>
              <w:rPr>
                <w:rFonts w:hint="eastAsia" w:ascii="宋体" w:hAnsi="宋体" w:eastAsia="宋体" w:cs="宋体"/>
                <w:b w:val="0"/>
                <w:bCs/>
                <w:color w:val="auto"/>
                <w:szCs w:val="21"/>
                <w:highlight w:val="none"/>
              </w:rPr>
            </w:pPr>
            <w:r>
              <w:rPr>
                <w:rFonts w:hint="eastAsia"/>
                <w:color w:val="auto"/>
                <w:kern w:val="2"/>
                <w:sz w:val="21"/>
                <w:highlight w:val="none"/>
              </w:rPr>
              <w:t>从事</w:t>
            </w:r>
            <w:r>
              <w:rPr>
                <w:rFonts w:hint="eastAsia"/>
                <w:color w:val="auto"/>
                <w:kern w:val="2"/>
                <w:sz w:val="21"/>
                <w:highlight w:val="none"/>
                <w:lang w:val="en-US" w:eastAsia="zh-CN"/>
              </w:rPr>
              <w:t>本专业</w:t>
            </w:r>
            <w:r>
              <w:rPr>
                <w:rFonts w:hint="eastAsia"/>
                <w:color w:val="auto"/>
                <w:kern w:val="2"/>
                <w:sz w:val="21"/>
                <w:highlight w:val="none"/>
              </w:rPr>
              <w:t>工作年限</w:t>
            </w:r>
          </w:p>
        </w:tc>
        <w:tc>
          <w:tcPr>
            <w:tcW w:w="1910" w:type="dxa"/>
            <w:noWrap w:val="0"/>
            <w:vAlign w:val="center"/>
          </w:tcPr>
          <w:p w14:paraId="2C65EC10">
            <w:pPr>
              <w:bidi w:val="0"/>
              <w:rPr>
                <w:rFonts w:hint="eastAsia" w:ascii="宋体" w:hAnsi="宋体" w:eastAsia="宋体" w:cs="宋体"/>
                <w:b w:val="0"/>
                <w:bCs/>
                <w:color w:val="auto"/>
                <w:szCs w:val="21"/>
                <w:highlight w:val="none"/>
              </w:rPr>
            </w:pPr>
          </w:p>
        </w:tc>
      </w:tr>
      <w:tr w14:paraId="697EC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70" w:type="dxa"/>
            <w:noWrap w:val="0"/>
            <w:vAlign w:val="center"/>
          </w:tcPr>
          <w:p w14:paraId="35E988A9">
            <w:pPr>
              <w:bidi w:val="0"/>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毕业学校</w:t>
            </w:r>
          </w:p>
        </w:tc>
        <w:tc>
          <w:tcPr>
            <w:tcW w:w="7675" w:type="dxa"/>
            <w:gridSpan w:val="5"/>
            <w:noWrap w:val="0"/>
            <w:vAlign w:val="center"/>
          </w:tcPr>
          <w:p w14:paraId="7E76CDF0">
            <w:pPr>
              <w:bidi w:val="0"/>
              <w:ind w:firstLine="420" w:firstLineChars="200"/>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年毕业于     学校    专业</w:t>
            </w:r>
          </w:p>
        </w:tc>
      </w:tr>
      <w:tr w14:paraId="160B0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45" w:type="dxa"/>
            <w:gridSpan w:val="6"/>
            <w:noWrap w:val="0"/>
            <w:vAlign w:val="center"/>
          </w:tcPr>
          <w:p w14:paraId="61865BD4">
            <w:pPr>
              <w:bidi w:val="0"/>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主要工作经历</w:t>
            </w:r>
          </w:p>
        </w:tc>
      </w:tr>
      <w:tr w14:paraId="2E694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70" w:type="dxa"/>
            <w:noWrap w:val="0"/>
            <w:vAlign w:val="center"/>
          </w:tcPr>
          <w:p w14:paraId="7C1708F6">
            <w:pPr>
              <w:bidi w:val="0"/>
              <w:jc w:val="center"/>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时间</w:t>
            </w:r>
          </w:p>
        </w:tc>
        <w:tc>
          <w:tcPr>
            <w:tcW w:w="3830" w:type="dxa"/>
            <w:gridSpan w:val="3"/>
            <w:noWrap w:val="0"/>
            <w:vAlign w:val="center"/>
          </w:tcPr>
          <w:p w14:paraId="259D9E49">
            <w:pPr>
              <w:bidi w:val="0"/>
              <w:jc w:val="center"/>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参加过的类似项目名称</w:t>
            </w:r>
          </w:p>
        </w:tc>
        <w:tc>
          <w:tcPr>
            <w:tcW w:w="1935" w:type="dxa"/>
            <w:noWrap w:val="0"/>
            <w:vAlign w:val="center"/>
          </w:tcPr>
          <w:p w14:paraId="3323908B">
            <w:pPr>
              <w:bidi w:val="0"/>
              <w:jc w:val="center"/>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工程概况说明</w:t>
            </w:r>
          </w:p>
        </w:tc>
        <w:tc>
          <w:tcPr>
            <w:tcW w:w="1910" w:type="dxa"/>
            <w:noWrap w:val="0"/>
            <w:vAlign w:val="center"/>
          </w:tcPr>
          <w:p w14:paraId="7BB1963C">
            <w:pPr>
              <w:bidi w:val="0"/>
              <w:jc w:val="center"/>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委托人及联系电话</w:t>
            </w:r>
          </w:p>
        </w:tc>
      </w:tr>
      <w:tr w14:paraId="74003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70" w:type="dxa"/>
            <w:noWrap w:val="0"/>
            <w:vAlign w:val="center"/>
          </w:tcPr>
          <w:p w14:paraId="38DA8C90">
            <w:pPr>
              <w:bidi w:val="0"/>
              <w:rPr>
                <w:rFonts w:hint="eastAsia" w:ascii="宋体" w:hAnsi="宋体" w:eastAsia="宋体" w:cs="宋体"/>
                <w:b w:val="0"/>
                <w:bCs/>
                <w:color w:val="auto"/>
                <w:szCs w:val="21"/>
                <w:highlight w:val="none"/>
              </w:rPr>
            </w:pPr>
          </w:p>
        </w:tc>
        <w:tc>
          <w:tcPr>
            <w:tcW w:w="3830" w:type="dxa"/>
            <w:gridSpan w:val="3"/>
            <w:noWrap w:val="0"/>
            <w:vAlign w:val="center"/>
          </w:tcPr>
          <w:p w14:paraId="71F2B336">
            <w:pPr>
              <w:bidi w:val="0"/>
              <w:rPr>
                <w:rFonts w:hint="eastAsia" w:ascii="宋体" w:hAnsi="宋体" w:eastAsia="宋体" w:cs="宋体"/>
                <w:b w:val="0"/>
                <w:bCs/>
                <w:color w:val="auto"/>
                <w:szCs w:val="21"/>
                <w:highlight w:val="none"/>
              </w:rPr>
            </w:pPr>
          </w:p>
        </w:tc>
        <w:tc>
          <w:tcPr>
            <w:tcW w:w="1935" w:type="dxa"/>
            <w:noWrap w:val="0"/>
            <w:vAlign w:val="center"/>
          </w:tcPr>
          <w:p w14:paraId="1ABDB7F9">
            <w:pPr>
              <w:bidi w:val="0"/>
              <w:rPr>
                <w:rFonts w:hint="eastAsia" w:ascii="宋体" w:hAnsi="宋体" w:eastAsia="宋体" w:cs="宋体"/>
                <w:b w:val="0"/>
                <w:bCs/>
                <w:color w:val="auto"/>
                <w:szCs w:val="21"/>
                <w:highlight w:val="none"/>
              </w:rPr>
            </w:pPr>
          </w:p>
        </w:tc>
        <w:tc>
          <w:tcPr>
            <w:tcW w:w="1910" w:type="dxa"/>
            <w:noWrap w:val="0"/>
            <w:vAlign w:val="center"/>
          </w:tcPr>
          <w:p w14:paraId="12C47020">
            <w:pPr>
              <w:bidi w:val="0"/>
              <w:rPr>
                <w:rFonts w:hint="eastAsia" w:ascii="宋体" w:hAnsi="宋体" w:eastAsia="宋体" w:cs="宋体"/>
                <w:b w:val="0"/>
                <w:bCs/>
                <w:color w:val="auto"/>
                <w:szCs w:val="21"/>
                <w:highlight w:val="none"/>
              </w:rPr>
            </w:pPr>
          </w:p>
        </w:tc>
      </w:tr>
      <w:tr w14:paraId="6B093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70" w:type="dxa"/>
            <w:noWrap w:val="0"/>
            <w:vAlign w:val="center"/>
          </w:tcPr>
          <w:p w14:paraId="09469D67">
            <w:pPr>
              <w:bidi w:val="0"/>
              <w:rPr>
                <w:rFonts w:hint="eastAsia" w:ascii="宋体" w:hAnsi="宋体" w:eastAsia="宋体" w:cs="宋体"/>
                <w:b w:val="0"/>
                <w:bCs/>
                <w:color w:val="auto"/>
                <w:szCs w:val="21"/>
                <w:highlight w:val="none"/>
              </w:rPr>
            </w:pPr>
          </w:p>
        </w:tc>
        <w:tc>
          <w:tcPr>
            <w:tcW w:w="3830" w:type="dxa"/>
            <w:gridSpan w:val="3"/>
            <w:noWrap w:val="0"/>
            <w:vAlign w:val="center"/>
          </w:tcPr>
          <w:p w14:paraId="47674A5C">
            <w:pPr>
              <w:bidi w:val="0"/>
              <w:rPr>
                <w:rFonts w:hint="eastAsia" w:ascii="宋体" w:hAnsi="宋体" w:eastAsia="宋体" w:cs="宋体"/>
                <w:b w:val="0"/>
                <w:bCs/>
                <w:color w:val="auto"/>
                <w:szCs w:val="21"/>
                <w:highlight w:val="none"/>
              </w:rPr>
            </w:pPr>
          </w:p>
        </w:tc>
        <w:tc>
          <w:tcPr>
            <w:tcW w:w="1935" w:type="dxa"/>
            <w:noWrap w:val="0"/>
            <w:vAlign w:val="center"/>
          </w:tcPr>
          <w:p w14:paraId="7B9D667A">
            <w:pPr>
              <w:bidi w:val="0"/>
              <w:rPr>
                <w:rFonts w:hint="eastAsia" w:ascii="宋体" w:hAnsi="宋体" w:eastAsia="宋体" w:cs="宋体"/>
                <w:b w:val="0"/>
                <w:bCs/>
                <w:color w:val="auto"/>
                <w:szCs w:val="21"/>
                <w:highlight w:val="none"/>
              </w:rPr>
            </w:pPr>
          </w:p>
        </w:tc>
        <w:tc>
          <w:tcPr>
            <w:tcW w:w="1910" w:type="dxa"/>
            <w:noWrap w:val="0"/>
            <w:vAlign w:val="center"/>
          </w:tcPr>
          <w:p w14:paraId="7B8E96D9">
            <w:pPr>
              <w:bidi w:val="0"/>
              <w:rPr>
                <w:rFonts w:hint="eastAsia" w:ascii="宋体" w:hAnsi="宋体" w:eastAsia="宋体" w:cs="宋体"/>
                <w:b w:val="0"/>
                <w:bCs/>
                <w:color w:val="auto"/>
                <w:szCs w:val="21"/>
                <w:highlight w:val="none"/>
              </w:rPr>
            </w:pPr>
          </w:p>
        </w:tc>
      </w:tr>
      <w:tr w14:paraId="1C37D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70" w:type="dxa"/>
            <w:noWrap w:val="0"/>
            <w:vAlign w:val="center"/>
          </w:tcPr>
          <w:p w14:paraId="5E81C388">
            <w:pPr>
              <w:bidi w:val="0"/>
              <w:rPr>
                <w:rFonts w:hint="eastAsia" w:ascii="宋体" w:hAnsi="宋体" w:eastAsia="宋体" w:cs="宋体"/>
                <w:b w:val="0"/>
                <w:bCs/>
                <w:color w:val="auto"/>
                <w:szCs w:val="21"/>
                <w:highlight w:val="none"/>
              </w:rPr>
            </w:pPr>
          </w:p>
        </w:tc>
        <w:tc>
          <w:tcPr>
            <w:tcW w:w="3830" w:type="dxa"/>
            <w:gridSpan w:val="3"/>
            <w:noWrap w:val="0"/>
            <w:vAlign w:val="center"/>
          </w:tcPr>
          <w:p w14:paraId="70406CC5">
            <w:pPr>
              <w:bidi w:val="0"/>
              <w:rPr>
                <w:rFonts w:hint="eastAsia" w:ascii="宋体" w:hAnsi="宋体" w:eastAsia="宋体" w:cs="宋体"/>
                <w:b w:val="0"/>
                <w:bCs/>
                <w:color w:val="auto"/>
                <w:szCs w:val="21"/>
                <w:highlight w:val="none"/>
              </w:rPr>
            </w:pPr>
          </w:p>
        </w:tc>
        <w:tc>
          <w:tcPr>
            <w:tcW w:w="1935" w:type="dxa"/>
            <w:noWrap w:val="0"/>
            <w:vAlign w:val="center"/>
          </w:tcPr>
          <w:p w14:paraId="0C2FF49E">
            <w:pPr>
              <w:bidi w:val="0"/>
              <w:rPr>
                <w:rFonts w:hint="eastAsia" w:ascii="宋体" w:hAnsi="宋体" w:eastAsia="宋体" w:cs="宋体"/>
                <w:b w:val="0"/>
                <w:bCs/>
                <w:color w:val="auto"/>
                <w:szCs w:val="21"/>
                <w:highlight w:val="none"/>
              </w:rPr>
            </w:pPr>
          </w:p>
        </w:tc>
        <w:tc>
          <w:tcPr>
            <w:tcW w:w="1910" w:type="dxa"/>
            <w:noWrap w:val="0"/>
            <w:vAlign w:val="center"/>
          </w:tcPr>
          <w:p w14:paraId="284DE745">
            <w:pPr>
              <w:bidi w:val="0"/>
              <w:rPr>
                <w:rFonts w:hint="eastAsia" w:ascii="宋体" w:hAnsi="宋体" w:eastAsia="宋体" w:cs="宋体"/>
                <w:b w:val="0"/>
                <w:bCs/>
                <w:color w:val="auto"/>
                <w:szCs w:val="21"/>
                <w:highlight w:val="none"/>
              </w:rPr>
            </w:pPr>
          </w:p>
        </w:tc>
      </w:tr>
      <w:tr w14:paraId="7422C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70" w:type="dxa"/>
            <w:noWrap w:val="0"/>
            <w:vAlign w:val="center"/>
          </w:tcPr>
          <w:p w14:paraId="589C7F10">
            <w:pPr>
              <w:bidi w:val="0"/>
              <w:rPr>
                <w:rFonts w:hint="eastAsia" w:ascii="宋体" w:hAnsi="宋体" w:eastAsia="宋体" w:cs="宋体"/>
                <w:b w:val="0"/>
                <w:bCs/>
                <w:color w:val="auto"/>
                <w:szCs w:val="21"/>
                <w:highlight w:val="none"/>
              </w:rPr>
            </w:pPr>
          </w:p>
        </w:tc>
        <w:tc>
          <w:tcPr>
            <w:tcW w:w="3830" w:type="dxa"/>
            <w:gridSpan w:val="3"/>
            <w:noWrap w:val="0"/>
            <w:vAlign w:val="center"/>
          </w:tcPr>
          <w:p w14:paraId="608FB2C6">
            <w:pPr>
              <w:bidi w:val="0"/>
              <w:rPr>
                <w:rFonts w:hint="eastAsia" w:ascii="宋体" w:hAnsi="宋体" w:eastAsia="宋体" w:cs="宋体"/>
                <w:b w:val="0"/>
                <w:bCs/>
                <w:color w:val="auto"/>
                <w:szCs w:val="21"/>
                <w:highlight w:val="none"/>
              </w:rPr>
            </w:pPr>
          </w:p>
        </w:tc>
        <w:tc>
          <w:tcPr>
            <w:tcW w:w="1935" w:type="dxa"/>
            <w:noWrap w:val="0"/>
            <w:vAlign w:val="center"/>
          </w:tcPr>
          <w:p w14:paraId="0D62D310">
            <w:pPr>
              <w:bidi w:val="0"/>
              <w:rPr>
                <w:rFonts w:hint="eastAsia" w:ascii="宋体" w:hAnsi="宋体" w:eastAsia="宋体" w:cs="宋体"/>
                <w:b w:val="0"/>
                <w:bCs/>
                <w:color w:val="auto"/>
                <w:szCs w:val="21"/>
                <w:highlight w:val="none"/>
              </w:rPr>
            </w:pPr>
          </w:p>
        </w:tc>
        <w:tc>
          <w:tcPr>
            <w:tcW w:w="1910" w:type="dxa"/>
            <w:noWrap w:val="0"/>
            <w:vAlign w:val="center"/>
          </w:tcPr>
          <w:p w14:paraId="649E4837">
            <w:pPr>
              <w:bidi w:val="0"/>
              <w:rPr>
                <w:rFonts w:hint="eastAsia" w:ascii="宋体" w:hAnsi="宋体" w:eastAsia="宋体" w:cs="宋体"/>
                <w:b w:val="0"/>
                <w:bCs/>
                <w:color w:val="auto"/>
                <w:szCs w:val="21"/>
                <w:highlight w:val="none"/>
              </w:rPr>
            </w:pPr>
          </w:p>
        </w:tc>
      </w:tr>
      <w:tr w14:paraId="0817B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70" w:type="dxa"/>
            <w:noWrap w:val="0"/>
            <w:vAlign w:val="center"/>
          </w:tcPr>
          <w:p w14:paraId="60F20FF3">
            <w:pPr>
              <w:bidi w:val="0"/>
              <w:rPr>
                <w:rFonts w:hint="eastAsia" w:ascii="宋体" w:hAnsi="宋体" w:eastAsia="宋体" w:cs="宋体"/>
                <w:b w:val="0"/>
                <w:bCs/>
                <w:color w:val="auto"/>
                <w:szCs w:val="21"/>
                <w:highlight w:val="none"/>
              </w:rPr>
            </w:pPr>
          </w:p>
        </w:tc>
        <w:tc>
          <w:tcPr>
            <w:tcW w:w="3830" w:type="dxa"/>
            <w:gridSpan w:val="3"/>
            <w:noWrap w:val="0"/>
            <w:vAlign w:val="center"/>
          </w:tcPr>
          <w:p w14:paraId="617B7B0F">
            <w:pPr>
              <w:bidi w:val="0"/>
              <w:rPr>
                <w:rFonts w:hint="eastAsia" w:ascii="宋体" w:hAnsi="宋体" w:eastAsia="宋体" w:cs="宋体"/>
                <w:b w:val="0"/>
                <w:bCs/>
                <w:color w:val="auto"/>
                <w:szCs w:val="21"/>
                <w:highlight w:val="none"/>
              </w:rPr>
            </w:pPr>
          </w:p>
        </w:tc>
        <w:tc>
          <w:tcPr>
            <w:tcW w:w="1935" w:type="dxa"/>
            <w:noWrap w:val="0"/>
            <w:vAlign w:val="center"/>
          </w:tcPr>
          <w:p w14:paraId="52633876">
            <w:pPr>
              <w:bidi w:val="0"/>
              <w:rPr>
                <w:rFonts w:hint="eastAsia" w:ascii="宋体" w:hAnsi="宋体" w:eastAsia="宋体" w:cs="宋体"/>
                <w:b w:val="0"/>
                <w:bCs/>
                <w:color w:val="auto"/>
                <w:szCs w:val="21"/>
                <w:highlight w:val="none"/>
              </w:rPr>
            </w:pPr>
          </w:p>
        </w:tc>
        <w:tc>
          <w:tcPr>
            <w:tcW w:w="1910" w:type="dxa"/>
            <w:noWrap w:val="0"/>
            <w:vAlign w:val="center"/>
          </w:tcPr>
          <w:p w14:paraId="7374D89D">
            <w:pPr>
              <w:bidi w:val="0"/>
              <w:rPr>
                <w:rFonts w:hint="eastAsia" w:ascii="宋体" w:hAnsi="宋体" w:eastAsia="宋体" w:cs="宋体"/>
                <w:b w:val="0"/>
                <w:bCs/>
                <w:color w:val="auto"/>
                <w:szCs w:val="21"/>
                <w:highlight w:val="none"/>
              </w:rPr>
            </w:pPr>
          </w:p>
        </w:tc>
      </w:tr>
      <w:tr w14:paraId="516F2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70" w:type="dxa"/>
            <w:noWrap w:val="0"/>
            <w:vAlign w:val="center"/>
          </w:tcPr>
          <w:p w14:paraId="6D7ED027">
            <w:pPr>
              <w:bidi w:val="0"/>
              <w:rPr>
                <w:rFonts w:hint="eastAsia" w:ascii="宋体" w:hAnsi="宋体" w:eastAsia="宋体" w:cs="宋体"/>
                <w:b w:val="0"/>
                <w:bCs/>
                <w:color w:val="auto"/>
                <w:szCs w:val="21"/>
                <w:highlight w:val="none"/>
              </w:rPr>
            </w:pPr>
          </w:p>
        </w:tc>
        <w:tc>
          <w:tcPr>
            <w:tcW w:w="3830" w:type="dxa"/>
            <w:gridSpan w:val="3"/>
            <w:noWrap w:val="0"/>
            <w:vAlign w:val="center"/>
          </w:tcPr>
          <w:p w14:paraId="266E6336">
            <w:pPr>
              <w:bidi w:val="0"/>
              <w:rPr>
                <w:rFonts w:hint="eastAsia" w:ascii="宋体" w:hAnsi="宋体" w:eastAsia="宋体" w:cs="宋体"/>
                <w:b w:val="0"/>
                <w:bCs/>
                <w:color w:val="auto"/>
                <w:szCs w:val="21"/>
                <w:highlight w:val="none"/>
              </w:rPr>
            </w:pPr>
          </w:p>
        </w:tc>
        <w:tc>
          <w:tcPr>
            <w:tcW w:w="1935" w:type="dxa"/>
            <w:noWrap w:val="0"/>
            <w:vAlign w:val="center"/>
          </w:tcPr>
          <w:p w14:paraId="651D14C2">
            <w:pPr>
              <w:bidi w:val="0"/>
              <w:rPr>
                <w:rFonts w:hint="eastAsia" w:ascii="宋体" w:hAnsi="宋体" w:eastAsia="宋体" w:cs="宋体"/>
                <w:b w:val="0"/>
                <w:bCs/>
                <w:color w:val="auto"/>
                <w:szCs w:val="21"/>
                <w:highlight w:val="none"/>
              </w:rPr>
            </w:pPr>
          </w:p>
        </w:tc>
        <w:tc>
          <w:tcPr>
            <w:tcW w:w="1910" w:type="dxa"/>
            <w:noWrap w:val="0"/>
            <w:vAlign w:val="center"/>
          </w:tcPr>
          <w:p w14:paraId="4C0D21D9">
            <w:pPr>
              <w:bidi w:val="0"/>
              <w:rPr>
                <w:rFonts w:hint="eastAsia" w:ascii="宋体" w:hAnsi="宋体" w:eastAsia="宋体" w:cs="宋体"/>
                <w:b w:val="0"/>
                <w:bCs/>
                <w:color w:val="auto"/>
                <w:szCs w:val="21"/>
                <w:highlight w:val="none"/>
              </w:rPr>
            </w:pPr>
          </w:p>
        </w:tc>
      </w:tr>
      <w:tr w14:paraId="21D0A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70" w:type="dxa"/>
            <w:noWrap w:val="0"/>
            <w:vAlign w:val="center"/>
          </w:tcPr>
          <w:p w14:paraId="315563D7">
            <w:pPr>
              <w:bidi w:val="0"/>
              <w:rPr>
                <w:rFonts w:hint="eastAsia" w:ascii="宋体" w:hAnsi="宋体" w:eastAsia="宋体" w:cs="宋体"/>
                <w:b w:val="0"/>
                <w:bCs/>
                <w:color w:val="auto"/>
                <w:szCs w:val="21"/>
                <w:highlight w:val="none"/>
              </w:rPr>
            </w:pPr>
          </w:p>
        </w:tc>
        <w:tc>
          <w:tcPr>
            <w:tcW w:w="3830" w:type="dxa"/>
            <w:gridSpan w:val="3"/>
            <w:noWrap w:val="0"/>
            <w:vAlign w:val="center"/>
          </w:tcPr>
          <w:p w14:paraId="5060EFCE">
            <w:pPr>
              <w:bidi w:val="0"/>
              <w:rPr>
                <w:rFonts w:hint="eastAsia" w:ascii="宋体" w:hAnsi="宋体" w:eastAsia="宋体" w:cs="宋体"/>
                <w:b w:val="0"/>
                <w:bCs/>
                <w:color w:val="auto"/>
                <w:szCs w:val="21"/>
                <w:highlight w:val="none"/>
              </w:rPr>
            </w:pPr>
          </w:p>
        </w:tc>
        <w:tc>
          <w:tcPr>
            <w:tcW w:w="1935" w:type="dxa"/>
            <w:noWrap w:val="0"/>
            <w:vAlign w:val="center"/>
          </w:tcPr>
          <w:p w14:paraId="65A2CF03">
            <w:pPr>
              <w:bidi w:val="0"/>
              <w:rPr>
                <w:rFonts w:hint="eastAsia" w:ascii="宋体" w:hAnsi="宋体" w:eastAsia="宋体" w:cs="宋体"/>
                <w:b w:val="0"/>
                <w:bCs/>
                <w:color w:val="auto"/>
                <w:szCs w:val="21"/>
                <w:highlight w:val="none"/>
              </w:rPr>
            </w:pPr>
          </w:p>
        </w:tc>
        <w:tc>
          <w:tcPr>
            <w:tcW w:w="1910" w:type="dxa"/>
            <w:noWrap w:val="0"/>
            <w:vAlign w:val="center"/>
          </w:tcPr>
          <w:p w14:paraId="0020A52D">
            <w:pPr>
              <w:bidi w:val="0"/>
              <w:rPr>
                <w:rFonts w:hint="eastAsia" w:ascii="宋体" w:hAnsi="宋体" w:eastAsia="宋体" w:cs="宋体"/>
                <w:b w:val="0"/>
                <w:bCs/>
                <w:color w:val="auto"/>
                <w:szCs w:val="21"/>
                <w:highlight w:val="none"/>
              </w:rPr>
            </w:pPr>
          </w:p>
        </w:tc>
      </w:tr>
      <w:tr w14:paraId="1A2DA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70" w:type="dxa"/>
            <w:noWrap w:val="0"/>
            <w:vAlign w:val="center"/>
          </w:tcPr>
          <w:p w14:paraId="27126E7D">
            <w:pPr>
              <w:bidi w:val="0"/>
              <w:rPr>
                <w:rFonts w:hint="eastAsia" w:ascii="宋体" w:hAnsi="宋体" w:eastAsia="宋体" w:cs="宋体"/>
                <w:b w:val="0"/>
                <w:bCs/>
                <w:color w:val="auto"/>
                <w:szCs w:val="21"/>
                <w:highlight w:val="none"/>
              </w:rPr>
            </w:pPr>
          </w:p>
        </w:tc>
        <w:tc>
          <w:tcPr>
            <w:tcW w:w="3830" w:type="dxa"/>
            <w:gridSpan w:val="3"/>
            <w:noWrap w:val="0"/>
            <w:vAlign w:val="center"/>
          </w:tcPr>
          <w:p w14:paraId="6E0604D1">
            <w:pPr>
              <w:bidi w:val="0"/>
              <w:rPr>
                <w:rFonts w:hint="eastAsia" w:ascii="宋体" w:hAnsi="宋体" w:eastAsia="宋体" w:cs="宋体"/>
                <w:b w:val="0"/>
                <w:bCs/>
                <w:color w:val="auto"/>
                <w:szCs w:val="21"/>
                <w:highlight w:val="none"/>
              </w:rPr>
            </w:pPr>
          </w:p>
        </w:tc>
        <w:tc>
          <w:tcPr>
            <w:tcW w:w="1935" w:type="dxa"/>
            <w:noWrap w:val="0"/>
            <w:vAlign w:val="center"/>
          </w:tcPr>
          <w:p w14:paraId="32DE6620">
            <w:pPr>
              <w:bidi w:val="0"/>
              <w:rPr>
                <w:rFonts w:hint="eastAsia" w:ascii="宋体" w:hAnsi="宋体" w:eastAsia="宋体" w:cs="宋体"/>
                <w:b w:val="0"/>
                <w:bCs/>
                <w:color w:val="auto"/>
                <w:szCs w:val="21"/>
                <w:highlight w:val="none"/>
              </w:rPr>
            </w:pPr>
          </w:p>
        </w:tc>
        <w:tc>
          <w:tcPr>
            <w:tcW w:w="1910" w:type="dxa"/>
            <w:noWrap w:val="0"/>
            <w:vAlign w:val="center"/>
          </w:tcPr>
          <w:p w14:paraId="60A4D035">
            <w:pPr>
              <w:bidi w:val="0"/>
              <w:rPr>
                <w:rFonts w:hint="eastAsia" w:ascii="宋体" w:hAnsi="宋体" w:eastAsia="宋体" w:cs="宋体"/>
                <w:b w:val="0"/>
                <w:bCs/>
                <w:color w:val="auto"/>
                <w:szCs w:val="21"/>
                <w:highlight w:val="none"/>
              </w:rPr>
            </w:pPr>
          </w:p>
        </w:tc>
      </w:tr>
      <w:tr w14:paraId="6D6B0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70" w:type="dxa"/>
            <w:noWrap w:val="0"/>
            <w:vAlign w:val="center"/>
          </w:tcPr>
          <w:p w14:paraId="47D7F5E9">
            <w:pPr>
              <w:bidi w:val="0"/>
              <w:rPr>
                <w:rFonts w:hint="eastAsia" w:ascii="宋体" w:hAnsi="宋体" w:eastAsia="宋体" w:cs="宋体"/>
                <w:b w:val="0"/>
                <w:bCs/>
                <w:color w:val="auto"/>
                <w:szCs w:val="21"/>
                <w:highlight w:val="none"/>
              </w:rPr>
            </w:pPr>
          </w:p>
        </w:tc>
        <w:tc>
          <w:tcPr>
            <w:tcW w:w="3830" w:type="dxa"/>
            <w:gridSpan w:val="3"/>
            <w:noWrap w:val="0"/>
            <w:vAlign w:val="center"/>
          </w:tcPr>
          <w:p w14:paraId="43252D0F">
            <w:pPr>
              <w:bidi w:val="0"/>
              <w:rPr>
                <w:rFonts w:hint="eastAsia" w:ascii="宋体" w:hAnsi="宋体" w:eastAsia="宋体" w:cs="宋体"/>
                <w:b w:val="0"/>
                <w:bCs/>
                <w:color w:val="auto"/>
                <w:szCs w:val="21"/>
                <w:highlight w:val="none"/>
              </w:rPr>
            </w:pPr>
          </w:p>
        </w:tc>
        <w:tc>
          <w:tcPr>
            <w:tcW w:w="1935" w:type="dxa"/>
            <w:noWrap w:val="0"/>
            <w:vAlign w:val="center"/>
          </w:tcPr>
          <w:p w14:paraId="44365A1A">
            <w:pPr>
              <w:bidi w:val="0"/>
              <w:rPr>
                <w:rFonts w:hint="eastAsia" w:ascii="宋体" w:hAnsi="宋体" w:eastAsia="宋体" w:cs="宋体"/>
                <w:b w:val="0"/>
                <w:bCs/>
                <w:color w:val="auto"/>
                <w:szCs w:val="21"/>
                <w:highlight w:val="none"/>
              </w:rPr>
            </w:pPr>
          </w:p>
        </w:tc>
        <w:tc>
          <w:tcPr>
            <w:tcW w:w="1910" w:type="dxa"/>
            <w:noWrap w:val="0"/>
            <w:vAlign w:val="center"/>
          </w:tcPr>
          <w:p w14:paraId="79C9CE7D">
            <w:pPr>
              <w:bidi w:val="0"/>
              <w:rPr>
                <w:rFonts w:hint="eastAsia" w:ascii="宋体" w:hAnsi="宋体" w:eastAsia="宋体" w:cs="宋体"/>
                <w:b w:val="0"/>
                <w:bCs/>
                <w:color w:val="auto"/>
                <w:szCs w:val="21"/>
                <w:highlight w:val="none"/>
              </w:rPr>
            </w:pPr>
          </w:p>
        </w:tc>
      </w:tr>
    </w:tbl>
    <w:p w14:paraId="68F7C175">
      <w:pPr>
        <w:bidi w:val="0"/>
        <w:ind w:firstLine="211" w:firstLineChars="100"/>
        <w:rPr>
          <w:rFonts w:hint="eastAsia" w:ascii="宋体" w:hAnsi="宋体" w:eastAsia="宋体" w:cs="宋体"/>
          <w:b/>
          <w:color w:val="auto"/>
          <w:szCs w:val="21"/>
          <w:highlight w:val="none"/>
        </w:rPr>
      </w:pPr>
      <w:r>
        <w:rPr>
          <w:rFonts w:hint="eastAsia" w:ascii="宋体" w:hAnsi="宋体" w:cs="宋体"/>
          <w:b/>
          <w:color w:val="auto"/>
          <w:szCs w:val="21"/>
          <w:highlight w:val="none"/>
          <w:lang w:val="en-US" w:eastAsia="zh-CN"/>
        </w:rPr>
        <w:t>注</w:t>
      </w:r>
      <w:r>
        <w:rPr>
          <w:rFonts w:hint="eastAsia" w:ascii="宋体" w:hAnsi="宋体" w:eastAsia="宋体" w:cs="宋体"/>
          <w:b/>
          <w:color w:val="auto"/>
          <w:szCs w:val="21"/>
          <w:highlight w:val="none"/>
        </w:rPr>
        <w:t>：</w:t>
      </w:r>
    </w:p>
    <w:p w14:paraId="7AEE3E50">
      <w:pPr>
        <w:spacing w:line="440" w:lineRule="exact"/>
        <w:ind w:left="1" w:firstLine="420" w:firstLineChars="199"/>
        <w:rPr>
          <w:rFonts w:hint="eastAsia" w:ascii="Times New Roman" w:hAnsi="Times New Roman" w:eastAsia="宋体" w:cs="Times New Roman"/>
          <w:b/>
          <w:bCs/>
          <w:color w:val="auto"/>
          <w:sz w:val="21"/>
          <w:szCs w:val="21"/>
          <w:highlight w:val="none"/>
          <w:lang w:eastAsia="zh-CN"/>
        </w:rPr>
      </w:pPr>
      <w:r>
        <w:rPr>
          <w:rFonts w:hint="eastAsia" w:ascii="Times New Roman" w:hAnsi="Times New Roman" w:eastAsia="宋体" w:cs="Times New Roman"/>
          <w:b/>
          <w:bCs/>
          <w:color w:val="auto"/>
          <w:sz w:val="21"/>
          <w:szCs w:val="21"/>
          <w:highlight w:val="none"/>
          <w:lang w:eastAsia="zh-CN"/>
        </w:rPr>
        <w:t>（1）、附拟派项目负责人相关证书及</w:t>
      </w:r>
      <w:r>
        <w:rPr>
          <w:rFonts w:hint="eastAsia" w:ascii="Times New Roman" w:hAnsi="Times New Roman" w:eastAsia="宋体" w:cs="Times New Roman"/>
          <w:b/>
          <w:bCs/>
          <w:color w:val="auto"/>
          <w:sz w:val="21"/>
          <w:szCs w:val="21"/>
          <w:highlight w:val="none"/>
          <w:lang w:val="en-US" w:eastAsia="zh-CN"/>
        </w:rPr>
        <w:t>供应商</w:t>
      </w:r>
      <w:r>
        <w:rPr>
          <w:rFonts w:hint="eastAsia" w:ascii="Times New Roman" w:hAnsi="Times New Roman" w:eastAsia="宋体" w:cs="Times New Roman"/>
          <w:b/>
          <w:bCs/>
          <w:color w:val="auto"/>
          <w:sz w:val="21"/>
          <w:szCs w:val="21"/>
          <w:highlight w:val="none"/>
          <w:lang w:eastAsia="zh-CN"/>
        </w:rPr>
        <w:t>认为有必要提供的其他材料（如注册证书、职称证、身份证、学历证、</w:t>
      </w:r>
      <w:r>
        <w:rPr>
          <w:rFonts w:hint="eastAsia"/>
          <w:b/>
          <w:bCs/>
          <w:color w:val="auto"/>
          <w:sz w:val="21"/>
          <w:szCs w:val="21"/>
          <w:highlight w:val="none"/>
          <w:lang w:val="en-US" w:eastAsia="zh-CN"/>
        </w:rPr>
        <w:t>社保缴纳</w:t>
      </w:r>
      <w:r>
        <w:rPr>
          <w:rFonts w:hint="eastAsia" w:ascii="Times New Roman" w:hAnsi="Times New Roman" w:eastAsia="宋体" w:cs="Times New Roman"/>
          <w:b/>
          <w:bCs/>
          <w:color w:val="auto"/>
          <w:sz w:val="21"/>
          <w:szCs w:val="21"/>
          <w:highlight w:val="none"/>
          <w:lang w:eastAsia="zh-CN"/>
        </w:rPr>
        <w:t>等）复印件</w:t>
      </w:r>
      <w:r>
        <w:rPr>
          <w:rFonts w:hint="eastAsia" w:ascii="Times New Roman" w:hAnsi="Times New Roman" w:eastAsia="宋体" w:cs="Times New Roman"/>
          <w:b/>
          <w:bCs/>
          <w:color w:val="auto"/>
          <w:sz w:val="21"/>
          <w:szCs w:val="21"/>
          <w:highlight w:val="none"/>
          <w:lang w:val="en-US" w:eastAsia="zh-CN"/>
        </w:rPr>
        <w:t>并</w:t>
      </w:r>
      <w:r>
        <w:rPr>
          <w:rFonts w:hint="eastAsia" w:ascii="Times New Roman" w:hAnsi="Times New Roman" w:eastAsia="宋体" w:cs="Times New Roman"/>
          <w:b/>
          <w:bCs/>
          <w:color w:val="auto"/>
          <w:sz w:val="21"/>
          <w:szCs w:val="21"/>
          <w:highlight w:val="none"/>
          <w:lang w:eastAsia="zh-CN"/>
        </w:rPr>
        <w:t>加盖公章。</w:t>
      </w:r>
    </w:p>
    <w:p w14:paraId="6B20E165">
      <w:pPr>
        <w:bidi w:val="0"/>
        <w:rPr>
          <w:rFonts w:hint="eastAsia" w:ascii="宋体" w:hAnsi="宋体" w:eastAsia="宋体" w:cs="宋体"/>
          <w:b/>
          <w:color w:val="auto"/>
          <w:szCs w:val="21"/>
          <w:highlight w:val="none"/>
        </w:rPr>
      </w:pPr>
    </w:p>
    <w:p w14:paraId="30752371">
      <w:pPr>
        <w:bidi w:val="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br w:type="page"/>
      </w:r>
    </w:p>
    <w:p w14:paraId="729D4D62">
      <w:pPr>
        <w:bidi w:val="0"/>
        <w:rPr>
          <w:rFonts w:hint="eastAsia" w:ascii="宋体" w:hAnsi="宋体" w:eastAsia="宋体" w:cs="宋体"/>
          <w:b/>
          <w:color w:val="auto"/>
          <w:szCs w:val="21"/>
          <w:highlight w:val="none"/>
        </w:rPr>
      </w:pPr>
    </w:p>
    <w:p w14:paraId="32A05489">
      <w:pPr>
        <w:bidi w:val="0"/>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附件二：拟投入本项目人员配备</w:t>
      </w:r>
    </w:p>
    <w:tbl>
      <w:tblPr>
        <w:tblStyle w:val="28"/>
        <w:tblW w:w="0" w:type="auto"/>
        <w:tblInd w:w="40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6"/>
        <w:gridCol w:w="1275"/>
        <w:gridCol w:w="991"/>
        <w:gridCol w:w="605"/>
        <w:gridCol w:w="487"/>
        <w:gridCol w:w="1133"/>
        <w:gridCol w:w="710"/>
        <w:gridCol w:w="871"/>
        <w:gridCol w:w="1133"/>
      </w:tblGrid>
      <w:tr w14:paraId="246291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5" w:hRule="exact"/>
        </w:trPr>
        <w:tc>
          <w:tcPr>
            <w:tcW w:w="816" w:type="dxa"/>
            <w:vMerge w:val="restart"/>
          </w:tcPr>
          <w:p w14:paraId="1ACCD4E2">
            <w:pPr>
              <w:pStyle w:val="69"/>
              <w:spacing w:before="3"/>
              <w:rPr>
                <w:color w:val="auto"/>
                <w:kern w:val="2"/>
                <w:sz w:val="25"/>
                <w:highlight w:val="none"/>
                <w:lang w:eastAsia="zh-CN"/>
              </w:rPr>
            </w:pPr>
          </w:p>
          <w:p w14:paraId="62A2E483">
            <w:pPr>
              <w:pStyle w:val="69"/>
              <w:ind w:left="191"/>
              <w:rPr>
                <w:color w:val="auto"/>
                <w:kern w:val="2"/>
                <w:sz w:val="21"/>
                <w:highlight w:val="none"/>
              </w:rPr>
            </w:pPr>
            <w:r>
              <w:rPr>
                <w:rFonts w:hint="eastAsia"/>
                <w:color w:val="auto"/>
                <w:kern w:val="2"/>
                <w:sz w:val="21"/>
                <w:highlight w:val="none"/>
              </w:rPr>
              <w:t>序号</w:t>
            </w:r>
          </w:p>
        </w:tc>
        <w:tc>
          <w:tcPr>
            <w:tcW w:w="1275" w:type="dxa"/>
            <w:vMerge w:val="restart"/>
          </w:tcPr>
          <w:p w14:paraId="0EAFD4A3">
            <w:pPr>
              <w:pStyle w:val="69"/>
              <w:spacing w:before="3"/>
              <w:rPr>
                <w:color w:val="auto"/>
                <w:kern w:val="2"/>
                <w:sz w:val="25"/>
                <w:highlight w:val="none"/>
              </w:rPr>
            </w:pPr>
          </w:p>
          <w:p w14:paraId="46F887C5">
            <w:pPr>
              <w:pStyle w:val="69"/>
              <w:ind w:left="105"/>
              <w:rPr>
                <w:color w:val="auto"/>
                <w:kern w:val="2"/>
                <w:sz w:val="21"/>
                <w:highlight w:val="none"/>
              </w:rPr>
            </w:pPr>
            <w:r>
              <w:rPr>
                <w:rFonts w:hint="eastAsia"/>
                <w:color w:val="auto"/>
                <w:kern w:val="2"/>
                <w:sz w:val="21"/>
                <w:highlight w:val="none"/>
              </w:rPr>
              <w:t>本项目任职</w:t>
            </w:r>
          </w:p>
        </w:tc>
        <w:tc>
          <w:tcPr>
            <w:tcW w:w="991" w:type="dxa"/>
            <w:vMerge w:val="restart"/>
          </w:tcPr>
          <w:p w14:paraId="70E255C1">
            <w:pPr>
              <w:pStyle w:val="69"/>
              <w:spacing w:before="3"/>
              <w:rPr>
                <w:color w:val="auto"/>
                <w:kern w:val="2"/>
                <w:sz w:val="25"/>
                <w:highlight w:val="none"/>
              </w:rPr>
            </w:pPr>
          </w:p>
          <w:p w14:paraId="68065A74">
            <w:pPr>
              <w:pStyle w:val="69"/>
              <w:ind w:left="280"/>
              <w:rPr>
                <w:color w:val="auto"/>
                <w:kern w:val="2"/>
                <w:sz w:val="21"/>
                <w:highlight w:val="none"/>
              </w:rPr>
            </w:pPr>
            <w:r>
              <w:rPr>
                <w:rFonts w:hint="eastAsia"/>
                <w:color w:val="auto"/>
                <w:kern w:val="2"/>
                <w:sz w:val="21"/>
                <w:highlight w:val="none"/>
              </w:rPr>
              <w:t>姓名</w:t>
            </w:r>
          </w:p>
        </w:tc>
        <w:tc>
          <w:tcPr>
            <w:tcW w:w="605" w:type="dxa"/>
            <w:vMerge w:val="restart"/>
          </w:tcPr>
          <w:p w14:paraId="35C850C8">
            <w:pPr>
              <w:pStyle w:val="69"/>
              <w:spacing w:before="5" w:line="440" w:lineRule="exact"/>
              <w:ind w:left="189" w:right="176"/>
              <w:rPr>
                <w:color w:val="auto"/>
                <w:kern w:val="2"/>
                <w:sz w:val="21"/>
                <w:highlight w:val="none"/>
              </w:rPr>
            </w:pPr>
            <w:r>
              <w:rPr>
                <w:rFonts w:hint="eastAsia"/>
                <w:color w:val="auto"/>
                <w:kern w:val="2"/>
                <w:sz w:val="21"/>
                <w:highlight w:val="none"/>
              </w:rPr>
              <w:t>职 称</w:t>
            </w:r>
          </w:p>
        </w:tc>
        <w:tc>
          <w:tcPr>
            <w:tcW w:w="487" w:type="dxa"/>
            <w:vMerge w:val="restart"/>
          </w:tcPr>
          <w:p w14:paraId="288BB19A">
            <w:pPr>
              <w:pStyle w:val="69"/>
              <w:spacing w:before="5" w:line="440" w:lineRule="exact"/>
              <w:ind w:left="131" w:right="116"/>
              <w:rPr>
                <w:color w:val="auto"/>
                <w:kern w:val="2"/>
                <w:sz w:val="21"/>
                <w:highlight w:val="none"/>
              </w:rPr>
            </w:pPr>
            <w:r>
              <w:rPr>
                <w:rFonts w:hint="eastAsia"/>
                <w:color w:val="auto"/>
                <w:kern w:val="2"/>
                <w:sz w:val="21"/>
                <w:highlight w:val="none"/>
              </w:rPr>
              <w:t>专 业</w:t>
            </w:r>
          </w:p>
        </w:tc>
        <w:tc>
          <w:tcPr>
            <w:tcW w:w="2714" w:type="dxa"/>
            <w:gridSpan w:val="3"/>
          </w:tcPr>
          <w:p w14:paraId="0B32646E">
            <w:pPr>
              <w:pStyle w:val="69"/>
              <w:spacing w:before="107"/>
              <w:ind w:left="405"/>
              <w:rPr>
                <w:color w:val="auto"/>
                <w:kern w:val="2"/>
                <w:sz w:val="21"/>
                <w:highlight w:val="none"/>
              </w:rPr>
            </w:pPr>
            <w:r>
              <w:rPr>
                <w:rFonts w:hint="eastAsia"/>
                <w:color w:val="auto"/>
                <w:kern w:val="2"/>
                <w:sz w:val="21"/>
                <w:highlight w:val="none"/>
              </w:rPr>
              <w:t>执业或职业资格证明</w:t>
            </w:r>
          </w:p>
        </w:tc>
        <w:tc>
          <w:tcPr>
            <w:tcW w:w="1133" w:type="dxa"/>
            <w:vMerge w:val="restart"/>
          </w:tcPr>
          <w:p w14:paraId="16F7A5FE">
            <w:pPr>
              <w:pStyle w:val="69"/>
              <w:spacing w:before="107"/>
              <w:ind w:left="350"/>
              <w:rPr>
                <w:color w:val="auto"/>
                <w:kern w:val="2"/>
                <w:sz w:val="21"/>
                <w:highlight w:val="none"/>
                <w:lang w:eastAsia="zh-CN"/>
              </w:rPr>
            </w:pPr>
            <w:r>
              <w:rPr>
                <w:rFonts w:hint="eastAsia"/>
                <w:color w:val="auto"/>
                <w:kern w:val="2"/>
                <w:sz w:val="21"/>
                <w:highlight w:val="none"/>
                <w:lang w:eastAsia="zh-CN"/>
              </w:rPr>
              <w:t>从业</w:t>
            </w:r>
          </w:p>
          <w:p w14:paraId="2EAEE361">
            <w:pPr>
              <w:pStyle w:val="69"/>
              <w:spacing w:before="107"/>
              <w:ind w:left="350"/>
              <w:rPr>
                <w:color w:val="auto"/>
                <w:kern w:val="2"/>
                <w:sz w:val="21"/>
                <w:highlight w:val="none"/>
                <w:lang w:eastAsia="zh-CN"/>
              </w:rPr>
            </w:pPr>
            <w:r>
              <w:rPr>
                <w:rFonts w:hint="eastAsia"/>
                <w:color w:val="auto"/>
                <w:kern w:val="2"/>
                <w:sz w:val="21"/>
                <w:highlight w:val="none"/>
                <w:lang w:eastAsia="zh-CN"/>
              </w:rPr>
              <w:t>经验</w:t>
            </w:r>
          </w:p>
        </w:tc>
      </w:tr>
      <w:tr w14:paraId="011328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4" w:hRule="exact"/>
        </w:trPr>
        <w:tc>
          <w:tcPr>
            <w:tcW w:w="816" w:type="dxa"/>
            <w:vMerge w:val="continue"/>
          </w:tcPr>
          <w:p w14:paraId="10F8FB8D">
            <w:pPr>
              <w:rPr>
                <w:color w:val="auto"/>
                <w:kern w:val="2"/>
                <w:highlight w:val="none"/>
              </w:rPr>
            </w:pPr>
          </w:p>
        </w:tc>
        <w:tc>
          <w:tcPr>
            <w:tcW w:w="1275" w:type="dxa"/>
            <w:vMerge w:val="continue"/>
          </w:tcPr>
          <w:p w14:paraId="4FEB9A22">
            <w:pPr>
              <w:rPr>
                <w:color w:val="auto"/>
                <w:kern w:val="2"/>
                <w:highlight w:val="none"/>
              </w:rPr>
            </w:pPr>
          </w:p>
        </w:tc>
        <w:tc>
          <w:tcPr>
            <w:tcW w:w="991" w:type="dxa"/>
            <w:vMerge w:val="continue"/>
          </w:tcPr>
          <w:p w14:paraId="3EDCCE41">
            <w:pPr>
              <w:rPr>
                <w:color w:val="auto"/>
                <w:kern w:val="2"/>
                <w:highlight w:val="none"/>
              </w:rPr>
            </w:pPr>
          </w:p>
        </w:tc>
        <w:tc>
          <w:tcPr>
            <w:tcW w:w="605" w:type="dxa"/>
            <w:vMerge w:val="continue"/>
          </w:tcPr>
          <w:p w14:paraId="413FCDA9">
            <w:pPr>
              <w:rPr>
                <w:color w:val="auto"/>
                <w:kern w:val="2"/>
                <w:highlight w:val="none"/>
              </w:rPr>
            </w:pPr>
          </w:p>
        </w:tc>
        <w:tc>
          <w:tcPr>
            <w:tcW w:w="487" w:type="dxa"/>
            <w:vMerge w:val="continue"/>
          </w:tcPr>
          <w:p w14:paraId="2CC8E95C">
            <w:pPr>
              <w:rPr>
                <w:color w:val="auto"/>
                <w:kern w:val="2"/>
                <w:highlight w:val="none"/>
              </w:rPr>
            </w:pPr>
          </w:p>
        </w:tc>
        <w:tc>
          <w:tcPr>
            <w:tcW w:w="1133" w:type="dxa"/>
          </w:tcPr>
          <w:p w14:paraId="6BA34837">
            <w:pPr>
              <w:pStyle w:val="69"/>
              <w:spacing w:before="107"/>
              <w:ind w:left="141"/>
              <w:rPr>
                <w:color w:val="auto"/>
                <w:kern w:val="2"/>
                <w:sz w:val="21"/>
                <w:highlight w:val="none"/>
              </w:rPr>
            </w:pPr>
            <w:r>
              <w:rPr>
                <w:rFonts w:hint="eastAsia"/>
                <w:color w:val="auto"/>
                <w:kern w:val="2"/>
                <w:sz w:val="21"/>
                <w:highlight w:val="none"/>
              </w:rPr>
              <w:t>证书名称</w:t>
            </w:r>
          </w:p>
        </w:tc>
        <w:tc>
          <w:tcPr>
            <w:tcW w:w="710" w:type="dxa"/>
          </w:tcPr>
          <w:p w14:paraId="40E0C018">
            <w:pPr>
              <w:pStyle w:val="69"/>
              <w:spacing w:before="107"/>
              <w:ind w:left="139"/>
              <w:rPr>
                <w:color w:val="auto"/>
                <w:kern w:val="2"/>
                <w:sz w:val="21"/>
                <w:highlight w:val="none"/>
              </w:rPr>
            </w:pPr>
            <w:r>
              <w:rPr>
                <w:rFonts w:hint="eastAsia"/>
                <w:color w:val="auto"/>
                <w:kern w:val="2"/>
                <w:sz w:val="21"/>
                <w:highlight w:val="none"/>
              </w:rPr>
              <w:t>级别</w:t>
            </w:r>
          </w:p>
        </w:tc>
        <w:tc>
          <w:tcPr>
            <w:tcW w:w="871" w:type="dxa"/>
          </w:tcPr>
          <w:p w14:paraId="2CF4D9A0">
            <w:pPr>
              <w:pStyle w:val="69"/>
              <w:spacing w:before="107"/>
              <w:ind w:left="220"/>
              <w:rPr>
                <w:color w:val="auto"/>
                <w:kern w:val="2"/>
                <w:sz w:val="21"/>
                <w:highlight w:val="none"/>
              </w:rPr>
            </w:pPr>
            <w:r>
              <w:rPr>
                <w:rFonts w:hint="eastAsia"/>
                <w:color w:val="auto"/>
                <w:kern w:val="2"/>
                <w:sz w:val="21"/>
                <w:highlight w:val="none"/>
              </w:rPr>
              <w:t>证号</w:t>
            </w:r>
          </w:p>
        </w:tc>
        <w:tc>
          <w:tcPr>
            <w:tcW w:w="1133" w:type="dxa"/>
            <w:vMerge w:val="continue"/>
          </w:tcPr>
          <w:p w14:paraId="565EFD4B">
            <w:pPr>
              <w:rPr>
                <w:color w:val="auto"/>
                <w:kern w:val="2"/>
                <w:highlight w:val="none"/>
              </w:rPr>
            </w:pPr>
          </w:p>
        </w:tc>
      </w:tr>
      <w:tr w14:paraId="299DC7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exact"/>
        </w:trPr>
        <w:tc>
          <w:tcPr>
            <w:tcW w:w="816" w:type="dxa"/>
          </w:tcPr>
          <w:p w14:paraId="00106239">
            <w:pPr>
              <w:rPr>
                <w:color w:val="auto"/>
                <w:kern w:val="2"/>
                <w:highlight w:val="none"/>
              </w:rPr>
            </w:pPr>
          </w:p>
        </w:tc>
        <w:tc>
          <w:tcPr>
            <w:tcW w:w="1275" w:type="dxa"/>
          </w:tcPr>
          <w:p w14:paraId="102B79F8">
            <w:pPr>
              <w:rPr>
                <w:color w:val="auto"/>
                <w:kern w:val="2"/>
                <w:highlight w:val="none"/>
              </w:rPr>
            </w:pPr>
          </w:p>
        </w:tc>
        <w:tc>
          <w:tcPr>
            <w:tcW w:w="991" w:type="dxa"/>
          </w:tcPr>
          <w:p w14:paraId="2DAEEDF6">
            <w:pPr>
              <w:rPr>
                <w:color w:val="auto"/>
                <w:kern w:val="2"/>
                <w:highlight w:val="none"/>
              </w:rPr>
            </w:pPr>
          </w:p>
        </w:tc>
        <w:tc>
          <w:tcPr>
            <w:tcW w:w="605" w:type="dxa"/>
          </w:tcPr>
          <w:p w14:paraId="7794881E">
            <w:pPr>
              <w:rPr>
                <w:color w:val="auto"/>
                <w:kern w:val="2"/>
                <w:highlight w:val="none"/>
              </w:rPr>
            </w:pPr>
          </w:p>
        </w:tc>
        <w:tc>
          <w:tcPr>
            <w:tcW w:w="487" w:type="dxa"/>
          </w:tcPr>
          <w:p w14:paraId="1D6DD1EE">
            <w:pPr>
              <w:rPr>
                <w:color w:val="auto"/>
                <w:kern w:val="2"/>
                <w:highlight w:val="none"/>
              </w:rPr>
            </w:pPr>
          </w:p>
        </w:tc>
        <w:tc>
          <w:tcPr>
            <w:tcW w:w="1133" w:type="dxa"/>
          </w:tcPr>
          <w:p w14:paraId="390F5A31">
            <w:pPr>
              <w:rPr>
                <w:color w:val="auto"/>
                <w:kern w:val="2"/>
                <w:highlight w:val="none"/>
              </w:rPr>
            </w:pPr>
          </w:p>
        </w:tc>
        <w:tc>
          <w:tcPr>
            <w:tcW w:w="710" w:type="dxa"/>
          </w:tcPr>
          <w:p w14:paraId="25505F96">
            <w:pPr>
              <w:rPr>
                <w:color w:val="auto"/>
                <w:kern w:val="2"/>
                <w:highlight w:val="none"/>
              </w:rPr>
            </w:pPr>
          </w:p>
        </w:tc>
        <w:tc>
          <w:tcPr>
            <w:tcW w:w="871" w:type="dxa"/>
          </w:tcPr>
          <w:p w14:paraId="06E3A53E">
            <w:pPr>
              <w:rPr>
                <w:color w:val="auto"/>
                <w:kern w:val="2"/>
                <w:highlight w:val="none"/>
              </w:rPr>
            </w:pPr>
          </w:p>
        </w:tc>
        <w:tc>
          <w:tcPr>
            <w:tcW w:w="1133" w:type="dxa"/>
          </w:tcPr>
          <w:p w14:paraId="348F926D">
            <w:pPr>
              <w:rPr>
                <w:color w:val="auto"/>
                <w:kern w:val="2"/>
                <w:highlight w:val="none"/>
              </w:rPr>
            </w:pPr>
          </w:p>
        </w:tc>
      </w:tr>
      <w:tr w14:paraId="5C8BB4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 w:hRule="exact"/>
        </w:trPr>
        <w:tc>
          <w:tcPr>
            <w:tcW w:w="816" w:type="dxa"/>
          </w:tcPr>
          <w:p w14:paraId="1E63D667">
            <w:pPr>
              <w:rPr>
                <w:color w:val="auto"/>
                <w:kern w:val="2"/>
                <w:highlight w:val="none"/>
              </w:rPr>
            </w:pPr>
          </w:p>
        </w:tc>
        <w:tc>
          <w:tcPr>
            <w:tcW w:w="1275" w:type="dxa"/>
          </w:tcPr>
          <w:p w14:paraId="56B8861B">
            <w:pPr>
              <w:rPr>
                <w:color w:val="auto"/>
                <w:kern w:val="2"/>
                <w:highlight w:val="none"/>
              </w:rPr>
            </w:pPr>
          </w:p>
        </w:tc>
        <w:tc>
          <w:tcPr>
            <w:tcW w:w="991" w:type="dxa"/>
          </w:tcPr>
          <w:p w14:paraId="383E28B6">
            <w:pPr>
              <w:rPr>
                <w:color w:val="auto"/>
                <w:kern w:val="2"/>
                <w:highlight w:val="none"/>
              </w:rPr>
            </w:pPr>
          </w:p>
        </w:tc>
        <w:tc>
          <w:tcPr>
            <w:tcW w:w="605" w:type="dxa"/>
          </w:tcPr>
          <w:p w14:paraId="6AC58A9A">
            <w:pPr>
              <w:rPr>
                <w:color w:val="auto"/>
                <w:kern w:val="2"/>
                <w:highlight w:val="none"/>
              </w:rPr>
            </w:pPr>
          </w:p>
        </w:tc>
        <w:tc>
          <w:tcPr>
            <w:tcW w:w="487" w:type="dxa"/>
          </w:tcPr>
          <w:p w14:paraId="570B5005">
            <w:pPr>
              <w:rPr>
                <w:color w:val="auto"/>
                <w:kern w:val="2"/>
                <w:highlight w:val="none"/>
              </w:rPr>
            </w:pPr>
          </w:p>
        </w:tc>
        <w:tc>
          <w:tcPr>
            <w:tcW w:w="1133" w:type="dxa"/>
          </w:tcPr>
          <w:p w14:paraId="7D87EE3D">
            <w:pPr>
              <w:rPr>
                <w:color w:val="auto"/>
                <w:kern w:val="2"/>
                <w:highlight w:val="none"/>
              </w:rPr>
            </w:pPr>
          </w:p>
        </w:tc>
        <w:tc>
          <w:tcPr>
            <w:tcW w:w="710" w:type="dxa"/>
          </w:tcPr>
          <w:p w14:paraId="3D0C79B7">
            <w:pPr>
              <w:rPr>
                <w:color w:val="auto"/>
                <w:kern w:val="2"/>
                <w:highlight w:val="none"/>
              </w:rPr>
            </w:pPr>
          </w:p>
        </w:tc>
        <w:tc>
          <w:tcPr>
            <w:tcW w:w="871" w:type="dxa"/>
          </w:tcPr>
          <w:p w14:paraId="3AC88A41">
            <w:pPr>
              <w:rPr>
                <w:color w:val="auto"/>
                <w:kern w:val="2"/>
                <w:highlight w:val="none"/>
              </w:rPr>
            </w:pPr>
          </w:p>
        </w:tc>
        <w:tc>
          <w:tcPr>
            <w:tcW w:w="1133" w:type="dxa"/>
          </w:tcPr>
          <w:p w14:paraId="5D8569BE">
            <w:pPr>
              <w:rPr>
                <w:color w:val="auto"/>
                <w:kern w:val="2"/>
                <w:highlight w:val="none"/>
              </w:rPr>
            </w:pPr>
          </w:p>
        </w:tc>
      </w:tr>
      <w:tr w14:paraId="23667D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exact"/>
        </w:trPr>
        <w:tc>
          <w:tcPr>
            <w:tcW w:w="816" w:type="dxa"/>
          </w:tcPr>
          <w:p w14:paraId="6EF98236">
            <w:pPr>
              <w:rPr>
                <w:color w:val="auto"/>
                <w:kern w:val="2"/>
                <w:highlight w:val="none"/>
              </w:rPr>
            </w:pPr>
          </w:p>
        </w:tc>
        <w:tc>
          <w:tcPr>
            <w:tcW w:w="1275" w:type="dxa"/>
          </w:tcPr>
          <w:p w14:paraId="3D2AA113">
            <w:pPr>
              <w:rPr>
                <w:color w:val="auto"/>
                <w:kern w:val="2"/>
                <w:highlight w:val="none"/>
              </w:rPr>
            </w:pPr>
          </w:p>
        </w:tc>
        <w:tc>
          <w:tcPr>
            <w:tcW w:w="991" w:type="dxa"/>
          </w:tcPr>
          <w:p w14:paraId="0022A0BD">
            <w:pPr>
              <w:rPr>
                <w:color w:val="auto"/>
                <w:kern w:val="2"/>
                <w:highlight w:val="none"/>
              </w:rPr>
            </w:pPr>
          </w:p>
        </w:tc>
        <w:tc>
          <w:tcPr>
            <w:tcW w:w="605" w:type="dxa"/>
          </w:tcPr>
          <w:p w14:paraId="6C0F13A4">
            <w:pPr>
              <w:rPr>
                <w:color w:val="auto"/>
                <w:kern w:val="2"/>
                <w:highlight w:val="none"/>
              </w:rPr>
            </w:pPr>
          </w:p>
        </w:tc>
        <w:tc>
          <w:tcPr>
            <w:tcW w:w="487" w:type="dxa"/>
          </w:tcPr>
          <w:p w14:paraId="1D9202EE">
            <w:pPr>
              <w:rPr>
                <w:color w:val="auto"/>
                <w:kern w:val="2"/>
                <w:highlight w:val="none"/>
              </w:rPr>
            </w:pPr>
          </w:p>
        </w:tc>
        <w:tc>
          <w:tcPr>
            <w:tcW w:w="1133" w:type="dxa"/>
          </w:tcPr>
          <w:p w14:paraId="53A2D28F">
            <w:pPr>
              <w:rPr>
                <w:color w:val="auto"/>
                <w:kern w:val="2"/>
                <w:highlight w:val="none"/>
              </w:rPr>
            </w:pPr>
          </w:p>
        </w:tc>
        <w:tc>
          <w:tcPr>
            <w:tcW w:w="710" w:type="dxa"/>
          </w:tcPr>
          <w:p w14:paraId="6535ECA8">
            <w:pPr>
              <w:rPr>
                <w:color w:val="auto"/>
                <w:kern w:val="2"/>
                <w:highlight w:val="none"/>
              </w:rPr>
            </w:pPr>
          </w:p>
        </w:tc>
        <w:tc>
          <w:tcPr>
            <w:tcW w:w="871" w:type="dxa"/>
          </w:tcPr>
          <w:p w14:paraId="2770FB67">
            <w:pPr>
              <w:rPr>
                <w:color w:val="auto"/>
                <w:kern w:val="2"/>
                <w:highlight w:val="none"/>
              </w:rPr>
            </w:pPr>
          </w:p>
        </w:tc>
        <w:tc>
          <w:tcPr>
            <w:tcW w:w="1133" w:type="dxa"/>
          </w:tcPr>
          <w:p w14:paraId="66942C41">
            <w:pPr>
              <w:rPr>
                <w:color w:val="auto"/>
                <w:kern w:val="2"/>
                <w:highlight w:val="none"/>
              </w:rPr>
            </w:pPr>
          </w:p>
        </w:tc>
      </w:tr>
      <w:tr w14:paraId="4AE6AF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 w:hRule="exact"/>
        </w:trPr>
        <w:tc>
          <w:tcPr>
            <w:tcW w:w="816" w:type="dxa"/>
          </w:tcPr>
          <w:p w14:paraId="269C3679">
            <w:pPr>
              <w:rPr>
                <w:color w:val="auto"/>
                <w:kern w:val="2"/>
                <w:highlight w:val="none"/>
              </w:rPr>
            </w:pPr>
          </w:p>
        </w:tc>
        <w:tc>
          <w:tcPr>
            <w:tcW w:w="1275" w:type="dxa"/>
          </w:tcPr>
          <w:p w14:paraId="5B0FC23B">
            <w:pPr>
              <w:rPr>
                <w:color w:val="auto"/>
                <w:kern w:val="2"/>
                <w:highlight w:val="none"/>
              </w:rPr>
            </w:pPr>
          </w:p>
        </w:tc>
        <w:tc>
          <w:tcPr>
            <w:tcW w:w="991" w:type="dxa"/>
          </w:tcPr>
          <w:p w14:paraId="474E9AAA">
            <w:pPr>
              <w:rPr>
                <w:color w:val="auto"/>
                <w:kern w:val="2"/>
                <w:highlight w:val="none"/>
              </w:rPr>
            </w:pPr>
          </w:p>
        </w:tc>
        <w:tc>
          <w:tcPr>
            <w:tcW w:w="605" w:type="dxa"/>
          </w:tcPr>
          <w:p w14:paraId="15F8F381">
            <w:pPr>
              <w:rPr>
                <w:color w:val="auto"/>
                <w:kern w:val="2"/>
                <w:highlight w:val="none"/>
              </w:rPr>
            </w:pPr>
          </w:p>
        </w:tc>
        <w:tc>
          <w:tcPr>
            <w:tcW w:w="487" w:type="dxa"/>
          </w:tcPr>
          <w:p w14:paraId="4C45A93C">
            <w:pPr>
              <w:rPr>
                <w:color w:val="auto"/>
                <w:kern w:val="2"/>
                <w:highlight w:val="none"/>
              </w:rPr>
            </w:pPr>
          </w:p>
        </w:tc>
        <w:tc>
          <w:tcPr>
            <w:tcW w:w="1133" w:type="dxa"/>
          </w:tcPr>
          <w:p w14:paraId="7D47C967">
            <w:pPr>
              <w:rPr>
                <w:color w:val="auto"/>
                <w:kern w:val="2"/>
                <w:highlight w:val="none"/>
              </w:rPr>
            </w:pPr>
          </w:p>
        </w:tc>
        <w:tc>
          <w:tcPr>
            <w:tcW w:w="710" w:type="dxa"/>
          </w:tcPr>
          <w:p w14:paraId="28D5A9FC">
            <w:pPr>
              <w:rPr>
                <w:color w:val="auto"/>
                <w:kern w:val="2"/>
                <w:highlight w:val="none"/>
              </w:rPr>
            </w:pPr>
          </w:p>
        </w:tc>
        <w:tc>
          <w:tcPr>
            <w:tcW w:w="871" w:type="dxa"/>
          </w:tcPr>
          <w:p w14:paraId="4A734328">
            <w:pPr>
              <w:rPr>
                <w:color w:val="auto"/>
                <w:kern w:val="2"/>
                <w:highlight w:val="none"/>
              </w:rPr>
            </w:pPr>
          </w:p>
        </w:tc>
        <w:tc>
          <w:tcPr>
            <w:tcW w:w="1133" w:type="dxa"/>
          </w:tcPr>
          <w:p w14:paraId="7BDDDC50">
            <w:pPr>
              <w:rPr>
                <w:color w:val="auto"/>
                <w:kern w:val="2"/>
                <w:highlight w:val="none"/>
              </w:rPr>
            </w:pPr>
          </w:p>
        </w:tc>
      </w:tr>
      <w:tr w14:paraId="0D938D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exact"/>
        </w:trPr>
        <w:tc>
          <w:tcPr>
            <w:tcW w:w="816" w:type="dxa"/>
          </w:tcPr>
          <w:p w14:paraId="7ADE79A8">
            <w:pPr>
              <w:rPr>
                <w:color w:val="auto"/>
                <w:kern w:val="2"/>
                <w:highlight w:val="none"/>
              </w:rPr>
            </w:pPr>
          </w:p>
        </w:tc>
        <w:tc>
          <w:tcPr>
            <w:tcW w:w="1275" w:type="dxa"/>
          </w:tcPr>
          <w:p w14:paraId="358ED494">
            <w:pPr>
              <w:rPr>
                <w:color w:val="auto"/>
                <w:kern w:val="2"/>
                <w:highlight w:val="none"/>
              </w:rPr>
            </w:pPr>
          </w:p>
        </w:tc>
        <w:tc>
          <w:tcPr>
            <w:tcW w:w="991" w:type="dxa"/>
          </w:tcPr>
          <w:p w14:paraId="502109E8">
            <w:pPr>
              <w:rPr>
                <w:color w:val="auto"/>
                <w:kern w:val="2"/>
                <w:highlight w:val="none"/>
              </w:rPr>
            </w:pPr>
          </w:p>
        </w:tc>
        <w:tc>
          <w:tcPr>
            <w:tcW w:w="605" w:type="dxa"/>
          </w:tcPr>
          <w:p w14:paraId="1F637F3E">
            <w:pPr>
              <w:rPr>
                <w:color w:val="auto"/>
                <w:kern w:val="2"/>
                <w:highlight w:val="none"/>
              </w:rPr>
            </w:pPr>
          </w:p>
        </w:tc>
        <w:tc>
          <w:tcPr>
            <w:tcW w:w="487" w:type="dxa"/>
          </w:tcPr>
          <w:p w14:paraId="7E995605">
            <w:pPr>
              <w:rPr>
                <w:color w:val="auto"/>
                <w:kern w:val="2"/>
                <w:highlight w:val="none"/>
              </w:rPr>
            </w:pPr>
          </w:p>
        </w:tc>
        <w:tc>
          <w:tcPr>
            <w:tcW w:w="1133" w:type="dxa"/>
          </w:tcPr>
          <w:p w14:paraId="2EE0E1C0">
            <w:pPr>
              <w:rPr>
                <w:color w:val="auto"/>
                <w:kern w:val="2"/>
                <w:highlight w:val="none"/>
              </w:rPr>
            </w:pPr>
          </w:p>
        </w:tc>
        <w:tc>
          <w:tcPr>
            <w:tcW w:w="710" w:type="dxa"/>
          </w:tcPr>
          <w:p w14:paraId="28E65D6C">
            <w:pPr>
              <w:rPr>
                <w:color w:val="auto"/>
                <w:kern w:val="2"/>
                <w:highlight w:val="none"/>
              </w:rPr>
            </w:pPr>
          </w:p>
        </w:tc>
        <w:tc>
          <w:tcPr>
            <w:tcW w:w="871" w:type="dxa"/>
          </w:tcPr>
          <w:p w14:paraId="0F0E2794">
            <w:pPr>
              <w:rPr>
                <w:color w:val="auto"/>
                <w:kern w:val="2"/>
                <w:highlight w:val="none"/>
              </w:rPr>
            </w:pPr>
          </w:p>
        </w:tc>
        <w:tc>
          <w:tcPr>
            <w:tcW w:w="1133" w:type="dxa"/>
          </w:tcPr>
          <w:p w14:paraId="17AD153A">
            <w:pPr>
              <w:rPr>
                <w:color w:val="auto"/>
                <w:kern w:val="2"/>
                <w:highlight w:val="none"/>
              </w:rPr>
            </w:pPr>
          </w:p>
        </w:tc>
      </w:tr>
      <w:tr w14:paraId="15DFDB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 w:hRule="exact"/>
        </w:trPr>
        <w:tc>
          <w:tcPr>
            <w:tcW w:w="816" w:type="dxa"/>
          </w:tcPr>
          <w:p w14:paraId="25272D72">
            <w:pPr>
              <w:rPr>
                <w:color w:val="auto"/>
                <w:kern w:val="2"/>
                <w:highlight w:val="none"/>
              </w:rPr>
            </w:pPr>
          </w:p>
        </w:tc>
        <w:tc>
          <w:tcPr>
            <w:tcW w:w="1275" w:type="dxa"/>
          </w:tcPr>
          <w:p w14:paraId="32D49EDF">
            <w:pPr>
              <w:rPr>
                <w:color w:val="auto"/>
                <w:kern w:val="2"/>
                <w:highlight w:val="none"/>
              </w:rPr>
            </w:pPr>
          </w:p>
        </w:tc>
        <w:tc>
          <w:tcPr>
            <w:tcW w:w="991" w:type="dxa"/>
          </w:tcPr>
          <w:p w14:paraId="5CE28896">
            <w:pPr>
              <w:rPr>
                <w:color w:val="auto"/>
                <w:kern w:val="2"/>
                <w:highlight w:val="none"/>
              </w:rPr>
            </w:pPr>
          </w:p>
        </w:tc>
        <w:tc>
          <w:tcPr>
            <w:tcW w:w="605" w:type="dxa"/>
          </w:tcPr>
          <w:p w14:paraId="73066D5C">
            <w:pPr>
              <w:rPr>
                <w:color w:val="auto"/>
                <w:kern w:val="2"/>
                <w:highlight w:val="none"/>
              </w:rPr>
            </w:pPr>
          </w:p>
        </w:tc>
        <w:tc>
          <w:tcPr>
            <w:tcW w:w="487" w:type="dxa"/>
          </w:tcPr>
          <w:p w14:paraId="3B320BC9">
            <w:pPr>
              <w:rPr>
                <w:color w:val="auto"/>
                <w:kern w:val="2"/>
                <w:highlight w:val="none"/>
              </w:rPr>
            </w:pPr>
          </w:p>
        </w:tc>
        <w:tc>
          <w:tcPr>
            <w:tcW w:w="1133" w:type="dxa"/>
          </w:tcPr>
          <w:p w14:paraId="50BB4945">
            <w:pPr>
              <w:rPr>
                <w:color w:val="auto"/>
                <w:kern w:val="2"/>
                <w:highlight w:val="none"/>
              </w:rPr>
            </w:pPr>
          </w:p>
        </w:tc>
        <w:tc>
          <w:tcPr>
            <w:tcW w:w="710" w:type="dxa"/>
          </w:tcPr>
          <w:p w14:paraId="30DFC72B">
            <w:pPr>
              <w:rPr>
                <w:color w:val="auto"/>
                <w:kern w:val="2"/>
                <w:highlight w:val="none"/>
              </w:rPr>
            </w:pPr>
          </w:p>
        </w:tc>
        <w:tc>
          <w:tcPr>
            <w:tcW w:w="871" w:type="dxa"/>
          </w:tcPr>
          <w:p w14:paraId="2D79014D">
            <w:pPr>
              <w:rPr>
                <w:color w:val="auto"/>
                <w:kern w:val="2"/>
                <w:highlight w:val="none"/>
              </w:rPr>
            </w:pPr>
          </w:p>
        </w:tc>
        <w:tc>
          <w:tcPr>
            <w:tcW w:w="1133" w:type="dxa"/>
          </w:tcPr>
          <w:p w14:paraId="0E816881">
            <w:pPr>
              <w:rPr>
                <w:color w:val="auto"/>
                <w:kern w:val="2"/>
                <w:highlight w:val="none"/>
              </w:rPr>
            </w:pPr>
          </w:p>
        </w:tc>
      </w:tr>
      <w:tr w14:paraId="481732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exact"/>
        </w:trPr>
        <w:tc>
          <w:tcPr>
            <w:tcW w:w="816" w:type="dxa"/>
          </w:tcPr>
          <w:p w14:paraId="164FC2A7">
            <w:pPr>
              <w:rPr>
                <w:color w:val="auto"/>
                <w:kern w:val="2"/>
                <w:highlight w:val="none"/>
              </w:rPr>
            </w:pPr>
          </w:p>
        </w:tc>
        <w:tc>
          <w:tcPr>
            <w:tcW w:w="1275" w:type="dxa"/>
          </w:tcPr>
          <w:p w14:paraId="6201EFE7">
            <w:pPr>
              <w:rPr>
                <w:color w:val="auto"/>
                <w:kern w:val="2"/>
                <w:highlight w:val="none"/>
              </w:rPr>
            </w:pPr>
          </w:p>
        </w:tc>
        <w:tc>
          <w:tcPr>
            <w:tcW w:w="991" w:type="dxa"/>
          </w:tcPr>
          <w:p w14:paraId="7EEC391A">
            <w:pPr>
              <w:rPr>
                <w:color w:val="auto"/>
                <w:kern w:val="2"/>
                <w:highlight w:val="none"/>
              </w:rPr>
            </w:pPr>
          </w:p>
        </w:tc>
        <w:tc>
          <w:tcPr>
            <w:tcW w:w="605" w:type="dxa"/>
          </w:tcPr>
          <w:p w14:paraId="7B5D9FD1">
            <w:pPr>
              <w:rPr>
                <w:color w:val="auto"/>
                <w:kern w:val="2"/>
                <w:highlight w:val="none"/>
              </w:rPr>
            </w:pPr>
          </w:p>
        </w:tc>
        <w:tc>
          <w:tcPr>
            <w:tcW w:w="487" w:type="dxa"/>
          </w:tcPr>
          <w:p w14:paraId="113B7EEA">
            <w:pPr>
              <w:rPr>
                <w:color w:val="auto"/>
                <w:kern w:val="2"/>
                <w:highlight w:val="none"/>
              </w:rPr>
            </w:pPr>
          </w:p>
        </w:tc>
        <w:tc>
          <w:tcPr>
            <w:tcW w:w="1133" w:type="dxa"/>
          </w:tcPr>
          <w:p w14:paraId="11A0C803">
            <w:pPr>
              <w:rPr>
                <w:color w:val="auto"/>
                <w:kern w:val="2"/>
                <w:highlight w:val="none"/>
              </w:rPr>
            </w:pPr>
          </w:p>
        </w:tc>
        <w:tc>
          <w:tcPr>
            <w:tcW w:w="710" w:type="dxa"/>
          </w:tcPr>
          <w:p w14:paraId="3C4F826C">
            <w:pPr>
              <w:rPr>
                <w:color w:val="auto"/>
                <w:kern w:val="2"/>
                <w:highlight w:val="none"/>
              </w:rPr>
            </w:pPr>
          </w:p>
        </w:tc>
        <w:tc>
          <w:tcPr>
            <w:tcW w:w="871" w:type="dxa"/>
          </w:tcPr>
          <w:p w14:paraId="191A5B71">
            <w:pPr>
              <w:rPr>
                <w:color w:val="auto"/>
                <w:kern w:val="2"/>
                <w:highlight w:val="none"/>
              </w:rPr>
            </w:pPr>
          </w:p>
        </w:tc>
        <w:tc>
          <w:tcPr>
            <w:tcW w:w="1133" w:type="dxa"/>
          </w:tcPr>
          <w:p w14:paraId="214278C4">
            <w:pPr>
              <w:rPr>
                <w:color w:val="auto"/>
                <w:kern w:val="2"/>
                <w:highlight w:val="none"/>
              </w:rPr>
            </w:pPr>
          </w:p>
        </w:tc>
      </w:tr>
      <w:tr w14:paraId="7392FB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 w:hRule="exact"/>
        </w:trPr>
        <w:tc>
          <w:tcPr>
            <w:tcW w:w="816" w:type="dxa"/>
          </w:tcPr>
          <w:p w14:paraId="0A0F5D47">
            <w:pPr>
              <w:rPr>
                <w:color w:val="auto"/>
                <w:kern w:val="2"/>
                <w:highlight w:val="none"/>
              </w:rPr>
            </w:pPr>
          </w:p>
        </w:tc>
        <w:tc>
          <w:tcPr>
            <w:tcW w:w="1275" w:type="dxa"/>
          </w:tcPr>
          <w:p w14:paraId="63A1AEDE">
            <w:pPr>
              <w:rPr>
                <w:color w:val="auto"/>
                <w:kern w:val="2"/>
                <w:highlight w:val="none"/>
              </w:rPr>
            </w:pPr>
          </w:p>
        </w:tc>
        <w:tc>
          <w:tcPr>
            <w:tcW w:w="991" w:type="dxa"/>
          </w:tcPr>
          <w:p w14:paraId="1A449097">
            <w:pPr>
              <w:rPr>
                <w:color w:val="auto"/>
                <w:kern w:val="2"/>
                <w:highlight w:val="none"/>
              </w:rPr>
            </w:pPr>
          </w:p>
        </w:tc>
        <w:tc>
          <w:tcPr>
            <w:tcW w:w="605" w:type="dxa"/>
          </w:tcPr>
          <w:p w14:paraId="40526CD1">
            <w:pPr>
              <w:rPr>
                <w:color w:val="auto"/>
                <w:kern w:val="2"/>
                <w:highlight w:val="none"/>
              </w:rPr>
            </w:pPr>
          </w:p>
        </w:tc>
        <w:tc>
          <w:tcPr>
            <w:tcW w:w="487" w:type="dxa"/>
          </w:tcPr>
          <w:p w14:paraId="283881E7">
            <w:pPr>
              <w:rPr>
                <w:color w:val="auto"/>
                <w:kern w:val="2"/>
                <w:highlight w:val="none"/>
              </w:rPr>
            </w:pPr>
          </w:p>
        </w:tc>
        <w:tc>
          <w:tcPr>
            <w:tcW w:w="1133" w:type="dxa"/>
          </w:tcPr>
          <w:p w14:paraId="0333CF00">
            <w:pPr>
              <w:rPr>
                <w:color w:val="auto"/>
                <w:kern w:val="2"/>
                <w:highlight w:val="none"/>
              </w:rPr>
            </w:pPr>
          </w:p>
        </w:tc>
        <w:tc>
          <w:tcPr>
            <w:tcW w:w="710" w:type="dxa"/>
          </w:tcPr>
          <w:p w14:paraId="4F59416C">
            <w:pPr>
              <w:rPr>
                <w:color w:val="auto"/>
                <w:kern w:val="2"/>
                <w:highlight w:val="none"/>
              </w:rPr>
            </w:pPr>
          </w:p>
        </w:tc>
        <w:tc>
          <w:tcPr>
            <w:tcW w:w="871" w:type="dxa"/>
          </w:tcPr>
          <w:p w14:paraId="1D572A98">
            <w:pPr>
              <w:rPr>
                <w:color w:val="auto"/>
                <w:kern w:val="2"/>
                <w:highlight w:val="none"/>
              </w:rPr>
            </w:pPr>
          </w:p>
        </w:tc>
        <w:tc>
          <w:tcPr>
            <w:tcW w:w="1133" w:type="dxa"/>
          </w:tcPr>
          <w:p w14:paraId="737AE997">
            <w:pPr>
              <w:rPr>
                <w:color w:val="auto"/>
                <w:kern w:val="2"/>
                <w:highlight w:val="none"/>
              </w:rPr>
            </w:pPr>
          </w:p>
        </w:tc>
      </w:tr>
      <w:tr w14:paraId="775736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exact"/>
        </w:trPr>
        <w:tc>
          <w:tcPr>
            <w:tcW w:w="816" w:type="dxa"/>
          </w:tcPr>
          <w:p w14:paraId="23D031EA">
            <w:pPr>
              <w:rPr>
                <w:color w:val="auto"/>
                <w:kern w:val="2"/>
                <w:highlight w:val="none"/>
              </w:rPr>
            </w:pPr>
          </w:p>
        </w:tc>
        <w:tc>
          <w:tcPr>
            <w:tcW w:w="1275" w:type="dxa"/>
          </w:tcPr>
          <w:p w14:paraId="1B1C4D60">
            <w:pPr>
              <w:rPr>
                <w:color w:val="auto"/>
                <w:kern w:val="2"/>
                <w:highlight w:val="none"/>
              </w:rPr>
            </w:pPr>
          </w:p>
        </w:tc>
        <w:tc>
          <w:tcPr>
            <w:tcW w:w="991" w:type="dxa"/>
          </w:tcPr>
          <w:p w14:paraId="29C959DF">
            <w:pPr>
              <w:rPr>
                <w:color w:val="auto"/>
                <w:kern w:val="2"/>
                <w:highlight w:val="none"/>
              </w:rPr>
            </w:pPr>
          </w:p>
        </w:tc>
        <w:tc>
          <w:tcPr>
            <w:tcW w:w="605" w:type="dxa"/>
          </w:tcPr>
          <w:p w14:paraId="05F8753E">
            <w:pPr>
              <w:rPr>
                <w:color w:val="auto"/>
                <w:kern w:val="2"/>
                <w:highlight w:val="none"/>
              </w:rPr>
            </w:pPr>
          </w:p>
        </w:tc>
        <w:tc>
          <w:tcPr>
            <w:tcW w:w="487" w:type="dxa"/>
          </w:tcPr>
          <w:p w14:paraId="04D1F135">
            <w:pPr>
              <w:rPr>
                <w:color w:val="auto"/>
                <w:kern w:val="2"/>
                <w:highlight w:val="none"/>
              </w:rPr>
            </w:pPr>
          </w:p>
        </w:tc>
        <w:tc>
          <w:tcPr>
            <w:tcW w:w="1133" w:type="dxa"/>
          </w:tcPr>
          <w:p w14:paraId="1AA06CC4">
            <w:pPr>
              <w:rPr>
                <w:color w:val="auto"/>
                <w:kern w:val="2"/>
                <w:highlight w:val="none"/>
              </w:rPr>
            </w:pPr>
          </w:p>
        </w:tc>
        <w:tc>
          <w:tcPr>
            <w:tcW w:w="710" w:type="dxa"/>
          </w:tcPr>
          <w:p w14:paraId="35E23F0F">
            <w:pPr>
              <w:rPr>
                <w:color w:val="auto"/>
                <w:kern w:val="2"/>
                <w:highlight w:val="none"/>
              </w:rPr>
            </w:pPr>
          </w:p>
        </w:tc>
        <w:tc>
          <w:tcPr>
            <w:tcW w:w="871" w:type="dxa"/>
          </w:tcPr>
          <w:p w14:paraId="3AFCB9A1">
            <w:pPr>
              <w:rPr>
                <w:color w:val="auto"/>
                <w:kern w:val="2"/>
                <w:highlight w:val="none"/>
              </w:rPr>
            </w:pPr>
          </w:p>
        </w:tc>
        <w:tc>
          <w:tcPr>
            <w:tcW w:w="1133" w:type="dxa"/>
          </w:tcPr>
          <w:p w14:paraId="6557A45B">
            <w:pPr>
              <w:rPr>
                <w:color w:val="auto"/>
                <w:kern w:val="2"/>
                <w:highlight w:val="none"/>
              </w:rPr>
            </w:pPr>
          </w:p>
        </w:tc>
      </w:tr>
      <w:tr w14:paraId="4F3A95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 w:hRule="exact"/>
        </w:trPr>
        <w:tc>
          <w:tcPr>
            <w:tcW w:w="816" w:type="dxa"/>
          </w:tcPr>
          <w:p w14:paraId="65A36084">
            <w:pPr>
              <w:rPr>
                <w:color w:val="auto"/>
                <w:kern w:val="2"/>
                <w:highlight w:val="none"/>
              </w:rPr>
            </w:pPr>
          </w:p>
        </w:tc>
        <w:tc>
          <w:tcPr>
            <w:tcW w:w="1275" w:type="dxa"/>
          </w:tcPr>
          <w:p w14:paraId="14E10A7F">
            <w:pPr>
              <w:rPr>
                <w:color w:val="auto"/>
                <w:kern w:val="2"/>
                <w:highlight w:val="none"/>
              </w:rPr>
            </w:pPr>
          </w:p>
        </w:tc>
        <w:tc>
          <w:tcPr>
            <w:tcW w:w="991" w:type="dxa"/>
          </w:tcPr>
          <w:p w14:paraId="5EEA618F">
            <w:pPr>
              <w:rPr>
                <w:color w:val="auto"/>
                <w:kern w:val="2"/>
                <w:highlight w:val="none"/>
              </w:rPr>
            </w:pPr>
          </w:p>
        </w:tc>
        <w:tc>
          <w:tcPr>
            <w:tcW w:w="605" w:type="dxa"/>
          </w:tcPr>
          <w:p w14:paraId="3CC06EFE">
            <w:pPr>
              <w:rPr>
                <w:color w:val="auto"/>
                <w:kern w:val="2"/>
                <w:highlight w:val="none"/>
              </w:rPr>
            </w:pPr>
          </w:p>
        </w:tc>
        <w:tc>
          <w:tcPr>
            <w:tcW w:w="487" w:type="dxa"/>
          </w:tcPr>
          <w:p w14:paraId="6ECCA543">
            <w:pPr>
              <w:rPr>
                <w:color w:val="auto"/>
                <w:kern w:val="2"/>
                <w:highlight w:val="none"/>
              </w:rPr>
            </w:pPr>
          </w:p>
        </w:tc>
        <w:tc>
          <w:tcPr>
            <w:tcW w:w="1133" w:type="dxa"/>
          </w:tcPr>
          <w:p w14:paraId="46163F15">
            <w:pPr>
              <w:rPr>
                <w:color w:val="auto"/>
                <w:kern w:val="2"/>
                <w:highlight w:val="none"/>
              </w:rPr>
            </w:pPr>
          </w:p>
        </w:tc>
        <w:tc>
          <w:tcPr>
            <w:tcW w:w="710" w:type="dxa"/>
          </w:tcPr>
          <w:p w14:paraId="29D5B9B0">
            <w:pPr>
              <w:rPr>
                <w:color w:val="auto"/>
                <w:kern w:val="2"/>
                <w:highlight w:val="none"/>
              </w:rPr>
            </w:pPr>
          </w:p>
        </w:tc>
        <w:tc>
          <w:tcPr>
            <w:tcW w:w="871" w:type="dxa"/>
          </w:tcPr>
          <w:p w14:paraId="4069643D">
            <w:pPr>
              <w:rPr>
                <w:color w:val="auto"/>
                <w:kern w:val="2"/>
                <w:highlight w:val="none"/>
              </w:rPr>
            </w:pPr>
          </w:p>
        </w:tc>
        <w:tc>
          <w:tcPr>
            <w:tcW w:w="1133" w:type="dxa"/>
          </w:tcPr>
          <w:p w14:paraId="031BD72B">
            <w:pPr>
              <w:rPr>
                <w:color w:val="auto"/>
                <w:kern w:val="2"/>
                <w:highlight w:val="none"/>
              </w:rPr>
            </w:pPr>
          </w:p>
        </w:tc>
      </w:tr>
      <w:tr w14:paraId="0F97A0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exact"/>
        </w:trPr>
        <w:tc>
          <w:tcPr>
            <w:tcW w:w="816" w:type="dxa"/>
          </w:tcPr>
          <w:p w14:paraId="4E216EFA">
            <w:pPr>
              <w:rPr>
                <w:color w:val="auto"/>
                <w:kern w:val="2"/>
                <w:highlight w:val="none"/>
              </w:rPr>
            </w:pPr>
          </w:p>
        </w:tc>
        <w:tc>
          <w:tcPr>
            <w:tcW w:w="1275" w:type="dxa"/>
          </w:tcPr>
          <w:p w14:paraId="26653458">
            <w:pPr>
              <w:rPr>
                <w:color w:val="auto"/>
                <w:kern w:val="2"/>
                <w:highlight w:val="none"/>
              </w:rPr>
            </w:pPr>
          </w:p>
        </w:tc>
        <w:tc>
          <w:tcPr>
            <w:tcW w:w="991" w:type="dxa"/>
          </w:tcPr>
          <w:p w14:paraId="03358A73">
            <w:pPr>
              <w:rPr>
                <w:color w:val="auto"/>
                <w:kern w:val="2"/>
                <w:highlight w:val="none"/>
              </w:rPr>
            </w:pPr>
          </w:p>
        </w:tc>
        <w:tc>
          <w:tcPr>
            <w:tcW w:w="605" w:type="dxa"/>
          </w:tcPr>
          <w:p w14:paraId="3F1D2A14">
            <w:pPr>
              <w:rPr>
                <w:color w:val="auto"/>
                <w:kern w:val="2"/>
                <w:highlight w:val="none"/>
              </w:rPr>
            </w:pPr>
          </w:p>
        </w:tc>
        <w:tc>
          <w:tcPr>
            <w:tcW w:w="487" w:type="dxa"/>
          </w:tcPr>
          <w:p w14:paraId="492F7BE3">
            <w:pPr>
              <w:rPr>
                <w:color w:val="auto"/>
                <w:kern w:val="2"/>
                <w:highlight w:val="none"/>
              </w:rPr>
            </w:pPr>
          </w:p>
        </w:tc>
        <w:tc>
          <w:tcPr>
            <w:tcW w:w="1133" w:type="dxa"/>
          </w:tcPr>
          <w:p w14:paraId="2C4D6F3E">
            <w:pPr>
              <w:rPr>
                <w:color w:val="auto"/>
                <w:kern w:val="2"/>
                <w:highlight w:val="none"/>
              </w:rPr>
            </w:pPr>
          </w:p>
        </w:tc>
        <w:tc>
          <w:tcPr>
            <w:tcW w:w="710" w:type="dxa"/>
          </w:tcPr>
          <w:p w14:paraId="11AAAA90">
            <w:pPr>
              <w:rPr>
                <w:color w:val="auto"/>
                <w:kern w:val="2"/>
                <w:highlight w:val="none"/>
              </w:rPr>
            </w:pPr>
          </w:p>
        </w:tc>
        <w:tc>
          <w:tcPr>
            <w:tcW w:w="871" w:type="dxa"/>
          </w:tcPr>
          <w:p w14:paraId="7001CAF6">
            <w:pPr>
              <w:rPr>
                <w:color w:val="auto"/>
                <w:kern w:val="2"/>
                <w:highlight w:val="none"/>
              </w:rPr>
            </w:pPr>
          </w:p>
        </w:tc>
        <w:tc>
          <w:tcPr>
            <w:tcW w:w="1133" w:type="dxa"/>
          </w:tcPr>
          <w:p w14:paraId="57A5A7E4">
            <w:pPr>
              <w:rPr>
                <w:color w:val="auto"/>
                <w:kern w:val="2"/>
                <w:highlight w:val="none"/>
              </w:rPr>
            </w:pPr>
          </w:p>
        </w:tc>
      </w:tr>
      <w:tr w14:paraId="2808E6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 w:hRule="exact"/>
        </w:trPr>
        <w:tc>
          <w:tcPr>
            <w:tcW w:w="816" w:type="dxa"/>
          </w:tcPr>
          <w:p w14:paraId="13F12938">
            <w:pPr>
              <w:rPr>
                <w:color w:val="auto"/>
                <w:kern w:val="2"/>
                <w:highlight w:val="none"/>
              </w:rPr>
            </w:pPr>
          </w:p>
        </w:tc>
        <w:tc>
          <w:tcPr>
            <w:tcW w:w="1275" w:type="dxa"/>
          </w:tcPr>
          <w:p w14:paraId="650A8627">
            <w:pPr>
              <w:rPr>
                <w:color w:val="auto"/>
                <w:kern w:val="2"/>
                <w:highlight w:val="none"/>
              </w:rPr>
            </w:pPr>
          </w:p>
        </w:tc>
        <w:tc>
          <w:tcPr>
            <w:tcW w:w="991" w:type="dxa"/>
          </w:tcPr>
          <w:p w14:paraId="7C5C403E">
            <w:pPr>
              <w:rPr>
                <w:color w:val="auto"/>
                <w:kern w:val="2"/>
                <w:highlight w:val="none"/>
              </w:rPr>
            </w:pPr>
          </w:p>
        </w:tc>
        <w:tc>
          <w:tcPr>
            <w:tcW w:w="605" w:type="dxa"/>
          </w:tcPr>
          <w:p w14:paraId="02F062FB">
            <w:pPr>
              <w:rPr>
                <w:color w:val="auto"/>
                <w:kern w:val="2"/>
                <w:highlight w:val="none"/>
              </w:rPr>
            </w:pPr>
          </w:p>
        </w:tc>
        <w:tc>
          <w:tcPr>
            <w:tcW w:w="487" w:type="dxa"/>
          </w:tcPr>
          <w:p w14:paraId="359EE8BF">
            <w:pPr>
              <w:rPr>
                <w:color w:val="auto"/>
                <w:kern w:val="2"/>
                <w:highlight w:val="none"/>
              </w:rPr>
            </w:pPr>
          </w:p>
        </w:tc>
        <w:tc>
          <w:tcPr>
            <w:tcW w:w="1133" w:type="dxa"/>
          </w:tcPr>
          <w:p w14:paraId="5DA87BA6">
            <w:pPr>
              <w:rPr>
                <w:color w:val="auto"/>
                <w:kern w:val="2"/>
                <w:highlight w:val="none"/>
              </w:rPr>
            </w:pPr>
          </w:p>
        </w:tc>
        <w:tc>
          <w:tcPr>
            <w:tcW w:w="710" w:type="dxa"/>
          </w:tcPr>
          <w:p w14:paraId="6156ABCF">
            <w:pPr>
              <w:rPr>
                <w:color w:val="auto"/>
                <w:kern w:val="2"/>
                <w:highlight w:val="none"/>
              </w:rPr>
            </w:pPr>
          </w:p>
        </w:tc>
        <w:tc>
          <w:tcPr>
            <w:tcW w:w="871" w:type="dxa"/>
          </w:tcPr>
          <w:p w14:paraId="0727AD7F">
            <w:pPr>
              <w:rPr>
                <w:color w:val="auto"/>
                <w:kern w:val="2"/>
                <w:highlight w:val="none"/>
              </w:rPr>
            </w:pPr>
          </w:p>
        </w:tc>
        <w:tc>
          <w:tcPr>
            <w:tcW w:w="1133" w:type="dxa"/>
          </w:tcPr>
          <w:p w14:paraId="6E76B5EC">
            <w:pPr>
              <w:rPr>
                <w:color w:val="auto"/>
                <w:kern w:val="2"/>
                <w:highlight w:val="none"/>
              </w:rPr>
            </w:pPr>
          </w:p>
        </w:tc>
      </w:tr>
      <w:tr w14:paraId="496B5A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exact"/>
        </w:trPr>
        <w:tc>
          <w:tcPr>
            <w:tcW w:w="816" w:type="dxa"/>
          </w:tcPr>
          <w:p w14:paraId="6C8AC084">
            <w:pPr>
              <w:rPr>
                <w:color w:val="auto"/>
                <w:kern w:val="2"/>
                <w:highlight w:val="none"/>
              </w:rPr>
            </w:pPr>
          </w:p>
        </w:tc>
        <w:tc>
          <w:tcPr>
            <w:tcW w:w="1275" w:type="dxa"/>
          </w:tcPr>
          <w:p w14:paraId="066DB334">
            <w:pPr>
              <w:rPr>
                <w:color w:val="auto"/>
                <w:kern w:val="2"/>
                <w:highlight w:val="none"/>
              </w:rPr>
            </w:pPr>
          </w:p>
        </w:tc>
        <w:tc>
          <w:tcPr>
            <w:tcW w:w="991" w:type="dxa"/>
          </w:tcPr>
          <w:p w14:paraId="26507820">
            <w:pPr>
              <w:rPr>
                <w:color w:val="auto"/>
                <w:kern w:val="2"/>
                <w:highlight w:val="none"/>
              </w:rPr>
            </w:pPr>
          </w:p>
        </w:tc>
        <w:tc>
          <w:tcPr>
            <w:tcW w:w="605" w:type="dxa"/>
          </w:tcPr>
          <w:p w14:paraId="11761F1F">
            <w:pPr>
              <w:rPr>
                <w:color w:val="auto"/>
                <w:kern w:val="2"/>
                <w:highlight w:val="none"/>
              </w:rPr>
            </w:pPr>
          </w:p>
        </w:tc>
        <w:tc>
          <w:tcPr>
            <w:tcW w:w="487" w:type="dxa"/>
          </w:tcPr>
          <w:p w14:paraId="57B86202">
            <w:pPr>
              <w:rPr>
                <w:color w:val="auto"/>
                <w:kern w:val="2"/>
                <w:highlight w:val="none"/>
              </w:rPr>
            </w:pPr>
          </w:p>
        </w:tc>
        <w:tc>
          <w:tcPr>
            <w:tcW w:w="1133" w:type="dxa"/>
          </w:tcPr>
          <w:p w14:paraId="6AFB3561">
            <w:pPr>
              <w:rPr>
                <w:color w:val="auto"/>
                <w:kern w:val="2"/>
                <w:highlight w:val="none"/>
              </w:rPr>
            </w:pPr>
          </w:p>
        </w:tc>
        <w:tc>
          <w:tcPr>
            <w:tcW w:w="710" w:type="dxa"/>
          </w:tcPr>
          <w:p w14:paraId="70600720">
            <w:pPr>
              <w:rPr>
                <w:color w:val="auto"/>
                <w:kern w:val="2"/>
                <w:highlight w:val="none"/>
              </w:rPr>
            </w:pPr>
          </w:p>
        </w:tc>
        <w:tc>
          <w:tcPr>
            <w:tcW w:w="871" w:type="dxa"/>
          </w:tcPr>
          <w:p w14:paraId="595CDE55">
            <w:pPr>
              <w:rPr>
                <w:color w:val="auto"/>
                <w:kern w:val="2"/>
                <w:highlight w:val="none"/>
              </w:rPr>
            </w:pPr>
          </w:p>
        </w:tc>
        <w:tc>
          <w:tcPr>
            <w:tcW w:w="1133" w:type="dxa"/>
          </w:tcPr>
          <w:p w14:paraId="0DCE4064">
            <w:pPr>
              <w:rPr>
                <w:color w:val="auto"/>
                <w:kern w:val="2"/>
                <w:highlight w:val="none"/>
              </w:rPr>
            </w:pPr>
          </w:p>
        </w:tc>
      </w:tr>
      <w:tr w14:paraId="67453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 w:hRule="exact"/>
        </w:trPr>
        <w:tc>
          <w:tcPr>
            <w:tcW w:w="816" w:type="dxa"/>
          </w:tcPr>
          <w:p w14:paraId="60E44288">
            <w:pPr>
              <w:rPr>
                <w:color w:val="auto"/>
                <w:kern w:val="2"/>
                <w:highlight w:val="none"/>
              </w:rPr>
            </w:pPr>
          </w:p>
        </w:tc>
        <w:tc>
          <w:tcPr>
            <w:tcW w:w="1275" w:type="dxa"/>
          </w:tcPr>
          <w:p w14:paraId="20189AFB">
            <w:pPr>
              <w:rPr>
                <w:color w:val="auto"/>
                <w:kern w:val="2"/>
                <w:highlight w:val="none"/>
              </w:rPr>
            </w:pPr>
          </w:p>
        </w:tc>
        <w:tc>
          <w:tcPr>
            <w:tcW w:w="991" w:type="dxa"/>
          </w:tcPr>
          <w:p w14:paraId="770B1C2D">
            <w:pPr>
              <w:rPr>
                <w:color w:val="auto"/>
                <w:kern w:val="2"/>
                <w:highlight w:val="none"/>
              </w:rPr>
            </w:pPr>
          </w:p>
        </w:tc>
        <w:tc>
          <w:tcPr>
            <w:tcW w:w="605" w:type="dxa"/>
          </w:tcPr>
          <w:p w14:paraId="2163B76C">
            <w:pPr>
              <w:rPr>
                <w:color w:val="auto"/>
                <w:kern w:val="2"/>
                <w:highlight w:val="none"/>
              </w:rPr>
            </w:pPr>
          </w:p>
        </w:tc>
        <w:tc>
          <w:tcPr>
            <w:tcW w:w="487" w:type="dxa"/>
          </w:tcPr>
          <w:p w14:paraId="207E1C44">
            <w:pPr>
              <w:rPr>
                <w:color w:val="auto"/>
                <w:kern w:val="2"/>
                <w:highlight w:val="none"/>
              </w:rPr>
            </w:pPr>
          </w:p>
        </w:tc>
        <w:tc>
          <w:tcPr>
            <w:tcW w:w="1133" w:type="dxa"/>
          </w:tcPr>
          <w:p w14:paraId="71FDD697">
            <w:pPr>
              <w:rPr>
                <w:color w:val="auto"/>
                <w:kern w:val="2"/>
                <w:highlight w:val="none"/>
              </w:rPr>
            </w:pPr>
          </w:p>
        </w:tc>
        <w:tc>
          <w:tcPr>
            <w:tcW w:w="710" w:type="dxa"/>
          </w:tcPr>
          <w:p w14:paraId="6A5009B8">
            <w:pPr>
              <w:rPr>
                <w:color w:val="auto"/>
                <w:kern w:val="2"/>
                <w:highlight w:val="none"/>
              </w:rPr>
            </w:pPr>
          </w:p>
        </w:tc>
        <w:tc>
          <w:tcPr>
            <w:tcW w:w="871" w:type="dxa"/>
          </w:tcPr>
          <w:p w14:paraId="1A53C639">
            <w:pPr>
              <w:rPr>
                <w:color w:val="auto"/>
                <w:kern w:val="2"/>
                <w:highlight w:val="none"/>
              </w:rPr>
            </w:pPr>
          </w:p>
        </w:tc>
        <w:tc>
          <w:tcPr>
            <w:tcW w:w="1133" w:type="dxa"/>
          </w:tcPr>
          <w:p w14:paraId="6B18C397">
            <w:pPr>
              <w:rPr>
                <w:color w:val="auto"/>
                <w:kern w:val="2"/>
                <w:highlight w:val="none"/>
              </w:rPr>
            </w:pPr>
          </w:p>
        </w:tc>
      </w:tr>
      <w:tr w14:paraId="2BC8AD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exact"/>
        </w:trPr>
        <w:tc>
          <w:tcPr>
            <w:tcW w:w="816" w:type="dxa"/>
          </w:tcPr>
          <w:p w14:paraId="3055C119">
            <w:pPr>
              <w:rPr>
                <w:color w:val="auto"/>
                <w:kern w:val="2"/>
                <w:highlight w:val="none"/>
              </w:rPr>
            </w:pPr>
          </w:p>
        </w:tc>
        <w:tc>
          <w:tcPr>
            <w:tcW w:w="1275" w:type="dxa"/>
          </w:tcPr>
          <w:p w14:paraId="00F13F84">
            <w:pPr>
              <w:rPr>
                <w:color w:val="auto"/>
                <w:kern w:val="2"/>
                <w:highlight w:val="none"/>
              </w:rPr>
            </w:pPr>
          </w:p>
        </w:tc>
        <w:tc>
          <w:tcPr>
            <w:tcW w:w="991" w:type="dxa"/>
          </w:tcPr>
          <w:p w14:paraId="0C2C7219">
            <w:pPr>
              <w:rPr>
                <w:color w:val="auto"/>
                <w:kern w:val="2"/>
                <w:highlight w:val="none"/>
              </w:rPr>
            </w:pPr>
          </w:p>
        </w:tc>
        <w:tc>
          <w:tcPr>
            <w:tcW w:w="605" w:type="dxa"/>
          </w:tcPr>
          <w:p w14:paraId="279F3D6D">
            <w:pPr>
              <w:rPr>
                <w:color w:val="auto"/>
                <w:kern w:val="2"/>
                <w:highlight w:val="none"/>
              </w:rPr>
            </w:pPr>
          </w:p>
        </w:tc>
        <w:tc>
          <w:tcPr>
            <w:tcW w:w="487" w:type="dxa"/>
          </w:tcPr>
          <w:p w14:paraId="4D2A6E81">
            <w:pPr>
              <w:rPr>
                <w:color w:val="auto"/>
                <w:kern w:val="2"/>
                <w:highlight w:val="none"/>
              </w:rPr>
            </w:pPr>
          </w:p>
        </w:tc>
        <w:tc>
          <w:tcPr>
            <w:tcW w:w="1133" w:type="dxa"/>
          </w:tcPr>
          <w:p w14:paraId="6403FD7A">
            <w:pPr>
              <w:rPr>
                <w:color w:val="auto"/>
                <w:kern w:val="2"/>
                <w:highlight w:val="none"/>
              </w:rPr>
            </w:pPr>
          </w:p>
        </w:tc>
        <w:tc>
          <w:tcPr>
            <w:tcW w:w="710" w:type="dxa"/>
          </w:tcPr>
          <w:p w14:paraId="288BE365">
            <w:pPr>
              <w:rPr>
                <w:color w:val="auto"/>
                <w:kern w:val="2"/>
                <w:highlight w:val="none"/>
              </w:rPr>
            </w:pPr>
          </w:p>
        </w:tc>
        <w:tc>
          <w:tcPr>
            <w:tcW w:w="871" w:type="dxa"/>
          </w:tcPr>
          <w:p w14:paraId="5A07D0A0">
            <w:pPr>
              <w:rPr>
                <w:color w:val="auto"/>
                <w:kern w:val="2"/>
                <w:highlight w:val="none"/>
              </w:rPr>
            </w:pPr>
          </w:p>
        </w:tc>
        <w:tc>
          <w:tcPr>
            <w:tcW w:w="1133" w:type="dxa"/>
          </w:tcPr>
          <w:p w14:paraId="4BADB930">
            <w:pPr>
              <w:rPr>
                <w:color w:val="auto"/>
                <w:kern w:val="2"/>
                <w:highlight w:val="none"/>
              </w:rPr>
            </w:pPr>
          </w:p>
        </w:tc>
      </w:tr>
      <w:tr w14:paraId="05C574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 w:hRule="exact"/>
        </w:trPr>
        <w:tc>
          <w:tcPr>
            <w:tcW w:w="816" w:type="dxa"/>
          </w:tcPr>
          <w:p w14:paraId="647D607F">
            <w:pPr>
              <w:rPr>
                <w:color w:val="auto"/>
                <w:kern w:val="2"/>
                <w:highlight w:val="none"/>
              </w:rPr>
            </w:pPr>
          </w:p>
        </w:tc>
        <w:tc>
          <w:tcPr>
            <w:tcW w:w="1275" w:type="dxa"/>
          </w:tcPr>
          <w:p w14:paraId="3508E710">
            <w:pPr>
              <w:rPr>
                <w:color w:val="auto"/>
                <w:kern w:val="2"/>
                <w:highlight w:val="none"/>
              </w:rPr>
            </w:pPr>
          </w:p>
        </w:tc>
        <w:tc>
          <w:tcPr>
            <w:tcW w:w="991" w:type="dxa"/>
          </w:tcPr>
          <w:p w14:paraId="25F8E43A">
            <w:pPr>
              <w:rPr>
                <w:color w:val="auto"/>
                <w:kern w:val="2"/>
                <w:highlight w:val="none"/>
              </w:rPr>
            </w:pPr>
          </w:p>
        </w:tc>
        <w:tc>
          <w:tcPr>
            <w:tcW w:w="605" w:type="dxa"/>
          </w:tcPr>
          <w:p w14:paraId="5860E214">
            <w:pPr>
              <w:rPr>
                <w:color w:val="auto"/>
                <w:kern w:val="2"/>
                <w:highlight w:val="none"/>
              </w:rPr>
            </w:pPr>
          </w:p>
        </w:tc>
        <w:tc>
          <w:tcPr>
            <w:tcW w:w="487" w:type="dxa"/>
          </w:tcPr>
          <w:p w14:paraId="412F7B08">
            <w:pPr>
              <w:rPr>
                <w:color w:val="auto"/>
                <w:kern w:val="2"/>
                <w:highlight w:val="none"/>
              </w:rPr>
            </w:pPr>
          </w:p>
        </w:tc>
        <w:tc>
          <w:tcPr>
            <w:tcW w:w="1133" w:type="dxa"/>
          </w:tcPr>
          <w:p w14:paraId="1BE42353">
            <w:pPr>
              <w:rPr>
                <w:color w:val="auto"/>
                <w:kern w:val="2"/>
                <w:highlight w:val="none"/>
              </w:rPr>
            </w:pPr>
          </w:p>
        </w:tc>
        <w:tc>
          <w:tcPr>
            <w:tcW w:w="710" w:type="dxa"/>
          </w:tcPr>
          <w:p w14:paraId="4C2B311C">
            <w:pPr>
              <w:rPr>
                <w:color w:val="auto"/>
                <w:kern w:val="2"/>
                <w:highlight w:val="none"/>
              </w:rPr>
            </w:pPr>
          </w:p>
        </w:tc>
        <w:tc>
          <w:tcPr>
            <w:tcW w:w="871" w:type="dxa"/>
          </w:tcPr>
          <w:p w14:paraId="7E29C08B">
            <w:pPr>
              <w:rPr>
                <w:color w:val="auto"/>
                <w:kern w:val="2"/>
                <w:highlight w:val="none"/>
              </w:rPr>
            </w:pPr>
          </w:p>
        </w:tc>
        <w:tc>
          <w:tcPr>
            <w:tcW w:w="1133" w:type="dxa"/>
          </w:tcPr>
          <w:p w14:paraId="3F1BE05E">
            <w:pPr>
              <w:rPr>
                <w:color w:val="auto"/>
                <w:kern w:val="2"/>
                <w:highlight w:val="none"/>
              </w:rPr>
            </w:pPr>
          </w:p>
        </w:tc>
      </w:tr>
      <w:tr w14:paraId="22300B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exact"/>
        </w:trPr>
        <w:tc>
          <w:tcPr>
            <w:tcW w:w="816" w:type="dxa"/>
          </w:tcPr>
          <w:p w14:paraId="011C925D">
            <w:pPr>
              <w:rPr>
                <w:color w:val="auto"/>
                <w:kern w:val="2"/>
                <w:highlight w:val="none"/>
              </w:rPr>
            </w:pPr>
          </w:p>
        </w:tc>
        <w:tc>
          <w:tcPr>
            <w:tcW w:w="1275" w:type="dxa"/>
          </w:tcPr>
          <w:p w14:paraId="0159ACE4">
            <w:pPr>
              <w:rPr>
                <w:color w:val="auto"/>
                <w:kern w:val="2"/>
                <w:highlight w:val="none"/>
              </w:rPr>
            </w:pPr>
          </w:p>
        </w:tc>
        <w:tc>
          <w:tcPr>
            <w:tcW w:w="991" w:type="dxa"/>
          </w:tcPr>
          <w:p w14:paraId="696F2A2A">
            <w:pPr>
              <w:rPr>
                <w:color w:val="auto"/>
                <w:kern w:val="2"/>
                <w:highlight w:val="none"/>
              </w:rPr>
            </w:pPr>
          </w:p>
        </w:tc>
        <w:tc>
          <w:tcPr>
            <w:tcW w:w="605" w:type="dxa"/>
          </w:tcPr>
          <w:p w14:paraId="45D0583C">
            <w:pPr>
              <w:rPr>
                <w:color w:val="auto"/>
                <w:kern w:val="2"/>
                <w:highlight w:val="none"/>
              </w:rPr>
            </w:pPr>
          </w:p>
        </w:tc>
        <w:tc>
          <w:tcPr>
            <w:tcW w:w="487" w:type="dxa"/>
          </w:tcPr>
          <w:p w14:paraId="6A894A3D">
            <w:pPr>
              <w:rPr>
                <w:color w:val="auto"/>
                <w:kern w:val="2"/>
                <w:highlight w:val="none"/>
              </w:rPr>
            </w:pPr>
          </w:p>
        </w:tc>
        <w:tc>
          <w:tcPr>
            <w:tcW w:w="1133" w:type="dxa"/>
          </w:tcPr>
          <w:p w14:paraId="1A03DE60">
            <w:pPr>
              <w:rPr>
                <w:color w:val="auto"/>
                <w:kern w:val="2"/>
                <w:highlight w:val="none"/>
              </w:rPr>
            </w:pPr>
          </w:p>
        </w:tc>
        <w:tc>
          <w:tcPr>
            <w:tcW w:w="710" w:type="dxa"/>
          </w:tcPr>
          <w:p w14:paraId="2ABD1638">
            <w:pPr>
              <w:rPr>
                <w:color w:val="auto"/>
                <w:kern w:val="2"/>
                <w:highlight w:val="none"/>
              </w:rPr>
            </w:pPr>
          </w:p>
        </w:tc>
        <w:tc>
          <w:tcPr>
            <w:tcW w:w="871" w:type="dxa"/>
          </w:tcPr>
          <w:p w14:paraId="0F76C39D">
            <w:pPr>
              <w:rPr>
                <w:color w:val="auto"/>
                <w:kern w:val="2"/>
                <w:highlight w:val="none"/>
              </w:rPr>
            </w:pPr>
          </w:p>
        </w:tc>
        <w:tc>
          <w:tcPr>
            <w:tcW w:w="1133" w:type="dxa"/>
          </w:tcPr>
          <w:p w14:paraId="0C4BDE6B">
            <w:pPr>
              <w:rPr>
                <w:color w:val="auto"/>
                <w:kern w:val="2"/>
                <w:highlight w:val="none"/>
              </w:rPr>
            </w:pPr>
          </w:p>
        </w:tc>
      </w:tr>
      <w:tr w14:paraId="3870B7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 w:hRule="exact"/>
        </w:trPr>
        <w:tc>
          <w:tcPr>
            <w:tcW w:w="816" w:type="dxa"/>
          </w:tcPr>
          <w:p w14:paraId="419C112B">
            <w:pPr>
              <w:rPr>
                <w:color w:val="auto"/>
                <w:kern w:val="2"/>
                <w:highlight w:val="none"/>
              </w:rPr>
            </w:pPr>
          </w:p>
        </w:tc>
        <w:tc>
          <w:tcPr>
            <w:tcW w:w="1275" w:type="dxa"/>
          </w:tcPr>
          <w:p w14:paraId="019293AB">
            <w:pPr>
              <w:rPr>
                <w:color w:val="auto"/>
                <w:kern w:val="2"/>
                <w:highlight w:val="none"/>
              </w:rPr>
            </w:pPr>
          </w:p>
        </w:tc>
        <w:tc>
          <w:tcPr>
            <w:tcW w:w="991" w:type="dxa"/>
          </w:tcPr>
          <w:p w14:paraId="7EADB560">
            <w:pPr>
              <w:rPr>
                <w:color w:val="auto"/>
                <w:kern w:val="2"/>
                <w:highlight w:val="none"/>
              </w:rPr>
            </w:pPr>
          </w:p>
        </w:tc>
        <w:tc>
          <w:tcPr>
            <w:tcW w:w="605" w:type="dxa"/>
          </w:tcPr>
          <w:p w14:paraId="3C87592C">
            <w:pPr>
              <w:rPr>
                <w:color w:val="auto"/>
                <w:kern w:val="2"/>
                <w:highlight w:val="none"/>
              </w:rPr>
            </w:pPr>
          </w:p>
        </w:tc>
        <w:tc>
          <w:tcPr>
            <w:tcW w:w="487" w:type="dxa"/>
          </w:tcPr>
          <w:p w14:paraId="7CC061FA">
            <w:pPr>
              <w:rPr>
                <w:color w:val="auto"/>
                <w:kern w:val="2"/>
                <w:highlight w:val="none"/>
              </w:rPr>
            </w:pPr>
          </w:p>
        </w:tc>
        <w:tc>
          <w:tcPr>
            <w:tcW w:w="1133" w:type="dxa"/>
          </w:tcPr>
          <w:p w14:paraId="512A87A0">
            <w:pPr>
              <w:rPr>
                <w:color w:val="auto"/>
                <w:kern w:val="2"/>
                <w:highlight w:val="none"/>
              </w:rPr>
            </w:pPr>
          </w:p>
        </w:tc>
        <w:tc>
          <w:tcPr>
            <w:tcW w:w="710" w:type="dxa"/>
          </w:tcPr>
          <w:p w14:paraId="0006FFEF">
            <w:pPr>
              <w:rPr>
                <w:color w:val="auto"/>
                <w:kern w:val="2"/>
                <w:highlight w:val="none"/>
              </w:rPr>
            </w:pPr>
          </w:p>
        </w:tc>
        <w:tc>
          <w:tcPr>
            <w:tcW w:w="871" w:type="dxa"/>
          </w:tcPr>
          <w:p w14:paraId="63446A7C">
            <w:pPr>
              <w:rPr>
                <w:color w:val="auto"/>
                <w:kern w:val="2"/>
                <w:highlight w:val="none"/>
              </w:rPr>
            </w:pPr>
          </w:p>
        </w:tc>
        <w:tc>
          <w:tcPr>
            <w:tcW w:w="1133" w:type="dxa"/>
          </w:tcPr>
          <w:p w14:paraId="58724590">
            <w:pPr>
              <w:rPr>
                <w:color w:val="auto"/>
                <w:kern w:val="2"/>
                <w:highlight w:val="none"/>
              </w:rPr>
            </w:pPr>
          </w:p>
        </w:tc>
      </w:tr>
      <w:tr w14:paraId="73C567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exact"/>
        </w:trPr>
        <w:tc>
          <w:tcPr>
            <w:tcW w:w="816" w:type="dxa"/>
          </w:tcPr>
          <w:p w14:paraId="0EB8379C">
            <w:pPr>
              <w:rPr>
                <w:color w:val="auto"/>
                <w:kern w:val="2"/>
                <w:highlight w:val="none"/>
              </w:rPr>
            </w:pPr>
          </w:p>
        </w:tc>
        <w:tc>
          <w:tcPr>
            <w:tcW w:w="1275" w:type="dxa"/>
          </w:tcPr>
          <w:p w14:paraId="7F9D2F8C">
            <w:pPr>
              <w:rPr>
                <w:color w:val="auto"/>
                <w:kern w:val="2"/>
                <w:highlight w:val="none"/>
              </w:rPr>
            </w:pPr>
          </w:p>
        </w:tc>
        <w:tc>
          <w:tcPr>
            <w:tcW w:w="991" w:type="dxa"/>
          </w:tcPr>
          <w:p w14:paraId="5630F88E">
            <w:pPr>
              <w:rPr>
                <w:color w:val="auto"/>
                <w:kern w:val="2"/>
                <w:highlight w:val="none"/>
              </w:rPr>
            </w:pPr>
          </w:p>
        </w:tc>
        <w:tc>
          <w:tcPr>
            <w:tcW w:w="605" w:type="dxa"/>
          </w:tcPr>
          <w:p w14:paraId="76178313">
            <w:pPr>
              <w:rPr>
                <w:color w:val="auto"/>
                <w:kern w:val="2"/>
                <w:highlight w:val="none"/>
              </w:rPr>
            </w:pPr>
          </w:p>
        </w:tc>
        <w:tc>
          <w:tcPr>
            <w:tcW w:w="487" w:type="dxa"/>
          </w:tcPr>
          <w:p w14:paraId="4978CEA5">
            <w:pPr>
              <w:rPr>
                <w:color w:val="auto"/>
                <w:kern w:val="2"/>
                <w:highlight w:val="none"/>
              </w:rPr>
            </w:pPr>
          </w:p>
        </w:tc>
        <w:tc>
          <w:tcPr>
            <w:tcW w:w="1133" w:type="dxa"/>
          </w:tcPr>
          <w:p w14:paraId="383DA623">
            <w:pPr>
              <w:rPr>
                <w:color w:val="auto"/>
                <w:kern w:val="2"/>
                <w:highlight w:val="none"/>
              </w:rPr>
            </w:pPr>
          </w:p>
        </w:tc>
        <w:tc>
          <w:tcPr>
            <w:tcW w:w="710" w:type="dxa"/>
          </w:tcPr>
          <w:p w14:paraId="1CAE7C76">
            <w:pPr>
              <w:rPr>
                <w:color w:val="auto"/>
                <w:kern w:val="2"/>
                <w:highlight w:val="none"/>
              </w:rPr>
            </w:pPr>
          </w:p>
        </w:tc>
        <w:tc>
          <w:tcPr>
            <w:tcW w:w="871" w:type="dxa"/>
          </w:tcPr>
          <w:p w14:paraId="120FFBC9">
            <w:pPr>
              <w:rPr>
                <w:color w:val="auto"/>
                <w:kern w:val="2"/>
                <w:highlight w:val="none"/>
              </w:rPr>
            </w:pPr>
          </w:p>
        </w:tc>
        <w:tc>
          <w:tcPr>
            <w:tcW w:w="1133" w:type="dxa"/>
          </w:tcPr>
          <w:p w14:paraId="5CE653AD">
            <w:pPr>
              <w:rPr>
                <w:color w:val="auto"/>
                <w:kern w:val="2"/>
                <w:highlight w:val="none"/>
              </w:rPr>
            </w:pPr>
          </w:p>
        </w:tc>
      </w:tr>
      <w:tr w14:paraId="4A608A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 w:hRule="exact"/>
        </w:trPr>
        <w:tc>
          <w:tcPr>
            <w:tcW w:w="816" w:type="dxa"/>
          </w:tcPr>
          <w:p w14:paraId="6C4979DA">
            <w:pPr>
              <w:rPr>
                <w:color w:val="auto"/>
                <w:kern w:val="2"/>
                <w:highlight w:val="none"/>
              </w:rPr>
            </w:pPr>
          </w:p>
        </w:tc>
        <w:tc>
          <w:tcPr>
            <w:tcW w:w="1275" w:type="dxa"/>
          </w:tcPr>
          <w:p w14:paraId="609C5E3B">
            <w:pPr>
              <w:rPr>
                <w:color w:val="auto"/>
                <w:kern w:val="2"/>
                <w:highlight w:val="none"/>
              </w:rPr>
            </w:pPr>
          </w:p>
        </w:tc>
        <w:tc>
          <w:tcPr>
            <w:tcW w:w="991" w:type="dxa"/>
          </w:tcPr>
          <w:p w14:paraId="5E7DDC19">
            <w:pPr>
              <w:rPr>
                <w:color w:val="auto"/>
                <w:kern w:val="2"/>
                <w:highlight w:val="none"/>
              </w:rPr>
            </w:pPr>
          </w:p>
        </w:tc>
        <w:tc>
          <w:tcPr>
            <w:tcW w:w="605" w:type="dxa"/>
          </w:tcPr>
          <w:p w14:paraId="68AF2C90">
            <w:pPr>
              <w:rPr>
                <w:color w:val="auto"/>
                <w:kern w:val="2"/>
                <w:highlight w:val="none"/>
              </w:rPr>
            </w:pPr>
          </w:p>
        </w:tc>
        <w:tc>
          <w:tcPr>
            <w:tcW w:w="487" w:type="dxa"/>
          </w:tcPr>
          <w:p w14:paraId="20E89BB3">
            <w:pPr>
              <w:rPr>
                <w:color w:val="auto"/>
                <w:kern w:val="2"/>
                <w:highlight w:val="none"/>
              </w:rPr>
            </w:pPr>
          </w:p>
        </w:tc>
        <w:tc>
          <w:tcPr>
            <w:tcW w:w="1133" w:type="dxa"/>
          </w:tcPr>
          <w:p w14:paraId="44334E9A">
            <w:pPr>
              <w:rPr>
                <w:color w:val="auto"/>
                <w:kern w:val="2"/>
                <w:highlight w:val="none"/>
              </w:rPr>
            </w:pPr>
          </w:p>
        </w:tc>
        <w:tc>
          <w:tcPr>
            <w:tcW w:w="710" w:type="dxa"/>
          </w:tcPr>
          <w:p w14:paraId="026ED1B0">
            <w:pPr>
              <w:rPr>
                <w:color w:val="auto"/>
                <w:kern w:val="2"/>
                <w:highlight w:val="none"/>
              </w:rPr>
            </w:pPr>
          </w:p>
        </w:tc>
        <w:tc>
          <w:tcPr>
            <w:tcW w:w="871" w:type="dxa"/>
          </w:tcPr>
          <w:p w14:paraId="7EF0A564">
            <w:pPr>
              <w:rPr>
                <w:color w:val="auto"/>
                <w:kern w:val="2"/>
                <w:highlight w:val="none"/>
              </w:rPr>
            </w:pPr>
          </w:p>
        </w:tc>
        <w:tc>
          <w:tcPr>
            <w:tcW w:w="1133" w:type="dxa"/>
          </w:tcPr>
          <w:p w14:paraId="5C24E703">
            <w:pPr>
              <w:rPr>
                <w:color w:val="auto"/>
                <w:kern w:val="2"/>
                <w:highlight w:val="none"/>
              </w:rPr>
            </w:pPr>
          </w:p>
        </w:tc>
      </w:tr>
      <w:tr w14:paraId="304433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exact"/>
        </w:trPr>
        <w:tc>
          <w:tcPr>
            <w:tcW w:w="816" w:type="dxa"/>
          </w:tcPr>
          <w:p w14:paraId="57CEE5E2">
            <w:pPr>
              <w:rPr>
                <w:color w:val="auto"/>
                <w:kern w:val="2"/>
                <w:highlight w:val="none"/>
              </w:rPr>
            </w:pPr>
          </w:p>
        </w:tc>
        <w:tc>
          <w:tcPr>
            <w:tcW w:w="1275" w:type="dxa"/>
          </w:tcPr>
          <w:p w14:paraId="116EAB3E">
            <w:pPr>
              <w:rPr>
                <w:color w:val="auto"/>
                <w:kern w:val="2"/>
                <w:highlight w:val="none"/>
              </w:rPr>
            </w:pPr>
          </w:p>
        </w:tc>
        <w:tc>
          <w:tcPr>
            <w:tcW w:w="991" w:type="dxa"/>
          </w:tcPr>
          <w:p w14:paraId="5A1CB77C">
            <w:pPr>
              <w:rPr>
                <w:color w:val="auto"/>
                <w:kern w:val="2"/>
                <w:highlight w:val="none"/>
              </w:rPr>
            </w:pPr>
          </w:p>
        </w:tc>
        <w:tc>
          <w:tcPr>
            <w:tcW w:w="605" w:type="dxa"/>
          </w:tcPr>
          <w:p w14:paraId="5A83328E">
            <w:pPr>
              <w:rPr>
                <w:color w:val="auto"/>
                <w:kern w:val="2"/>
                <w:highlight w:val="none"/>
              </w:rPr>
            </w:pPr>
          </w:p>
        </w:tc>
        <w:tc>
          <w:tcPr>
            <w:tcW w:w="487" w:type="dxa"/>
          </w:tcPr>
          <w:p w14:paraId="22BBAD46">
            <w:pPr>
              <w:rPr>
                <w:color w:val="auto"/>
                <w:kern w:val="2"/>
                <w:highlight w:val="none"/>
              </w:rPr>
            </w:pPr>
          </w:p>
        </w:tc>
        <w:tc>
          <w:tcPr>
            <w:tcW w:w="1133" w:type="dxa"/>
          </w:tcPr>
          <w:p w14:paraId="6851D68D">
            <w:pPr>
              <w:rPr>
                <w:color w:val="auto"/>
                <w:kern w:val="2"/>
                <w:highlight w:val="none"/>
              </w:rPr>
            </w:pPr>
          </w:p>
        </w:tc>
        <w:tc>
          <w:tcPr>
            <w:tcW w:w="710" w:type="dxa"/>
          </w:tcPr>
          <w:p w14:paraId="1325AECB">
            <w:pPr>
              <w:rPr>
                <w:color w:val="auto"/>
                <w:kern w:val="2"/>
                <w:highlight w:val="none"/>
              </w:rPr>
            </w:pPr>
          </w:p>
        </w:tc>
        <w:tc>
          <w:tcPr>
            <w:tcW w:w="871" w:type="dxa"/>
          </w:tcPr>
          <w:p w14:paraId="5626F968">
            <w:pPr>
              <w:rPr>
                <w:color w:val="auto"/>
                <w:kern w:val="2"/>
                <w:highlight w:val="none"/>
              </w:rPr>
            </w:pPr>
          </w:p>
        </w:tc>
        <w:tc>
          <w:tcPr>
            <w:tcW w:w="1133" w:type="dxa"/>
          </w:tcPr>
          <w:p w14:paraId="76B1FDC1">
            <w:pPr>
              <w:rPr>
                <w:color w:val="auto"/>
                <w:kern w:val="2"/>
                <w:highlight w:val="none"/>
              </w:rPr>
            </w:pPr>
          </w:p>
        </w:tc>
      </w:tr>
    </w:tbl>
    <w:p w14:paraId="23EAE763">
      <w:pPr>
        <w:keepNext w:val="0"/>
        <w:keepLines w:val="0"/>
        <w:widowControl/>
        <w:suppressLineNumbers w:val="0"/>
        <w:ind w:firstLine="422" w:firstLineChars="200"/>
        <w:jc w:val="left"/>
        <w:rPr>
          <w:rFonts w:hint="eastAsia" w:ascii="宋体" w:hAnsi="宋体" w:eastAsia="宋体" w:cs="宋体"/>
          <w:b/>
          <w:color w:val="auto"/>
          <w:szCs w:val="21"/>
          <w:highlight w:val="none"/>
        </w:rPr>
      </w:pPr>
      <w:r>
        <w:rPr>
          <w:rFonts w:hint="eastAsia"/>
          <w:b/>
          <w:bCs/>
          <w:color w:val="auto"/>
          <w:sz w:val="21"/>
          <w:szCs w:val="21"/>
          <w:highlight w:val="none"/>
          <w:lang w:val="en-US" w:eastAsia="zh-CN"/>
        </w:rPr>
        <w:t>注：</w:t>
      </w:r>
      <w:r>
        <w:rPr>
          <w:rFonts w:hint="eastAsia"/>
          <w:b/>
          <w:bCs/>
          <w:color w:val="auto"/>
          <w:sz w:val="21"/>
          <w:szCs w:val="21"/>
          <w:highlight w:val="none"/>
          <w:lang w:eastAsia="zh-CN"/>
        </w:rPr>
        <w:t>拟派往本项目的人员应为完成本项目所需专业人员。同时须附以上人员的身份证、毕业证、职称证（如有）、执业资格证书（如有）、</w:t>
      </w:r>
      <w:r>
        <w:rPr>
          <w:rFonts w:hint="eastAsia"/>
          <w:b/>
          <w:bCs/>
          <w:color w:val="auto"/>
          <w:sz w:val="21"/>
          <w:szCs w:val="21"/>
          <w:highlight w:val="none"/>
          <w:lang w:val="en-US" w:eastAsia="zh-CN"/>
        </w:rPr>
        <w:t>社保缴纳</w:t>
      </w:r>
      <w:r>
        <w:rPr>
          <w:rFonts w:hint="eastAsia"/>
          <w:b/>
          <w:bCs/>
          <w:color w:val="auto"/>
          <w:sz w:val="21"/>
          <w:szCs w:val="21"/>
          <w:highlight w:val="none"/>
          <w:lang w:eastAsia="zh-CN"/>
        </w:rPr>
        <w:t>等资料复印件</w:t>
      </w:r>
      <w:r>
        <w:rPr>
          <w:rFonts w:hint="eastAsia"/>
          <w:b/>
          <w:bCs/>
          <w:color w:val="auto"/>
          <w:sz w:val="21"/>
          <w:szCs w:val="21"/>
          <w:highlight w:val="none"/>
          <w:lang w:val="en-US" w:eastAsia="zh-CN"/>
        </w:rPr>
        <w:t>并</w:t>
      </w:r>
      <w:r>
        <w:rPr>
          <w:rFonts w:hint="eastAsia"/>
          <w:b/>
          <w:bCs/>
          <w:color w:val="auto"/>
          <w:sz w:val="21"/>
          <w:szCs w:val="21"/>
          <w:highlight w:val="none"/>
          <w:lang w:eastAsia="zh-CN"/>
        </w:rPr>
        <w:t>加盖</w:t>
      </w:r>
      <w:r>
        <w:rPr>
          <w:rFonts w:hint="eastAsia"/>
          <w:b/>
          <w:bCs/>
          <w:color w:val="auto"/>
          <w:sz w:val="21"/>
          <w:szCs w:val="21"/>
          <w:highlight w:val="none"/>
          <w:lang w:val="en-US" w:eastAsia="zh-CN"/>
        </w:rPr>
        <w:t>供应商</w:t>
      </w:r>
      <w:r>
        <w:rPr>
          <w:rFonts w:hint="eastAsia"/>
          <w:b/>
          <w:bCs/>
          <w:color w:val="auto"/>
          <w:sz w:val="21"/>
          <w:szCs w:val="21"/>
          <w:highlight w:val="none"/>
          <w:lang w:eastAsia="zh-CN"/>
        </w:rPr>
        <w:t>公章。</w:t>
      </w:r>
    </w:p>
    <w:p w14:paraId="5DF768DA">
      <w:pPr>
        <w:bidi w:val="0"/>
        <w:rPr>
          <w:rFonts w:hint="eastAsia" w:ascii="宋体" w:hAnsi="宋体" w:eastAsia="宋体" w:cs="宋体"/>
          <w:b/>
          <w:color w:val="auto"/>
          <w:szCs w:val="21"/>
          <w:highlight w:val="none"/>
        </w:rPr>
      </w:pPr>
    </w:p>
    <w:p w14:paraId="33F316C2">
      <w:pPr>
        <w:pStyle w:val="16"/>
        <w:rPr>
          <w:rFonts w:hint="eastAsia"/>
          <w:color w:val="auto"/>
          <w:highlight w:val="none"/>
        </w:rPr>
      </w:pPr>
    </w:p>
    <w:p w14:paraId="6351A803">
      <w:pPr>
        <w:bidi w:val="0"/>
        <w:rPr>
          <w:rFonts w:hint="eastAsia" w:ascii="宋体" w:hAnsi="宋体" w:eastAsia="宋体" w:cs="宋体"/>
          <w:b/>
          <w:color w:val="auto"/>
          <w:szCs w:val="21"/>
          <w:highlight w:val="none"/>
          <w:lang w:val="en-US" w:eastAsia="zh-CN"/>
        </w:rPr>
      </w:pPr>
    </w:p>
    <w:p w14:paraId="67110933">
      <w:pPr>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br w:type="page"/>
      </w:r>
    </w:p>
    <w:p w14:paraId="2904DFEA">
      <w:pPr>
        <w:bidi w:val="0"/>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附件三：</w:t>
      </w:r>
      <w:r>
        <w:rPr>
          <w:rFonts w:hint="eastAsia" w:ascii="宋体" w:hAnsi="宋体" w:eastAsia="宋体" w:cs="宋体"/>
          <w:b/>
          <w:color w:val="auto"/>
          <w:szCs w:val="21"/>
          <w:highlight w:val="none"/>
        </w:rPr>
        <w:t>拟投入本项目的设备配置情况表</w:t>
      </w:r>
    </w:p>
    <w:tbl>
      <w:tblPr>
        <w:tblStyle w:val="28"/>
        <w:tblW w:w="91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2119"/>
        <w:gridCol w:w="2119"/>
        <w:gridCol w:w="2355"/>
        <w:gridCol w:w="1548"/>
      </w:tblGrid>
      <w:tr w14:paraId="01627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988" w:type="dxa"/>
            <w:noWrap w:val="0"/>
            <w:vAlign w:val="center"/>
          </w:tcPr>
          <w:p w14:paraId="40BE68B4">
            <w:pPr>
              <w:jc w:val="center"/>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序号</w:t>
            </w:r>
          </w:p>
        </w:tc>
        <w:tc>
          <w:tcPr>
            <w:tcW w:w="2119" w:type="dxa"/>
            <w:noWrap w:val="0"/>
            <w:vAlign w:val="center"/>
          </w:tcPr>
          <w:p w14:paraId="38D6F065">
            <w:pPr>
              <w:jc w:val="center"/>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设备名称</w:t>
            </w:r>
          </w:p>
        </w:tc>
        <w:tc>
          <w:tcPr>
            <w:tcW w:w="2119" w:type="dxa"/>
            <w:noWrap w:val="0"/>
            <w:vAlign w:val="center"/>
          </w:tcPr>
          <w:p w14:paraId="07B1D83A">
            <w:pPr>
              <w:jc w:val="center"/>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规格型号</w:t>
            </w:r>
          </w:p>
        </w:tc>
        <w:tc>
          <w:tcPr>
            <w:tcW w:w="2355" w:type="dxa"/>
            <w:noWrap w:val="0"/>
            <w:vAlign w:val="center"/>
          </w:tcPr>
          <w:p w14:paraId="7A0E268F">
            <w:pPr>
              <w:jc w:val="center"/>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数 量</w:t>
            </w:r>
          </w:p>
        </w:tc>
        <w:tc>
          <w:tcPr>
            <w:tcW w:w="1548" w:type="dxa"/>
            <w:noWrap w:val="0"/>
            <w:vAlign w:val="center"/>
          </w:tcPr>
          <w:p w14:paraId="7FAD473A">
            <w:pPr>
              <w:jc w:val="center"/>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备注</w:t>
            </w:r>
          </w:p>
        </w:tc>
      </w:tr>
      <w:tr w14:paraId="28F0D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988" w:type="dxa"/>
            <w:noWrap w:val="0"/>
            <w:vAlign w:val="center"/>
          </w:tcPr>
          <w:p w14:paraId="794B5F16">
            <w:pPr>
              <w:jc w:val="center"/>
              <w:rPr>
                <w:rFonts w:hint="eastAsia" w:ascii="宋体" w:hAnsi="宋体" w:eastAsia="宋体" w:cs="宋体"/>
                <w:color w:val="auto"/>
                <w:highlight w:val="none"/>
              </w:rPr>
            </w:pPr>
          </w:p>
        </w:tc>
        <w:tc>
          <w:tcPr>
            <w:tcW w:w="2119" w:type="dxa"/>
            <w:noWrap w:val="0"/>
            <w:vAlign w:val="center"/>
          </w:tcPr>
          <w:p w14:paraId="418C6970">
            <w:pPr>
              <w:rPr>
                <w:rFonts w:hint="eastAsia" w:ascii="宋体" w:hAnsi="宋体" w:eastAsia="宋体" w:cs="宋体"/>
                <w:color w:val="auto"/>
                <w:highlight w:val="none"/>
              </w:rPr>
            </w:pPr>
          </w:p>
        </w:tc>
        <w:tc>
          <w:tcPr>
            <w:tcW w:w="2119" w:type="dxa"/>
            <w:noWrap w:val="0"/>
            <w:vAlign w:val="center"/>
          </w:tcPr>
          <w:p w14:paraId="1CC57E0E">
            <w:pPr>
              <w:jc w:val="center"/>
              <w:rPr>
                <w:rFonts w:hint="eastAsia" w:ascii="宋体" w:hAnsi="宋体" w:eastAsia="宋体" w:cs="宋体"/>
                <w:color w:val="auto"/>
                <w:highlight w:val="none"/>
              </w:rPr>
            </w:pPr>
          </w:p>
        </w:tc>
        <w:tc>
          <w:tcPr>
            <w:tcW w:w="2355" w:type="dxa"/>
            <w:noWrap w:val="0"/>
            <w:vAlign w:val="center"/>
          </w:tcPr>
          <w:p w14:paraId="4618315F">
            <w:pPr>
              <w:jc w:val="center"/>
              <w:rPr>
                <w:rFonts w:hint="eastAsia" w:ascii="宋体" w:hAnsi="宋体" w:eastAsia="宋体" w:cs="宋体"/>
                <w:color w:val="auto"/>
                <w:highlight w:val="none"/>
              </w:rPr>
            </w:pPr>
          </w:p>
        </w:tc>
        <w:tc>
          <w:tcPr>
            <w:tcW w:w="1548" w:type="dxa"/>
            <w:noWrap w:val="0"/>
            <w:vAlign w:val="center"/>
          </w:tcPr>
          <w:p w14:paraId="2D0852DD">
            <w:pPr>
              <w:jc w:val="center"/>
              <w:rPr>
                <w:rFonts w:hint="eastAsia" w:ascii="宋体" w:hAnsi="宋体" w:eastAsia="宋体" w:cs="宋体"/>
                <w:color w:val="auto"/>
                <w:highlight w:val="none"/>
              </w:rPr>
            </w:pPr>
          </w:p>
        </w:tc>
      </w:tr>
      <w:tr w14:paraId="668D2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988" w:type="dxa"/>
            <w:noWrap w:val="0"/>
            <w:vAlign w:val="center"/>
          </w:tcPr>
          <w:p w14:paraId="57157D9A">
            <w:pPr>
              <w:jc w:val="center"/>
              <w:rPr>
                <w:rFonts w:hint="eastAsia" w:ascii="宋体" w:hAnsi="宋体" w:eastAsia="宋体" w:cs="宋体"/>
                <w:color w:val="auto"/>
                <w:highlight w:val="none"/>
              </w:rPr>
            </w:pPr>
          </w:p>
        </w:tc>
        <w:tc>
          <w:tcPr>
            <w:tcW w:w="2119" w:type="dxa"/>
            <w:noWrap w:val="0"/>
            <w:vAlign w:val="center"/>
          </w:tcPr>
          <w:p w14:paraId="0763116A">
            <w:pPr>
              <w:rPr>
                <w:rFonts w:hint="eastAsia" w:ascii="宋体" w:hAnsi="宋体" w:eastAsia="宋体" w:cs="宋体"/>
                <w:color w:val="auto"/>
                <w:highlight w:val="none"/>
              </w:rPr>
            </w:pPr>
          </w:p>
        </w:tc>
        <w:tc>
          <w:tcPr>
            <w:tcW w:w="2119" w:type="dxa"/>
            <w:noWrap w:val="0"/>
            <w:vAlign w:val="center"/>
          </w:tcPr>
          <w:p w14:paraId="187C2570">
            <w:pPr>
              <w:jc w:val="center"/>
              <w:rPr>
                <w:rFonts w:hint="eastAsia" w:ascii="宋体" w:hAnsi="宋体" w:eastAsia="宋体" w:cs="宋体"/>
                <w:color w:val="auto"/>
                <w:highlight w:val="none"/>
              </w:rPr>
            </w:pPr>
          </w:p>
        </w:tc>
        <w:tc>
          <w:tcPr>
            <w:tcW w:w="2355" w:type="dxa"/>
            <w:noWrap w:val="0"/>
            <w:vAlign w:val="center"/>
          </w:tcPr>
          <w:p w14:paraId="0E70CA49">
            <w:pPr>
              <w:jc w:val="center"/>
              <w:rPr>
                <w:rFonts w:hint="eastAsia" w:ascii="宋体" w:hAnsi="宋体" w:eastAsia="宋体" w:cs="宋体"/>
                <w:color w:val="auto"/>
                <w:highlight w:val="none"/>
              </w:rPr>
            </w:pPr>
          </w:p>
        </w:tc>
        <w:tc>
          <w:tcPr>
            <w:tcW w:w="1548" w:type="dxa"/>
            <w:noWrap w:val="0"/>
            <w:vAlign w:val="center"/>
          </w:tcPr>
          <w:p w14:paraId="1A8AC5C2">
            <w:pPr>
              <w:jc w:val="center"/>
              <w:rPr>
                <w:rFonts w:hint="eastAsia" w:ascii="宋体" w:hAnsi="宋体" w:eastAsia="宋体" w:cs="宋体"/>
                <w:color w:val="auto"/>
                <w:highlight w:val="none"/>
              </w:rPr>
            </w:pPr>
          </w:p>
        </w:tc>
      </w:tr>
      <w:tr w14:paraId="72BE7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988" w:type="dxa"/>
            <w:noWrap w:val="0"/>
            <w:vAlign w:val="center"/>
          </w:tcPr>
          <w:p w14:paraId="1E0BED3C">
            <w:pPr>
              <w:jc w:val="center"/>
              <w:rPr>
                <w:rFonts w:hint="eastAsia" w:ascii="宋体" w:hAnsi="宋体" w:eastAsia="宋体" w:cs="宋体"/>
                <w:color w:val="auto"/>
                <w:highlight w:val="none"/>
              </w:rPr>
            </w:pPr>
          </w:p>
        </w:tc>
        <w:tc>
          <w:tcPr>
            <w:tcW w:w="2119" w:type="dxa"/>
            <w:noWrap w:val="0"/>
            <w:vAlign w:val="center"/>
          </w:tcPr>
          <w:p w14:paraId="070D3D0E">
            <w:pPr>
              <w:rPr>
                <w:rFonts w:hint="eastAsia" w:ascii="宋体" w:hAnsi="宋体" w:eastAsia="宋体" w:cs="宋体"/>
                <w:color w:val="auto"/>
                <w:highlight w:val="none"/>
              </w:rPr>
            </w:pPr>
          </w:p>
        </w:tc>
        <w:tc>
          <w:tcPr>
            <w:tcW w:w="2119" w:type="dxa"/>
            <w:noWrap w:val="0"/>
            <w:vAlign w:val="center"/>
          </w:tcPr>
          <w:p w14:paraId="45D1D003">
            <w:pPr>
              <w:jc w:val="center"/>
              <w:rPr>
                <w:rFonts w:hint="eastAsia" w:ascii="宋体" w:hAnsi="宋体" w:eastAsia="宋体" w:cs="宋体"/>
                <w:color w:val="auto"/>
                <w:highlight w:val="none"/>
              </w:rPr>
            </w:pPr>
          </w:p>
        </w:tc>
        <w:tc>
          <w:tcPr>
            <w:tcW w:w="2355" w:type="dxa"/>
            <w:noWrap w:val="0"/>
            <w:vAlign w:val="center"/>
          </w:tcPr>
          <w:p w14:paraId="7142369D">
            <w:pPr>
              <w:jc w:val="center"/>
              <w:rPr>
                <w:rFonts w:hint="eastAsia" w:ascii="宋体" w:hAnsi="宋体" w:eastAsia="宋体" w:cs="宋体"/>
                <w:color w:val="auto"/>
                <w:highlight w:val="none"/>
              </w:rPr>
            </w:pPr>
          </w:p>
        </w:tc>
        <w:tc>
          <w:tcPr>
            <w:tcW w:w="1548" w:type="dxa"/>
            <w:noWrap w:val="0"/>
            <w:vAlign w:val="center"/>
          </w:tcPr>
          <w:p w14:paraId="7AAF2F1E">
            <w:pPr>
              <w:jc w:val="center"/>
              <w:rPr>
                <w:rFonts w:hint="eastAsia" w:ascii="宋体" w:hAnsi="宋体" w:eastAsia="宋体" w:cs="宋体"/>
                <w:color w:val="auto"/>
                <w:highlight w:val="none"/>
              </w:rPr>
            </w:pPr>
          </w:p>
        </w:tc>
      </w:tr>
      <w:tr w14:paraId="0B652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988" w:type="dxa"/>
            <w:noWrap w:val="0"/>
            <w:vAlign w:val="center"/>
          </w:tcPr>
          <w:p w14:paraId="2403369E">
            <w:pPr>
              <w:jc w:val="center"/>
              <w:rPr>
                <w:rFonts w:hint="eastAsia" w:ascii="宋体" w:hAnsi="宋体" w:eastAsia="宋体" w:cs="宋体"/>
                <w:color w:val="auto"/>
                <w:highlight w:val="none"/>
              </w:rPr>
            </w:pPr>
          </w:p>
        </w:tc>
        <w:tc>
          <w:tcPr>
            <w:tcW w:w="2119" w:type="dxa"/>
            <w:noWrap w:val="0"/>
            <w:vAlign w:val="center"/>
          </w:tcPr>
          <w:p w14:paraId="15C005B5">
            <w:pPr>
              <w:rPr>
                <w:rFonts w:hint="eastAsia" w:ascii="宋体" w:hAnsi="宋体" w:eastAsia="宋体" w:cs="宋体"/>
                <w:color w:val="auto"/>
                <w:highlight w:val="none"/>
              </w:rPr>
            </w:pPr>
          </w:p>
        </w:tc>
        <w:tc>
          <w:tcPr>
            <w:tcW w:w="2119" w:type="dxa"/>
            <w:noWrap w:val="0"/>
            <w:vAlign w:val="center"/>
          </w:tcPr>
          <w:p w14:paraId="6A5D57C6">
            <w:pPr>
              <w:jc w:val="center"/>
              <w:rPr>
                <w:rFonts w:hint="eastAsia" w:ascii="宋体" w:hAnsi="宋体" w:eastAsia="宋体" w:cs="宋体"/>
                <w:color w:val="auto"/>
                <w:highlight w:val="none"/>
              </w:rPr>
            </w:pPr>
          </w:p>
        </w:tc>
        <w:tc>
          <w:tcPr>
            <w:tcW w:w="2355" w:type="dxa"/>
            <w:noWrap w:val="0"/>
            <w:vAlign w:val="center"/>
          </w:tcPr>
          <w:p w14:paraId="1E074122">
            <w:pPr>
              <w:jc w:val="center"/>
              <w:rPr>
                <w:rFonts w:hint="eastAsia" w:ascii="宋体" w:hAnsi="宋体" w:eastAsia="宋体" w:cs="宋体"/>
                <w:color w:val="auto"/>
                <w:highlight w:val="none"/>
              </w:rPr>
            </w:pPr>
          </w:p>
        </w:tc>
        <w:tc>
          <w:tcPr>
            <w:tcW w:w="1548" w:type="dxa"/>
            <w:noWrap w:val="0"/>
            <w:vAlign w:val="center"/>
          </w:tcPr>
          <w:p w14:paraId="40290FCE">
            <w:pPr>
              <w:jc w:val="center"/>
              <w:rPr>
                <w:rFonts w:hint="eastAsia" w:ascii="宋体" w:hAnsi="宋体" w:eastAsia="宋体" w:cs="宋体"/>
                <w:color w:val="auto"/>
                <w:highlight w:val="none"/>
              </w:rPr>
            </w:pPr>
          </w:p>
        </w:tc>
      </w:tr>
      <w:tr w14:paraId="4C6B5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988" w:type="dxa"/>
            <w:noWrap w:val="0"/>
            <w:vAlign w:val="center"/>
          </w:tcPr>
          <w:p w14:paraId="23388589">
            <w:pPr>
              <w:jc w:val="center"/>
              <w:rPr>
                <w:rFonts w:hint="eastAsia" w:ascii="宋体" w:hAnsi="宋体" w:eastAsia="宋体" w:cs="宋体"/>
                <w:color w:val="auto"/>
                <w:highlight w:val="none"/>
              </w:rPr>
            </w:pPr>
          </w:p>
        </w:tc>
        <w:tc>
          <w:tcPr>
            <w:tcW w:w="2119" w:type="dxa"/>
            <w:noWrap w:val="0"/>
            <w:vAlign w:val="center"/>
          </w:tcPr>
          <w:p w14:paraId="4EE29300">
            <w:pPr>
              <w:rPr>
                <w:rFonts w:hint="eastAsia" w:ascii="宋体" w:hAnsi="宋体" w:eastAsia="宋体" w:cs="宋体"/>
                <w:color w:val="auto"/>
                <w:highlight w:val="none"/>
              </w:rPr>
            </w:pPr>
          </w:p>
        </w:tc>
        <w:tc>
          <w:tcPr>
            <w:tcW w:w="2119" w:type="dxa"/>
            <w:noWrap w:val="0"/>
            <w:vAlign w:val="center"/>
          </w:tcPr>
          <w:p w14:paraId="49582B90">
            <w:pPr>
              <w:jc w:val="center"/>
              <w:rPr>
                <w:rFonts w:hint="eastAsia" w:ascii="宋体" w:hAnsi="宋体" w:eastAsia="宋体" w:cs="宋体"/>
                <w:color w:val="auto"/>
                <w:highlight w:val="none"/>
              </w:rPr>
            </w:pPr>
          </w:p>
        </w:tc>
        <w:tc>
          <w:tcPr>
            <w:tcW w:w="2355" w:type="dxa"/>
            <w:noWrap w:val="0"/>
            <w:vAlign w:val="center"/>
          </w:tcPr>
          <w:p w14:paraId="565B9FBF">
            <w:pPr>
              <w:jc w:val="center"/>
              <w:rPr>
                <w:rFonts w:hint="eastAsia" w:ascii="宋体" w:hAnsi="宋体" w:eastAsia="宋体" w:cs="宋体"/>
                <w:color w:val="auto"/>
                <w:highlight w:val="none"/>
              </w:rPr>
            </w:pPr>
          </w:p>
        </w:tc>
        <w:tc>
          <w:tcPr>
            <w:tcW w:w="1548" w:type="dxa"/>
            <w:noWrap w:val="0"/>
            <w:vAlign w:val="center"/>
          </w:tcPr>
          <w:p w14:paraId="7260B5F2">
            <w:pPr>
              <w:jc w:val="center"/>
              <w:rPr>
                <w:rFonts w:hint="eastAsia" w:ascii="宋体" w:hAnsi="宋体" w:eastAsia="宋体" w:cs="宋体"/>
                <w:color w:val="auto"/>
                <w:highlight w:val="none"/>
              </w:rPr>
            </w:pPr>
          </w:p>
        </w:tc>
      </w:tr>
      <w:tr w14:paraId="3F66E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988" w:type="dxa"/>
            <w:noWrap w:val="0"/>
            <w:vAlign w:val="center"/>
          </w:tcPr>
          <w:p w14:paraId="322214E5">
            <w:pPr>
              <w:jc w:val="center"/>
              <w:rPr>
                <w:rFonts w:hint="eastAsia" w:ascii="宋体" w:hAnsi="宋体" w:eastAsia="宋体" w:cs="宋体"/>
                <w:color w:val="auto"/>
                <w:highlight w:val="none"/>
              </w:rPr>
            </w:pPr>
          </w:p>
        </w:tc>
        <w:tc>
          <w:tcPr>
            <w:tcW w:w="2119" w:type="dxa"/>
            <w:noWrap w:val="0"/>
            <w:vAlign w:val="center"/>
          </w:tcPr>
          <w:p w14:paraId="22CD5D32">
            <w:pPr>
              <w:rPr>
                <w:rFonts w:hint="eastAsia" w:ascii="宋体" w:hAnsi="宋体" w:eastAsia="宋体" w:cs="宋体"/>
                <w:color w:val="auto"/>
                <w:highlight w:val="none"/>
              </w:rPr>
            </w:pPr>
          </w:p>
        </w:tc>
        <w:tc>
          <w:tcPr>
            <w:tcW w:w="2119" w:type="dxa"/>
            <w:noWrap w:val="0"/>
            <w:vAlign w:val="center"/>
          </w:tcPr>
          <w:p w14:paraId="7F2111C7">
            <w:pPr>
              <w:jc w:val="center"/>
              <w:rPr>
                <w:rFonts w:hint="eastAsia" w:ascii="宋体" w:hAnsi="宋体" w:eastAsia="宋体" w:cs="宋体"/>
                <w:color w:val="auto"/>
                <w:highlight w:val="none"/>
              </w:rPr>
            </w:pPr>
          </w:p>
        </w:tc>
        <w:tc>
          <w:tcPr>
            <w:tcW w:w="2355" w:type="dxa"/>
            <w:noWrap w:val="0"/>
            <w:vAlign w:val="center"/>
          </w:tcPr>
          <w:p w14:paraId="65DF0B06">
            <w:pPr>
              <w:jc w:val="center"/>
              <w:rPr>
                <w:rFonts w:hint="eastAsia" w:ascii="宋体" w:hAnsi="宋体" w:eastAsia="宋体" w:cs="宋体"/>
                <w:color w:val="auto"/>
                <w:highlight w:val="none"/>
              </w:rPr>
            </w:pPr>
          </w:p>
        </w:tc>
        <w:tc>
          <w:tcPr>
            <w:tcW w:w="1548" w:type="dxa"/>
            <w:noWrap w:val="0"/>
            <w:vAlign w:val="center"/>
          </w:tcPr>
          <w:p w14:paraId="2DA73A1A">
            <w:pPr>
              <w:jc w:val="center"/>
              <w:rPr>
                <w:rFonts w:hint="eastAsia" w:ascii="宋体" w:hAnsi="宋体" w:eastAsia="宋体" w:cs="宋体"/>
                <w:color w:val="auto"/>
                <w:highlight w:val="none"/>
              </w:rPr>
            </w:pPr>
          </w:p>
        </w:tc>
      </w:tr>
      <w:tr w14:paraId="69FFD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988" w:type="dxa"/>
            <w:noWrap w:val="0"/>
            <w:vAlign w:val="center"/>
          </w:tcPr>
          <w:p w14:paraId="5E9FF545">
            <w:pPr>
              <w:jc w:val="center"/>
              <w:rPr>
                <w:rFonts w:hint="eastAsia" w:ascii="宋体" w:hAnsi="宋体" w:eastAsia="宋体" w:cs="宋体"/>
                <w:color w:val="auto"/>
                <w:highlight w:val="none"/>
              </w:rPr>
            </w:pPr>
          </w:p>
        </w:tc>
        <w:tc>
          <w:tcPr>
            <w:tcW w:w="2119" w:type="dxa"/>
            <w:noWrap w:val="0"/>
            <w:vAlign w:val="center"/>
          </w:tcPr>
          <w:p w14:paraId="2EA82063">
            <w:pPr>
              <w:rPr>
                <w:rFonts w:hint="eastAsia" w:ascii="宋体" w:hAnsi="宋体" w:eastAsia="宋体" w:cs="宋体"/>
                <w:color w:val="auto"/>
                <w:highlight w:val="none"/>
              </w:rPr>
            </w:pPr>
          </w:p>
        </w:tc>
        <w:tc>
          <w:tcPr>
            <w:tcW w:w="2119" w:type="dxa"/>
            <w:noWrap w:val="0"/>
            <w:vAlign w:val="center"/>
          </w:tcPr>
          <w:p w14:paraId="1539A9E1">
            <w:pPr>
              <w:jc w:val="center"/>
              <w:rPr>
                <w:rFonts w:hint="eastAsia" w:ascii="宋体" w:hAnsi="宋体" w:eastAsia="宋体" w:cs="宋体"/>
                <w:color w:val="auto"/>
                <w:highlight w:val="none"/>
              </w:rPr>
            </w:pPr>
          </w:p>
        </w:tc>
        <w:tc>
          <w:tcPr>
            <w:tcW w:w="2355" w:type="dxa"/>
            <w:noWrap w:val="0"/>
            <w:vAlign w:val="center"/>
          </w:tcPr>
          <w:p w14:paraId="196290A1">
            <w:pPr>
              <w:jc w:val="center"/>
              <w:rPr>
                <w:rFonts w:hint="eastAsia" w:ascii="宋体" w:hAnsi="宋体" w:eastAsia="宋体" w:cs="宋体"/>
                <w:color w:val="auto"/>
                <w:highlight w:val="none"/>
              </w:rPr>
            </w:pPr>
          </w:p>
        </w:tc>
        <w:tc>
          <w:tcPr>
            <w:tcW w:w="1548" w:type="dxa"/>
            <w:noWrap w:val="0"/>
            <w:vAlign w:val="center"/>
          </w:tcPr>
          <w:p w14:paraId="04969D36">
            <w:pPr>
              <w:jc w:val="center"/>
              <w:rPr>
                <w:rFonts w:hint="eastAsia" w:ascii="宋体" w:hAnsi="宋体" w:eastAsia="宋体" w:cs="宋体"/>
                <w:color w:val="auto"/>
                <w:highlight w:val="none"/>
              </w:rPr>
            </w:pPr>
          </w:p>
        </w:tc>
      </w:tr>
      <w:tr w14:paraId="6A1CA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988" w:type="dxa"/>
            <w:noWrap w:val="0"/>
            <w:vAlign w:val="center"/>
          </w:tcPr>
          <w:p w14:paraId="3A204663">
            <w:pPr>
              <w:jc w:val="center"/>
              <w:rPr>
                <w:rFonts w:hint="eastAsia" w:ascii="宋体" w:hAnsi="宋体" w:eastAsia="宋体" w:cs="宋体"/>
                <w:color w:val="auto"/>
                <w:highlight w:val="none"/>
              </w:rPr>
            </w:pPr>
          </w:p>
        </w:tc>
        <w:tc>
          <w:tcPr>
            <w:tcW w:w="2119" w:type="dxa"/>
            <w:noWrap w:val="0"/>
            <w:vAlign w:val="center"/>
          </w:tcPr>
          <w:p w14:paraId="6CDC745D">
            <w:pPr>
              <w:rPr>
                <w:rFonts w:hint="eastAsia" w:ascii="宋体" w:hAnsi="宋体" w:eastAsia="宋体" w:cs="宋体"/>
                <w:color w:val="auto"/>
                <w:highlight w:val="none"/>
              </w:rPr>
            </w:pPr>
          </w:p>
        </w:tc>
        <w:tc>
          <w:tcPr>
            <w:tcW w:w="2119" w:type="dxa"/>
            <w:noWrap w:val="0"/>
            <w:vAlign w:val="center"/>
          </w:tcPr>
          <w:p w14:paraId="731CEDB1">
            <w:pPr>
              <w:jc w:val="center"/>
              <w:rPr>
                <w:rFonts w:hint="eastAsia" w:ascii="宋体" w:hAnsi="宋体" w:eastAsia="宋体" w:cs="宋体"/>
                <w:color w:val="auto"/>
                <w:highlight w:val="none"/>
              </w:rPr>
            </w:pPr>
          </w:p>
        </w:tc>
        <w:tc>
          <w:tcPr>
            <w:tcW w:w="2355" w:type="dxa"/>
            <w:noWrap w:val="0"/>
            <w:vAlign w:val="center"/>
          </w:tcPr>
          <w:p w14:paraId="3E0B80AC">
            <w:pPr>
              <w:jc w:val="center"/>
              <w:rPr>
                <w:rFonts w:hint="eastAsia" w:ascii="宋体" w:hAnsi="宋体" w:eastAsia="宋体" w:cs="宋体"/>
                <w:color w:val="auto"/>
                <w:highlight w:val="none"/>
              </w:rPr>
            </w:pPr>
          </w:p>
        </w:tc>
        <w:tc>
          <w:tcPr>
            <w:tcW w:w="1548" w:type="dxa"/>
            <w:noWrap w:val="0"/>
            <w:vAlign w:val="center"/>
          </w:tcPr>
          <w:p w14:paraId="076548D2">
            <w:pPr>
              <w:jc w:val="center"/>
              <w:rPr>
                <w:rFonts w:hint="eastAsia" w:ascii="宋体" w:hAnsi="宋体" w:eastAsia="宋体" w:cs="宋体"/>
                <w:color w:val="auto"/>
                <w:highlight w:val="none"/>
              </w:rPr>
            </w:pPr>
          </w:p>
        </w:tc>
      </w:tr>
      <w:tr w14:paraId="43D6E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988" w:type="dxa"/>
            <w:noWrap w:val="0"/>
            <w:vAlign w:val="center"/>
          </w:tcPr>
          <w:p w14:paraId="3D3457DE">
            <w:pPr>
              <w:jc w:val="center"/>
              <w:rPr>
                <w:rFonts w:hint="eastAsia" w:ascii="宋体" w:hAnsi="宋体" w:eastAsia="宋体" w:cs="宋体"/>
                <w:color w:val="auto"/>
                <w:highlight w:val="none"/>
              </w:rPr>
            </w:pPr>
          </w:p>
        </w:tc>
        <w:tc>
          <w:tcPr>
            <w:tcW w:w="2119" w:type="dxa"/>
            <w:noWrap w:val="0"/>
            <w:vAlign w:val="center"/>
          </w:tcPr>
          <w:p w14:paraId="00AE37B6">
            <w:pPr>
              <w:rPr>
                <w:rFonts w:hint="eastAsia" w:ascii="宋体" w:hAnsi="宋体" w:eastAsia="宋体" w:cs="宋体"/>
                <w:color w:val="auto"/>
                <w:highlight w:val="none"/>
              </w:rPr>
            </w:pPr>
          </w:p>
        </w:tc>
        <w:tc>
          <w:tcPr>
            <w:tcW w:w="2119" w:type="dxa"/>
            <w:noWrap w:val="0"/>
            <w:vAlign w:val="center"/>
          </w:tcPr>
          <w:p w14:paraId="368B6BF0">
            <w:pPr>
              <w:jc w:val="center"/>
              <w:rPr>
                <w:rFonts w:hint="eastAsia" w:ascii="宋体" w:hAnsi="宋体" w:eastAsia="宋体" w:cs="宋体"/>
                <w:color w:val="auto"/>
                <w:highlight w:val="none"/>
              </w:rPr>
            </w:pPr>
          </w:p>
        </w:tc>
        <w:tc>
          <w:tcPr>
            <w:tcW w:w="2355" w:type="dxa"/>
            <w:noWrap w:val="0"/>
            <w:vAlign w:val="center"/>
          </w:tcPr>
          <w:p w14:paraId="0B5D252D">
            <w:pPr>
              <w:jc w:val="center"/>
              <w:rPr>
                <w:rFonts w:hint="eastAsia" w:ascii="宋体" w:hAnsi="宋体" w:eastAsia="宋体" w:cs="宋体"/>
                <w:color w:val="auto"/>
                <w:highlight w:val="none"/>
              </w:rPr>
            </w:pPr>
          </w:p>
        </w:tc>
        <w:tc>
          <w:tcPr>
            <w:tcW w:w="1548" w:type="dxa"/>
            <w:noWrap w:val="0"/>
            <w:vAlign w:val="center"/>
          </w:tcPr>
          <w:p w14:paraId="2E9C0FA9">
            <w:pPr>
              <w:jc w:val="center"/>
              <w:rPr>
                <w:rFonts w:hint="eastAsia" w:ascii="宋体" w:hAnsi="宋体" w:eastAsia="宋体" w:cs="宋体"/>
                <w:color w:val="auto"/>
                <w:highlight w:val="none"/>
              </w:rPr>
            </w:pPr>
          </w:p>
        </w:tc>
      </w:tr>
      <w:tr w14:paraId="3B9E4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988" w:type="dxa"/>
            <w:noWrap w:val="0"/>
            <w:vAlign w:val="center"/>
          </w:tcPr>
          <w:p w14:paraId="0FAEFEB4">
            <w:pPr>
              <w:jc w:val="center"/>
              <w:rPr>
                <w:rFonts w:hint="eastAsia" w:ascii="宋体" w:hAnsi="宋体" w:eastAsia="宋体" w:cs="宋体"/>
                <w:color w:val="auto"/>
                <w:highlight w:val="none"/>
              </w:rPr>
            </w:pPr>
          </w:p>
        </w:tc>
        <w:tc>
          <w:tcPr>
            <w:tcW w:w="2119" w:type="dxa"/>
            <w:noWrap w:val="0"/>
            <w:vAlign w:val="center"/>
          </w:tcPr>
          <w:p w14:paraId="01905FF7">
            <w:pPr>
              <w:rPr>
                <w:rFonts w:hint="eastAsia" w:ascii="宋体" w:hAnsi="宋体" w:eastAsia="宋体" w:cs="宋体"/>
                <w:color w:val="auto"/>
                <w:highlight w:val="none"/>
              </w:rPr>
            </w:pPr>
          </w:p>
        </w:tc>
        <w:tc>
          <w:tcPr>
            <w:tcW w:w="2119" w:type="dxa"/>
            <w:noWrap w:val="0"/>
            <w:vAlign w:val="center"/>
          </w:tcPr>
          <w:p w14:paraId="53183583">
            <w:pPr>
              <w:jc w:val="center"/>
              <w:rPr>
                <w:rFonts w:hint="eastAsia" w:ascii="宋体" w:hAnsi="宋体" w:eastAsia="宋体" w:cs="宋体"/>
                <w:color w:val="auto"/>
                <w:highlight w:val="none"/>
              </w:rPr>
            </w:pPr>
          </w:p>
        </w:tc>
        <w:tc>
          <w:tcPr>
            <w:tcW w:w="2355" w:type="dxa"/>
            <w:noWrap w:val="0"/>
            <w:vAlign w:val="center"/>
          </w:tcPr>
          <w:p w14:paraId="275E3BBA">
            <w:pPr>
              <w:jc w:val="center"/>
              <w:rPr>
                <w:rFonts w:hint="eastAsia" w:ascii="宋体" w:hAnsi="宋体" w:eastAsia="宋体" w:cs="宋体"/>
                <w:color w:val="auto"/>
                <w:highlight w:val="none"/>
              </w:rPr>
            </w:pPr>
          </w:p>
        </w:tc>
        <w:tc>
          <w:tcPr>
            <w:tcW w:w="1548" w:type="dxa"/>
            <w:noWrap w:val="0"/>
            <w:vAlign w:val="center"/>
          </w:tcPr>
          <w:p w14:paraId="10955B70">
            <w:pPr>
              <w:jc w:val="center"/>
              <w:rPr>
                <w:rFonts w:hint="eastAsia" w:ascii="宋体" w:hAnsi="宋体" w:eastAsia="宋体" w:cs="宋体"/>
                <w:color w:val="auto"/>
                <w:highlight w:val="none"/>
              </w:rPr>
            </w:pPr>
          </w:p>
        </w:tc>
      </w:tr>
      <w:tr w14:paraId="0735A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988" w:type="dxa"/>
            <w:noWrap w:val="0"/>
            <w:vAlign w:val="center"/>
          </w:tcPr>
          <w:p w14:paraId="6A46D6FD">
            <w:pPr>
              <w:jc w:val="center"/>
              <w:rPr>
                <w:rFonts w:hint="eastAsia" w:ascii="宋体" w:hAnsi="宋体" w:eastAsia="宋体" w:cs="宋体"/>
                <w:color w:val="auto"/>
                <w:highlight w:val="none"/>
              </w:rPr>
            </w:pPr>
          </w:p>
        </w:tc>
        <w:tc>
          <w:tcPr>
            <w:tcW w:w="2119" w:type="dxa"/>
            <w:noWrap w:val="0"/>
            <w:vAlign w:val="center"/>
          </w:tcPr>
          <w:p w14:paraId="4DEBE98D">
            <w:pPr>
              <w:rPr>
                <w:rFonts w:hint="eastAsia" w:ascii="宋体" w:hAnsi="宋体" w:eastAsia="宋体" w:cs="宋体"/>
                <w:color w:val="auto"/>
                <w:highlight w:val="none"/>
              </w:rPr>
            </w:pPr>
          </w:p>
        </w:tc>
        <w:tc>
          <w:tcPr>
            <w:tcW w:w="2119" w:type="dxa"/>
            <w:noWrap w:val="0"/>
            <w:vAlign w:val="center"/>
          </w:tcPr>
          <w:p w14:paraId="46FFF534">
            <w:pPr>
              <w:jc w:val="center"/>
              <w:rPr>
                <w:rFonts w:hint="eastAsia" w:ascii="宋体" w:hAnsi="宋体" w:eastAsia="宋体" w:cs="宋体"/>
                <w:color w:val="auto"/>
                <w:highlight w:val="none"/>
              </w:rPr>
            </w:pPr>
          </w:p>
        </w:tc>
        <w:tc>
          <w:tcPr>
            <w:tcW w:w="2355" w:type="dxa"/>
            <w:noWrap w:val="0"/>
            <w:vAlign w:val="center"/>
          </w:tcPr>
          <w:p w14:paraId="00BE0480">
            <w:pPr>
              <w:jc w:val="center"/>
              <w:rPr>
                <w:rFonts w:hint="eastAsia" w:ascii="宋体" w:hAnsi="宋体" w:eastAsia="宋体" w:cs="宋体"/>
                <w:color w:val="auto"/>
                <w:highlight w:val="none"/>
              </w:rPr>
            </w:pPr>
          </w:p>
        </w:tc>
        <w:tc>
          <w:tcPr>
            <w:tcW w:w="1548" w:type="dxa"/>
            <w:noWrap w:val="0"/>
            <w:vAlign w:val="center"/>
          </w:tcPr>
          <w:p w14:paraId="5B0328DE">
            <w:pPr>
              <w:jc w:val="center"/>
              <w:rPr>
                <w:rFonts w:hint="eastAsia" w:ascii="宋体" w:hAnsi="宋体" w:eastAsia="宋体" w:cs="宋体"/>
                <w:color w:val="auto"/>
                <w:highlight w:val="none"/>
              </w:rPr>
            </w:pPr>
          </w:p>
        </w:tc>
      </w:tr>
      <w:tr w14:paraId="6AFE9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988" w:type="dxa"/>
            <w:noWrap w:val="0"/>
            <w:vAlign w:val="center"/>
          </w:tcPr>
          <w:p w14:paraId="7C1C925E">
            <w:pPr>
              <w:jc w:val="center"/>
              <w:rPr>
                <w:rFonts w:hint="eastAsia" w:ascii="宋体" w:hAnsi="宋体" w:eastAsia="宋体" w:cs="宋体"/>
                <w:color w:val="auto"/>
                <w:highlight w:val="none"/>
              </w:rPr>
            </w:pPr>
          </w:p>
        </w:tc>
        <w:tc>
          <w:tcPr>
            <w:tcW w:w="2119" w:type="dxa"/>
            <w:noWrap w:val="0"/>
            <w:vAlign w:val="center"/>
          </w:tcPr>
          <w:p w14:paraId="5B105639">
            <w:pPr>
              <w:rPr>
                <w:rFonts w:hint="eastAsia" w:ascii="宋体" w:hAnsi="宋体" w:eastAsia="宋体" w:cs="宋体"/>
                <w:color w:val="auto"/>
                <w:highlight w:val="none"/>
              </w:rPr>
            </w:pPr>
          </w:p>
        </w:tc>
        <w:tc>
          <w:tcPr>
            <w:tcW w:w="2119" w:type="dxa"/>
            <w:noWrap w:val="0"/>
            <w:vAlign w:val="center"/>
          </w:tcPr>
          <w:p w14:paraId="51F1F314">
            <w:pPr>
              <w:jc w:val="center"/>
              <w:rPr>
                <w:rFonts w:hint="eastAsia" w:ascii="宋体" w:hAnsi="宋体" w:eastAsia="宋体" w:cs="宋体"/>
                <w:color w:val="auto"/>
                <w:highlight w:val="none"/>
              </w:rPr>
            </w:pPr>
          </w:p>
        </w:tc>
        <w:tc>
          <w:tcPr>
            <w:tcW w:w="2355" w:type="dxa"/>
            <w:noWrap w:val="0"/>
            <w:vAlign w:val="center"/>
          </w:tcPr>
          <w:p w14:paraId="03C57CE2">
            <w:pPr>
              <w:jc w:val="center"/>
              <w:rPr>
                <w:rFonts w:hint="eastAsia" w:ascii="宋体" w:hAnsi="宋体" w:eastAsia="宋体" w:cs="宋体"/>
                <w:color w:val="auto"/>
                <w:highlight w:val="none"/>
              </w:rPr>
            </w:pPr>
          </w:p>
        </w:tc>
        <w:tc>
          <w:tcPr>
            <w:tcW w:w="1548" w:type="dxa"/>
            <w:noWrap w:val="0"/>
            <w:vAlign w:val="center"/>
          </w:tcPr>
          <w:p w14:paraId="178E535A">
            <w:pPr>
              <w:jc w:val="center"/>
              <w:rPr>
                <w:rFonts w:hint="eastAsia" w:ascii="宋体" w:hAnsi="宋体" w:eastAsia="宋体" w:cs="宋体"/>
                <w:color w:val="auto"/>
                <w:highlight w:val="none"/>
              </w:rPr>
            </w:pPr>
          </w:p>
        </w:tc>
      </w:tr>
      <w:tr w14:paraId="70690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988" w:type="dxa"/>
            <w:noWrap w:val="0"/>
            <w:vAlign w:val="center"/>
          </w:tcPr>
          <w:p w14:paraId="6F4AB121">
            <w:pPr>
              <w:jc w:val="center"/>
              <w:rPr>
                <w:rFonts w:hint="eastAsia" w:ascii="宋体" w:hAnsi="宋体" w:eastAsia="宋体" w:cs="宋体"/>
                <w:color w:val="auto"/>
                <w:highlight w:val="none"/>
              </w:rPr>
            </w:pPr>
          </w:p>
        </w:tc>
        <w:tc>
          <w:tcPr>
            <w:tcW w:w="2119" w:type="dxa"/>
            <w:noWrap w:val="0"/>
            <w:vAlign w:val="center"/>
          </w:tcPr>
          <w:p w14:paraId="52A9A4BC">
            <w:pPr>
              <w:rPr>
                <w:rFonts w:hint="eastAsia" w:ascii="宋体" w:hAnsi="宋体" w:eastAsia="宋体" w:cs="宋体"/>
                <w:color w:val="auto"/>
                <w:highlight w:val="none"/>
              </w:rPr>
            </w:pPr>
          </w:p>
        </w:tc>
        <w:tc>
          <w:tcPr>
            <w:tcW w:w="2119" w:type="dxa"/>
            <w:noWrap w:val="0"/>
            <w:vAlign w:val="center"/>
          </w:tcPr>
          <w:p w14:paraId="6B86C115">
            <w:pPr>
              <w:jc w:val="center"/>
              <w:rPr>
                <w:rFonts w:hint="eastAsia" w:ascii="宋体" w:hAnsi="宋体" w:eastAsia="宋体" w:cs="宋体"/>
                <w:color w:val="auto"/>
                <w:highlight w:val="none"/>
              </w:rPr>
            </w:pPr>
          </w:p>
        </w:tc>
        <w:tc>
          <w:tcPr>
            <w:tcW w:w="2355" w:type="dxa"/>
            <w:noWrap w:val="0"/>
            <w:vAlign w:val="center"/>
          </w:tcPr>
          <w:p w14:paraId="16889967">
            <w:pPr>
              <w:jc w:val="center"/>
              <w:rPr>
                <w:rFonts w:hint="eastAsia" w:ascii="宋体" w:hAnsi="宋体" w:eastAsia="宋体" w:cs="宋体"/>
                <w:color w:val="auto"/>
                <w:highlight w:val="none"/>
              </w:rPr>
            </w:pPr>
          </w:p>
        </w:tc>
        <w:tc>
          <w:tcPr>
            <w:tcW w:w="1548" w:type="dxa"/>
            <w:noWrap w:val="0"/>
            <w:vAlign w:val="center"/>
          </w:tcPr>
          <w:p w14:paraId="498355B1">
            <w:pPr>
              <w:jc w:val="center"/>
              <w:rPr>
                <w:rFonts w:hint="eastAsia" w:ascii="宋体" w:hAnsi="宋体" w:eastAsia="宋体" w:cs="宋体"/>
                <w:color w:val="auto"/>
                <w:highlight w:val="none"/>
              </w:rPr>
            </w:pPr>
          </w:p>
        </w:tc>
      </w:tr>
    </w:tbl>
    <w:p w14:paraId="27229505">
      <w:pPr>
        <w:spacing w:line="440" w:lineRule="exact"/>
        <w:ind w:left="1" w:firstLine="420" w:firstLineChars="199"/>
        <w:rPr>
          <w:rFonts w:hint="eastAsia" w:ascii="Times New Roman" w:hAnsi="Times New Roman" w:eastAsia="宋体" w:cs="Times New Roman"/>
          <w:b/>
          <w:bCs/>
          <w:color w:val="auto"/>
          <w:sz w:val="21"/>
          <w:szCs w:val="21"/>
          <w:highlight w:val="none"/>
          <w:lang w:eastAsia="zh-CN"/>
        </w:rPr>
      </w:pPr>
      <w:r>
        <w:rPr>
          <w:rFonts w:hint="eastAsia" w:ascii="Times New Roman" w:hAnsi="Times New Roman" w:eastAsia="宋体" w:cs="Times New Roman"/>
          <w:b/>
          <w:bCs/>
          <w:color w:val="auto"/>
          <w:sz w:val="21"/>
          <w:szCs w:val="21"/>
          <w:highlight w:val="none"/>
          <w:lang w:eastAsia="zh-CN"/>
        </w:rPr>
        <w:t>（1）、</w:t>
      </w:r>
      <w:r>
        <w:rPr>
          <w:rFonts w:hint="eastAsia" w:ascii="宋体" w:hAnsi="宋体" w:eastAsia="宋体" w:cs="宋体"/>
          <w:b/>
          <w:color w:val="auto"/>
          <w:szCs w:val="21"/>
          <w:highlight w:val="none"/>
        </w:rPr>
        <w:t>拟投入本项目的设备</w:t>
      </w:r>
      <w:r>
        <w:rPr>
          <w:rFonts w:hint="eastAsia" w:ascii="宋体" w:hAnsi="宋体" w:eastAsia="宋体" w:cs="宋体"/>
          <w:b/>
          <w:color w:val="auto"/>
          <w:szCs w:val="21"/>
          <w:highlight w:val="none"/>
          <w:lang w:val="en-US" w:eastAsia="zh-CN"/>
        </w:rPr>
        <w:t>应为本项目所需的专用设备，如为自有设备须提供自有设备购置发票、租赁设备须提供设备租赁合同，提供</w:t>
      </w:r>
      <w:r>
        <w:rPr>
          <w:rFonts w:hint="eastAsia" w:ascii="Times New Roman" w:hAnsi="Times New Roman" w:eastAsia="宋体" w:cs="Times New Roman"/>
          <w:b/>
          <w:bCs/>
          <w:color w:val="auto"/>
          <w:sz w:val="21"/>
          <w:szCs w:val="21"/>
          <w:highlight w:val="none"/>
          <w:lang w:eastAsia="zh-CN"/>
        </w:rPr>
        <w:t>复印件</w:t>
      </w:r>
      <w:r>
        <w:rPr>
          <w:rFonts w:hint="eastAsia" w:ascii="Times New Roman" w:hAnsi="Times New Roman" w:eastAsia="宋体" w:cs="Times New Roman"/>
          <w:b/>
          <w:bCs/>
          <w:color w:val="auto"/>
          <w:sz w:val="21"/>
          <w:szCs w:val="21"/>
          <w:highlight w:val="none"/>
          <w:lang w:val="en-US" w:eastAsia="zh-CN"/>
        </w:rPr>
        <w:t>并</w:t>
      </w:r>
      <w:r>
        <w:rPr>
          <w:rFonts w:hint="eastAsia" w:ascii="Times New Roman" w:hAnsi="Times New Roman" w:eastAsia="宋体" w:cs="Times New Roman"/>
          <w:b/>
          <w:bCs/>
          <w:color w:val="auto"/>
          <w:sz w:val="21"/>
          <w:szCs w:val="21"/>
          <w:highlight w:val="none"/>
          <w:lang w:eastAsia="zh-CN"/>
        </w:rPr>
        <w:t>加盖公章。</w:t>
      </w:r>
    </w:p>
    <w:p w14:paraId="7F4213C7">
      <w:pPr>
        <w:rPr>
          <w:rFonts w:hint="eastAsia"/>
        </w:rPr>
      </w:pPr>
    </w:p>
    <w:p w14:paraId="2506A61C">
      <w:pPr>
        <w:rPr>
          <w:rFonts w:hint="eastAsia"/>
        </w:rPr>
      </w:pPr>
    </w:p>
    <w:p w14:paraId="7083068F">
      <w:r>
        <w:rPr>
          <w:rFonts w:hint="eastAsia"/>
        </w:rPr>
        <w:br w:type="page"/>
      </w:r>
    </w:p>
    <w:p w14:paraId="6D0DABEC">
      <w:pPr>
        <w:pStyle w:val="3"/>
        <w:rPr>
          <w:sz w:val="36"/>
          <w:szCs w:val="36"/>
        </w:rPr>
      </w:pPr>
      <w:bookmarkStart w:id="159" w:name="_Toc29340"/>
      <w:bookmarkStart w:id="160" w:name="_Toc29853"/>
      <w:bookmarkStart w:id="161" w:name="_Toc11540"/>
      <w:r>
        <w:rPr>
          <w:rFonts w:hint="eastAsia"/>
          <w:sz w:val="36"/>
          <w:szCs w:val="36"/>
        </w:rPr>
        <w:t>第</w:t>
      </w:r>
      <w:r>
        <w:rPr>
          <w:rFonts w:hint="eastAsia"/>
          <w:sz w:val="36"/>
          <w:szCs w:val="36"/>
          <w:lang w:val="en-US" w:eastAsia="zh-CN"/>
        </w:rPr>
        <w:t>八</w:t>
      </w:r>
      <w:r>
        <w:rPr>
          <w:rFonts w:hint="eastAsia"/>
          <w:sz w:val="36"/>
          <w:szCs w:val="36"/>
        </w:rPr>
        <w:t xml:space="preserve">章 </w:t>
      </w:r>
      <w:r>
        <w:rPr>
          <w:rFonts w:hint="eastAsia"/>
          <w:sz w:val="36"/>
          <w:szCs w:val="36"/>
          <w:lang w:val="en-US" w:eastAsia="zh-CN"/>
        </w:rPr>
        <w:t xml:space="preserve"> </w:t>
      </w:r>
      <w:r>
        <w:rPr>
          <w:rFonts w:hint="eastAsia"/>
          <w:sz w:val="36"/>
          <w:szCs w:val="36"/>
          <w:lang w:eastAsia="zh-CN"/>
        </w:rPr>
        <w:t>供应商</w:t>
      </w:r>
      <w:r>
        <w:rPr>
          <w:rFonts w:hint="eastAsia"/>
          <w:sz w:val="36"/>
          <w:szCs w:val="36"/>
        </w:rPr>
        <w:t>业绩一览表</w:t>
      </w:r>
      <w:bookmarkEnd w:id="159"/>
      <w:bookmarkEnd w:id="160"/>
      <w:bookmarkEnd w:id="161"/>
    </w:p>
    <w:p w14:paraId="463D9584">
      <w:pPr>
        <w:rPr>
          <w:rFonts w:asciiTheme="minorEastAsia" w:hAnsiTheme="minorEastAsia" w:cstheme="minorEastAsia"/>
        </w:rPr>
      </w:pPr>
    </w:p>
    <w:tbl>
      <w:tblPr>
        <w:tblStyle w:val="28"/>
        <w:tblpPr w:leftFromText="180" w:rightFromText="180" w:vertAnchor="text" w:horzAnchor="page" w:tblpX="1453" w:tblpY="35"/>
        <w:tblOverlap w:val="never"/>
        <w:tblW w:w="9200"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54"/>
        <w:gridCol w:w="1508"/>
        <w:gridCol w:w="1382"/>
        <w:gridCol w:w="1399"/>
        <w:gridCol w:w="1485"/>
        <w:gridCol w:w="1576"/>
        <w:gridCol w:w="1096"/>
      </w:tblGrid>
      <w:tr w14:paraId="28EC425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94" w:hRule="atLeast"/>
        </w:trPr>
        <w:tc>
          <w:tcPr>
            <w:tcW w:w="754" w:type="dxa"/>
            <w:tcBorders>
              <w:top w:val="single" w:color="auto" w:sz="4" w:space="0"/>
            </w:tcBorders>
            <w:vAlign w:val="center"/>
          </w:tcPr>
          <w:p w14:paraId="79F00542">
            <w:pPr>
              <w:spacing w:line="400" w:lineRule="exact"/>
              <w:rPr>
                <w:rFonts w:asciiTheme="minorEastAsia" w:hAnsiTheme="minorEastAsia" w:cstheme="minorEastAsia"/>
                <w:bCs/>
                <w:sz w:val="24"/>
                <w:szCs w:val="24"/>
              </w:rPr>
            </w:pPr>
            <w:r>
              <w:rPr>
                <w:rFonts w:hint="eastAsia" w:asciiTheme="minorEastAsia" w:hAnsiTheme="minorEastAsia" w:cstheme="minorEastAsia"/>
                <w:bCs/>
                <w:sz w:val="24"/>
                <w:szCs w:val="24"/>
              </w:rPr>
              <w:t>年份</w:t>
            </w:r>
          </w:p>
        </w:tc>
        <w:tc>
          <w:tcPr>
            <w:tcW w:w="1508" w:type="dxa"/>
            <w:vAlign w:val="center"/>
          </w:tcPr>
          <w:p w14:paraId="2503055B">
            <w:pPr>
              <w:spacing w:line="400" w:lineRule="exact"/>
              <w:jc w:val="center"/>
              <w:rPr>
                <w:rFonts w:asciiTheme="minorEastAsia" w:hAnsiTheme="minorEastAsia" w:cstheme="minorEastAsia"/>
                <w:bCs/>
                <w:sz w:val="24"/>
                <w:szCs w:val="24"/>
              </w:rPr>
            </w:pPr>
            <w:r>
              <w:rPr>
                <w:rFonts w:hint="eastAsia" w:asciiTheme="minorEastAsia" w:hAnsiTheme="minorEastAsia" w:cstheme="minorEastAsia"/>
                <w:bCs/>
                <w:sz w:val="24"/>
                <w:szCs w:val="24"/>
              </w:rPr>
              <w:t>用户名称</w:t>
            </w:r>
          </w:p>
        </w:tc>
        <w:tc>
          <w:tcPr>
            <w:tcW w:w="1382" w:type="dxa"/>
            <w:vAlign w:val="center"/>
          </w:tcPr>
          <w:p w14:paraId="5AA80976">
            <w:pPr>
              <w:spacing w:line="400" w:lineRule="exact"/>
              <w:jc w:val="center"/>
              <w:rPr>
                <w:rFonts w:asciiTheme="minorEastAsia" w:hAnsiTheme="minorEastAsia" w:cstheme="minorEastAsia"/>
                <w:bCs/>
                <w:sz w:val="24"/>
                <w:szCs w:val="24"/>
              </w:rPr>
            </w:pPr>
            <w:r>
              <w:rPr>
                <w:rFonts w:hint="eastAsia" w:asciiTheme="minorEastAsia" w:hAnsiTheme="minorEastAsia" w:cstheme="minorEastAsia"/>
                <w:bCs/>
                <w:sz w:val="24"/>
                <w:szCs w:val="24"/>
              </w:rPr>
              <w:t>项目名称</w:t>
            </w:r>
          </w:p>
        </w:tc>
        <w:tc>
          <w:tcPr>
            <w:tcW w:w="1399" w:type="dxa"/>
            <w:vAlign w:val="center"/>
          </w:tcPr>
          <w:p w14:paraId="48E3B456">
            <w:pPr>
              <w:spacing w:line="400" w:lineRule="exact"/>
              <w:jc w:val="center"/>
              <w:rPr>
                <w:rFonts w:asciiTheme="minorEastAsia" w:hAnsiTheme="minorEastAsia" w:cstheme="minorEastAsia"/>
                <w:bCs/>
                <w:sz w:val="24"/>
                <w:szCs w:val="24"/>
              </w:rPr>
            </w:pPr>
            <w:r>
              <w:rPr>
                <w:rFonts w:hint="eastAsia" w:asciiTheme="minorEastAsia" w:hAnsiTheme="minorEastAsia" w:cstheme="minorEastAsia"/>
                <w:bCs/>
                <w:sz w:val="24"/>
                <w:szCs w:val="24"/>
              </w:rPr>
              <w:t>完成时间</w:t>
            </w:r>
          </w:p>
        </w:tc>
        <w:tc>
          <w:tcPr>
            <w:tcW w:w="1485" w:type="dxa"/>
            <w:vAlign w:val="center"/>
          </w:tcPr>
          <w:p w14:paraId="68FA9978">
            <w:pPr>
              <w:spacing w:line="400" w:lineRule="exact"/>
              <w:ind w:firstLine="120" w:firstLineChars="50"/>
              <w:rPr>
                <w:rFonts w:asciiTheme="minorEastAsia" w:hAnsiTheme="minorEastAsia" w:cstheme="minorEastAsia"/>
                <w:bCs/>
                <w:sz w:val="24"/>
                <w:szCs w:val="24"/>
              </w:rPr>
            </w:pPr>
            <w:r>
              <w:rPr>
                <w:rFonts w:hint="eastAsia" w:asciiTheme="minorEastAsia" w:hAnsiTheme="minorEastAsia" w:cstheme="minorEastAsia"/>
                <w:bCs/>
                <w:sz w:val="24"/>
                <w:szCs w:val="24"/>
              </w:rPr>
              <w:t>合同金额</w:t>
            </w:r>
          </w:p>
        </w:tc>
        <w:tc>
          <w:tcPr>
            <w:tcW w:w="1576" w:type="dxa"/>
            <w:tcBorders>
              <w:right w:val="single" w:color="auto" w:sz="4" w:space="0"/>
            </w:tcBorders>
            <w:vAlign w:val="center"/>
          </w:tcPr>
          <w:p w14:paraId="69473373">
            <w:pPr>
              <w:spacing w:line="400" w:lineRule="exact"/>
              <w:ind w:left="204" w:hanging="232" w:hangingChars="97"/>
              <w:rPr>
                <w:rFonts w:asciiTheme="minorEastAsia" w:hAnsiTheme="minorEastAsia" w:cstheme="minorEastAsia"/>
                <w:bCs/>
                <w:sz w:val="24"/>
                <w:szCs w:val="24"/>
              </w:rPr>
            </w:pPr>
            <w:r>
              <w:rPr>
                <w:rFonts w:hint="eastAsia" w:asciiTheme="minorEastAsia" w:hAnsiTheme="minorEastAsia" w:cstheme="minorEastAsia"/>
                <w:bCs/>
                <w:sz w:val="24"/>
                <w:szCs w:val="24"/>
              </w:rPr>
              <w:t>完成项目质量</w:t>
            </w:r>
          </w:p>
        </w:tc>
        <w:tc>
          <w:tcPr>
            <w:tcW w:w="1096" w:type="dxa"/>
            <w:tcBorders>
              <w:left w:val="single" w:color="auto" w:sz="4" w:space="0"/>
            </w:tcBorders>
            <w:vAlign w:val="center"/>
          </w:tcPr>
          <w:p w14:paraId="46769201">
            <w:pPr>
              <w:spacing w:line="400" w:lineRule="exact"/>
              <w:rPr>
                <w:rFonts w:asciiTheme="minorEastAsia" w:hAnsiTheme="minorEastAsia" w:cstheme="minorEastAsia"/>
                <w:bCs/>
                <w:sz w:val="24"/>
                <w:szCs w:val="24"/>
              </w:rPr>
            </w:pPr>
            <w:r>
              <w:rPr>
                <w:rFonts w:hint="eastAsia" w:asciiTheme="minorEastAsia" w:hAnsiTheme="minorEastAsia" w:cstheme="minorEastAsia"/>
                <w:bCs/>
                <w:sz w:val="24"/>
                <w:szCs w:val="24"/>
              </w:rPr>
              <w:t xml:space="preserve">  备注</w:t>
            </w:r>
          </w:p>
        </w:tc>
      </w:tr>
      <w:tr w14:paraId="20E687C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99" w:hRule="atLeast"/>
        </w:trPr>
        <w:tc>
          <w:tcPr>
            <w:tcW w:w="754" w:type="dxa"/>
            <w:vAlign w:val="center"/>
          </w:tcPr>
          <w:p w14:paraId="410A6016">
            <w:pPr>
              <w:spacing w:line="400" w:lineRule="exact"/>
              <w:jc w:val="center"/>
              <w:rPr>
                <w:rFonts w:asciiTheme="minorEastAsia" w:hAnsiTheme="minorEastAsia" w:cstheme="minorEastAsia"/>
                <w:bCs/>
                <w:sz w:val="24"/>
                <w:szCs w:val="24"/>
              </w:rPr>
            </w:pPr>
          </w:p>
        </w:tc>
        <w:tc>
          <w:tcPr>
            <w:tcW w:w="1508" w:type="dxa"/>
            <w:vAlign w:val="center"/>
          </w:tcPr>
          <w:p w14:paraId="1A256193">
            <w:pPr>
              <w:spacing w:line="400" w:lineRule="exact"/>
              <w:jc w:val="center"/>
              <w:rPr>
                <w:rFonts w:asciiTheme="minorEastAsia" w:hAnsiTheme="minorEastAsia" w:cstheme="minorEastAsia"/>
                <w:bCs/>
                <w:sz w:val="24"/>
                <w:szCs w:val="24"/>
              </w:rPr>
            </w:pPr>
          </w:p>
        </w:tc>
        <w:tc>
          <w:tcPr>
            <w:tcW w:w="1382" w:type="dxa"/>
            <w:vAlign w:val="center"/>
          </w:tcPr>
          <w:p w14:paraId="7E43C1B3">
            <w:pPr>
              <w:spacing w:line="400" w:lineRule="exact"/>
              <w:jc w:val="center"/>
              <w:rPr>
                <w:rFonts w:asciiTheme="minorEastAsia" w:hAnsiTheme="minorEastAsia" w:cstheme="minorEastAsia"/>
                <w:bCs/>
                <w:sz w:val="24"/>
                <w:szCs w:val="24"/>
              </w:rPr>
            </w:pPr>
          </w:p>
        </w:tc>
        <w:tc>
          <w:tcPr>
            <w:tcW w:w="1399" w:type="dxa"/>
            <w:vAlign w:val="center"/>
          </w:tcPr>
          <w:p w14:paraId="0C784930">
            <w:pPr>
              <w:spacing w:line="400" w:lineRule="exact"/>
              <w:jc w:val="center"/>
              <w:rPr>
                <w:rFonts w:asciiTheme="minorEastAsia" w:hAnsiTheme="minorEastAsia" w:cstheme="minorEastAsia"/>
                <w:bCs/>
                <w:sz w:val="24"/>
                <w:szCs w:val="24"/>
              </w:rPr>
            </w:pPr>
          </w:p>
        </w:tc>
        <w:tc>
          <w:tcPr>
            <w:tcW w:w="1485" w:type="dxa"/>
            <w:vAlign w:val="center"/>
          </w:tcPr>
          <w:p w14:paraId="624FAFEA">
            <w:pPr>
              <w:spacing w:line="400" w:lineRule="exact"/>
              <w:jc w:val="center"/>
              <w:rPr>
                <w:rFonts w:asciiTheme="minorEastAsia" w:hAnsiTheme="minorEastAsia" w:cstheme="minorEastAsia"/>
                <w:bCs/>
                <w:sz w:val="24"/>
                <w:szCs w:val="24"/>
              </w:rPr>
            </w:pPr>
          </w:p>
        </w:tc>
        <w:tc>
          <w:tcPr>
            <w:tcW w:w="1576" w:type="dxa"/>
            <w:tcBorders>
              <w:right w:val="single" w:color="auto" w:sz="4" w:space="0"/>
            </w:tcBorders>
            <w:vAlign w:val="center"/>
          </w:tcPr>
          <w:p w14:paraId="08960FFF">
            <w:pPr>
              <w:spacing w:line="400" w:lineRule="exact"/>
              <w:jc w:val="center"/>
              <w:rPr>
                <w:rFonts w:asciiTheme="minorEastAsia" w:hAnsiTheme="minorEastAsia" w:cstheme="minorEastAsia"/>
                <w:bCs/>
                <w:sz w:val="24"/>
                <w:szCs w:val="24"/>
              </w:rPr>
            </w:pPr>
          </w:p>
        </w:tc>
        <w:tc>
          <w:tcPr>
            <w:tcW w:w="1096" w:type="dxa"/>
            <w:tcBorders>
              <w:left w:val="single" w:color="auto" w:sz="4" w:space="0"/>
            </w:tcBorders>
            <w:vAlign w:val="center"/>
          </w:tcPr>
          <w:p w14:paraId="27C240D4">
            <w:pPr>
              <w:spacing w:line="400" w:lineRule="exact"/>
              <w:jc w:val="center"/>
              <w:rPr>
                <w:rFonts w:asciiTheme="minorEastAsia" w:hAnsiTheme="minorEastAsia" w:cstheme="minorEastAsia"/>
                <w:bCs/>
                <w:sz w:val="24"/>
                <w:szCs w:val="24"/>
              </w:rPr>
            </w:pPr>
          </w:p>
        </w:tc>
      </w:tr>
      <w:tr w14:paraId="14E9296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99" w:hRule="atLeast"/>
        </w:trPr>
        <w:tc>
          <w:tcPr>
            <w:tcW w:w="754" w:type="dxa"/>
            <w:vAlign w:val="center"/>
          </w:tcPr>
          <w:p w14:paraId="19FC85A9">
            <w:pPr>
              <w:spacing w:line="400" w:lineRule="exact"/>
              <w:jc w:val="center"/>
              <w:rPr>
                <w:rFonts w:asciiTheme="minorEastAsia" w:hAnsiTheme="minorEastAsia" w:cstheme="minorEastAsia"/>
                <w:bCs/>
                <w:sz w:val="24"/>
                <w:szCs w:val="24"/>
              </w:rPr>
            </w:pPr>
          </w:p>
        </w:tc>
        <w:tc>
          <w:tcPr>
            <w:tcW w:w="1508" w:type="dxa"/>
            <w:vAlign w:val="center"/>
          </w:tcPr>
          <w:p w14:paraId="0D74AD7B">
            <w:pPr>
              <w:spacing w:line="400" w:lineRule="exact"/>
              <w:jc w:val="center"/>
              <w:rPr>
                <w:rFonts w:asciiTheme="minorEastAsia" w:hAnsiTheme="minorEastAsia" w:cstheme="minorEastAsia"/>
                <w:bCs/>
                <w:sz w:val="24"/>
                <w:szCs w:val="24"/>
              </w:rPr>
            </w:pPr>
          </w:p>
        </w:tc>
        <w:tc>
          <w:tcPr>
            <w:tcW w:w="1382" w:type="dxa"/>
            <w:vAlign w:val="center"/>
          </w:tcPr>
          <w:p w14:paraId="1A677496">
            <w:pPr>
              <w:spacing w:line="400" w:lineRule="exact"/>
              <w:jc w:val="center"/>
              <w:rPr>
                <w:rFonts w:asciiTheme="minorEastAsia" w:hAnsiTheme="minorEastAsia" w:cstheme="minorEastAsia"/>
                <w:bCs/>
                <w:sz w:val="24"/>
                <w:szCs w:val="24"/>
              </w:rPr>
            </w:pPr>
          </w:p>
        </w:tc>
        <w:tc>
          <w:tcPr>
            <w:tcW w:w="1399" w:type="dxa"/>
            <w:vAlign w:val="center"/>
          </w:tcPr>
          <w:p w14:paraId="4E2CF2BD">
            <w:pPr>
              <w:spacing w:line="400" w:lineRule="exact"/>
              <w:jc w:val="center"/>
              <w:rPr>
                <w:rFonts w:asciiTheme="minorEastAsia" w:hAnsiTheme="minorEastAsia" w:cstheme="minorEastAsia"/>
                <w:bCs/>
                <w:sz w:val="24"/>
                <w:szCs w:val="24"/>
              </w:rPr>
            </w:pPr>
          </w:p>
        </w:tc>
        <w:tc>
          <w:tcPr>
            <w:tcW w:w="1485" w:type="dxa"/>
            <w:vAlign w:val="center"/>
          </w:tcPr>
          <w:p w14:paraId="04C2EDC7">
            <w:pPr>
              <w:spacing w:line="400" w:lineRule="exact"/>
              <w:jc w:val="center"/>
              <w:rPr>
                <w:rFonts w:asciiTheme="minorEastAsia" w:hAnsiTheme="minorEastAsia" w:cstheme="minorEastAsia"/>
                <w:bCs/>
                <w:sz w:val="24"/>
                <w:szCs w:val="24"/>
              </w:rPr>
            </w:pPr>
          </w:p>
        </w:tc>
        <w:tc>
          <w:tcPr>
            <w:tcW w:w="1576" w:type="dxa"/>
            <w:tcBorders>
              <w:right w:val="single" w:color="auto" w:sz="4" w:space="0"/>
            </w:tcBorders>
            <w:vAlign w:val="center"/>
          </w:tcPr>
          <w:p w14:paraId="40F43B25">
            <w:pPr>
              <w:spacing w:line="400" w:lineRule="exact"/>
              <w:jc w:val="center"/>
              <w:rPr>
                <w:rFonts w:asciiTheme="minorEastAsia" w:hAnsiTheme="minorEastAsia" w:cstheme="minorEastAsia"/>
                <w:bCs/>
                <w:sz w:val="24"/>
                <w:szCs w:val="24"/>
              </w:rPr>
            </w:pPr>
          </w:p>
        </w:tc>
        <w:tc>
          <w:tcPr>
            <w:tcW w:w="1096" w:type="dxa"/>
            <w:tcBorders>
              <w:left w:val="single" w:color="auto" w:sz="4" w:space="0"/>
            </w:tcBorders>
            <w:vAlign w:val="center"/>
          </w:tcPr>
          <w:p w14:paraId="216C4F10">
            <w:pPr>
              <w:spacing w:line="400" w:lineRule="exact"/>
              <w:jc w:val="center"/>
              <w:rPr>
                <w:rFonts w:asciiTheme="minorEastAsia" w:hAnsiTheme="minorEastAsia" w:cstheme="minorEastAsia"/>
                <w:bCs/>
                <w:sz w:val="24"/>
                <w:szCs w:val="24"/>
              </w:rPr>
            </w:pPr>
          </w:p>
        </w:tc>
      </w:tr>
      <w:tr w14:paraId="49AE19D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99" w:hRule="atLeast"/>
        </w:trPr>
        <w:tc>
          <w:tcPr>
            <w:tcW w:w="754" w:type="dxa"/>
            <w:vAlign w:val="center"/>
          </w:tcPr>
          <w:p w14:paraId="15E8697F">
            <w:pPr>
              <w:spacing w:line="400" w:lineRule="exact"/>
              <w:jc w:val="center"/>
              <w:rPr>
                <w:rFonts w:asciiTheme="minorEastAsia" w:hAnsiTheme="minorEastAsia" w:cstheme="minorEastAsia"/>
                <w:bCs/>
                <w:sz w:val="24"/>
                <w:szCs w:val="24"/>
              </w:rPr>
            </w:pPr>
          </w:p>
        </w:tc>
        <w:tc>
          <w:tcPr>
            <w:tcW w:w="1508" w:type="dxa"/>
            <w:vAlign w:val="center"/>
          </w:tcPr>
          <w:p w14:paraId="038DD987">
            <w:pPr>
              <w:spacing w:line="400" w:lineRule="exact"/>
              <w:jc w:val="center"/>
              <w:rPr>
                <w:rFonts w:asciiTheme="minorEastAsia" w:hAnsiTheme="minorEastAsia" w:cstheme="minorEastAsia"/>
                <w:bCs/>
                <w:sz w:val="24"/>
                <w:szCs w:val="24"/>
              </w:rPr>
            </w:pPr>
          </w:p>
        </w:tc>
        <w:tc>
          <w:tcPr>
            <w:tcW w:w="1382" w:type="dxa"/>
            <w:vAlign w:val="center"/>
          </w:tcPr>
          <w:p w14:paraId="3D9248DE">
            <w:pPr>
              <w:spacing w:line="400" w:lineRule="exact"/>
              <w:jc w:val="center"/>
              <w:rPr>
                <w:rFonts w:asciiTheme="minorEastAsia" w:hAnsiTheme="minorEastAsia" w:cstheme="minorEastAsia"/>
                <w:bCs/>
                <w:sz w:val="24"/>
                <w:szCs w:val="24"/>
              </w:rPr>
            </w:pPr>
          </w:p>
        </w:tc>
        <w:tc>
          <w:tcPr>
            <w:tcW w:w="1399" w:type="dxa"/>
            <w:vAlign w:val="center"/>
          </w:tcPr>
          <w:p w14:paraId="2CE784ED">
            <w:pPr>
              <w:spacing w:line="400" w:lineRule="exact"/>
              <w:jc w:val="center"/>
              <w:rPr>
                <w:rFonts w:asciiTheme="minorEastAsia" w:hAnsiTheme="minorEastAsia" w:cstheme="minorEastAsia"/>
                <w:bCs/>
                <w:sz w:val="24"/>
                <w:szCs w:val="24"/>
              </w:rPr>
            </w:pPr>
          </w:p>
        </w:tc>
        <w:tc>
          <w:tcPr>
            <w:tcW w:w="1485" w:type="dxa"/>
            <w:vAlign w:val="center"/>
          </w:tcPr>
          <w:p w14:paraId="74D5AD5E">
            <w:pPr>
              <w:spacing w:line="400" w:lineRule="exact"/>
              <w:jc w:val="center"/>
              <w:rPr>
                <w:rFonts w:asciiTheme="minorEastAsia" w:hAnsiTheme="minorEastAsia" w:cstheme="minorEastAsia"/>
                <w:bCs/>
                <w:sz w:val="24"/>
                <w:szCs w:val="24"/>
              </w:rPr>
            </w:pPr>
          </w:p>
        </w:tc>
        <w:tc>
          <w:tcPr>
            <w:tcW w:w="1576" w:type="dxa"/>
            <w:tcBorders>
              <w:right w:val="single" w:color="auto" w:sz="4" w:space="0"/>
            </w:tcBorders>
            <w:vAlign w:val="center"/>
          </w:tcPr>
          <w:p w14:paraId="67BA7F77">
            <w:pPr>
              <w:spacing w:line="400" w:lineRule="exact"/>
              <w:jc w:val="center"/>
              <w:rPr>
                <w:rFonts w:asciiTheme="minorEastAsia" w:hAnsiTheme="minorEastAsia" w:cstheme="minorEastAsia"/>
                <w:bCs/>
                <w:sz w:val="24"/>
                <w:szCs w:val="24"/>
              </w:rPr>
            </w:pPr>
          </w:p>
        </w:tc>
        <w:tc>
          <w:tcPr>
            <w:tcW w:w="1096" w:type="dxa"/>
            <w:tcBorders>
              <w:left w:val="single" w:color="auto" w:sz="4" w:space="0"/>
            </w:tcBorders>
            <w:vAlign w:val="center"/>
          </w:tcPr>
          <w:p w14:paraId="5DD36659">
            <w:pPr>
              <w:spacing w:line="400" w:lineRule="exact"/>
              <w:jc w:val="center"/>
              <w:rPr>
                <w:rFonts w:asciiTheme="minorEastAsia" w:hAnsiTheme="minorEastAsia" w:cstheme="minorEastAsia"/>
                <w:bCs/>
                <w:sz w:val="24"/>
                <w:szCs w:val="24"/>
              </w:rPr>
            </w:pPr>
          </w:p>
        </w:tc>
      </w:tr>
      <w:tr w14:paraId="544D028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99" w:hRule="atLeast"/>
        </w:trPr>
        <w:tc>
          <w:tcPr>
            <w:tcW w:w="754" w:type="dxa"/>
            <w:vAlign w:val="center"/>
          </w:tcPr>
          <w:p w14:paraId="3EC96974">
            <w:pPr>
              <w:spacing w:line="400" w:lineRule="exact"/>
              <w:jc w:val="center"/>
              <w:rPr>
                <w:rFonts w:asciiTheme="minorEastAsia" w:hAnsiTheme="minorEastAsia" w:cstheme="minorEastAsia"/>
                <w:bCs/>
                <w:sz w:val="24"/>
                <w:szCs w:val="24"/>
              </w:rPr>
            </w:pPr>
          </w:p>
        </w:tc>
        <w:tc>
          <w:tcPr>
            <w:tcW w:w="1508" w:type="dxa"/>
            <w:tcBorders>
              <w:right w:val="single" w:color="auto" w:sz="4" w:space="0"/>
            </w:tcBorders>
            <w:vAlign w:val="center"/>
          </w:tcPr>
          <w:p w14:paraId="191ED517">
            <w:pPr>
              <w:spacing w:line="400" w:lineRule="exact"/>
              <w:jc w:val="center"/>
              <w:rPr>
                <w:rFonts w:asciiTheme="minorEastAsia" w:hAnsiTheme="minorEastAsia" w:cstheme="minorEastAsia"/>
                <w:bCs/>
                <w:sz w:val="24"/>
                <w:szCs w:val="24"/>
              </w:rPr>
            </w:pPr>
          </w:p>
        </w:tc>
        <w:tc>
          <w:tcPr>
            <w:tcW w:w="1382" w:type="dxa"/>
            <w:tcBorders>
              <w:left w:val="single" w:color="auto" w:sz="4" w:space="0"/>
            </w:tcBorders>
            <w:vAlign w:val="center"/>
          </w:tcPr>
          <w:p w14:paraId="3E1DDD20">
            <w:pPr>
              <w:spacing w:line="400" w:lineRule="exact"/>
              <w:jc w:val="center"/>
              <w:rPr>
                <w:rFonts w:asciiTheme="minorEastAsia" w:hAnsiTheme="minorEastAsia" w:cstheme="minorEastAsia"/>
                <w:bCs/>
                <w:sz w:val="24"/>
                <w:szCs w:val="24"/>
              </w:rPr>
            </w:pPr>
          </w:p>
        </w:tc>
        <w:tc>
          <w:tcPr>
            <w:tcW w:w="1399" w:type="dxa"/>
            <w:vAlign w:val="center"/>
          </w:tcPr>
          <w:p w14:paraId="37B87A49">
            <w:pPr>
              <w:spacing w:line="400" w:lineRule="exact"/>
              <w:jc w:val="center"/>
              <w:rPr>
                <w:rFonts w:asciiTheme="minorEastAsia" w:hAnsiTheme="minorEastAsia" w:cstheme="minorEastAsia"/>
                <w:bCs/>
                <w:sz w:val="24"/>
                <w:szCs w:val="24"/>
              </w:rPr>
            </w:pPr>
          </w:p>
        </w:tc>
        <w:tc>
          <w:tcPr>
            <w:tcW w:w="1485" w:type="dxa"/>
            <w:vAlign w:val="center"/>
          </w:tcPr>
          <w:p w14:paraId="56A3978D">
            <w:pPr>
              <w:spacing w:line="400" w:lineRule="exact"/>
              <w:jc w:val="center"/>
              <w:rPr>
                <w:rFonts w:asciiTheme="minorEastAsia" w:hAnsiTheme="minorEastAsia" w:cstheme="minorEastAsia"/>
                <w:bCs/>
                <w:sz w:val="24"/>
                <w:szCs w:val="24"/>
              </w:rPr>
            </w:pPr>
          </w:p>
        </w:tc>
        <w:tc>
          <w:tcPr>
            <w:tcW w:w="1576" w:type="dxa"/>
            <w:tcBorders>
              <w:right w:val="single" w:color="auto" w:sz="4" w:space="0"/>
            </w:tcBorders>
            <w:vAlign w:val="center"/>
          </w:tcPr>
          <w:p w14:paraId="78F81CC2">
            <w:pPr>
              <w:spacing w:line="400" w:lineRule="exact"/>
              <w:jc w:val="center"/>
              <w:rPr>
                <w:rFonts w:asciiTheme="minorEastAsia" w:hAnsiTheme="minorEastAsia" w:cstheme="minorEastAsia"/>
                <w:bCs/>
                <w:sz w:val="24"/>
                <w:szCs w:val="24"/>
              </w:rPr>
            </w:pPr>
          </w:p>
        </w:tc>
        <w:tc>
          <w:tcPr>
            <w:tcW w:w="1096" w:type="dxa"/>
            <w:tcBorders>
              <w:left w:val="single" w:color="auto" w:sz="4" w:space="0"/>
            </w:tcBorders>
            <w:vAlign w:val="center"/>
          </w:tcPr>
          <w:p w14:paraId="4F2A7726">
            <w:pPr>
              <w:spacing w:line="400" w:lineRule="exact"/>
              <w:jc w:val="center"/>
              <w:rPr>
                <w:rFonts w:asciiTheme="minorEastAsia" w:hAnsiTheme="minorEastAsia" w:cstheme="minorEastAsia"/>
                <w:bCs/>
                <w:sz w:val="24"/>
                <w:szCs w:val="24"/>
              </w:rPr>
            </w:pPr>
          </w:p>
        </w:tc>
      </w:tr>
      <w:tr w14:paraId="58A35E3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99" w:hRule="atLeast"/>
        </w:trPr>
        <w:tc>
          <w:tcPr>
            <w:tcW w:w="754" w:type="dxa"/>
            <w:tcBorders>
              <w:right w:val="single" w:color="auto" w:sz="4" w:space="0"/>
            </w:tcBorders>
            <w:vAlign w:val="center"/>
          </w:tcPr>
          <w:p w14:paraId="2E1B23B9">
            <w:pPr>
              <w:spacing w:line="400" w:lineRule="exact"/>
              <w:rPr>
                <w:rFonts w:asciiTheme="minorEastAsia" w:hAnsiTheme="minorEastAsia" w:cstheme="minorEastAsia"/>
                <w:bCs/>
                <w:sz w:val="24"/>
                <w:szCs w:val="24"/>
              </w:rPr>
            </w:pPr>
          </w:p>
        </w:tc>
        <w:tc>
          <w:tcPr>
            <w:tcW w:w="1508" w:type="dxa"/>
            <w:tcBorders>
              <w:left w:val="single" w:color="auto" w:sz="4" w:space="0"/>
              <w:right w:val="single" w:color="auto" w:sz="4" w:space="0"/>
            </w:tcBorders>
            <w:vAlign w:val="center"/>
          </w:tcPr>
          <w:p w14:paraId="1BC9CA4A">
            <w:pPr>
              <w:spacing w:line="400" w:lineRule="exact"/>
              <w:rPr>
                <w:rFonts w:asciiTheme="minorEastAsia" w:hAnsiTheme="minorEastAsia" w:cstheme="minorEastAsia"/>
                <w:bCs/>
                <w:sz w:val="24"/>
                <w:szCs w:val="24"/>
              </w:rPr>
            </w:pPr>
          </w:p>
        </w:tc>
        <w:tc>
          <w:tcPr>
            <w:tcW w:w="1382" w:type="dxa"/>
            <w:tcBorders>
              <w:left w:val="single" w:color="auto" w:sz="4" w:space="0"/>
              <w:right w:val="single" w:color="auto" w:sz="4" w:space="0"/>
            </w:tcBorders>
            <w:vAlign w:val="center"/>
          </w:tcPr>
          <w:p w14:paraId="12941C83">
            <w:pPr>
              <w:spacing w:line="400" w:lineRule="exact"/>
              <w:rPr>
                <w:rFonts w:asciiTheme="minorEastAsia" w:hAnsiTheme="minorEastAsia" w:cstheme="minorEastAsia"/>
                <w:bCs/>
                <w:sz w:val="24"/>
                <w:szCs w:val="24"/>
              </w:rPr>
            </w:pPr>
          </w:p>
        </w:tc>
        <w:tc>
          <w:tcPr>
            <w:tcW w:w="1399" w:type="dxa"/>
            <w:tcBorders>
              <w:left w:val="single" w:color="auto" w:sz="4" w:space="0"/>
              <w:right w:val="single" w:color="auto" w:sz="4" w:space="0"/>
            </w:tcBorders>
            <w:vAlign w:val="center"/>
          </w:tcPr>
          <w:p w14:paraId="11FEC216">
            <w:pPr>
              <w:spacing w:line="400" w:lineRule="exact"/>
              <w:rPr>
                <w:rFonts w:asciiTheme="minorEastAsia" w:hAnsiTheme="minorEastAsia" w:cstheme="minorEastAsia"/>
                <w:bCs/>
                <w:sz w:val="24"/>
                <w:szCs w:val="24"/>
              </w:rPr>
            </w:pPr>
          </w:p>
        </w:tc>
        <w:tc>
          <w:tcPr>
            <w:tcW w:w="1485" w:type="dxa"/>
            <w:tcBorders>
              <w:left w:val="single" w:color="auto" w:sz="4" w:space="0"/>
              <w:right w:val="single" w:color="auto" w:sz="4" w:space="0"/>
            </w:tcBorders>
            <w:vAlign w:val="center"/>
          </w:tcPr>
          <w:p w14:paraId="020D310C">
            <w:pPr>
              <w:spacing w:line="400" w:lineRule="exact"/>
              <w:rPr>
                <w:rFonts w:asciiTheme="minorEastAsia" w:hAnsiTheme="minorEastAsia" w:cstheme="minorEastAsia"/>
                <w:bCs/>
                <w:sz w:val="24"/>
                <w:szCs w:val="24"/>
              </w:rPr>
            </w:pPr>
          </w:p>
        </w:tc>
        <w:tc>
          <w:tcPr>
            <w:tcW w:w="1576" w:type="dxa"/>
            <w:tcBorders>
              <w:left w:val="single" w:color="auto" w:sz="4" w:space="0"/>
              <w:right w:val="single" w:color="auto" w:sz="4" w:space="0"/>
            </w:tcBorders>
            <w:vAlign w:val="center"/>
          </w:tcPr>
          <w:p w14:paraId="59AE5505">
            <w:pPr>
              <w:spacing w:line="400" w:lineRule="exact"/>
              <w:rPr>
                <w:rFonts w:asciiTheme="minorEastAsia" w:hAnsiTheme="minorEastAsia" w:cstheme="minorEastAsia"/>
                <w:bCs/>
                <w:sz w:val="24"/>
                <w:szCs w:val="24"/>
              </w:rPr>
            </w:pPr>
          </w:p>
        </w:tc>
        <w:tc>
          <w:tcPr>
            <w:tcW w:w="1096" w:type="dxa"/>
            <w:tcBorders>
              <w:left w:val="single" w:color="auto" w:sz="4" w:space="0"/>
            </w:tcBorders>
            <w:vAlign w:val="center"/>
          </w:tcPr>
          <w:p w14:paraId="42307A13">
            <w:pPr>
              <w:spacing w:line="400" w:lineRule="exact"/>
              <w:rPr>
                <w:rFonts w:asciiTheme="minorEastAsia" w:hAnsiTheme="minorEastAsia" w:cstheme="minorEastAsia"/>
                <w:bCs/>
                <w:sz w:val="24"/>
                <w:szCs w:val="24"/>
              </w:rPr>
            </w:pPr>
          </w:p>
        </w:tc>
      </w:tr>
      <w:tr w14:paraId="0484718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99" w:hRule="atLeast"/>
        </w:trPr>
        <w:tc>
          <w:tcPr>
            <w:tcW w:w="754" w:type="dxa"/>
            <w:tcBorders>
              <w:right w:val="single" w:color="auto" w:sz="4" w:space="0"/>
            </w:tcBorders>
            <w:vAlign w:val="center"/>
          </w:tcPr>
          <w:p w14:paraId="136C204B">
            <w:pPr>
              <w:spacing w:line="400" w:lineRule="exact"/>
              <w:rPr>
                <w:rFonts w:asciiTheme="minorEastAsia" w:hAnsiTheme="minorEastAsia" w:cstheme="minorEastAsia"/>
                <w:bCs/>
                <w:sz w:val="24"/>
                <w:szCs w:val="24"/>
              </w:rPr>
            </w:pPr>
          </w:p>
        </w:tc>
        <w:tc>
          <w:tcPr>
            <w:tcW w:w="1508" w:type="dxa"/>
            <w:tcBorders>
              <w:left w:val="single" w:color="auto" w:sz="4" w:space="0"/>
              <w:right w:val="single" w:color="auto" w:sz="4" w:space="0"/>
            </w:tcBorders>
            <w:vAlign w:val="center"/>
          </w:tcPr>
          <w:p w14:paraId="2C9D1E98">
            <w:pPr>
              <w:spacing w:line="400" w:lineRule="exact"/>
              <w:rPr>
                <w:rFonts w:asciiTheme="minorEastAsia" w:hAnsiTheme="minorEastAsia" w:cstheme="minorEastAsia"/>
                <w:bCs/>
                <w:sz w:val="24"/>
                <w:szCs w:val="24"/>
              </w:rPr>
            </w:pPr>
          </w:p>
        </w:tc>
        <w:tc>
          <w:tcPr>
            <w:tcW w:w="1382" w:type="dxa"/>
            <w:tcBorders>
              <w:left w:val="single" w:color="auto" w:sz="4" w:space="0"/>
              <w:right w:val="single" w:color="auto" w:sz="4" w:space="0"/>
            </w:tcBorders>
            <w:vAlign w:val="center"/>
          </w:tcPr>
          <w:p w14:paraId="29EFFD7C">
            <w:pPr>
              <w:spacing w:line="400" w:lineRule="exact"/>
              <w:rPr>
                <w:rFonts w:asciiTheme="minorEastAsia" w:hAnsiTheme="minorEastAsia" w:cstheme="minorEastAsia"/>
                <w:bCs/>
                <w:sz w:val="24"/>
                <w:szCs w:val="24"/>
              </w:rPr>
            </w:pPr>
          </w:p>
        </w:tc>
        <w:tc>
          <w:tcPr>
            <w:tcW w:w="1399" w:type="dxa"/>
            <w:tcBorders>
              <w:left w:val="single" w:color="auto" w:sz="4" w:space="0"/>
              <w:right w:val="single" w:color="auto" w:sz="4" w:space="0"/>
            </w:tcBorders>
            <w:vAlign w:val="center"/>
          </w:tcPr>
          <w:p w14:paraId="19F75640">
            <w:pPr>
              <w:spacing w:line="400" w:lineRule="exact"/>
              <w:rPr>
                <w:rFonts w:asciiTheme="minorEastAsia" w:hAnsiTheme="minorEastAsia" w:cstheme="minorEastAsia"/>
                <w:bCs/>
                <w:sz w:val="24"/>
                <w:szCs w:val="24"/>
              </w:rPr>
            </w:pPr>
          </w:p>
        </w:tc>
        <w:tc>
          <w:tcPr>
            <w:tcW w:w="1485" w:type="dxa"/>
            <w:tcBorders>
              <w:left w:val="single" w:color="auto" w:sz="4" w:space="0"/>
              <w:right w:val="single" w:color="auto" w:sz="4" w:space="0"/>
            </w:tcBorders>
            <w:vAlign w:val="center"/>
          </w:tcPr>
          <w:p w14:paraId="4DC88623">
            <w:pPr>
              <w:spacing w:line="400" w:lineRule="exact"/>
              <w:rPr>
                <w:rFonts w:asciiTheme="minorEastAsia" w:hAnsiTheme="minorEastAsia" w:cstheme="minorEastAsia"/>
                <w:bCs/>
                <w:sz w:val="24"/>
                <w:szCs w:val="24"/>
              </w:rPr>
            </w:pPr>
          </w:p>
        </w:tc>
        <w:tc>
          <w:tcPr>
            <w:tcW w:w="1576" w:type="dxa"/>
            <w:tcBorders>
              <w:left w:val="single" w:color="auto" w:sz="4" w:space="0"/>
              <w:right w:val="single" w:color="auto" w:sz="4" w:space="0"/>
            </w:tcBorders>
            <w:vAlign w:val="center"/>
          </w:tcPr>
          <w:p w14:paraId="5B78AA76">
            <w:pPr>
              <w:spacing w:line="400" w:lineRule="exact"/>
              <w:rPr>
                <w:rFonts w:asciiTheme="minorEastAsia" w:hAnsiTheme="minorEastAsia" w:cstheme="minorEastAsia"/>
                <w:bCs/>
                <w:sz w:val="24"/>
                <w:szCs w:val="24"/>
              </w:rPr>
            </w:pPr>
          </w:p>
        </w:tc>
        <w:tc>
          <w:tcPr>
            <w:tcW w:w="1096" w:type="dxa"/>
            <w:tcBorders>
              <w:left w:val="single" w:color="auto" w:sz="4" w:space="0"/>
            </w:tcBorders>
            <w:vAlign w:val="center"/>
          </w:tcPr>
          <w:p w14:paraId="49D5020A">
            <w:pPr>
              <w:spacing w:line="400" w:lineRule="exact"/>
              <w:rPr>
                <w:rFonts w:asciiTheme="minorEastAsia" w:hAnsiTheme="minorEastAsia" w:cstheme="minorEastAsia"/>
                <w:bCs/>
                <w:sz w:val="24"/>
                <w:szCs w:val="24"/>
              </w:rPr>
            </w:pPr>
          </w:p>
        </w:tc>
      </w:tr>
      <w:tr w14:paraId="09C17F1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99" w:hRule="atLeast"/>
        </w:trPr>
        <w:tc>
          <w:tcPr>
            <w:tcW w:w="754" w:type="dxa"/>
            <w:tcBorders>
              <w:right w:val="single" w:color="auto" w:sz="4" w:space="0"/>
            </w:tcBorders>
            <w:vAlign w:val="center"/>
          </w:tcPr>
          <w:p w14:paraId="2B9D2E28">
            <w:pPr>
              <w:spacing w:line="400" w:lineRule="exact"/>
              <w:rPr>
                <w:rFonts w:asciiTheme="minorEastAsia" w:hAnsiTheme="minorEastAsia" w:cstheme="minorEastAsia"/>
                <w:bCs/>
                <w:sz w:val="24"/>
                <w:szCs w:val="24"/>
              </w:rPr>
            </w:pPr>
          </w:p>
        </w:tc>
        <w:tc>
          <w:tcPr>
            <w:tcW w:w="1508" w:type="dxa"/>
            <w:tcBorders>
              <w:left w:val="single" w:color="auto" w:sz="4" w:space="0"/>
              <w:right w:val="single" w:color="auto" w:sz="4" w:space="0"/>
            </w:tcBorders>
            <w:vAlign w:val="center"/>
          </w:tcPr>
          <w:p w14:paraId="6D5FBC9C">
            <w:pPr>
              <w:spacing w:line="400" w:lineRule="exact"/>
              <w:rPr>
                <w:rFonts w:asciiTheme="minorEastAsia" w:hAnsiTheme="minorEastAsia" w:cstheme="minorEastAsia"/>
                <w:bCs/>
                <w:sz w:val="24"/>
                <w:szCs w:val="24"/>
              </w:rPr>
            </w:pPr>
          </w:p>
        </w:tc>
        <w:tc>
          <w:tcPr>
            <w:tcW w:w="1382" w:type="dxa"/>
            <w:tcBorders>
              <w:left w:val="single" w:color="auto" w:sz="4" w:space="0"/>
              <w:right w:val="single" w:color="auto" w:sz="4" w:space="0"/>
            </w:tcBorders>
            <w:vAlign w:val="center"/>
          </w:tcPr>
          <w:p w14:paraId="3440DB7B">
            <w:pPr>
              <w:spacing w:line="400" w:lineRule="exact"/>
              <w:rPr>
                <w:rFonts w:asciiTheme="minorEastAsia" w:hAnsiTheme="minorEastAsia" w:cstheme="minorEastAsia"/>
                <w:bCs/>
                <w:sz w:val="24"/>
                <w:szCs w:val="24"/>
              </w:rPr>
            </w:pPr>
          </w:p>
        </w:tc>
        <w:tc>
          <w:tcPr>
            <w:tcW w:w="1399" w:type="dxa"/>
            <w:tcBorders>
              <w:left w:val="single" w:color="auto" w:sz="4" w:space="0"/>
              <w:right w:val="single" w:color="auto" w:sz="4" w:space="0"/>
            </w:tcBorders>
            <w:vAlign w:val="center"/>
          </w:tcPr>
          <w:p w14:paraId="5F41DEF5">
            <w:pPr>
              <w:spacing w:line="400" w:lineRule="exact"/>
              <w:rPr>
                <w:rFonts w:asciiTheme="minorEastAsia" w:hAnsiTheme="minorEastAsia" w:cstheme="minorEastAsia"/>
                <w:bCs/>
                <w:sz w:val="24"/>
                <w:szCs w:val="24"/>
              </w:rPr>
            </w:pPr>
          </w:p>
        </w:tc>
        <w:tc>
          <w:tcPr>
            <w:tcW w:w="1485" w:type="dxa"/>
            <w:tcBorders>
              <w:left w:val="single" w:color="auto" w:sz="4" w:space="0"/>
              <w:right w:val="single" w:color="auto" w:sz="4" w:space="0"/>
            </w:tcBorders>
            <w:vAlign w:val="center"/>
          </w:tcPr>
          <w:p w14:paraId="71509A5F">
            <w:pPr>
              <w:spacing w:line="400" w:lineRule="exact"/>
              <w:rPr>
                <w:rFonts w:asciiTheme="minorEastAsia" w:hAnsiTheme="minorEastAsia" w:cstheme="minorEastAsia"/>
                <w:bCs/>
                <w:sz w:val="24"/>
                <w:szCs w:val="24"/>
              </w:rPr>
            </w:pPr>
          </w:p>
        </w:tc>
        <w:tc>
          <w:tcPr>
            <w:tcW w:w="1576" w:type="dxa"/>
            <w:tcBorders>
              <w:left w:val="single" w:color="auto" w:sz="4" w:space="0"/>
              <w:right w:val="single" w:color="auto" w:sz="4" w:space="0"/>
            </w:tcBorders>
            <w:vAlign w:val="center"/>
          </w:tcPr>
          <w:p w14:paraId="7231E225">
            <w:pPr>
              <w:spacing w:line="400" w:lineRule="exact"/>
              <w:rPr>
                <w:rFonts w:asciiTheme="minorEastAsia" w:hAnsiTheme="minorEastAsia" w:cstheme="minorEastAsia"/>
                <w:bCs/>
                <w:sz w:val="24"/>
                <w:szCs w:val="24"/>
              </w:rPr>
            </w:pPr>
          </w:p>
        </w:tc>
        <w:tc>
          <w:tcPr>
            <w:tcW w:w="1096" w:type="dxa"/>
            <w:tcBorders>
              <w:left w:val="single" w:color="auto" w:sz="4" w:space="0"/>
            </w:tcBorders>
            <w:vAlign w:val="center"/>
          </w:tcPr>
          <w:p w14:paraId="12D8167D">
            <w:pPr>
              <w:spacing w:line="400" w:lineRule="exact"/>
              <w:rPr>
                <w:rFonts w:asciiTheme="minorEastAsia" w:hAnsiTheme="minorEastAsia" w:cstheme="minorEastAsia"/>
                <w:bCs/>
                <w:sz w:val="24"/>
                <w:szCs w:val="24"/>
              </w:rPr>
            </w:pPr>
          </w:p>
        </w:tc>
      </w:tr>
      <w:tr w14:paraId="6145679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99" w:hRule="atLeast"/>
        </w:trPr>
        <w:tc>
          <w:tcPr>
            <w:tcW w:w="754" w:type="dxa"/>
            <w:vAlign w:val="center"/>
          </w:tcPr>
          <w:p w14:paraId="179B9F4F">
            <w:pPr>
              <w:spacing w:line="400" w:lineRule="exact"/>
              <w:rPr>
                <w:rFonts w:asciiTheme="minorEastAsia" w:hAnsiTheme="minorEastAsia" w:cstheme="minorEastAsia"/>
                <w:bCs/>
                <w:sz w:val="24"/>
                <w:szCs w:val="24"/>
              </w:rPr>
            </w:pPr>
          </w:p>
        </w:tc>
        <w:tc>
          <w:tcPr>
            <w:tcW w:w="1508" w:type="dxa"/>
            <w:vAlign w:val="center"/>
          </w:tcPr>
          <w:p w14:paraId="512D2FDA">
            <w:pPr>
              <w:spacing w:line="400" w:lineRule="exact"/>
              <w:rPr>
                <w:rFonts w:asciiTheme="minorEastAsia" w:hAnsiTheme="minorEastAsia" w:cstheme="minorEastAsia"/>
                <w:bCs/>
                <w:sz w:val="24"/>
                <w:szCs w:val="24"/>
              </w:rPr>
            </w:pPr>
          </w:p>
        </w:tc>
        <w:tc>
          <w:tcPr>
            <w:tcW w:w="1382" w:type="dxa"/>
            <w:vAlign w:val="center"/>
          </w:tcPr>
          <w:p w14:paraId="0AB13DA0">
            <w:pPr>
              <w:spacing w:line="400" w:lineRule="exact"/>
              <w:rPr>
                <w:rFonts w:asciiTheme="minorEastAsia" w:hAnsiTheme="minorEastAsia" w:cstheme="minorEastAsia"/>
                <w:bCs/>
                <w:sz w:val="24"/>
                <w:szCs w:val="24"/>
              </w:rPr>
            </w:pPr>
          </w:p>
        </w:tc>
        <w:tc>
          <w:tcPr>
            <w:tcW w:w="1399" w:type="dxa"/>
            <w:vAlign w:val="center"/>
          </w:tcPr>
          <w:p w14:paraId="3BC3AB4D">
            <w:pPr>
              <w:spacing w:line="400" w:lineRule="exact"/>
              <w:rPr>
                <w:rFonts w:asciiTheme="minorEastAsia" w:hAnsiTheme="minorEastAsia" w:cstheme="minorEastAsia"/>
                <w:bCs/>
                <w:sz w:val="24"/>
                <w:szCs w:val="24"/>
              </w:rPr>
            </w:pPr>
          </w:p>
        </w:tc>
        <w:tc>
          <w:tcPr>
            <w:tcW w:w="1485" w:type="dxa"/>
            <w:tcBorders>
              <w:right w:val="single" w:color="auto" w:sz="4" w:space="0"/>
            </w:tcBorders>
            <w:vAlign w:val="center"/>
          </w:tcPr>
          <w:p w14:paraId="00A75D21">
            <w:pPr>
              <w:spacing w:line="400" w:lineRule="exact"/>
              <w:rPr>
                <w:rFonts w:asciiTheme="minorEastAsia" w:hAnsiTheme="minorEastAsia" w:cstheme="minorEastAsia"/>
                <w:bCs/>
                <w:sz w:val="24"/>
                <w:szCs w:val="24"/>
              </w:rPr>
            </w:pPr>
          </w:p>
        </w:tc>
        <w:tc>
          <w:tcPr>
            <w:tcW w:w="1576" w:type="dxa"/>
            <w:tcBorders>
              <w:left w:val="single" w:color="auto" w:sz="4" w:space="0"/>
              <w:right w:val="single" w:color="auto" w:sz="4" w:space="0"/>
            </w:tcBorders>
            <w:vAlign w:val="center"/>
          </w:tcPr>
          <w:p w14:paraId="039E4D42">
            <w:pPr>
              <w:spacing w:line="400" w:lineRule="exact"/>
              <w:rPr>
                <w:rFonts w:asciiTheme="minorEastAsia" w:hAnsiTheme="minorEastAsia" w:cstheme="minorEastAsia"/>
                <w:bCs/>
                <w:sz w:val="24"/>
                <w:szCs w:val="24"/>
              </w:rPr>
            </w:pPr>
          </w:p>
        </w:tc>
        <w:tc>
          <w:tcPr>
            <w:tcW w:w="1096" w:type="dxa"/>
            <w:tcBorders>
              <w:left w:val="single" w:color="auto" w:sz="4" w:space="0"/>
            </w:tcBorders>
            <w:vAlign w:val="center"/>
          </w:tcPr>
          <w:p w14:paraId="1805ED1D">
            <w:pPr>
              <w:spacing w:line="400" w:lineRule="exact"/>
              <w:rPr>
                <w:rFonts w:asciiTheme="minorEastAsia" w:hAnsiTheme="minorEastAsia" w:cstheme="minorEastAsia"/>
                <w:bCs/>
                <w:sz w:val="24"/>
                <w:szCs w:val="24"/>
              </w:rPr>
            </w:pPr>
          </w:p>
        </w:tc>
      </w:tr>
      <w:tr w14:paraId="2040CC7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711" w:hRule="atLeast"/>
        </w:trPr>
        <w:tc>
          <w:tcPr>
            <w:tcW w:w="754" w:type="dxa"/>
            <w:vAlign w:val="center"/>
          </w:tcPr>
          <w:p w14:paraId="14371E75">
            <w:pPr>
              <w:spacing w:line="400" w:lineRule="exact"/>
              <w:jc w:val="center"/>
              <w:rPr>
                <w:rFonts w:asciiTheme="minorEastAsia" w:hAnsiTheme="minorEastAsia" w:cstheme="minorEastAsia"/>
                <w:bCs/>
                <w:sz w:val="24"/>
                <w:szCs w:val="24"/>
              </w:rPr>
            </w:pPr>
          </w:p>
        </w:tc>
        <w:tc>
          <w:tcPr>
            <w:tcW w:w="1508" w:type="dxa"/>
            <w:vAlign w:val="center"/>
          </w:tcPr>
          <w:p w14:paraId="47ECB4AE">
            <w:pPr>
              <w:spacing w:line="400" w:lineRule="exact"/>
              <w:jc w:val="center"/>
              <w:rPr>
                <w:rFonts w:asciiTheme="minorEastAsia" w:hAnsiTheme="minorEastAsia" w:cstheme="minorEastAsia"/>
                <w:bCs/>
                <w:sz w:val="24"/>
                <w:szCs w:val="24"/>
              </w:rPr>
            </w:pPr>
          </w:p>
        </w:tc>
        <w:tc>
          <w:tcPr>
            <w:tcW w:w="1382" w:type="dxa"/>
            <w:vAlign w:val="center"/>
          </w:tcPr>
          <w:p w14:paraId="4EB17147">
            <w:pPr>
              <w:spacing w:line="400" w:lineRule="exact"/>
              <w:jc w:val="center"/>
              <w:rPr>
                <w:rFonts w:asciiTheme="minorEastAsia" w:hAnsiTheme="minorEastAsia" w:cstheme="minorEastAsia"/>
                <w:bCs/>
                <w:sz w:val="24"/>
                <w:szCs w:val="24"/>
              </w:rPr>
            </w:pPr>
          </w:p>
        </w:tc>
        <w:tc>
          <w:tcPr>
            <w:tcW w:w="1399" w:type="dxa"/>
            <w:vAlign w:val="center"/>
          </w:tcPr>
          <w:p w14:paraId="3E9E5BC8">
            <w:pPr>
              <w:spacing w:line="400" w:lineRule="exact"/>
              <w:jc w:val="center"/>
              <w:rPr>
                <w:rFonts w:asciiTheme="minorEastAsia" w:hAnsiTheme="minorEastAsia" w:cstheme="minorEastAsia"/>
                <w:bCs/>
                <w:sz w:val="24"/>
                <w:szCs w:val="24"/>
              </w:rPr>
            </w:pPr>
          </w:p>
        </w:tc>
        <w:tc>
          <w:tcPr>
            <w:tcW w:w="1485" w:type="dxa"/>
            <w:tcBorders>
              <w:right w:val="single" w:color="auto" w:sz="4" w:space="0"/>
            </w:tcBorders>
            <w:vAlign w:val="center"/>
          </w:tcPr>
          <w:p w14:paraId="1196E2D2">
            <w:pPr>
              <w:spacing w:line="400" w:lineRule="exact"/>
              <w:jc w:val="center"/>
              <w:rPr>
                <w:rFonts w:asciiTheme="minorEastAsia" w:hAnsiTheme="minorEastAsia" w:cstheme="minorEastAsia"/>
                <w:bCs/>
                <w:sz w:val="24"/>
                <w:szCs w:val="24"/>
              </w:rPr>
            </w:pPr>
          </w:p>
        </w:tc>
        <w:tc>
          <w:tcPr>
            <w:tcW w:w="1576" w:type="dxa"/>
            <w:tcBorders>
              <w:left w:val="single" w:color="auto" w:sz="4" w:space="0"/>
              <w:right w:val="single" w:color="auto" w:sz="4" w:space="0"/>
            </w:tcBorders>
            <w:vAlign w:val="center"/>
          </w:tcPr>
          <w:p w14:paraId="2BEDBA56">
            <w:pPr>
              <w:spacing w:line="400" w:lineRule="exact"/>
              <w:jc w:val="center"/>
              <w:rPr>
                <w:rFonts w:asciiTheme="minorEastAsia" w:hAnsiTheme="minorEastAsia" w:cstheme="minorEastAsia"/>
                <w:bCs/>
                <w:sz w:val="24"/>
                <w:szCs w:val="24"/>
              </w:rPr>
            </w:pPr>
          </w:p>
        </w:tc>
        <w:tc>
          <w:tcPr>
            <w:tcW w:w="1096" w:type="dxa"/>
            <w:tcBorders>
              <w:left w:val="single" w:color="auto" w:sz="4" w:space="0"/>
            </w:tcBorders>
            <w:vAlign w:val="center"/>
          </w:tcPr>
          <w:p w14:paraId="51326360">
            <w:pPr>
              <w:spacing w:line="400" w:lineRule="exact"/>
              <w:jc w:val="center"/>
              <w:rPr>
                <w:rFonts w:asciiTheme="minorEastAsia" w:hAnsiTheme="minorEastAsia" w:cstheme="minorEastAsia"/>
                <w:bCs/>
                <w:sz w:val="24"/>
                <w:szCs w:val="24"/>
              </w:rPr>
            </w:pPr>
          </w:p>
        </w:tc>
      </w:tr>
    </w:tbl>
    <w:p w14:paraId="321513F2">
      <w:pPr>
        <w:tabs>
          <w:tab w:val="left" w:pos="555"/>
          <w:tab w:val="left" w:pos="2214"/>
          <w:tab w:val="left" w:pos="3774"/>
          <w:tab w:val="left" w:pos="4854"/>
          <w:tab w:val="left" w:pos="5934"/>
          <w:tab w:val="left" w:pos="7014"/>
          <w:tab w:val="left" w:pos="8214"/>
          <w:tab w:val="left" w:pos="10134"/>
          <w:tab w:val="left" w:pos="11124"/>
        </w:tabs>
        <w:spacing w:line="400" w:lineRule="exact"/>
        <w:rPr>
          <w:rFonts w:asciiTheme="minorEastAsia" w:hAnsiTheme="minorEastAsia" w:cstheme="minorEastAsia"/>
          <w:sz w:val="24"/>
          <w:szCs w:val="24"/>
        </w:rPr>
      </w:pPr>
      <w:r>
        <w:rPr>
          <w:rFonts w:hint="eastAsia" w:asciiTheme="minorEastAsia" w:hAnsiTheme="minorEastAsia" w:cstheme="minorEastAsia"/>
          <w:sz w:val="24"/>
          <w:szCs w:val="24"/>
        </w:rPr>
        <w:t xml:space="preserve"> 注：</w:t>
      </w:r>
      <w:r>
        <w:rPr>
          <w:rFonts w:hint="eastAsia" w:asciiTheme="minorEastAsia" w:hAnsiTheme="minorEastAsia" w:cstheme="minorEastAsia"/>
          <w:sz w:val="24"/>
          <w:szCs w:val="24"/>
          <w:lang w:eastAsia="zh-CN"/>
        </w:rPr>
        <w:t>供应商</w:t>
      </w:r>
      <w:r>
        <w:rPr>
          <w:rFonts w:hint="eastAsia" w:asciiTheme="minorEastAsia" w:hAnsiTheme="minorEastAsia" w:cstheme="minorEastAsia"/>
          <w:sz w:val="24"/>
          <w:szCs w:val="24"/>
        </w:rPr>
        <w:t>（仅限于</w:t>
      </w:r>
      <w:r>
        <w:rPr>
          <w:rFonts w:hint="eastAsia" w:asciiTheme="minorEastAsia" w:hAnsiTheme="minorEastAsia" w:cstheme="minorEastAsia"/>
          <w:sz w:val="24"/>
          <w:szCs w:val="24"/>
          <w:lang w:eastAsia="zh-CN"/>
        </w:rPr>
        <w:t>供应商</w:t>
      </w:r>
      <w:r>
        <w:rPr>
          <w:rFonts w:hint="eastAsia" w:asciiTheme="minorEastAsia" w:hAnsiTheme="minorEastAsia" w:cstheme="minorEastAsia"/>
          <w:sz w:val="24"/>
          <w:szCs w:val="24"/>
        </w:rPr>
        <w:t>自己实施的）以上业绩需提供合同复印件加盖公章。</w:t>
      </w:r>
    </w:p>
    <w:p w14:paraId="006E501C">
      <w:pPr>
        <w:tabs>
          <w:tab w:val="left" w:pos="555"/>
          <w:tab w:val="left" w:pos="2214"/>
          <w:tab w:val="left" w:pos="3774"/>
          <w:tab w:val="left" w:pos="4854"/>
          <w:tab w:val="left" w:pos="5934"/>
          <w:tab w:val="left" w:pos="7014"/>
          <w:tab w:val="left" w:pos="8214"/>
          <w:tab w:val="left" w:pos="10134"/>
          <w:tab w:val="left" w:pos="11124"/>
        </w:tabs>
        <w:spacing w:line="400" w:lineRule="exact"/>
        <w:ind w:left="359" w:leftChars="171" w:firstLine="360" w:firstLineChars="150"/>
        <w:rPr>
          <w:rFonts w:asciiTheme="minorEastAsia" w:hAnsiTheme="minorEastAsia" w:cstheme="minorEastAsia"/>
          <w:sz w:val="24"/>
          <w:szCs w:val="24"/>
        </w:rPr>
      </w:pPr>
    </w:p>
    <w:p w14:paraId="1152FCB1">
      <w:pPr>
        <w:spacing w:line="360" w:lineRule="auto"/>
        <w:ind w:left="360"/>
        <w:jc w:val="center"/>
        <w:rPr>
          <w:rFonts w:asciiTheme="minorEastAsia" w:hAnsiTheme="minorEastAsia" w:cstheme="minorEastAsia"/>
          <w:sz w:val="24"/>
          <w:szCs w:val="24"/>
        </w:rPr>
      </w:pPr>
    </w:p>
    <w:p w14:paraId="1B5402AC">
      <w:pPr>
        <w:adjustRightInd w:val="0"/>
        <w:spacing w:line="360" w:lineRule="auto"/>
        <w:ind w:firstLine="420" w:firstLineChars="175"/>
        <w:jc w:val="left"/>
        <w:rPr>
          <w:rFonts w:asciiTheme="minorEastAsia" w:hAnsiTheme="minorEastAsia" w:cstheme="minorEastAsia"/>
          <w:bCs/>
          <w:sz w:val="24"/>
          <w:szCs w:val="24"/>
          <w:u w:val="single"/>
        </w:rPr>
      </w:pPr>
      <w:r>
        <w:rPr>
          <w:rFonts w:hint="eastAsia" w:asciiTheme="minorEastAsia" w:hAnsiTheme="minorEastAsia" w:cstheme="minorEastAsia"/>
          <w:bCs/>
          <w:sz w:val="24"/>
          <w:szCs w:val="24"/>
          <w:lang w:eastAsia="zh-CN"/>
        </w:rPr>
        <w:t>供应商</w:t>
      </w:r>
      <w:r>
        <w:rPr>
          <w:rFonts w:hint="eastAsia" w:asciiTheme="minorEastAsia" w:hAnsiTheme="minorEastAsia" w:cstheme="minorEastAsia"/>
          <w:bCs/>
          <w:sz w:val="24"/>
          <w:szCs w:val="24"/>
        </w:rPr>
        <w:t>名称：</w:t>
      </w:r>
      <w:r>
        <w:rPr>
          <w:rFonts w:hint="eastAsia" w:asciiTheme="minorEastAsia" w:hAnsiTheme="minorEastAsia" w:cstheme="minorEastAsia"/>
          <w:bCs/>
          <w:sz w:val="24"/>
          <w:szCs w:val="24"/>
          <w:u w:val="single"/>
        </w:rPr>
        <w:t xml:space="preserve">              （全称及公章）</w:t>
      </w:r>
    </w:p>
    <w:p w14:paraId="0191B658">
      <w:pPr>
        <w:adjustRightInd w:val="0"/>
        <w:spacing w:line="360" w:lineRule="auto"/>
        <w:ind w:firstLine="420" w:firstLineChars="175"/>
        <w:jc w:val="left"/>
        <w:rPr>
          <w:rFonts w:asciiTheme="minorEastAsia" w:hAnsiTheme="minorEastAsia" w:cstheme="minorEastAsia"/>
          <w:bCs/>
          <w:sz w:val="24"/>
          <w:szCs w:val="24"/>
          <w:u w:val="single"/>
        </w:rPr>
      </w:pPr>
      <w:r>
        <w:rPr>
          <w:rFonts w:hint="eastAsia" w:asciiTheme="minorEastAsia" w:hAnsiTheme="minorEastAsia" w:cstheme="minorEastAsia"/>
          <w:bCs/>
          <w:sz w:val="24"/>
          <w:szCs w:val="24"/>
        </w:rPr>
        <w:t>法定代表人或委托代理人（签字或盖章）：</w:t>
      </w:r>
    </w:p>
    <w:p w14:paraId="79FC75BA">
      <w:pPr>
        <w:adjustRightInd w:val="0"/>
        <w:spacing w:line="360" w:lineRule="auto"/>
        <w:ind w:firstLine="420" w:firstLineChars="175"/>
        <w:jc w:val="left"/>
        <w:rPr>
          <w:rFonts w:asciiTheme="minorEastAsia" w:hAnsiTheme="minorEastAsia" w:cstheme="minorEastAsia"/>
          <w:sz w:val="24"/>
          <w:szCs w:val="24"/>
        </w:rPr>
      </w:pPr>
      <w:r>
        <w:rPr>
          <w:rFonts w:hint="eastAsia" w:asciiTheme="minorEastAsia" w:hAnsiTheme="minorEastAsia" w:cstheme="minorEastAsia"/>
          <w:bCs/>
          <w:sz w:val="24"/>
          <w:szCs w:val="24"/>
        </w:rPr>
        <w:t xml:space="preserve">日    </w:t>
      </w:r>
      <w:r>
        <w:rPr>
          <w:rFonts w:hint="eastAsia" w:asciiTheme="minorEastAsia" w:hAnsiTheme="minorEastAsia" w:cstheme="minorEastAsia"/>
          <w:sz w:val="24"/>
          <w:szCs w:val="24"/>
        </w:rPr>
        <w:t xml:space="preserve">期:                       </w:t>
      </w:r>
    </w:p>
    <w:p w14:paraId="165185DE">
      <w:pPr>
        <w:adjustRightInd w:val="0"/>
        <w:spacing w:line="360" w:lineRule="auto"/>
        <w:ind w:firstLine="420" w:firstLineChars="175"/>
        <w:jc w:val="left"/>
        <w:rPr>
          <w:rFonts w:asciiTheme="minorEastAsia" w:hAnsiTheme="minorEastAsia" w:cstheme="minorEastAsia"/>
          <w:bCs/>
          <w:sz w:val="24"/>
          <w:szCs w:val="24"/>
          <w:u w:val="single"/>
        </w:rPr>
      </w:pPr>
    </w:p>
    <w:p w14:paraId="2DF39498">
      <w:pPr>
        <w:adjustRightInd w:val="0"/>
        <w:spacing w:line="360" w:lineRule="auto"/>
        <w:ind w:firstLine="420" w:firstLineChars="175"/>
        <w:jc w:val="left"/>
        <w:rPr>
          <w:rFonts w:asciiTheme="minorEastAsia" w:hAnsiTheme="minorEastAsia" w:cstheme="minorEastAsia"/>
          <w:bCs/>
          <w:sz w:val="24"/>
          <w:szCs w:val="24"/>
          <w:u w:val="single"/>
        </w:rPr>
      </w:pPr>
    </w:p>
    <w:p w14:paraId="4AB622A9">
      <w:pPr>
        <w:adjustRightInd w:val="0"/>
        <w:spacing w:line="360" w:lineRule="auto"/>
        <w:ind w:firstLine="420" w:firstLineChars="175"/>
        <w:jc w:val="left"/>
        <w:rPr>
          <w:rFonts w:asciiTheme="minorEastAsia" w:hAnsiTheme="minorEastAsia" w:cstheme="minorEastAsia"/>
          <w:bCs/>
          <w:sz w:val="24"/>
          <w:szCs w:val="24"/>
          <w:u w:val="single"/>
        </w:rPr>
      </w:pPr>
    </w:p>
    <w:p w14:paraId="0A72FF40">
      <w:pPr>
        <w:adjustRightInd w:val="0"/>
        <w:spacing w:line="360" w:lineRule="auto"/>
        <w:ind w:firstLine="420" w:firstLineChars="175"/>
        <w:jc w:val="left"/>
        <w:rPr>
          <w:rFonts w:asciiTheme="minorEastAsia" w:hAnsiTheme="minorEastAsia" w:cstheme="minorEastAsia"/>
          <w:bCs/>
          <w:sz w:val="24"/>
          <w:szCs w:val="24"/>
          <w:u w:val="single"/>
        </w:rPr>
      </w:pPr>
    </w:p>
    <w:p w14:paraId="5C05F635">
      <w:pPr>
        <w:adjustRightInd w:val="0"/>
        <w:spacing w:line="360" w:lineRule="auto"/>
        <w:ind w:firstLine="420" w:firstLineChars="175"/>
        <w:jc w:val="left"/>
        <w:rPr>
          <w:rFonts w:asciiTheme="minorEastAsia" w:hAnsiTheme="minorEastAsia" w:cstheme="minorEastAsia"/>
          <w:bCs/>
          <w:sz w:val="24"/>
          <w:szCs w:val="24"/>
          <w:u w:val="single"/>
        </w:rPr>
      </w:pPr>
    </w:p>
    <w:p w14:paraId="0B6C5F7E">
      <w:pPr>
        <w:adjustRightInd w:val="0"/>
        <w:spacing w:line="360" w:lineRule="auto"/>
        <w:ind w:firstLine="420" w:firstLineChars="175"/>
        <w:jc w:val="left"/>
        <w:rPr>
          <w:rFonts w:asciiTheme="minorEastAsia" w:hAnsiTheme="minorEastAsia" w:cstheme="minorEastAsia"/>
          <w:bCs/>
          <w:sz w:val="24"/>
          <w:szCs w:val="24"/>
          <w:u w:val="single"/>
        </w:rPr>
      </w:pPr>
    </w:p>
    <w:p w14:paraId="1189F207">
      <w:pPr>
        <w:pStyle w:val="7"/>
        <w:ind w:firstLine="0"/>
        <w:rPr>
          <w:b/>
          <w:bCs/>
          <w:sz w:val="28"/>
          <w:szCs w:val="28"/>
        </w:rPr>
        <w:sectPr>
          <w:headerReference r:id="rId21" w:type="default"/>
          <w:footerReference r:id="rId22" w:type="default"/>
          <w:pgSz w:w="11906" w:h="16838"/>
          <w:pgMar w:top="1440" w:right="1803" w:bottom="1440" w:left="1803" w:header="851" w:footer="992" w:gutter="0"/>
          <w:cols w:space="720" w:num="1"/>
          <w:docGrid w:type="lines" w:linePitch="319" w:charSpace="0"/>
        </w:sectPr>
      </w:pPr>
      <w:bookmarkStart w:id="162" w:name="_Toc25377"/>
      <w:bookmarkStart w:id="163" w:name="_Toc18894"/>
      <w:bookmarkStart w:id="164" w:name="_Toc29034"/>
    </w:p>
    <w:p w14:paraId="507970D2">
      <w:pPr>
        <w:pStyle w:val="3"/>
        <w:rPr>
          <w:sz w:val="36"/>
          <w:szCs w:val="36"/>
        </w:rPr>
      </w:pPr>
      <w:bookmarkStart w:id="165" w:name="_Toc9019"/>
      <w:r>
        <w:rPr>
          <w:rFonts w:hint="eastAsia"/>
          <w:sz w:val="36"/>
          <w:szCs w:val="36"/>
        </w:rPr>
        <w:t>第</w:t>
      </w:r>
      <w:r>
        <w:rPr>
          <w:rFonts w:hint="eastAsia"/>
          <w:sz w:val="36"/>
          <w:szCs w:val="36"/>
          <w:lang w:val="en-US" w:eastAsia="zh-CN"/>
        </w:rPr>
        <w:t>九</w:t>
      </w:r>
      <w:r>
        <w:rPr>
          <w:rFonts w:hint="eastAsia"/>
          <w:sz w:val="36"/>
          <w:szCs w:val="36"/>
        </w:rPr>
        <w:t>章</w:t>
      </w:r>
      <w:r>
        <w:rPr>
          <w:rFonts w:hint="eastAsia"/>
          <w:sz w:val="36"/>
          <w:szCs w:val="36"/>
          <w:lang w:val="en-US" w:eastAsia="zh-CN"/>
        </w:rPr>
        <w:t xml:space="preserve">  </w:t>
      </w:r>
      <w:r>
        <w:rPr>
          <w:rFonts w:hint="eastAsia"/>
          <w:sz w:val="36"/>
          <w:szCs w:val="36"/>
          <w:lang w:eastAsia="zh-CN"/>
        </w:rPr>
        <w:t>供应商</w:t>
      </w:r>
      <w:r>
        <w:rPr>
          <w:rFonts w:hint="eastAsia"/>
          <w:sz w:val="36"/>
          <w:szCs w:val="36"/>
        </w:rPr>
        <w:t>认为有必要说明的其他问题</w:t>
      </w:r>
      <w:bookmarkEnd w:id="162"/>
      <w:bookmarkEnd w:id="163"/>
      <w:bookmarkEnd w:id="164"/>
      <w:bookmarkEnd w:id="165"/>
    </w:p>
    <w:p w14:paraId="450AE131">
      <w:pPr>
        <w:rPr>
          <w:rFonts w:asciiTheme="minorEastAsia" w:hAnsiTheme="minorEastAsia" w:cstheme="minorEastAsia"/>
          <w:sz w:val="28"/>
          <w:szCs w:val="28"/>
        </w:rPr>
      </w:pPr>
      <w:r>
        <w:rPr>
          <w:rFonts w:hint="eastAsia" w:asciiTheme="minorEastAsia" w:hAnsiTheme="minorEastAsia" w:cstheme="minorEastAsia"/>
          <w:sz w:val="24"/>
        </w:rPr>
        <w:t xml:space="preserve">  </w:t>
      </w:r>
      <w:r>
        <w:rPr>
          <w:rFonts w:hint="eastAsia" w:asciiTheme="minorEastAsia" w:hAnsiTheme="minorEastAsia" w:cstheme="minorEastAsia"/>
          <w:sz w:val="28"/>
          <w:szCs w:val="28"/>
          <w:lang w:eastAsia="zh-CN"/>
        </w:rPr>
        <w:t>供应商</w:t>
      </w:r>
      <w:r>
        <w:rPr>
          <w:rFonts w:hint="eastAsia" w:asciiTheme="minorEastAsia" w:hAnsiTheme="minorEastAsia" w:cstheme="minorEastAsia"/>
          <w:sz w:val="28"/>
          <w:szCs w:val="28"/>
        </w:rPr>
        <w:t>认为有必要提供的其他证明文件</w:t>
      </w:r>
    </w:p>
    <w:p w14:paraId="35C9F49D">
      <w:pPr>
        <w:pStyle w:val="7"/>
        <w:rPr>
          <w:sz w:val="28"/>
          <w:szCs w:val="28"/>
        </w:rPr>
      </w:pPr>
    </w:p>
    <w:p w14:paraId="5D7E1260">
      <w:pPr>
        <w:rPr>
          <w:b/>
          <w:bCs/>
          <w:sz w:val="28"/>
          <w:szCs w:val="28"/>
        </w:rPr>
      </w:pPr>
      <w:r>
        <w:rPr>
          <w:rFonts w:hint="eastAsia"/>
          <w:b/>
          <w:bCs/>
          <w:sz w:val="28"/>
          <w:szCs w:val="28"/>
          <w:lang w:eastAsia="zh-CN"/>
        </w:rPr>
        <w:t>供应商</w:t>
      </w:r>
      <w:r>
        <w:rPr>
          <w:rFonts w:hint="eastAsia"/>
          <w:b/>
          <w:bCs/>
          <w:sz w:val="28"/>
          <w:szCs w:val="28"/>
        </w:rPr>
        <w:t>可在此处附附件二至附件五的证明材料，如没有提供，视为无。</w:t>
      </w:r>
    </w:p>
    <w:p w14:paraId="692DAB1D">
      <w:pPr>
        <w:pStyle w:val="3"/>
        <w:rPr>
          <w:rFonts w:asciiTheme="minorEastAsia" w:hAnsiTheme="minorEastAsia" w:eastAsiaTheme="minorEastAsia" w:cstheme="minorEastAsia"/>
          <w:sz w:val="36"/>
          <w:szCs w:val="36"/>
        </w:rPr>
      </w:pPr>
      <w:r>
        <w:rPr>
          <w:rFonts w:hint="eastAsia" w:asciiTheme="minorEastAsia" w:hAnsiTheme="minorEastAsia" w:eastAsiaTheme="minorEastAsia" w:cstheme="minorEastAsia"/>
          <w:sz w:val="28"/>
          <w:szCs w:val="28"/>
        </w:rPr>
        <w:br w:type="page"/>
      </w:r>
      <w:bookmarkStart w:id="166" w:name="_Toc21392"/>
      <w:bookmarkStart w:id="167" w:name="_Toc14314"/>
      <w:r>
        <w:rPr>
          <w:rFonts w:hint="eastAsia" w:asciiTheme="minorEastAsia" w:hAnsiTheme="minorEastAsia" w:eastAsiaTheme="minorEastAsia" w:cstheme="minorEastAsia"/>
          <w:sz w:val="36"/>
          <w:szCs w:val="36"/>
        </w:rPr>
        <w:t xml:space="preserve">第十章 </w:t>
      </w:r>
      <w:r>
        <w:rPr>
          <w:rFonts w:hint="eastAsia" w:asciiTheme="minorEastAsia" w:hAnsiTheme="minorEastAsia" w:eastAsiaTheme="minorEastAsia" w:cstheme="minorEastAsia"/>
          <w:sz w:val="36"/>
          <w:szCs w:val="36"/>
          <w:lang w:eastAsia="zh-CN"/>
        </w:rPr>
        <w:t>供应商</w:t>
      </w:r>
      <w:r>
        <w:rPr>
          <w:rFonts w:hint="eastAsia" w:asciiTheme="minorEastAsia" w:hAnsiTheme="minorEastAsia" w:eastAsiaTheme="minorEastAsia" w:cstheme="minorEastAsia"/>
          <w:sz w:val="36"/>
          <w:szCs w:val="36"/>
        </w:rPr>
        <w:t>承诺书</w:t>
      </w:r>
      <w:bookmarkEnd w:id="166"/>
      <w:bookmarkEnd w:id="167"/>
    </w:p>
    <w:p w14:paraId="265B55CF">
      <w:pPr>
        <w:pStyle w:val="14"/>
        <w:ind w:firstLine="482" w:firstLineChars="200"/>
        <w:jc w:val="left"/>
        <w:rPr>
          <w:rFonts w:hint="eastAsia" w:ascii="宋体" w:hAnsi="宋体" w:eastAsia="宋体" w:cs="宋体"/>
          <w:b/>
          <w:bCs/>
          <w:sz w:val="24"/>
          <w:szCs w:val="24"/>
          <w:highlight w:val="none"/>
        </w:rPr>
      </w:pPr>
      <w:bookmarkStart w:id="168" w:name="_Toc8550"/>
      <w:bookmarkStart w:id="169" w:name="_Toc11130"/>
      <w:r>
        <w:rPr>
          <w:rFonts w:hint="eastAsia" w:ascii="宋体" w:hAnsi="宋体" w:eastAsia="宋体" w:cs="宋体"/>
          <w:b/>
          <w:bCs/>
          <w:sz w:val="24"/>
          <w:szCs w:val="24"/>
          <w:highlight w:val="none"/>
        </w:rPr>
        <w:t>陕西省政府采购供货商拒绝政府采购领域商业贿赂承诺书</w:t>
      </w:r>
    </w:p>
    <w:p w14:paraId="7D95A9CA">
      <w:pPr>
        <w:spacing w:line="48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为响应党中央、国务院关于治理政府采购领域商业贿赂行为的号召，我公司在此庄严承诺：</w:t>
      </w:r>
    </w:p>
    <w:p w14:paraId="5BE244FA">
      <w:pPr>
        <w:spacing w:line="48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1、在参与政府采购活动中遵纪守法、诚信经营、公平竞标。</w:t>
      </w:r>
    </w:p>
    <w:p w14:paraId="2B61FD42">
      <w:pPr>
        <w:spacing w:line="48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2、不向政府采购人、代理机构和政府采购评审专家进行任何形式的商业贿赂以谋取交易机会。</w:t>
      </w:r>
    </w:p>
    <w:p w14:paraId="0B67F4DC">
      <w:pPr>
        <w:spacing w:line="48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3、不向政府代理机构和采购人提供虚假资质文件或采用虚假应标方式参与政府采购市场竞争并谋取成交。</w:t>
      </w:r>
    </w:p>
    <w:p w14:paraId="53E7A2C0">
      <w:pPr>
        <w:spacing w:line="48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4、不采取“围标、陪标”等商业欺诈手段获得政府采购订单。</w:t>
      </w:r>
    </w:p>
    <w:p w14:paraId="264A1FD4">
      <w:pPr>
        <w:spacing w:line="48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5、不采取不正当手段诋毁、排挤其它供货商。</w:t>
      </w:r>
    </w:p>
    <w:p w14:paraId="6AB05919">
      <w:pPr>
        <w:spacing w:line="48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6、不在提供商品和服务时“偷梁换柱、以次充好”损害采购人的合法权益。</w:t>
      </w:r>
    </w:p>
    <w:p w14:paraId="5050EA4A">
      <w:pPr>
        <w:spacing w:line="48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7、不与采购人、代理机构政府采购评审专家或其它供货商恶意串通，进行质疑和投诉，维护政府采购市场秩序。</w:t>
      </w:r>
    </w:p>
    <w:p w14:paraId="6950238D">
      <w:pPr>
        <w:spacing w:line="48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8、尊重和接受政府采购监督管理部门的监督和政府代理机构</w:t>
      </w:r>
      <w:r>
        <w:rPr>
          <w:rFonts w:hint="eastAsia" w:ascii="宋体" w:hAnsi="宋体" w:eastAsia="宋体" w:cs="宋体"/>
          <w:sz w:val="24"/>
          <w:szCs w:val="24"/>
          <w:highlight w:val="none"/>
          <w:lang w:val="en-US" w:eastAsia="zh-CN"/>
        </w:rPr>
        <w:t>谈判</w:t>
      </w:r>
      <w:r>
        <w:rPr>
          <w:rFonts w:hint="eastAsia" w:ascii="宋体" w:hAnsi="宋体" w:eastAsia="宋体" w:cs="宋体"/>
          <w:sz w:val="24"/>
          <w:szCs w:val="24"/>
          <w:highlight w:val="none"/>
        </w:rPr>
        <w:t>采购要求，承担因违约行为给采购人造成的损失。</w:t>
      </w:r>
    </w:p>
    <w:p w14:paraId="146B9798">
      <w:pPr>
        <w:spacing w:line="48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9、不发生其它有悖于政府采购公开、公平、公正和诚信原则的行为。</w:t>
      </w:r>
    </w:p>
    <w:p w14:paraId="044F58BC">
      <w:pPr>
        <w:adjustRightInd w:val="0"/>
        <w:snapToGrid w:val="0"/>
        <w:spacing w:line="360" w:lineRule="auto"/>
        <w:ind w:firstLine="480" w:firstLineChars="200"/>
        <w:jc w:val="left"/>
        <w:rPr>
          <w:rFonts w:hint="eastAsia" w:ascii="宋体" w:hAnsi="宋体" w:eastAsia="宋体" w:cs="宋体"/>
          <w:sz w:val="24"/>
          <w:szCs w:val="24"/>
          <w:highlight w:val="none"/>
        </w:rPr>
      </w:pPr>
    </w:p>
    <w:p w14:paraId="7706F0B3">
      <w:pPr>
        <w:adjustRightInd w:val="0"/>
        <w:snapToGrid w:val="0"/>
        <w:spacing w:line="360" w:lineRule="auto"/>
        <w:ind w:firstLine="480" w:firstLineChars="200"/>
        <w:jc w:val="left"/>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供应商（单位名称及公章）：______________________</w:t>
      </w:r>
    </w:p>
    <w:p w14:paraId="5489464D">
      <w:pPr>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r>
        <w:rPr>
          <w:rFonts w:hint="eastAsia" w:ascii="宋体" w:hAnsi="宋体" w:eastAsia="宋体" w:cs="宋体"/>
          <w:sz w:val="24"/>
          <w:szCs w:val="24"/>
          <w:highlight w:val="none"/>
          <w:lang w:val="en-US" w:eastAsia="zh-CN"/>
        </w:rPr>
        <w:t>或</w:t>
      </w:r>
      <w:r>
        <w:rPr>
          <w:rFonts w:hint="eastAsia" w:ascii="宋体" w:hAnsi="宋体" w:eastAsia="宋体" w:cs="宋体"/>
          <w:sz w:val="24"/>
          <w:szCs w:val="24"/>
          <w:highlight w:val="none"/>
        </w:rPr>
        <w:t>被授权人（签字</w:t>
      </w:r>
      <w:r>
        <w:rPr>
          <w:rFonts w:hint="eastAsia" w:ascii="宋体" w:hAnsi="宋体" w:cs="宋体"/>
          <w:sz w:val="24"/>
          <w:szCs w:val="24"/>
          <w:highlight w:val="none"/>
          <w:lang w:val="en-US" w:eastAsia="zh-CN"/>
        </w:rPr>
        <w:t>或盖章</w:t>
      </w:r>
      <w:r>
        <w:rPr>
          <w:rFonts w:hint="eastAsia" w:ascii="宋体" w:hAnsi="宋体" w:eastAsia="宋体" w:cs="宋体"/>
          <w:sz w:val="24"/>
          <w:szCs w:val="24"/>
          <w:highlight w:val="none"/>
        </w:rPr>
        <w:t>）：______________________</w:t>
      </w:r>
    </w:p>
    <w:p w14:paraId="49629EA2">
      <w:pPr>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时间：____年____月____日</w:t>
      </w:r>
    </w:p>
    <w:p w14:paraId="742DA384">
      <w:pPr>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14:paraId="51B2C90B">
      <w:pPr>
        <w:pStyle w:val="3"/>
        <w:adjustRightInd w:val="0"/>
        <w:spacing w:line="500" w:lineRule="exact"/>
        <w:textAlignment w:val="baseline"/>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附件一：封袋正面标识式样</w:t>
      </w:r>
      <w:bookmarkEnd w:id="168"/>
      <w:bookmarkEnd w:id="169"/>
    </w:p>
    <w:p w14:paraId="01168EDC">
      <w:pPr>
        <w:spacing w:line="460" w:lineRule="exact"/>
        <w:ind w:firstLine="562" w:firstLineChars="200"/>
        <w:jc w:val="center"/>
        <w:rPr>
          <w:rFonts w:ascii="宋体" w:hAnsi="宋体" w:cs="宋体"/>
          <w:b/>
          <w:sz w:val="28"/>
          <w:szCs w:val="28"/>
        </w:rPr>
      </w:pPr>
      <w:r>
        <w:rPr>
          <w:rFonts w:hint="eastAsia" w:ascii="宋体" w:hAnsi="宋体" w:cs="宋体"/>
          <w:b/>
          <w:sz w:val="28"/>
          <w:szCs w:val="28"/>
        </w:rPr>
        <w:t>磋商响应文件正本封袋正面标识式样</w:t>
      </w:r>
    </w:p>
    <w:p w14:paraId="574526AD">
      <w:pPr>
        <w:spacing w:line="460" w:lineRule="exact"/>
        <w:ind w:firstLine="480" w:firstLineChars="200"/>
        <w:jc w:val="left"/>
        <w:rPr>
          <w:rFonts w:asciiTheme="minorEastAsia" w:hAnsiTheme="minorEastAsia" w:cstheme="minorEastAsia"/>
          <w:b/>
          <w:sz w:val="24"/>
          <w:szCs w:val="24"/>
        </w:rPr>
      </w:pPr>
      <w:r>
        <w:rPr>
          <w:rFonts w:asciiTheme="minorEastAsia" w:hAnsiTheme="minorEastAsia" w:cstheme="minorEastAsia"/>
          <w:sz w:val="24"/>
          <w:szCs w:val="24"/>
        </w:rPr>
        <mc:AlternateContent>
          <mc:Choice Requires="wps">
            <w:drawing>
              <wp:anchor distT="0" distB="0" distL="114300" distR="114300" simplePos="0" relativeHeight="251661312" behindDoc="0" locked="0" layoutInCell="1" allowOverlap="1">
                <wp:simplePos x="0" y="0"/>
                <wp:positionH relativeFrom="column">
                  <wp:posOffset>-274320</wp:posOffset>
                </wp:positionH>
                <wp:positionV relativeFrom="paragraph">
                  <wp:posOffset>193675</wp:posOffset>
                </wp:positionV>
                <wp:extent cx="6255385" cy="3514725"/>
                <wp:effectExtent l="4445" t="4445" r="7620" b="5080"/>
                <wp:wrapNone/>
                <wp:docPr id="1" name="Text Box 3"/>
                <wp:cNvGraphicFramePr/>
                <a:graphic xmlns:a="http://schemas.openxmlformats.org/drawingml/2006/main">
                  <a:graphicData uri="http://schemas.microsoft.com/office/word/2010/wordprocessingShape">
                    <wps:wsp>
                      <wps:cNvSpPr txBox="1"/>
                      <wps:spPr>
                        <a:xfrm>
                          <a:off x="0" y="0"/>
                          <a:ext cx="6255385" cy="35147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3C8EA5CF">
                            <w:pPr>
                              <w:jc w:val="left"/>
                              <w:rPr>
                                <w:sz w:val="28"/>
                                <w:szCs w:val="28"/>
                              </w:rPr>
                            </w:pPr>
                            <w:r>
                              <w:rPr>
                                <w:rFonts w:hint="eastAsia"/>
                                <w:sz w:val="28"/>
                                <w:szCs w:val="28"/>
                              </w:rPr>
                              <w:t xml:space="preserve">致：陕西海佳项目管理有限公司             项目编号： </w:t>
                            </w:r>
                            <w:r>
                              <w:rPr>
                                <w:rFonts w:hint="eastAsia"/>
                                <w:sz w:val="28"/>
                                <w:szCs w:val="28"/>
                                <w:lang w:eastAsia="zh-CN"/>
                              </w:rPr>
                              <w:t>HJCS2601-010</w:t>
                            </w:r>
                            <w:r>
                              <w:rPr>
                                <w:rFonts w:hint="eastAsia"/>
                                <w:sz w:val="28"/>
                                <w:szCs w:val="28"/>
                              </w:rPr>
                              <w:t xml:space="preserve">  </w:t>
                            </w:r>
                          </w:p>
                          <w:p w14:paraId="7410F3AD">
                            <w:pPr>
                              <w:jc w:val="center"/>
                              <w:rPr>
                                <w:rFonts w:hint="eastAsia" w:eastAsiaTheme="minorEastAsia"/>
                                <w:sz w:val="28"/>
                                <w:szCs w:val="28"/>
                                <w:lang w:eastAsia="zh-CN"/>
                              </w:rPr>
                            </w:pPr>
                            <w:r>
                              <w:rPr>
                                <w:rFonts w:hint="eastAsia"/>
                                <w:sz w:val="28"/>
                                <w:szCs w:val="28"/>
                              </w:rPr>
                              <w:t>项目名称：</w:t>
                            </w:r>
                            <w:r>
                              <w:rPr>
                                <w:rFonts w:hint="eastAsia"/>
                                <w:sz w:val="28"/>
                                <w:szCs w:val="28"/>
                                <w:lang w:eastAsia="zh-CN"/>
                              </w:rPr>
                              <w:t>陕西省肿瘤医院病房改造提升项目房屋建筑（门诊楼、A楼、B楼）可靠性鉴定服务项目</w:t>
                            </w:r>
                          </w:p>
                          <w:p w14:paraId="7F45DAAB">
                            <w:pPr>
                              <w:jc w:val="center"/>
                              <w:rPr>
                                <w:b/>
                                <w:bCs/>
                                <w:sz w:val="32"/>
                                <w:szCs w:val="32"/>
                              </w:rPr>
                            </w:pPr>
                          </w:p>
                          <w:p w14:paraId="1703D6A7">
                            <w:pPr>
                              <w:jc w:val="center"/>
                              <w:rPr>
                                <w:b/>
                                <w:sz w:val="44"/>
                                <w:szCs w:val="44"/>
                              </w:rPr>
                            </w:pPr>
                            <w:r>
                              <w:rPr>
                                <w:rFonts w:hint="eastAsia"/>
                                <w:b/>
                                <w:sz w:val="44"/>
                                <w:szCs w:val="44"/>
                              </w:rPr>
                              <w:t>磋商响应文件（正本）</w:t>
                            </w:r>
                          </w:p>
                          <w:p w14:paraId="7B2FE155">
                            <w:pPr>
                              <w:jc w:val="center"/>
                              <w:rPr>
                                <w:sz w:val="28"/>
                                <w:szCs w:val="28"/>
                              </w:rPr>
                            </w:pPr>
                            <w:r>
                              <w:rPr>
                                <w:rFonts w:hint="eastAsia"/>
                                <w:sz w:val="28"/>
                                <w:szCs w:val="28"/>
                              </w:rPr>
                              <w:t>（非磋商会议不得启封）</w:t>
                            </w:r>
                          </w:p>
                          <w:p w14:paraId="7FCAD961">
                            <w:pPr>
                              <w:rPr>
                                <w:sz w:val="28"/>
                                <w:szCs w:val="28"/>
                                <w:u w:val="single"/>
                              </w:rPr>
                            </w:pPr>
                            <w:r>
                              <w:rPr>
                                <w:rFonts w:hint="eastAsia"/>
                                <w:sz w:val="28"/>
                                <w:szCs w:val="28"/>
                              </w:rPr>
                              <w:t>供应商（公章）：</w:t>
                            </w:r>
                          </w:p>
                          <w:p w14:paraId="76938148">
                            <w:pPr>
                              <w:rPr>
                                <w:sz w:val="28"/>
                                <w:szCs w:val="28"/>
                              </w:rPr>
                            </w:pPr>
                            <w:r>
                              <w:rPr>
                                <w:rFonts w:hint="eastAsia"/>
                                <w:sz w:val="28"/>
                                <w:szCs w:val="28"/>
                              </w:rPr>
                              <w:t>时          间：</w:t>
                            </w:r>
                            <w:r>
                              <w:rPr>
                                <w:rFonts w:hint="eastAsia"/>
                                <w:sz w:val="28"/>
                                <w:szCs w:val="28"/>
                                <w:u w:val="single"/>
                              </w:rPr>
                              <w:t xml:space="preserve">        年       月      日</w:t>
                            </w:r>
                          </w:p>
                          <w:p w14:paraId="37AC741E">
                            <w:pPr>
                              <w:rPr>
                                <w:sz w:val="28"/>
                                <w:szCs w:val="28"/>
                              </w:rPr>
                            </w:pPr>
                          </w:p>
                        </w:txbxContent>
                      </wps:txbx>
                      <wps:bodyPr upright="1"/>
                    </wps:wsp>
                  </a:graphicData>
                </a:graphic>
              </wp:anchor>
            </w:drawing>
          </mc:Choice>
          <mc:Fallback>
            <w:pict>
              <v:shape id="Text Box 3" o:spid="_x0000_s1026" o:spt="202" type="#_x0000_t202" style="position:absolute;left:0pt;margin-left:-21.6pt;margin-top:15.25pt;height:276.75pt;width:492.55pt;z-index:251661312;mso-width-relative:page;mso-height-relative:page;" fillcolor="#FFFFFF" filled="t" stroked="t" coordsize="21600,21600" o:gfxdata="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RvxvP2gAAAAoBAAAPAAAAAAAAAAEAIAAAACIAAABkcnMv&#10;ZG93bnJldi54bWxQSwECFAAUAAAACACHTuJAHtJo1AECAABEBAAADgAAAAAAAAABACAAAAApAQAA&#10;ZHJzL2Uyb0RvYy54bWxQSwUGAAAAAAYABgBZAQAAnAUAAAAA&#10;">
                <v:fill on="t" focussize="0,0"/>
                <v:stroke color="#000000" joinstyle="miter"/>
                <v:imagedata o:title=""/>
                <o:lock v:ext="edit" aspectratio="f"/>
                <v:textbox>
                  <w:txbxContent>
                    <w:p w14:paraId="3C8EA5CF">
                      <w:pPr>
                        <w:jc w:val="left"/>
                        <w:rPr>
                          <w:sz w:val="28"/>
                          <w:szCs w:val="28"/>
                        </w:rPr>
                      </w:pPr>
                      <w:r>
                        <w:rPr>
                          <w:rFonts w:hint="eastAsia"/>
                          <w:sz w:val="28"/>
                          <w:szCs w:val="28"/>
                        </w:rPr>
                        <w:t xml:space="preserve">致：陕西海佳项目管理有限公司             项目编号： </w:t>
                      </w:r>
                      <w:r>
                        <w:rPr>
                          <w:rFonts w:hint="eastAsia"/>
                          <w:sz w:val="28"/>
                          <w:szCs w:val="28"/>
                          <w:lang w:eastAsia="zh-CN"/>
                        </w:rPr>
                        <w:t>HJCS2601-010</w:t>
                      </w:r>
                      <w:r>
                        <w:rPr>
                          <w:rFonts w:hint="eastAsia"/>
                          <w:sz w:val="28"/>
                          <w:szCs w:val="28"/>
                        </w:rPr>
                        <w:t xml:space="preserve">  </w:t>
                      </w:r>
                    </w:p>
                    <w:p w14:paraId="7410F3AD">
                      <w:pPr>
                        <w:jc w:val="center"/>
                        <w:rPr>
                          <w:rFonts w:hint="eastAsia" w:eastAsiaTheme="minorEastAsia"/>
                          <w:sz w:val="28"/>
                          <w:szCs w:val="28"/>
                          <w:lang w:eastAsia="zh-CN"/>
                        </w:rPr>
                      </w:pPr>
                      <w:r>
                        <w:rPr>
                          <w:rFonts w:hint="eastAsia"/>
                          <w:sz w:val="28"/>
                          <w:szCs w:val="28"/>
                        </w:rPr>
                        <w:t>项目名称：</w:t>
                      </w:r>
                      <w:r>
                        <w:rPr>
                          <w:rFonts w:hint="eastAsia"/>
                          <w:sz w:val="28"/>
                          <w:szCs w:val="28"/>
                          <w:lang w:eastAsia="zh-CN"/>
                        </w:rPr>
                        <w:t>陕西省肿瘤医院病房改造提升项目房屋建筑（门诊楼、A楼、B楼）可靠性鉴定服务项目</w:t>
                      </w:r>
                    </w:p>
                    <w:p w14:paraId="7F45DAAB">
                      <w:pPr>
                        <w:jc w:val="center"/>
                        <w:rPr>
                          <w:b/>
                          <w:bCs/>
                          <w:sz w:val="32"/>
                          <w:szCs w:val="32"/>
                        </w:rPr>
                      </w:pPr>
                    </w:p>
                    <w:p w14:paraId="1703D6A7">
                      <w:pPr>
                        <w:jc w:val="center"/>
                        <w:rPr>
                          <w:b/>
                          <w:sz w:val="44"/>
                          <w:szCs w:val="44"/>
                        </w:rPr>
                      </w:pPr>
                      <w:r>
                        <w:rPr>
                          <w:rFonts w:hint="eastAsia"/>
                          <w:b/>
                          <w:sz w:val="44"/>
                          <w:szCs w:val="44"/>
                        </w:rPr>
                        <w:t>磋商响应文件（正本）</w:t>
                      </w:r>
                    </w:p>
                    <w:p w14:paraId="7B2FE155">
                      <w:pPr>
                        <w:jc w:val="center"/>
                        <w:rPr>
                          <w:sz w:val="28"/>
                          <w:szCs w:val="28"/>
                        </w:rPr>
                      </w:pPr>
                      <w:r>
                        <w:rPr>
                          <w:rFonts w:hint="eastAsia"/>
                          <w:sz w:val="28"/>
                          <w:szCs w:val="28"/>
                        </w:rPr>
                        <w:t>（非磋商会议不得启封）</w:t>
                      </w:r>
                    </w:p>
                    <w:p w14:paraId="7FCAD961">
                      <w:pPr>
                        <w:rPr>
                          <w:sz w:val="28"/>
                          <w:szCs w:val="28"/>
                          <w:u w:val="single"/>
                        </w:rPr>
                      </w:pPr>
                      <w:r>
                        <w:rPr>
                          <w:rFonts w:hint="eastAsia"/>
                          <w:sz w:val="28"/>
                          <w:szCs w:val="28"/>
                        </w:rPr>
                        <w:t>供应商（公章）：</w:t>
                      </w:r>
                    </w:p>
                    <w:p w14:paraId="76938148">
                      <w:pPr>
                        <w:rPr>
                          <w:sz w:val="28"/>
                          <w:szCs w:val="28"/>
                        </w:rPr>
                      </w:pPr>
                      <w:r>
                        <w:rPr>
                          <w:rFonts w:hint="eastAsia"/>
                          <w:sz w:val="28"/>
                          <w:szCs w:val="28"/>
                        </w:rPr>
                        <w:t>时          间：</w:t>
                      </w:r>
                      <w:r>
                        <w:rPr>
                          <w:rFonts w:hint="eastAsia"/>
                          <w:sz w:val="28"/>
                          <w:szCs w:val="28"/>
                          <w:u w:val="single"/>
                        </w:rPr>
                        <w:t xml:space="preserve">        年       月      日</w:t>
                      </w:r>
                    </w:p>
                    <w:p w14:paraId="37AC741E">
                      <w:pPr>
                        <w:rPr>
                          <w:sz w:val="28"/>
                          <w:szCs w:val="28"/>
                        </w:rPr>
                      </w:pPr>
                    </w:p>
                  </w:txbxContent>
                </v:textbox>
              </v:shape>
            </w:pict>
          </mc:Fallback>
        </mc:AlternateContent>
      </w:r>
    </w:p>
    <w:p w14:paraId="3FE9C5BF">
      <w:pPr>
        <w:spacing w:line="460" w:lineRule="exact"/>
        <w:ind w:firstLine="482" w:firstLineChars="200"/>
        <w:jc w:val="left"/>
        <w:rPr>
          <w:rFonts w:asciiTheme="minorEastAsia" w:hAnsiTheme="minorEastAsia" w:cstheme="minorEastAsia"/>
          <w:b/>
          <w:sz w:val="24"/>
          <w:szCs w:val="24"/>
        </w:rPr>
      </w:pPr>
    </w:p>
    <w:p w14:paraId="705BB415">
      <w:pPr>
        <w:spacing w:line="460" w:lineRule="exact"/>
        <w:ind w:firstLine="482" w:firstLineChars="200"/>
        <w:jc w:val="left"/>
        <w:rPr>
          <w:rFonts w:asciiTheme="minorEastAsia" w:hAnsiTheme="minorEastAsia" w:cstheme="minorEastAsia"/>
          <w:b/>
          <w:sz w:val="24"/>
          <w:szCs w:val="24"/>
        </w:rPr>
      </w:pPr>
    </w:p>
    <w:p w14:paraId="724CC178">
      <w:pPr>
        <w:spacing w:line="460" w:lineRule="exact"/>
        <w:ind w:firstLine="482" w:firstLineChars="200"/>
        <w:jc w:val="left"/>
        <w:rPr>
          <w:rFonts w:asciiTheme="minorEastAsia" w:hAnsiTheme="minorEastAsia" w:cstheme="minorEastAsia"/>
          <w:b/>
          <w:sz w:val="24"/>
          <w:szCs w:val="24"/>
        </w:rPr>
      </w:pPr>
    </w:p>
    <w:p w14:paraId="18719EC1">
      <w:pPr>
        <w:spacing w:line="460" w:lineRule="exact"/>
        <w:ind w:firstLine="482" w:firstLineChars="200"/>
        <w:jc w:val="left"/>
        <w:rPr>
          <w:rFonts w:asciiTheme="minorEastAsia" w:hAnsiTheme="minorEastAsia" w:cstheme="minorEastAsia"/>
          <w:b/>
          <w:sz w:val="24"/>
          <w:szCs w:val="24"/>
        </w:rPr>
      </w:pPr>
    </w:p>
    <w:p w14:paraId="40CEC697">
      <w:pPr>
        <w:spacing w:line="460" w:lineRule="exact"/>
        <w:ind w:firstLine="482" w:firstLineChars="200"/>
        <w:jc w:val="left"/>
        <w:rPr>
          <w:rFonts w:asciiTheme="minorEastAsia" w:hAnsiTheme="minorEastAsia" w:cstheme="minorEastAsia"/>
          <w:b/>
          <w:sz w:val="24"/>
          <w:szCs w:val="24"/>
        </w:rPr>
      </w:pPr>
    </w:p>
    <w:p w14:paraId="5CF39116">
      <w:pPr>
        <w:spacing w:line="460" w:lineRule="exact"/>
        <w:ind w:firstLine="482" w:firstLineChars="200"/>
        <w:jc w:val="left"/>
        <w:rPr>
          <w:rFonts w:asciiTheme="minorEastAsia" w:hAnsiTheme="minorEastAsia" w:cstheme="minorEastAsia"/>
          <w:b/>
          <w:sz w:val="24"/>
          <w:szCs w:val="24"/>
        </w:rPr>
      </w:pPr>
    </w:p>
    <w:p w14:paraId="6C8CF732">
      <w:pPr>
        <w:spacing w:line="460" w:lineRule="exact"/>
        <w:ind w:firstLine="482" w:firstLineChars="200"/>
        <w:jc w:val="left"/>
        <w:rPr>
          <w:rFonts w:asciiTheme="minorEastAsia" w:hAnsiTheme="minorEastAsia" w:cstheme="minorEastAsia"/>
          <w:b/>
          <w:sz w:val="24"/>
          <w:szCs w:val="24"/>
        </w:rPr>
      </w:pPr>
    </w:p>
    <w:p w14:paraId="72275393">
      <w:pPr>
        <w:spacing w:line="460" w:lineRule="exact"/>
        <w:ind w:firstLine="482" w:firstLineChars="200"/>
        <w:jc w:val="left"/>
        <w:rPr>
          <w:rFonts w:asciiTheme="minorEastAsia" w:hAnsiTheme="minorEastAsia" w:cstheme="minorEastAsia"/>
          <w:b/>
          <w:sz w:val="24"/>
          <w:szCs w:val="24"/>
        </w:rPr>
      </w:pPr>
    </w:p>
    <w:p w14:paraId="00AABD42">
      <w:pPr>
        <w:spacing w:line="460" w:lineRule="exact"/>
        <w:ind w:firstLine="482" w:firstLineChars="200"/>
        <w:jc w:val="left"/>
        <w:rPr>
          <w:rFonts w:asciiTheme="minorEastAsia" w:hAnsiTheme="minorEastAsia" w:cstheme="minorEastAsia"/>
          <w:b/>
          <w:sz w:val="24"/>
          <w:szCs w:val="24"/>
        </w:rPr>
      </w:pPr>
      <w:r>
        <w:rPr>
          <w:rFonts w:hint="eastAsia" w:asciiTheme="minorEastAsia" w:hAnsiTheme="minorEastAsia" w:cstheme="minorEastAsia"/>
          <w:b/>
          <w:sz w:val="24"/>
          <w:szCs w:val="24"/>
        </w:rPr>
        <w:t>投标文件副本封袋正面标识式样</w:t>
      </w:r>
    </w:p>
    <w:p w14:paraId="44C00418">
      <w:pPr>
        <w:spacing w:line="460" w:lineRule="exact"/>
        <w:ind w:firstLine="482" w:firstLineChars="200"/>
        <w:jc w:val="left"/>
        <w:rPr>
          <w:rFonts w:asciiTheme="minorEastAsia" w:hAnsiTheme="minorEastAsia" w:cstheme="minorEastAsia"/>
          <w:b/>
          <w:sz w:val="24"/>
          <w:szCs w:val="24"/>
        </w:rPr>
      </w:pPr>
    </w:p>
    <w:p w14:paraId="5A32394C">
      <w:pPr>
        <w:spacing w:line="460" w:lineRule="exact"/>
        <w:ind w:firstLine="482" w:firstLineChars="200"/>
        <w:jc w:val="left"/>
        <w:rPr>
          <w:rFonts w:asciiTheme="minorEastAsia" w:hAnsiTheme="minorEastAsia" w:cstheme="minorEastAsia"/>
          <w:b/>
          <w:sz w:val="24"/>
          <w:szCs w:val="24"/>
        </w:rPr>
      </w:pPr>
    </w:p>
    <w:p w14:paraId="407AE418">
      <w:pPr>
        <w:tabs>
          <w:tab w:val="left" w:pos="8280"/>
        </w:tabs>
        <w:spacing w:line="460" w:lineRule="exact"/>
        <w:ind w:firstLine="482" w:firstLineChars="200"/>
        <w:jc w:val="left"/>
        <w:rPr>
          <w:rFonts w:asciiTheme="minorEastAsia" w:hAnsiTheme="minorEastAsia" w:cstheme="minorEastAsia"/>
          <w:b/>
          <w:sz w:val="24"/>
          <w:szCs w:val="24"/>
        </w:rPr>
      </w:pPr>
    </w:p>
    <w:p w14:paraId="613AD5CE">
      <w:pPr>
        <w:ind w:firstLine="480" w:firstLineChars="200"/>
        <w:jc w:val="left"/>
        <w:rPr>
          <w:rFonts w:asciiTheme="minorEastAsia" w:hAnsiTheme="minorEastAsia" w:cstheme="minorEastAsia"/>
          <w:sz w:val="24"/>
          <w:szCs w:val="24"/>
        </w:rPr>
      </w:pPr>
    </w:p>
    <w:p w14:paraId="0194C6B6">
      <w:pPr>
        <w:ind w:firstLine="482" w:firstLineChars="200"/>
        <w:jc w:val="left"/>
        <w:rPr>
          <w:rFonts w:asciiTheme="minorEastAsia" w:hAnsiTheme="minorEastAsia" w:cstheme="minorEastAsia"/>
          <w:sz w:val="24"/>
          <w:szCs w:val="24"/>
        </w:rPr>
      </w:pPr>
      <w:r>
        <w:rPr>
          <w:rFonts w:asciiTheme="minorEastAsia" w:hAnsiTheme="minorEastAsia" w:cstheme="minorEastAsia"/>
          <w:b/>
          <w:sz w:val="24"/>
          <w:szCs w:val="24"/>
        </w:rPr>
        <mc:AlternateContent>
          <mc:Choice Requires="wps">
            <w:drawing>
              <wp:anchor distT="0" distB="0" distL="114300" distR="114300" simplePos="0" relativeHeight="251662336" behindDoc="0" locked="0" layoutInCell="1" allowOverlap="1">
                <wp:simplePos x="0" y="0"/>
                <wp:positionH relativeFrom="column">
                  <wp:posOffset>-300990</wp:posOffset>
                </wp:positionH>
                <wp:positionV relativeFrom="paragraph">
                  <wp:posOffset>38100</wp:posOffset>
                </wp:positionV>
                <wp:extent cx="6288405" cy="3509010"/>
                <wp:effectExtent l="4445" t="4445" r="12700" b="10795"/>
                <wp:wrapNone/>
                <wp:docPr id="2" name="Text Box 4"/>
                <wp:cNvGraphicFramePr/>
                <a:graphic xmlns:a="http://schemas.openxmlformats.org/drawingml/2006/main">
                  <a:graphicData uri="http://schemas.microsoft.com/office/word/2010/wordprocessingShape">
                    <wps:wsp>
                      <wps:cNvSpPr txBox="1"/>
                      <wps:spPr>
                        <a:xfrm>
                          <a:off x="0" y="0"/>
                          <a:ext cx="6288405" cy="350901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131B4EF6">
                            <w:pPr>
                              <w:jc w:val="left"/>
                              <w:rPr>
                                <w:sz w:val="28"/>
                                <w:szCs w:val="28"/>
                              </w:rPr>
                            </w:pPr>
                            <w:r>
                              <w:rPr>
                                <w:rFonts w:hint="eastAsia"/>
                                <w:sz w:val="28"/>
                                <w:szCs w:val="28"/>
                              </w:rPr>
                              <w:t xml:space="preserve">致：陕西海佳项目管理有限公司               项目编号： </w:t>
                            </w:r>
                            <w:r>
                              <w:rPr>
                                <w:rFonts w:hint="eastAsia"/>
                                <w:sz w:val="28"/>
                                <w:szCs w:val="28"/>
                                <w:lang w:eastAsia="zh-CN"/>
                              </w:rPr>
                              <w:t>HJCS2601-010</w:t>
                            </w:r>
                            <w:r>
                              <w:rPr>
                                <w:rFonts w:hint="eastAsia"/>
                                <w:sz w:val="28"/>
                                <w:szCs w:val="28"/>
                              </w:rPr>
                              <w:t xml:space="preserve">  </w:t>
                            </w:r>
                          </w:p>
                          <w:p w14:paraId="14D55547">
                            <w:pPr>
                              <w:jc w:val="center"/>
                              <w:rPr>
                                <w:rFonts w:hint="eastAsia" w:eastAsiaTheme="minorEastAsia"/>
                                <w:sz w:val="28"/>
                                <w:szCs w:val="28"/>
                                <w:lang w:eastAsia="zh-CN"/>
                              </w:rPr>
                            </w:pPr>
                            <w:r>
                              <w:rPr>
                                <w:rFonts w:hint="eastAsia"/>
                                <w:sz w:val="28"/>
                                <w:szCs w:val="28"/>
                              </w:rPr>
                              <w:t>项目名称：</w:t>
                            </w:r>
                            <w:r>
                              <w:rPr>
                                <w:rFonts w:hint="eastAsia"/>
                                <w:sz w:val="28"/>
                                <w:szCs w:val="28"/>
                                <w:lang w:eastAsia="zh-CN"/>
                              </w:rPr>
                              <w:t>陕西省肿瘤医院病房改造提升项目房屋建筑（门诊楼、A楼、B楼）可靠性鉴定服务项目</w:t>
                            </w:r>
                          </w:p>
                          <w:p w14:paraId="1C161B19">
                            <w:pPr>
                              <w:jc w:val="both"/>
                              <w:rPr>
                                <w:b/>
                                <w:sz w:val="44"/>
                                <w:szCs w:val="44"/>
                              </w:rPr>
                            </w:pPr>
                          </w:p>
                          <w:p w14:paraId="1E56B602">
                            <w:pPr>
                              <w:jc w:val="center"/>
                              <w:rPr>
                                <w:b/>
                                <w:sz w:val="44"/>
                                <w:szCs w:val="44"/>
                              </w:rPr>
                            </w:pPr>
                            <w:r>
                              <w:rPr>
                                <w:rFonts w:hint="eastAsia"/>
                                <w:b/>
                                <w:sz w:val="44"/>
                                <w:szCs w:val="44"/>
                              </w:rPr>
                              <w:t>磋商响应文件（</w:t>
                            </w:r>
                            <w:r>
                              <w:rPr>
                                <w:rFonts w:hint="eastAsia"/>
                                <w:b/>
                                <w:sz w:val="44"/>
                                <w:szCs w:val="44"/>
                                <w:lang w:eastAsia="zh-CN"/>
                              </w:rPr>
                              <w:t>副</w:t>
                            </w:r>
                            <w:r>
                              <w:rPr>
                                <w:rFonts w:hint="eastAsia"/>
                                <w:b/>
                                <w:sz w:val="44"/>
                                <w:szCs w:val="44"/>
                              </w:rPr>
                              <w:t>本）</w:t>
                            </w:r>
                          </w:p>
                          <w:p w14:paraId="4920B5BD">
                            <w:pPr>
                              <w:jc w:val="center"/>
                              <w:rPr>
                                <w:sz w:val="28"/>
                                <w:szCs w:val="28"/>
                              </w:rPr>
                            </w:pPr>
                            <w:r>
                              <w:rPr>
                                <w:rFonts w:hint="eastAsia"/>
                                <w:sz w:val="28"/>
                                <w:szCs w:val="28"/>
                              </w:rPr>
                              <w:t>（非磋商会议不得启封）</w:t>
                            </w:r>
                          </w:p>
                          <w:p w14:paraId="71C103D6">
                            <w:pPr>
                              <w:rPr>
                                <w:sz w:val="28"/>
                                <w:szCs w:val="28"/>
                                <w:u w:val="single"/>
                              </w:rPr>
                            </w:pPr>
                            <w:r>
                              <w:rPr>
                                <w:rFonts w:hint="eastAsia"/>
                                <w:sz w:val="28"/>
                                <w:szCs w:val="28"/>
                              </w:rPr>
                              <w:t>供应商（公章）：</w:t>
                            </w:r>
                          </w:p>
                          <w:p w14:paraId="3F9EB3CA">
                            <w:pPr>
                              <w:rPr>
                                <w:sz w:val="28"/>
                                <w:szCs w:val="28"/>
                              </w:rPr>
                            </w:pPr>
                            <w:r>
                              <w:rPr>
                                <w:rFonts w:hint="eastAsia"/>
                                <w:sz w:val="28"/>
                                <w:szCs w:val="28"/>
                              </w:rPr>
                              <w:t>时          间：</w:t>
                            </w:r>
                            <w:r>
                              <w:rPr>
                                <w:rFonts w:hint="eastAsia"/>
                                <w:sz w:val="28"/>
                                <w:szCs w:val="28"/>
                                <w:u w:val="single"/>
                              </w:rPr>
                              <w:t xml:space="preserve">        年       月      日</w:t>
                            </w:r>
                          </w:p>
                          <w:p w14:paraId="31554A5A">
                            <w:pPr>
                              <w:rPr>
                                <w:sz w:val="28"/>
                                <w:szCs w:val="28"/>
                              </w:rPr>
                            </w:pPr>
                          </w:p>
                        </w:txbxContent>
                      </wps:txbx>
                      <wps:bodyPr upright="1"/>
                    </wps:wsp>
                  </a:graphicData>
                </a:graphic>
              </wp:anchor>
            </w:drawing>
          </mc:Choice>
          <mc:Fallback>
            <w:pict>
              <v:shape id="Text Box 4" o:spid="_x0000_s1026" o:spt="202" type="#_x0000_t202" style="position:absolute;left:0pt;margin-left:-23.7pt;margin-top:3pt;height:276.3pt;width:495.15pt;z-index:251662336;mso-width-relative:page;mso-height-relative:page;" fillcolor="#FFFFFF" filled="t" stroked="t" coordsize="21600,21600" o:gfxdata="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Izd/f9kAAAAJAQAADwAAAAAAAAABACAAAAAiAAAAZHJzL2Rv&#10;d25yZXYueG1sUEsBAhQAFAAAAAgAh07iQCPEHHUAAgAARAQAAA4AAAAAAAAAAQAgAAAAKAEAAGRy&#10;cy9lMm9Eb2MueG1sUEsFBgAAAAAGAAYAWQEAAJoFAAAAAA==&#10;">
                <v:fill on="t" focussize="0,0"/>
                <v:stroke color="#000000" joinstyle="miter"/>
                <v:imagedata o:title=""/>
                <o:lock v:ext="edit" aspectratio="f"/>
                <v:textbox>
                  <w:txbxContent>
                    <w:p w14:paraId="131B4EF6">
                      <w:pPr>
                        <w:jc w:val="left"/>
                        <w:rPr>
                          <w:sz w:val="28"/>
                          <w:szCs w:val="28"/>
                        </w:rPr>
                      </w:pPr>
                      <w:r>
                        <w:rPr>
                          <w:rFonts w:hint="eastAsia"/>
                          <w:sz w:val="28"/>
                          <w:szCs w:val="28"/>
                        </w:rPr>
                        <w:t xml:space="preserve">致：陕西海佳项目管理有限公司               项目编号： </w:t>
                      </w:r>
                      <w:r>
                        <w:rPr>
                          <w:rFonts w:hint="eastAsia"/>
                          <w:sz w:val="28"/>
                          <w:szCs w:val="28"/>
                          <w:lang w:eastAsia="zh-CN"/>
                        </w:rPr>
                        <w:t>HJCS2601-010</w:t>
                      </w:r>
                      <w:r>
                        <w:rPr>
                          <w:rFonts w:hint="eastAsia"/>
                          <w:sz w:val="28"/>
                          <w:szCs w:val="28"/>
                        </w:rPr>
                        <w:t xml:space="preserve">  </w:t>
                      </w:r>
                    </w:p>
                    <w:p w14:paraId="14D55547">
                      <w:pPr>
                        <w:jc w:val="center"/>
                        <w:rPr>
                          <w:rFonts w:hint="eastAsia" w:eastAsiaTheme="minorEastAsia"/>
                          <w:sz w:val="28"/>
                          <w:szCs w:val="28"/>
                          <w:lang w:eastAsia="zh-CN"/>
                        </w:rPr>
                      </w:pPr>
                      <w:r>
                        <w:rPr>
                          <w:rFonts w:hint="eastAsia"/>
                          <w:sz w:val="28"/>
                          <w:szCs w:val="28"/>
                        </w:rPr>
                        <w:t>项目名称：</w:t>
                      </w:r>
                      <w:r>
                        <w:rPr>
                          <w:rFonts w:hint="eastAsia"/>
                          <w:sz w:val="28"/>
                          <w:szCs w:val="28"/>
                          <w:lang w:eastAsia="zh-CN"/>
                        </w:rPr>
                        <w:t>陕西省肿瘤医院病房改造提升项目房屋建筑（门诊楼、A楼、B楼）可靠性鉴定服务项目</w:t>
                      </w:r>
                    </w:p>
                    <w:p w14:paraId="1C161B19">
                      <w:pPr>
                        <w:jc w:val="both"/>
                        <w:rPr>
                          <w:b/>
                          <w:sz w:val="44"/>
                          <w:szCs w:val="44"/>
                        </w:rPr>
                      </w:pPr>
                    </w:p>
                    <w:p w14:paraId="1E56B602">
                      <w:pPr>
                        <w:jc w:val="center"/>
                        <w:rPr>
                          <w:b/>
                          <w:sz w:val="44"/>
                          <w:szCs w:val="44"/>
                        </w:rPr>
                      </w:pPr>
                      <w:r>
                        <w:rPr>
                          <w:rFonts w:hint="eastAsia"/>
                          <w:b/>
                          <w:sz w:val="44"/>
                          <w:szCs w:val="44"/>
                        </w:rPr>
                        <w:t>磋商响应文件（</w:t>
                      </w:r>
                      <w:r>
                        <w:rPr>
                          <w:rFonts w:hint="eastAsia"/>
                          <w:b/>
                          <w:sz w:val="44"/>
                          <w:szCs w:val="44"/>
                          <w:lang w:eastAsia="zh-CN"/>
                        </w:rPr>
                        <w:t>副</w:t>
                      </w:r>
                      <w:r>
                        <w:rPr>
                          <w:rFonts w:hint="eastAsia"/>
                          <w:b/>
                          <w:sz w:val="44"/>
                          <w:szCs w:val="44"/>
                        </w:rPr>
                        <w:t>本）</w:t>
                      </w:r>
                    </w:p>
                    <w:p w14:paraId="4920B5BD">
                      <w:pPr>
                        <w:jc w:val="center"/>
                        <w:rPr>
                          <w:sz w:val="28"/>
                          <w:szCs w:val="28"/>
                        </w:rPr>
                      </w:pPr>
                      <w:r>
                        <w:rPr>
                          <w:rFonts w:hint="eastAsia"/>
                          <w:sz w:val="28"/>
                          <w:szCs w:val="28"/>
                        </w:rPr>
                        <w:t>（非磋商会议不得启封）</w:t>
                      </w:r>
                    </w:p>
                    <w:p w14:paraId="71C103D6">
                      <w:pPr>
                        <w:rPr>
                          <w:sz w:val="28"/>
                          <w:szCs w:val="28"/>
                          <w:u w:val="single"/>
                        </w:rPr>
                      </w:pPr>
                      <w:r>
                        <w:rPr>
                          <w:rFonts w:hint="eastAsia"/>
                          <w:sz w:val="28"/>
                          <w:szCs w:val="28"/>
                        </w:rPr>
                        <w:t>供应商（公章）：</w:t>
                      </w:r>
                    </w:p>
                    <w:p w14:paraId="3F9EB3CA">
                      <w:pPr>
                        <w:rPr>
                          <w:sz w:val="28"/>
                          <w:szCs w:val="28"/>
                        </w:rPr>
                      </w:pPr>
                      <w:r>
                        <w:rPr>
                          <w:rFonts w:hint="eastAsia"/>
                          <w:sz w:val="28"/>
                          <w:szCs w:val="28"/>
                        </w:rPr>
                        <w:t>时          间：</w:t>
                      </w:r>
                      <w:r>
                        <w:rPr>
                          <w:rFonts w:hint="eastAsia"/>
                          <w:sz w:val="28"/>
                          <w:szCs w:val="28"/>
                          <w:u w:val="single"/>
                        </w:rPr>
                        <w:t xml:space="preserve">        年       月      日</w:t>
                      </w:r>
                    </w:p>
                    <w:p w14:paraId="31554A5A">
                      <w:pPr>
                        <w:rPr>
                          <w:sz w:val="28"/>
                          <w:szCs w:val="28"/>
                        </w:rPr>
                      </w:pPr>
                    </w:p>
                  </w:txbxContent>
                </v:textbox>
              </v:shape>
            </w:pict>
          </mc:Fallback>
        </mc:AlternateContent>
      </w:r>
    </w:p>
    <w:p w14:paraId="24FACFFB">
      <w:pPr>
        <w:ind w:firstLine="480" w:firstLineChars="200"/>
        <w:jc w:val="left"/>
        <w:rPr>
          <w:rFonts w:asciiTheme="minorEastAsia" w:hAnsiTheme="minorEastAsia" w:cstheme="minorEastAsia"/>
          <w:sz w:val="24"/>
          <w:szCs w:val="24"/>
        </w:rPr>
      </w:pPr>
    </w:p>
    <w:p w14:paraId="1C7048A4">
      <w:pPr>
        <w:ind w:firstLine="480" w:firstLineChars="200"/>
        <w:jc w:val="left"/>
        <w:rPr>
          <w:rFonts w:asciiTheme="minorEastAsia" w:hAnsiTheme="minorEastAsia" w:cstheme="minorEastAsia"/>
          <w:sz w:val="24"/>
          <w:szCs w:val="24"/>
        </w:rPr>
      </w:pPr>
    </w:p>
    <w:p w14:paraId="1CD89E33">
      <w:pPr>
        <w:ind w:firstLine="480" w:firstLineChars="200"/>
        <w:jc w:val="left"/>
        <w:rPr>
          <w:rFonts w:asciiTheme="minorEastAsia" w:hAnsiTheme="minorEastAsia" w:cstheme="minorEastAsia"/>
          <w:sz w:val="24"/>
          <w:szCs w:val="24"/>
        </w:rPr>
      </w:pPr>
    </w:p>
    <w:p w14:paraId="75EB9752">
      <w:pPr>
        <w:ind w:firstLine="480" w:firstLineChars="200"/>
        <w:jc w:val="left"/>
        <w:rPr>
          <w:rFonts w:asciiTheme="minorEastAsia" w:hAnsiTheme="minorEastAsia" w:cstheme="minorEastAsia"/>
          <w:sz w:val="24"/>
          <w:szCs w:val="24"/>
        </w:rPr>
      </w:pPr>
    </w:p>
    <w:p w14:paraId="15FB277D">
      <w:pPr>
        <w:ind w:firstLine="480" w:firstLineChars="200"/>
        <w:jc w:val="left"/>
        <w:rPr>
          <w:rFonts w:asciiTheme="minorEastAsia" w:hAnsiTheme="minorEastAsia" w:cstheme="minorEastAsia"/>
          <w:sz w:val="24"/>
          <w:szCs w:val="24"/>
        </w:rPr>
      </w:pPr>
    </w:p>
    <w:p w14:paraId="45D0A1B0">
      <w:pPr>
        <w:ind w:firstLine="480" w:firstLineChars="200"/>
        <w:jc w:val="left"/>
        <w:rPr>
          <w:rFonts w:asciiTheme="minorEastAsia" w:hAnsiTheme="minorEastAsia" w:cstheme="minorEastAsia"/>
          <w:sz w:val="24"/>
          <w:szCs w:val="24"/>
        </w:rPr>
      </w:pPr>
    </w:p>
    <w:p w14:paraId="2870EA59">
      <w:pPr>
        <w:ind w:firstLine="480" w:firstLineChars="200"/>
        <w:jc w:val="left"/>
        <w:rPr>
          <w:rFonts w:asciiTheme="minorEastAsia" w:hAnsiTheme="minorEastAsia" w:cstheme="minorEastAsia"/>
          <w:sz w:val="24"/>
          <w:szCs w:val="24"/>
        </w:rPr>
      </w:pPr>
    </w:p>
    <w:p w14:paraId="2A344F20">
      <w:pPr>
        <w:ind w:firstLine="480" w:firstLineChars="200"/>
        <w:jc w:val="left"/>
        <w:rPr>
          <w:rFonts w:asciiTheme="minorEastAsia" w:hAnsiTheme="minorEastAsia" w:cstheme="minorEastAsia"/>
          <w:sz w:val="24"/>
          <w:szCs w:val="24"/>
        </w:rPr>
      </w:pPr>
    </w:p>
    <w:p w14:paraId="3C799BE1">
      <w:pPr>
        <w:ind w:firstLine="480" w:firstLineChars="200"/>
        <w:jc w:val="left"/>
        <w:rPr>
          <w:rFonts w:asciiTheme="minorEastAsia" w:hAnsiTheme="minorEastAsia" w:cstheme="minorEastAsia"/>
          <w:sz w:val="24"/>
          <w:szCs w:val="24"/>
        </w:rPr>
      </w:pPr>
    </w:p>
    <w:p w14:paraId="798A73B1">
      <w:pPr>
        <w:ind w:firstLine="482" w:firstLineChars="200"/>
        <w:jc w:val="left"/>
        <w:rPr>
          <w:rFonts w:asciiTheme="minorEastAsia" w:hAnsiTheme="minorEastAsia" w:cstheme="minorEastAsia"/>
          <w:b/>
          <w:sz w:val="24"/>
          <w:szCs w:val="24"/>
        </w:rPr>
      </w:pPr>
    </w:p>
    <w:p w14:paraId="60749D4D">
      <w:pPr>
        <w:widowControl/>
        <w:spacing w:line="460" w:lineRule="exact"/>
        <w:ind w:firstLine="480" w:firstLineChars="200"/>
        <w:jc w:val="left"/>
        <w:rPr>
          <w:rFonts w:asciiTheme="minorEastAsia" w:hAnsiTheme="minorEastAsia" w:cstheme="minorEastAsia"/>
          <w:sz w:val="24"/>
          <w:szCs w:val="24"/>
        </w:rPr>
        <w:sectPr>
          <w:pgSz w:w="11906" w:h="16838"/>
          <w:pgMar w:top="1440" w:right="1304" w:bottom="1440" w:left="1304" w:header="851" w:footer="992" w:gutter="0"/>
          <w:cols w:space="0" w:num="1"/>
          <w:docGrid w:type="lines" w:linePitch="325" w:charSpace="0"/>
        </w:sectPr>
      </w:pPr>
    </w:p>
    <w:p w14:paraId="7ED7A599">
      <w:pPr>
        <w:spacing w:line="460" w:lineRule="exact"/>
        <w:ind w:firstLine="562" w:firstLineChars="200"/>
        <w:jc w:val="center"/>
        <w:rPr>
          <w:rFonts w:ascii="宋体" w:hAnsi="宋体" w:cs="宋体"/>
          <w:b/>
          <w:sz w:val="28"/>
          <w:szCs w:val="28"/>
        </w:rPr>
      </w:pPr>
      <w:r>
        <w:rPr>
          <w:rFonts w:hint="eastAsia" w:ascii="宋体" w:hAnsi="宋体" w:cs="宋体"/>
          <w:b/>
          <w:sz w:val="28"/>
          <w:szCs w:val="28"/>
        </w:rPr>
        <w:t>磋商一览表封袋正面标识式样</w:t>
      </w:r>
    </w:p>
    <w:p w14:paraId="169B969D">
      <w:pPr>
        <w:spacing w:line="460" w:lineRule="exact"/>
        <w:ind w:firstLine="480" w:firstLineChars="200"/>
        <w:jc w:val="left"/>
        <w:rPr>
          <w:rFonts w:asciiTheme="minorEastAsia" w:hAnsiTheme="minorEastAsia" w:cstheme="minorEastAsia"/>
          <w:b/>
          <w:sz w:val="24"/>
          <w:szCs w:val="24"/>
        </w:rPr>
      </w:pPr>
      <w:r>
        <w:rPr>
          <w:rFonts w:asciiTheme="minorEastAsia" w:hAnsiTheme="minorEastAsia" w:cstheme="minorEastAsia"/>
          <w:sz w:val="24"/>
          <w:szCs w:val="24"/>
        </w:rPr>
        <mc:AlternateContent>
          <mc:Choice Requires="wps">
            <w:drawing>
              <wp:anchor distT="0" distB="0" distL="114300" distR="114300" simplePos="0" relativeHeight="251663360" behindDoc="0" locked="0" layoutInCell="1" allowOverlap="1">
                <wp:simplePos x="0" y="0"/>
                <wp:positionH relativeFrom="column">
                  <wp:posOffset>-275590</wp:posOffset>
                </wp:positionH>
                <wp:positionV relativeFrom="paragraph">
                  <wp:posOffset>227965</wp:posOffset>
                </wp:positionV>
                <wp:extent cx="6189345" cy="3365500"/>
                <wp:effectExtent l="5080" t="4445" r="15875" b="20955"/>
                <wp:wrapNone/>
                <wp:docPr id="3" name="Text Box 3"/>
                <wp:cNvGraphicFramePr/>
                <a:graphic xmlns:a="http://schemas.openxmlformats.org/drawingml/2006/main">
                  <a:graphicData uri="http://schemas.microsoft.com/office/word/2010/wordprocessingShape">
                    <wps:wsp>
                      <wps:cNvSpPr txBox="1"/>
                      <wps:spPr>
                        <a:xfrm>
                          <a:off x="0" y="0"/>
                          <a:ext cx="6189345" cy="33655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0E67B497">
                            <w:pPr>
                              <w:jc w:val="left"/>
                              <w:rPr>
                                <w:sz w:val="28"/>
                                <w:szCs w:val="28"/>
                              </w:rPr>
                            </w:pPr>
                            <w:r>
                              <w:rPr>
                                <w:rFonts w:hint="eastAsia"/>
                                <w:sz w:val="28"/>
                                <w:szCs w:val="28"/>
                              </w:rPr>
                              <w:t xml:space="preserve">致：陕西海佳项目管理有限公司            项目编号： </w:t>
                            </w:r>
                            <w:r>
                              <w:rPr>
                                <w:rFonts w:hint="eastAsia"/>
                                <w:sz w:val="28"/>
                                <w:szCs w:val="28"/>
                                <w:lang w:eastAsia="zh-CN"/>
                              </w:rPr>
                              <w:t>HJCS2601-010</w:t>
                            </w:r>
                            <w:r>
                              <w:rPr>
                                <w:rFonts w:hint="eastAsia"/>
                                <w:sz w:val="28"/>
                                <w:szCs w:val="28"/>
                              </w:rPr>
                              <w:t xml:space="preserve">  </w:t>
                            </w:r>
                          </w:p>
                          <w:p w14:paraId="30B1DA4C">
                            <w:pPr>
                              <w:jc w:val="center"/>
                              <w:rPr>
                                <w:rFonts w:hint="eastAsia" w:eastAsiaTheme="minorEastAsia"/>
                                <w:sz w:val="28"/>
                                <w:szCs w:val="28"/>
                                <w:lang w:eastAsia="zh-CN"/>
                              </w:rPr>
                            </w:pPr>
                            <w:r>
                              <w:rPr>
                                <w:rFonts w:hint="eastAsia"/>
                                <w:sz w:val="28"/>
                                <w:szCs w:val="28"/>
                              </w:rPr>
                              <w:t>项目名称：</w:t>
                            </w:r>
                            <w:r>
                              <w:rPr>
                                <w:rFonts w:hint="eastAsia"/>
                                <w:sz w:val="28"/>
                                <w:szCs w:val="28"/>
                                <w:lang w:eastAsia="zh-CN"/>
                              </w:rPr>
                              <w:t>陕西省肿瘤医院病房改造提升项目房屋建筑（门诊楼、A楼、B楼）可靠性鉴定服务项目</w:t>
                            </w:r>
                          </w:p>
                          <w:p w14:paraId="49BC989D">
                            <w:pPr>
                              <w:jc w:val="center"/>
                              <w:rPr>
                                <w:b/>
                                <w:sz w:val="44"/>
                                <w:szCs w:val="44"/>
                              </w:rPr>
                            </w:pPr>
                          </w:p>
                          <w:p w14:paraId="5B76FE2C">
                            <w:pPr>
                              <w:jc w:val="center"/>
                              <w:rPr>
                                <w:b/>
                                <w:sz w:val="44"/>
                                <w:szCs w:val="44"/>
                              </w:rPr>
                            </w:pPr>
                            <w:r>
                              <w:rPr>
                                <w:rFonts w:hint="eastAsia"/>
                                <w:b/>
                                <w:sz w:val="44"/>
                                <w:szCs w:val="44"/>
                              </w:rPr>
                              <w:t>磋商一览表</w:t>
                            </w:r>
                          </w:p>
                          <w:p w14:paraId="1A4DA11F">
                            <w:pPr>
                              <w:jc w:val="center"/>
                              <w:rPr>
                                <w:sz w:val="28"/>
                                <w:szCs w:val="28"/>
                              </w:rPr>
                            </w:pPr>
                            <w:r>
                              <w:rPr>
                                <w:rFonts w:hint="eastAsia"/>
                                <w:sz w:val="28"/>
                                <w:szCs w:val="28"/>
                              </w:rPr>
                              <w:t>（非磋商会议不得启封）</w:t>
                            </w:r>
                          </w:p>
                          <w:p w14:paraId="2363F210">
                            <w:pPr>
                              <w:rPr>
                                <w:sz w:val="28"/>
                                <w:szCs w:val="28"/>
                                <w:u w:val="single"/>
                              </w:rPr>
                            </w:pPr>
                            <w:r>
                              <w:rPr>
                                <w:rFonts w:hint="eastAsia"/>
                                <w:sz w:val="28"/>
                                <w:szCs w:val="28"/>
                              </w:rPr>
                              <w:t>供应商（公章）：</w:t>
                            </w:r>
                          </w:p>
                          <w:p w14:paraId="3B3F282A">
                            <w:pPr>
                              <w:rPr>
                                <w:sz w:val="28"/>
                                <w:szCs w:val="28"/>
                              </w:rPr>
                            </w:pPr>
                            <w:r>
                              <w:rPr>
                                <w:rFonts w:hint="eastAsia"/>
                                <w:sz w:val="28"/>
                                <w:szCs w:val="28"/>
                              </w:rPr>
                              <w:t>时          间：</w:t>
                            </w:r>
                            <w:r>
                              <w:rPr>
                                <w:rFonts w:hint="eastAsia"/>
                                <w:sz w:val="28"/>
                                <w:szCs w:val="28"/>
                                <w:u w:val="single"/>
                              </w:rPr>
                              <w:t xml:space="preserve">        年       月      日</w:t>
                            </w:r>
                          </w:p>
                          <w:p w14:paraId="6D75DDD6">
                            <w:pPr>
                              <w:rPr>
                                <w:sz w:val="28"/>
                                <w:szCs w:val="28"/>
                              </w:rPr>
                            </w:pPr>
                          </w:p>
                        </w:txbxContent>
                      </wps:txbx>
                      <wps:bodyPr upright="1"/>
                    </wps:wsp>
                  </a:graphicData>
                </a:graphic>
              </wp:anchor>
            </w:drawing>
          </mc:Choice>
          <mc:Fallback>
            <w:pict>
              <v:shape id="Text Box 3" o:spid="_x0000_s1026" o:spt="202" type="#_x0000_t202" style="position:absolute;left:0pt;margin-left:-21.7pt;margin-top:17.95pt;height:265pt;width:487.35pt;z-index:251663360;mso-width-relative:page;mso-height-relative:page;" fillcolor="#FFFFFF" filled="t" stroked="t" coordsize="21600,21600" o:gfxdata="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&#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NKoTQfZAAAACgEAAA8AAAAAAAAAAQAgAAAAIgAAAGRy&#10;cy9kb3ducmV2LnhtbFBLAQIUABQAAAAIAIdO4kCwGmSVBAIAAEQEAAAOAAAAAAAAAAEAIAAAACgB&#10;AABkcnMvZTJvRG9jLnhtbFBLBQYAAAAABgAGAFkBAACeBQAAAAA=&#10;">
                <v:fill on="t" focussize="0,0"/>
                <v:stroke color="#000000" joinstyle="miter"/>
                <v:imagedata o:title=""/>
                <o:lock v:ext="edit" aspectratio="f"/>
                <v:textbox>
                  <w:txbxContent>
                    <w:p w14:paraId="0E67B497">
                      <w:pPr>
                        <w:jc w:val="left"/>
                        <w:rPr>
                          <w:sz w:val="28"/>
                          <w:szCs w:val="28"/>
                        </w:rPr>
                      </w:pPr>
                      <w:r>
                        <w:rPr>
                          <w:rFonts w:hint="eastAsia"/>
                          <w:sz w:val="28"/>
                          <w:szCs w:val="28"/>
                        </w:rPr>
                        <w:t xml:space="preserve">致：陕西海佳项目管理有限公司            项目编号： </w:t>
                      </w:r>
                      <w:r>
                        <w:rPr>
                          <w:rFonts w:hint="eastAsia"/>
                          <w:sz w:val="28"/>
                          <w:szCs w:val="28"/>
                          <w:lang w:eastAsia="zh-CN"/>
                        </w:rPr>
                        <w:t>HJCS2601-010</w:t>
                      </w:r>
                      <w:r>
                        <w:rPr>
                          <w:rFonts w:hint="eastAsia"/>
                          <w:sz w:val="28"/>
                          <w:szCs w:val="28"/>
                        </w:rPr>
                        <w:t xml:space="preserve">  </w:t>
                      </w:r>
                    </w:p>
                    <w:p w14:paraId="30B1DA4C">
                      <w:pPr>
                        <w:jc w:val="center"/>
                        <w:rPr>
                          <w:rFonts w:hint="eastAsia" w:eastAsiaTheme="minorEastAsia"/>
                          <w:sz w:val="28"/>
                          <w:szCs w:val="28"/>
                          <w:lang w:eastAsia="zh-CN"/>
                        </w:rPr>
                      </w:pPr>
                      <w:r>
                        <w:rPr>
                          <w:rFonts w:hint="eastAsia"/>
                          <w:sz w:val="28"/>
                          <w:szCs w:val="28"/>
                        </w:rPr>
                        <w:t>项目名称：</w:t>
                      </w:r>
                      <w:r>
                        <w:rPr>
                          <w:rFonts w:hint="eastAsia"/>
                          <w:sz w:val="28"/>
                          <w:szCs w:val="28"/>
                          <w:lang w:eastAsia="zh-CN"/>
                        </w:rPr>
                        <w:t>陕西省肿瘤医院病房改造提升项目房屋建筑（门诊楼、A楼、B楼）可靠性鉴定服务项目</w:t>
                      </w:r>
                    </w:p>
                    <w:p w14:paraId="49BC989D">
                      <w:pPr>
                        <w:jc w:val="center"/>
                        <w:rPr>
                          <w:b/>
                          <w:sz w:val="44"/>
                          <w:szCs w:val="44"/>
                        </w:rPr>
                      </w:pPr>
                    </w:p>
                    <w:p w14:paraId="5B76FE2C">
                      <w:pPr>
                        <w:jc w:val="center"/>
                        <w:rPr>
                          <w:b/>
                          <w:sz w:val="44"/>
                          <w:szCs w:val="44"/>
                        </w:rPr>
                      </w:pPr>
                      <w:r>
                        <w:rPr>
                          <w:rFonts w:hint="eastAsia"/>
                          <w:b/>
                          <w:sz w:val="44"/>
                          <w:szCs w:val="44"/>
                        </w:rPr>
                        <w:t>磋商一览表</w:t>
                      </w:r>
                    </w:p>
                    <w:p w14:paraId="1A4DA11F">
                      <w:pPr>
                        <w:jc w:val="center"/>
                        <w:rPr>
                          <w:sz w:val="28"/>
                          <w:szCs w:val="28"/>
                        </w:rPr>
                      </w:pPr>
                      <w:r>
                        <w:rPr>
                          <w:rFonts w:hint="eastAsia"/>
                          <w:sz w:val="28"/>
                          <w:szCs w:val="28"/>
                        </w:rPr>
                        <w:t>（非磋商会议不得启封）</w:t>
                      </w:r>
                    </w:p>
                    <w:p w14:paraId="2363F210">
                      <w:pPr>
                        <w:rPr>
                          <w:sz w:val="28"/>
                          <w:szCs w:val="28"/>
                          <w:u w:val="single"/>
                        </w:rPr>
                      </w:pPr>
                      <w:r>
                        <w:rPr>
                          <w:rFonts w:hint="eastAsia"/>
                          <w:sz w:val="28"/>
                          <w:szCs w:val="28"/>
                        </w:rPr>
                        <w:t>供应商（公章）：</w:t>
                      </w:r>
                    </w:p>
                    <w:p w14:paraId="3B3F282A">
                      <w:pPr>
                        <w:rPr>
                          <w:sz w:val="28"/>
                          <w:szCs w:val="28"/>
                        </w:rPr>
                      </w:pPr>
                      <w:r>
                        <w:rPr>
                          <w:rFonts w:hint="eastAsia"/>
                          <w:sz w:val="28"/>
                          <w:szCs w:val="28"/>
                        </w:rPr>
                        <w:t>时          间：</w:t>
                      </w:r>
                      <w:r>
                        <w:rPr>
                          <w:rFonts w:hint="eastAsia"/>
                          <w:sz w:val="28"/>
                          <w:szCs w:val="28"/>
                          <w:u w:val="single"/>
                        </w:rPr>
                        <w:t xml:space="preserve">        年       月      日</w:t>
                      </w:r>
                    </w:p>
                    <w:p w14:paraId="6D75DDD6">
                      <w:pPr>
                        <w:rPr>
                          <w:sz w:val="28"/>
                          <w:szCs w:val="28"/>
                        </w:rPr>
                      </w:pPr>
                    </w:p>
                  </w:txbxContent>
                </v:textbox>
              </v:shape>
            </w:pict>
          </mc:Fallback>
        </mc:AlternateContent>
      </w:r>
    </w:p>
    <w:p w14:paraId="25C19950">
      <w:pPr>
        <w:spacing w:line="460" w:lineRule="exact"/>
        <w:ind w:firstLine="482" w:firstLineChars="200"/>
        <w:jc w:val="left"/>
        <w:rPr>
          <w:rFonts w:asciiTheme="minorEastAsia" w:hAnsiTheme="minorEastAsia" w:cstheme="minorEastAsia"/>
          <w:b/>
          <w:sz w:val="24"/>
          <w:szCs w:val="24"/>
        </w:rPr>
      </w:pPr>
    </w:p>
    <w:p w14:paraId="11DD426E">
      <w:pPr>
        <w:spacing w:line="460" w:lineRule="exact"/>
        <w:ind w:firstLine="482" w:firstLineChars="200"/>
        <w:jc w:val="left"/>
        <w:rPr>
          <w:rFonts w:asciiTheme="minorEastAsia" w:hAnsiTheme="minorEastAsia" w:cstheme="minorEastAsia"/>
          <w:b/>
          <w:sz w:val="24"/>
          <w:szCs w:val="24"/>
        </w:rPr>
      </w:pPr>
    </w:p>
    <w:p w14:paraId="22DC5C91">
      <w:pPr>
        <w:spacing w:line="460" w:lineRule="exact"/>
        <w:ind w:firstLine="482" w:firstLineChars="200"/>
        <w:jc w:val="left"/>
        <w:rPr>
          <w:rFonts w:asciiTheme="minorEastAsia" w:hAnsiTheme="minorEastAsia" w:cstheme="minorEastAsia"/>
          <w:b/>
          <w:sz w:val="24"/>
          <w:szCs w:val="24"/>
        </w:rPr>
      </w:pPr>
    </w:p>
    <w:p w14:paraId="2278787B">
      <w:pPr>
        <w:spacing w:line="460" w:lineRule="exact"/>
        <w:ind w:firstLine="482" w:firstLineChars="200"/>
        <w:jc w:val="left"/>
        <w:rPr>
          <w:rFonts w:asciiTheme="minorEastAsia" w:hAnsiTheme="minorEastAsia" w:cstheme="minorEastAsia"/>
          <w:b/>
          <w:sz w:val="24"/>
          <w:szCs w:val="24"/>
        </w:rPr>
      </w:pPr>
    </w:p>
    <w:p w14:paraId="1AEB2631">
      <w:pPr>
        <w:spacing w:line="460" w:lineRule="exact"/>
        <w:ind w:firstLine="482" w:firstLineChars="200"/>
        <w:jc w:val="left"/>
        <w:rPr>
          <w:rFonts w:asciiTheme="minorEastAsia" w:hAnsiTheme="minorEastAsia" w:cstheme="minorEastAsia"/>
          <w:b/>
          <w:sz w:val="24"/>
          <w:szCs w:val="24"/>
        </w:rPr>
      </w:pPr>
    </w:p>
    <w:p w14:paraId="2AA357E9">
      <w:pPr>
        <w:spacing w:line="460" w:lineRule="exact"/>
        <w:ind w:firstLine="482" w:firstLineChars="200"/>
        <w:jc w:val="left"/>
        <w:rPr>
          <w:rFonts w:asciiTheme="minorEastAsia" w:hAnsiTheme="minorEastAsia" w:cstheme="minorEastAsia"/>
          <w:b/>
          <w:sz w:val="24"/>
          <w:szCs w:val="24"/>
        </w:rPr>
      </w:pPr>
    </w:p>
    <w:p w14:paraId="1762D485">
      <w:pPr>
        <w:spacing w:line="460" w:lineRule="exact"/>
        <w:ind w:firstLine="482" w:firstLineChars="200"/>
        <w:jc w:val="left"/>
        <w:rPr>
          <w:rFonts w:asciiTheme="minorEastAsia" w:hAnsiTheme="minorEastAsia" w:cstheme="minorEastAsia"/>
          <w:b/>
          <w:sz w:val="24"/>
          <w:szCs w:val="24"/>
        </w:rPr>
      </w:pPr>
    </w:p>
    <w:p w14:paraId="49C63600">
      <w:pPr>
        <w:spacing w:line="460" w:lineRule="exact"/>
        <w:ind w:firstLine="482" w:firstLineChars="200"/>
        <w:jc w:val="left"/>
        <w:rPr>
          <w:rFonts w:asciiTheme="minorEastAsia" w:hAnsiTheme="minorEastAsia" w:cstheme="minorEastAsia"/>
          <w:b/>
          <w:sz w:val="24"/>
          <w:szCs w:val="24"/>
        </w:rPr>
      </w:pPr>
    </w:p>
    <w:p w14:paraId="4F5EDD84">
      <w:pPr>
        <w:spacing w:line="460" w:lineRule="exact"/>
        <w:ind w:firstLine="482" w:firstLineChars="200"/>
        <w:jc w:val="left"/>
        <w:rPr>
          <w:rFonts w:asciiTheme="minorEastAsia" w:hAnsiTheme="minorEastAsia" w:cstheme="minorEastAsia"/>
          <w:b/>
          <w:sz w:val="24"/>
          <w:szCs w:val="24"/>
        </w:rPr>
      </w:pPr>
    </w:p>
    <w:p w14:paraId="4E9DA0BD">
      <w:pPr>
        <w:spacing w:line="460" w:lineRule="exact"/>
        <w:ind w:firstLine="482" w:firstLineChars="200"/>
        <w:jc w:val="left"/>
        <w:rPr>
          <w:rFonts w:asciiTheme="minorEastAsia" w:hAnsiTheme="minorEastAsia" w:cstheme="minorEastAsia"/>
          <w:b/>
          <w:sz w:val="24"/>
          <w:szCs w:val="24"/>
        </w:rPr>
      </w:pPr>
    </w:p>
    <w:p w14:paraId="54DC93A4">
      <w:pPr>
        <w:spacing w:line="460" w:lineRule="exact"/>
        <w:jc w:val="left"/>
        <w:rPr>
          <w:rFonts w:asciiTheme="minorEastAsia" w:hAnsiTheme="minorEastAsia" w:cstheme="minorEastAsia"/>
          <w:b/>
          <w:sz w:val="24"/>
          <w:szCs w:val="24"/>
        </w:rPr>
      </w:pPr>
    </w:p>
    <w:p w14:paraId="3DCB6927">
      <w:pPr>
        <w:spacing w:line="460" w:lineRule="exact"/>
        <w:jc w:val="center"/>
        <w:rPr>
          <w:rFonts w:asciiTheme="minorEastAsia" w:hAnsiTheme="minorEastAsia" w:cstheme="minorEastAsia"/>
          <w:b/>
          <w:sz w:val="24"/>
          <w:szCs w:val="24"/>
        </w:rPr>
      </w:pPr>
    </w:p>
    <w:p w14:paraId="6FC575FC">
      <w:pPr>
        <w:spacing w:line="460" w:lineRule="exact"/>
        <w:ind w:firstLine="562" w:firstLineChars="200"/>
        <w:jc w:val="center"/>
        <w:rPr>
          <w:rFonts w:asciiTheme="minorEastAsia" w:hAnsiTheme="minorEastAsia" w:cstheme="minorEastAsia"/>
          <w:b/>
          <w:sz w:val="28"/>
          <w:szCs w:val="28"/>
        </w:rPr>
      </w:pPr>
      <w:r>
        <w:rPr>
          <w:rFonts w:hint="eastAsia" w:asciiTheme="minorEastAsia" w:hAnsiTheme="minorEastAsia" w:cstheme="minorEastAsia"/>
          <w:b/>
          <w:sz w:val="28"/>
          <w:szCs w:val="28"/>
        </w:rPr>
        <w:t>电子文档封袋正面标识式样</w:t>
      </w:r>
    </w:p>
    <w:p w14:paraId="6CE9C109">
      <w:pPr>
        <w:tabs>
          <w:tab w:val="left" w:pos="8280"/>
        </w:tabs>
        <w:spacing w:line="460" w:lineRule="exact"/>
        <w:ind w:firstLine="480" w:firstLineChars="200"/>
        <w:jc w:val="left"/>
        <w:rPr>
          <w:rFonts w:asciiTheme="minorEastAsia" w:hAnsiTheme="minorEastAsia" w:cstheme="minorEastAsia"/>
          <w:b/>
          <w:sz w:val="24"/>
          <w:szCs w:val="24"/>
        </w:rPr>
      </w:pPr>
      <w:r>
        <w:rPr>
          <w:rFonts w:asciiTheme="minorEastAsia" w:hAnsiTheme="minorEastAsia" w:cstheme="minorEastAsia"/>
          <w:sz w:val="24"/>
          <w:szCs w:val="24"/>
        </w:rPr>
        <mc:AlternateContent>
          <mc:Choice Requires="wps">
            <w:drawing>
              <wp:anchor distT="0" distB="0" distL="114300" distR="114300" simplePos="0" relativeHeight="251664384" behindDoc="0" locked="0" layoutInCell="1" allowOverlap="1">
                <wp:simplePos x="0" y="0"/>
                <wp:positionH relativeFrom="column">
                  <wp:posOffset>-360045</wp:posOffset>
                </wp:positionH>
                <wp:positionV relativeFrom="paragraph">
                  <wp:posOffset>150495</wp:posOffset>
                </wp:positionV>
                <wp:extent cx="6455410" cy="3574415"/>
                <wp:effectExtent l="4445" t="4445" r="17145" b="21590"/>
                <wp:wrapNone/>
                <wp:docPr id="4" name="Text Box 3"/>
                <wp:cNvGraphicFramePr/>
                <a:graphic xmlns:a="http://schemas.openxmlformats.org/drawingml/2006/main">
                  <a:graphicData uri="http://schemas.microsoft.com/office/word/2010/wordprocessingShape">
                    <wps:wsp>
                      <wps:cNvSpPr txBox="1"/>
                      <wps:spPr>
                        <a:xfrm>
                          <a:off x="0" y="0"/>
                          <a:ext cx="6455410" cy="357441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42254D2B">
                            <w:pPr>
                              <w:jc w:val="left"/>
                              <w:rPr>
                                <w:rFonts w:hint="eastAsia" w:eastAsiaTheme="minorEastAsia"/>
                                <w:sz w:val="28"/>
                                <w:szCs w:val="28"/>
                                <w:lang w:eastAsia="zh-CN"/>
                              </w:rPr>
                            </w:pPr>
                            <w:r>
                              <w:rPr>
                                <w:rFonts w:hint="eastAsia"/>
                                <w:sz w:val="28"/>
                                <w:szCs w:val="28"/>
                              </w:rPr>
                              <w:t xml:space="preserve">致：陕西海佳项目管理有限公司            项目编号： </w:t>
                            </w:r>
                            <w:r>
                              <w:rPr>
                                <w:rFonts w:hint="eastAsia"/>
                                <w:sz w:val="28"/>
                                <w:szCs w:val="28"/>
                                <w:lang w:eastAsia="zh-CN"/>
                              </w:rPr>
                              <w:t>HJCS2601-010</w:t>
                            </w:r>
                          </w:p>
                          <w:p w14:paraId="05CB29EE">
                            <w:pPr>
                              <w:jc w:val="center"/>
                              <w:rPr>
                                <w:rFonts w:hint="eastAsia" w:eastAsiaTheme="minorEastAsia"/>
                                <w:sz w:val="28"/>
                                <w:szCs w:val="28"/>
                                <w:lang w:eastAsia="zh-CN"/>
                              </w:rPr>
                            </w:pPr>
                            <w:r>
                              <w:rPr>
                                <w:rFonts w:hint="eastAsia"/>
                                <w:sz w:val="28"/>
                                <w:szCs w:val="28"/>
                              </w:rPr>
                              <w:t>项目名称：</w:t>
                            </w:r>
                            <w:r>
                              <w:rPr>
                                <w:rFonts w:hint="eastAsia"/>
                                <w:sz w:val="28"/>
                                <w:szCs w:val="28"/>
                                <w:lang w:eastAsia="zh-CN"/>
                              </w:rPr>
                              <w:t>陕西省肿瘤医院病房改造提升项目房屋建筑（门诊楼、A楼、B楼）可靠性鉴定服务项目</w:t>
                            </w:r>
                          </w:p>
                          <w:p w14:paraId="0466132D">
                            <w:pPr>
                              <w:jc w:val="center"/>
                              <w:rPr>
                                <w:b/>
                                <w:sz w:val="44"/>
                                <w:szCs w:val="44"/>
                              </w:rPr>
                            </w:pPr>
                          </w:p>
                          <w:p w14:paraId="4865B16A">
                            <w:pPr>
                              <w:jc w:val="center"/>
                              <w:rPr>
                                <w:b/>
                                <w:sz w:val="44"/>
                                <w:szCs w:val="44"/>
                              </w:rPr>
                            </w:pPr>
                            <w:r>
                              <w:rPr>
                                <w:rFonts w:hint="eastAsia"/>
                                <w:b/>
                                <w:sz w:val="44"/>
                                <w:szCs w:val="44"/>
                              </w:rPr>
                              <w:t>电子文档</w:t>
                            </w:r>
                          </w:p>
                          <w:p w14:paraId="158D838A">
                            <w:pPr>
                              <w:jc w:val="center"/>
                              <w:rPr>
                                <w:sz w:val="28"/>
                                <w:szCs w:val="28"/>
                              </w:rPr>
                            </w:pPr>
                            <w:r>
                              <w:rPr>
                                <w:rFonts w:hint="eastAsia"/>
                                <w:sz w:val="28"/>
                                <w:szCs w:val="28"/>
                              </w:rPr>
                              <w:t>（非磋商会议不得启封）</w:t>
                            </w:r>
                          </w:p>
                          <w:p w14:paraId="1473929F">
                            <w:pPr>
                              <w:rPr>
                                <w:sz w:val="28"/>
                                <w:szCs w:val="28"/>
                                <w:u w:val="single"/>
                              </w:rPr>
                            </w:pPr>
                            <w:r>
                              <w:rPr>
                                <w:rFonts w:hint="eastAsia"/>
                                <w:sz w:val="28"/>
                                <w:szCs w:val="28"/>
                              </w:rPr>
                              <w:t>供应商（公章）：</w:t>
                            </w:r>
                          </w:p>
                          <w:p w14:paraId="703996F8">
                            <w:pPr>
                              <w:rPr>
                                <w:sz w:val="28"/>
                                <w:szCs w:val="28"/>
                              </w:rPr>
                            </w:pPr>
                            <w:r>
                              <w:rPr>
                                <w:rFonts w:hint="eastAsia"/>
                                <w:sz w:val="28"/>
                                <w:szCs w:val="28"/>
                              </w:rPr>
                              <w:t>时          间：</w:t>
                            </w:r>
                            <w:r>
                              <w:rPr>
                                <w:rFonts w:hint="eastAsia"/>
                                <w:sz w:val="28"/>
                                <w:szCs w:val="28"/>
                                <w:u w:val="single"/>
                              </w:rPr>
                              <w:t xml:space="preserve">        年       月      日</w:t>
                            </w:r>
                          </w:p>
                          <w:p w14:paraId="3EE2A6A7">
                            <w:pPr>
                              <w:rPr>
                                <w:sz w:val="28"/>
                                <w:szCs w:val="28"/>
                              </w:rPr>
                            </w:pPr>
                          </w:p>
                        </w:txbxContent>
                      </wps:txbx>
                      <wps:bodyPr upright="1"/>
                    </wps:wsp>
                  </a:graphicData>
                </a:graphic>
              </wp:anchor>
            </w:drawing>
          </mc:Choice>
          <mc:Fallback>
            <w:pict>
              <v:shape id="Text Box 3" o:spid="_x0000_s1026" o:spt="202" type="#_x0000_t202" style="position:absolute;left:0pt;margin-left:-28.35pt;margin-top:11.85pt;height:281.45pt;width:508.3pt;z-index:251664384;mso-width-relative:page;mso-height-relative:page;" fillcolor="#FFFFFF" filled="t" stroked="t" coordsize="21600,21600" o:gfxdata="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RvP+h2gAAAAoBAAAPAAAAAAAAAAEAIAAAACIAAABkcnMv&#10;ZG93bnJldi54bWxQSwECFAAUAAAACACHTuJApJhfzAECAABEBAAADgAAAAAAAAABACAAAAApAQAA&#10;ZHJzL2Uyb0RvYy54bWxQSwUGAAAAAAYABgBZAQAAnAUAAAAA&#10;">
                <v:fill on="t" focussize="0,0"/>
                <v:stroke color="#000000" joinstyle="miter"/>
                <v:imagedata o:title=""/>
                <o:lock v:ext="edit" aspectratio="f"/>
                <v:textbox>
                  <w:txbxContent>
                    <w:p w14:paraId="42254D2B">
                      <w:pPr>
                        <w:jc w:val="left"/>
                        <w:rPr>
                          <w:rFonts w:hint="eastAsia" w:eastAsiaTheme="minorEastAsia"/>
                          <w:sz w:val="28"/>
                          <w:szCs w:val="28"/>
                          <w:lang w:eastAsia="zh-CN"/>
                        </w:rPr>
                      </w:pPr>
                      <w:r>
                        <w:rPr>
                          <w:rFonts w:hint="eastAsia"/>
                          <w:sz w:val="28"/>
                          <w:szCs w:val="28"/>
                        </w:rPr>
                        <w:t xml:space="preserve">致：陕西海佳项目管理有限公司            项目编号： </w:t>
                      </w:r>
                      <w:r>
                        <w:rPr>
                          <w:rFonts w:hint="eastAsia"/>
                          <w:sz w:val="28"/>
                          <w:szCs w:val="28"/>
                          <w:lang w:eastAsia="zh-CN"/>
                        </w:rPr>
                        <w:t>HJCS2601-010</w:t>
                      </w:r>
                    </w:p>
                    <w:p w14:paraId="05CB29EE">
                      <w:pPr>
                        <w:jc w:val="center"/>
                        <w:rPr>
                          <w:rFonts w:hint="eastAsia" w:eastAsiaTheme="minorEastAsia"/>
                          <w:sz w:val="28"/>
                          <w:szCs w:val="28"/>
                          <w:lang w:eastAsia="zh-CN"/>
                        </w:rPr>
                      </w:pPr>
                      <w:r>
                        <w:rPr>
                          <w:rFonts w:hint="eastAsia"/>
                          <w:sz w:val="28"/>
                          <w:szCs w:val="28"/>
                        </w:rPr>
                        <w:t>项目名称：</w:t>
                      </w:r>
                      <w:r>
                        <w:rPr>
                          <w:rFonts w:hint="eastAsia"/>
                          <w:sz w:val="28"/>
                          <w:szCs w:val="28"/>
                          <w:lang w:eastAsia="zh-CN"/>
                        </w:rPr>
                        <w:t>陕西省肿瘤医院病房改造提升项目房屋建筑（门诊楼、A楼、B楼）可靠性鉴定服务项目</w:t>
                      </w:r>
                    </w:p>
                    <w:p w14:paraId="0466132D">
                      <w:pPr>
                        <w:jc w:val="center"/>
                        <w:rPr>
                          <w:b/>
                          <w:sz w:val="44"/>
                          <w:szCs w:val="44"/>
                        </w:rPr>
                      </w:pPr>
                    </w:p>
                    <w:p w14:paraId="4865B16A">
                      <w:pPr>
                        <w:jc w:val="center"/>
                        <w:rPr>
                          <w:b/>
                          <w:sz w:val="44"/>
                          <w:szCs w:val="44"/>
                        </w:rPr>
                      </w:pPr>
                      <w:r>
                        <w:rPr>
                          <w:rFonts w:hint="eastAsia"/>
                          <w:b/>
                          <w:sz w:val="44"/>
                          <w:szCs w:val="44"/>
                        </w:rPr>
                        <w:t>电子文档</w:t>
                      </w:r>
                    </w:p>
                    <w:p w14:paraId="158D838A">
                      <w:pPr>
                        <w:jc w:val="center"/>
                        <w:rPr>
                          <w:sz w:val="28"/>
                          <w:szCs w:val="28"/>
                        </w:rPr>
                      </w:pPr>
                      <w:r>
                        <w:rPr>
                          <w:rFonts w:hint="eastAsia"/>
                          <w:sz w:val="28"/>
                          <w:szCs w:val="28"/>
                        </w:rPr>
                        <w:t>（非磋商会议不得启封）</w:t>
                      </w:r>
                    </w:p>
                    <w:p w14:paraId="1473929F">
                      <w:pPr>
                        <w:rPr>
                          <w:sz w:val="28"/>
                          <w:szCs w:val="28"/>
                          <w:u w:val="single"/>
                        </w:rPr>
                      </w:pPr>
                      <w:r>
                        <w:rPr>
                          <w:rFonts w:hint="eastAsia"/>
                          <w:sz w:val="28"/>
                          <w:szCs w:val="28"/>
                        </w:rPr>
                        <w:t>供应商（公章）：</w:t>
                      </w:r>
                    </w:p>
                    <w:p w14:paraId="703996F8">
                      <w:pPr>
                        <w:rPr>
                          <w:sz w:val="28"/>
                          <w:szCs w:val="28"/>
                        </w:rPr>
                      </w:pPr>
                      <w:r>
                        <w:rPr>
                          <w:rFonts w:hint="eastAsia"/>
                          <w:sz w:val="28"/>
                          <w:szCs w:val="28"/>
                        </w:rPr>
                        <w:t>时          间：</w:t>
                      </w:r>
                      <w:r>
                        <w:rPr>
                          <w:rFonts w:hint="eastAsia"/>
                          <w:sz w:val="28"/>
                          <w:szCs w:val="28"/>
                          <w:u w:val="single"/>
                        </w:rPr>
                        <w:t xml:space="preserve">        年       月      日</w:t>
                      </w:r>
                    </w:p>
                    <w:p w14:paraId="3EE2A6A7">
                      <w:pPr>
                        <w:rPr>
                          <w:sz w:val="28"/>
                          <w:szCs w:val="28"/>
                        </w:rPr>
                      </w:pPr>
                    </w:p>
                  </w:txbxContent>
                </v:textbox>
              </v:shape>
            </w:pict>
          </mc:Fallback>
        </mc:AlternateContent>
      </w:r>
    </w:p>
    <w:p w14:paraId="1CA3CFA3">
      <w:pPr>
        <w:ind w:firstLine="480" w:firstLineChars="200"/>
        <w:jc w:val="left"/>
        <w:rPr>
          <w:rFonts w:asciiTheme="minorEastAsia" w:hAnsiTheme="minorEastAsia" w:cstheme="minorEastAsia"/>
          <w:sz w:val="24"/>
          <w:szCs w:val="24"/>
        </w:rPr>
      </w:pPr>
    </w:p>
    <w:p w14:paraId="4F841ADB">
      <w:pPr>
        <w:ind w:firstLine="480" w:firstLineChars="200"/>
        <w:jc w:val="left"/>
        <w:rPr>
          <w:rFonts w:asciiTheme="minorEastAsia" w:hAnsiTheme="minorEastAsia" w:cstheme="minorEastAsia"/>
          <w:sz w:val="24"/>
          <w:szCs w:val="24"/>
        </w:rPr>
      </w:pPr>
    </w:p>
    <w:p w14:paraId="1F80A425">
      <w:pPr>
        <w:ind w:firstLine="480" w:firstLineChars="200"/>
        <w:jc w:val="left"/>
        <w:rPr>
          <w:rFonts w:asciiTheme="minorEastAsia" w:hAnsiTheme="minorEastAsia" w:cstheme="minorEastAsia"/>
          <w:sz w:val="24"/>
          <w:szCs w:val="24"/>
        </w:rPr>
      </w:pPr>
    </w:p>
    <w:p w14:paraId="05CF9D0A">
      <w:pPr>
        <w:ind w:firstLine="480" w:firstLineChars="200"/>
        <w:jc w:val="left"/>
        <w:rPr>
          <w:rFonts w:asciiTheme="minorEastAsia" w:hAnsiTheme="minorEastAsia" w:cstheme="minorEastAsia"/>
          <w:sz w:val="24"/>
          <w:szCs w:val="24"/>
        </w:rPr>
      </w:pPr>
    </w:p>
    <w:p w14:paraId="6F5DE5DB">
      <w:pPr>
        <w:ind w:firstLine="480" w:firstLineChars="200"/>
        <w:jc w:val="left"/>
        <w:rPr>
          <w:rFonts w:asciiTheme="minorEastAsia" w:hAnsiTheme="minorEastAsia" w:cstheme="minorEastAsia"/>
          <w:sz w:val="24"/>
          <w:szCs w:val="24"/>
        </w:rPr>
      </w:pPr>
    </w:p>
    <w:p w14:paraId="54D9B099">
      <w:pPr>
        <w:ind w:firstLine="480" w:firstLineChars="200"/>
        <w:jc w:val="left"/>
        <w:rPr>
          <w:rFonts w:asciiTheme="minorEastAsia" w:hAnsiTheme="minorEastAsia" w:cstheme="minorEastAsia"/>
          <w:sz w:val="24"/>
          <w:szCs w:val="24"/>
        </w:rPr>
      </w:pPr>
    </w:p>
    <w:p w14:paraId="582924CE">
      <w:pPr>
        <w:ind w:firstLine="480" w:firstLineChars="200"/>
        <w:jc w:val="left"/>
        <w:rPr>
          <w:rFonts w:asciiTheme="minorEastAsia" w:hAnsiTheme="minorEastAsia" w:cstheme="minorEastAsia"/>
          <w:sz w:val="24"/>
          <w:szCs w:val="24"/>
        </w:rPr>
      </w:pPr>
    </w:p>
    <w:p w14:paraId="40F8ECEF">
      <w:pPr>
        <w:ind w:firstLine="480" w:firstLineChars="200"/>
        <w:jc w:val="left"/>
        <w:rPr>
          <w:rFonts w:asciiTheme="minorEastAsia" w:hAnsiTheme="minorEastAsia" w:cstheme="minorEastAsia"/>
          <w:sz w:val="24"/>
          <w:szCs w:val="24"/>
        </w:rPr>
      </w:pPr>
    </w:p>
    <w:p w14:paraId="19C99BA7">
      <w:pPr>
        <w:ind w:firstLine="480" w:firstLineChars="200"/>
        <w:jc w:val="left"/>
        <w:rPr>
          <w:rFonts w:asciiTheme="minorEastAsia" w:hAnsiTheme="minorEastAsia" w:cstheme="minorEastAsia"/>
          <w:sz w:val="24"/>
          <w:szCs w:val="24"/>
        </w:rPr>
      </w:pPr>
    </w:p>
    <w:p w14:paraId="1CE486AB">
      <w:pPr>
        <w:ind w:firstLine="480" w:firstLineChars="200"/>
        <w:jc w:val="left"/>
        <w:rPr>
          <w:rFonts w:asciiTheme="minorEastAsia" w:hAnsiTheme="minorEastAsia" w:cstheme="minorEastAsia"/>
          <w:sz w:val="24"/>
          <w:szCs w:val="24"/>
        </w:rPr>
      </w:pPr>
    </w:p>
    <w:p w14:paraId="4B659EDA">
      <w:pPr>
        <w:ind w:firstLine="480" w:firstLineChars="200"/>
        <w:jc w:val="left"/>
        <w:rPr>
          <w:rFonts w:asciiTheme="minorEastAsia" w:hAnsiTheme="minorEastAsia" w:cstheme="minorEastAsia"/>
          <w:sz w:val="24"/>
          <w:szCs w:val="24"/>
        </w:rPr>
      </w:pPr>
    </w:p>
    <w:p w14:paraId="504F5B58">
      <w:pPr>
        <w:pageBreakBefore/>
        <w:spacing w:line="420" w:lineRule="auto"/>
        <w:rPr>
          <w:rFonts w:asciiTheme="minorEastAsia" w:hAnsiTheme="minorEastAsia" w:cstheme="minorEastAsia"/>
          <w:b/>
          <w:bCs/>
          <w:sz w:val="24"/>
          <w:szCs w:val="24"/>
        </w:rPr>
        <w:sectPr>
          <w:pgSz w:w="11906" w:h="16838"/>
          <w:pgMar w:top="1440" w:right="1304" w:bottom="1440" w:left="1304" w:header="851" w:footer="992" w:gutter="0"/>
          <w:cols w:space="0" w:num="1"/>
          <w:docGrid w:type="lines" w:linePitch="325" w:charSpace="0"/>
        </w:sectPr>
      </w:pPr>
    </w:p>
    <w:p w14:paraId="398C0BD4">
      <w:pPr>
        <w:pStyle w:val="3"/>
        <w:adjustRightInd w:val="0"/>
        <w:spacing w:line="500" w:lineRule="exact"/>
        <w:textAlignment w:val="baseline"/>
        <w:rPr>
          <w:rFonts w:ascii="宋体" w:hAnsi="宋体" w:cs="宋体"/>
          <w:color w:val="000000"/>
          <w:sz w:val="24"/>
          <w:szCs w:val="24"/>
        </w:rPr>
      </w:pPr>
      <w:bookmarkStart w:id="170" w:name="_Toc1641"/>
      <w:bookmarkStart w:id="171" w:name="_Toc30485"/>
      <w:bookmarkStart w:id="172" w:name="_Toc18633"/>
      <w:bookmarkStart w:id="173" w:name="_Toc3008"/>
      <w:bookmarkStart w:id="174" w:name="_Toc8177"/>
      <w:bookmarkStart w:id="175" w:name="_Toc11632"/>
      <w:bookmarkStart w:id="176" w:name="_Toc2630"/>
      <w:bookmarkStart w:id="177" w:name="_Toc20374"/>
      <w:bookmarkStart w:id="178" w:name="_Toc2221"/>
      <w:bookmarkStart w:id="179" w:name="_Toc23753"/>
      <w:bookmarkStart w:id="180" w:name="_Toc13801"/>
      <w:bookmarkStart w:id="181" w:name="_Toc8013"/>
      <w:bookmarkStart w:id="182" w:name="_Toc11896"/>
      <w:bookmarkStart w:id="183" w:name="_Toc6022"/>
      <w:bookmarkStart w:id="184" w:name="_Toc12531"/>
      <w:bookmarkStart w:id="185" w:name="_Toc32438"/>
      <w:bookmarkStart w:id="186" w:name="_Toc5814"/>
      <w:bookmarkStart w:id="187" w:name="_Toc10807"/>
      <w:bookmarkStart w:id="188" w:name="_Toc30870"/>
      <w:bookmarkStart w:id="189" w:name="_Toc30536"/>
      <w:bookmarkStart w:id="190" w:name="_Toc15467"/>
      <w:bookmarkStart w:id="191" w:name="_Toc229"/>
      <w:r>
        <w:rPr>
          <w:rFonts w:hint="eastAsia" w:ascii="宋体" w:hAnsi="宋体" w:cs="宋体"/>
          <w:color w:val="000000"/>
          <w:sz w:val="24"/>
          <w:szCs w:val="24"/>
        </w:rPr>
        <w:t>附件二、</w:t>
      </w:r>
      <w:bookmarkEnd w:id="170"/>
      <w:bookmarkEnd w:id="171"/>
      <w:bookmarkEnd w:id="172"/>
      <w:bookmarkEnd w:id="173"/>
      <w:bookmarkEnd w:id="174"/>
      <w:bookmarkEnd w:id="175"/>
      <w:bookmarkEnd w:id="176"/>
      <w:bookmarkEnd w:id="177"/>
      <w:r>
        <w:rPr>
          <w:rFonts w:hint="eastAsia" w:ascii="宋体" w:hAnsi="宋体" w:cs="宋体"/>
          <w:color w:val="000000"/>
          <w:sz w:val="24"/>
          <w:szCs w:val="24"/>
        </w:rPr>
        <w:t>中小企业申明</w:t>
      </w:r>
      <w:bookmarkEnd w:id="178"/>
      <w:bookmarkEnd w:id="179"/>
      <w:bookmarkEnd w:id="180"/>
    </w:p>
    <w:p w14:paraId="0D7F3594">
      <w:pPr>
        <w:spacing w:line="588" w:lineRule="exact"/>
        <w:ind w:firstLine="504" w:firstLineChars="200"/>
        <w:rPr>
          <w:rFonts w:ascii="宋体" w:hAnsi="宋体"/>
          <w:color w:val="000000"/>
          <w:spacing w:val="6"/>
          <w:sz w:val="24"/>
          <w:szCs w:val="24"/>
        </w:rPr>
      </w:pPr>
      <w:r>
        <w:rPr>
          <w:rFonts w:hint="eastAsia" w:ascii="宋体" w:hAnsi="宋体"/>
          <w:color w:val="000000"/>
          <w:spacing w:val="6"/>
          <w:sz w:val="24"/>
          <w:szCs w:val="24"/>
        </w:rPr>
        <w:t>根据《政府采购促进中小企业发展管理办法》（财库[2020]46号）的规定，由供应商自行声明并对真实性负责。如有虚假，将依法承担相应责任。</w:t>
      </w:r>
    </w:p>
    <w:p w14:paraId="6AEF3F3E">
      <w:pPr>
        <w:spacing w:line="588" w:lineRule="exact"/>
        <w:jc w:val="center"/>
        <w:rPr>
          <w:rFonts w:ascii="仿宋_GB2312" w:eastAsia="仿宋_GB2312"/>
          <w:b/>
          <w:color w:val="000000"/>
          <w:spacing w:val="6"/>
          <w:sz w:val="24"/>
          <w:szCs w:val="24"/>
        </w:rPr>
      </w:pPr>
      <w:r>
        <w:rPr>
          <w:rFonts w:hint="eastAsia" w:ascii="宋体" w:hAnsi="宋体"/>
          <w:b/>
          <w:color w:val="000000"/>
          <w:spacing w:val="6"/>
          <w:sz w:val="24"/>
          <w:szCs w:val="24"/>
        </w:rPr>
        <w:t>中小企业声明函</w:t>
      </w:r>
    </w:p>
    <w:p w14:paraId="1FBA50D4">
      <w:pPr>
        <w:pStyle w:val="10"/>
        <w:spacing w:before="55" w:line="360" w:lineRule="auto"/>
        <w:ind w:right="415" w:firstLine="640"/>
        <w:rPr>
          <w:rFonts w:ascii="宋体" w:hAnsi="宋体"/>
          <w:spacing w:val="6"/>
          <w:sz w:val="24"/>
          <w:szCs w:val="24"/>
        </w:rPr>
      </w:pPr>
      <w:r>
        <w:rPr>
          <w:rFonts w:hint="eastAsia" w:ascii="宋体" w:hAnsi="宋体"/>
          <w:spacing w:val="6"/>
          <w:sz w:val="24"/>
          <w:szCs w:val="24"/>
        </w:rPr>
        <w:t>本公司（联合体）郑重声明，根据《政府采购促进中小企业发展管理办法》（财库﹝2020﹞46 号）的规定，本公司（联合体）参加</w:t>
      </w:r>
      <w:r>
        <w:rPr>
          <w:rFonts w:hint="eastAsia" w:ascii="宋体" w:hAnsi="宋体"/>
          <w:spacing w:val="6"/>
          <w:sz w:val="24"/>
          <w:szCs w:val="24"/>
          <w:u w:val="single"/>
        </w:rPr>
        <w:t>（单位名称）</w:t>
      </w:r>
      <w:r>
        <w:rPr>
          <w:rFonts w:hint="eastAsia" w:ascii="宋体" w:hAnsi="宋体"/>
          <w:spacing w:val="6"/>
          <w:sz w:val="24"/>
          <w:szCs w:val="24"/>
        </w:rPr>
        <w:t>的</w:t>
      </w:r>
      <w:r>
        <w:rPr>
          <w:rFonts w:hint="eastAsia" w:ascii="宋体" w:hAnsi="宋体"/>
          <w:spacing w:val="6"/>
          <w:sz w:val="24"/>
          <w:szCs w:val="24"/>
          <w:u w:val="single"/>
        </w:rPr>
        <w:t>（项目名称）</w:t>
      </w:r>
      <w:r>
        <w:rPr>
          <w:rFonts w:hint="eastAsia" w:ascii="宋体" w:hAnsi="宋体"/>
          <w:spacing w:val="6"/>
          <w:sz w:val="24"/>
          <w:szCs w:val="24"/>
        </w:rPr>
        <w:t>采购活动，工程的施工单位全部由符合政策要求的中小企业承接）。相关企业（含联合体中的中小企业、签订分包意向协议的中小企业）的具体情况如下：</w:t>
      </w:r>
    </w:p>
    <w:p w14:paraId="69278957">
      <w:pPr>
        <w:pStyle w:val="70"/>
        <w:numPr>
          <w:ilvl w:val="0"/>
          <w:numId w:val="28"/>
        </w:numPr>
        <w:tabs>
          <w:tab w:val="left" w:pos="1183"/>
          <w:tab w:val="left" w:pos="1484"/>
          <w:tab w:val="left" w:pos="4662"/>
          <w:tab w:val="left" w:pos="6903"/>
        </w:tabs>
        <w:spacing w:line="360" w:lineRule="auto"/>
        <w:ind w:right="169" w:firstLine="504"/>
        <w:jc w:val="left"/>
        <w:rPr>
          <w:rFonts w:ascii="宋体" w:hAnsi="宋体"/>
          <w:spacing w:val="6"/>
          <w:sz w:val="24"/>
          <w:szCs w:val="24"/>
        </w:rPr>
      </w:pPr>
      <w:r>
        <w:rPr>
          <w:rFonts w:hint="eastAsia" w:ascii="宋体" w:hAnsi="宋体"/>
          <w:spacing w:val="6"/>
          <w:sz w:val="24"/>
          <w:szCs w:val="24"/>
          <w:u w:val="single"/>
        </w:rPr>
        <w:t xml:space="preserve">（ 标 的 名 称 ） </w:t>
      </w:r>
      <w:r>
        <w:rPr>
          <w:rFonts w:hint="eastAsia" w:ascii="宋体" w:hAnsi="宋体"/>
          <w:spacing w:val="6"/>
          <w:sz w:val="24"/>
          <w:szCs w:val="24"/>
        </w:rPr>
        <w:t xml:space="preserve">， 属 于 </w:t>
      </w:r>
      <w:r>
        <w:rPr>
          <w:rFonts w:hint="eastAsia" w:ascii="宋体" w:hAnsi="宋体"/>
          <w:spacing w:val="6"/>
          <w:sz w:val="24"/>
          <w:szCs w:val="24"/>
          <w:u w:val="single"/>
        </w:rPr>
        <w:t xml:space="preserve">（所属行业） </w:t>
      </w:r>
      <w:r>
        <w:rPr>
          <w:rFonts w:hint="eastAsia" w:ascii="宋体" w:hAnsi="宋体"/>
          <w:spacing w:val="6"/>
          <w:sz w:val="24"/>
          <w:szCs w:val="24"/>
        </w:rPr>
        <w:t>行业；承建（承接）企业为</w:t>
      </w:r>
      <w:r>
        <w:rPr>
          <w:rFonts w:hint="eastAsia" w:ascii="宋体" w:hAnsi="宋体"/>
          <w:spacing w:val="6"/>
          <w:sz w:val="24"/>
          <w:szCs w:val="24"/>
          <w:u w:val="single"/>
        </w:rPr>
        <w:t>（企业名称）</w:t>
      </w:r>
      <w:r>
        <w:rPr>
          <w:rFonts w:hint="eastAsia" w:ascii="宋体" w:hAnsi="宋体"/>
          <w:spacing w:val="6"/>
          <w:sz w:val="24"/>
          <w:szCs w:val="24"/>
        </w:rPr>
        <w:t>，从业人员</w:t>
      </w:r>
      <w:r>
        <w:rPr>
          <w:rFonts w:hint="eastAsia" w:ascii="宋体" w:hAnsi="宋体"/>
          <w:spacing w:val="6"/>
          <w:sz w:val="24"/>
          <w:szCs w:val="24"/>
          <w:u w:val="single"/>
        </w:rPr>
        <w:t xml:space="preserve"> </w:t>
      </w:r>
      <w:r>
        <w:rPr>
          <w:rFonts w:hint="eastAsia" w:ascii="宋体" w:hAnsi="宋体"/>
          <w:spacing w:val="6"/>
          <w:sz w:val="24"/>
          <w:szCs w:val="24"/>
          <w:u w:val="single"/>
        </w:rPr>
        <w:tab/>
      </w:r>
      <w:r>
        <w:rPr>
          <w:rFonts w:hint="eastAsia" w:ascii="宋体" w:hAnsi="宋体"/>
          <w:spacing w:val="6"/>
          <w:sz w:val="24"/>
          <w:szCs w:val="24"/>
        </w:rPr>
        <w:t>人，营业收入为</w:t>
      </w:r>
      <w:r>
        <w:rPr>
          <w:rFonts w:hint="eastAsia" w:ascii="宋体" w:hAnsi="宋体"/>
          <w:spacing w:val="6"/>
          <w:sz w:val="24"/>
          <w:szCs w:val="24"/>
          <w:u w:val="single"/>
        </w:rPr>
        <w:t xml:space="preserve"> </w:t>
      </w:r>
      <w:r>
        <w:rPr>
          <w:rFonts w:hint="eastAsia" w:ascii="宋体" w:hAnsi="宋体"/>
          <w:spacing w:val="6"/>
          <w:sz w:val="24"/>
          <w:szCs w:val="24"/>
          <w:u w:val="single"/>
        </w:rPr>
        <w:tab/>
      </w:r>
      <w:r>
        <w:rPr>
          <w:rFonts w:hint="eastAsia" w:ascii="宋体" w:hAnsi="宋体"/>
          <w:spacing w:val="6"/>
          <w:sz w:val="24"/>
          <w:szCs w:val="24"/>
        </w:rPr>
        <w:t>万元，资产总额为</w:t>
      </w:r>
      <w:r>
        <w:rPr>
          <w:rFonts w:hint="eastAsia" w:ascii="宋体" w:hAnsi="宋体"/>
          <w:spacing w:val="6"/>
          <w:sz w:val="24"/>
          <w:szCs w:val="24"/>
          <w:u w:val="single"/>
        </w:rPr>
        <w:t xml:space="preserve"> </w:t>
      </w:r>
      <w:r>
        <w:rPr>
          <w:rFonts w:hint="eastAsia" w:ascii="宋体" w:hAnsi="宋体"/>
          <w:spacing w:val="6"/>
          <w:sz w:val="24"/>
          <w:szCs w:val="24"/>
          <w:u w:val="single"/>
        </w:rPr>
        <w:tab/>
      </w:r>
      <w:r>
        <w:rPr>
          <w:rFonts w:hint="eastAsia" w:ascii="宋体" w:hAnsi="宋体"/>
          <w:spacing w:val="6"/>
          <w:sz w:val="24"/>
          <w:szCs w:val="24"/>
        </w:rPr>
        <w:t>万元，属于</w:t>
      </w:r>
      <w:r>
        <w:rPr>
          <w:rFonts w:hint="eastAsia" w:ascii="宋体" w:hAnsi="宋体"/>
          <w:spacing w:val="6"/>
          <w:sz w:val="24"/>
          <w:szCs w:val="24"/>
          <w:u w:val="single"/>
        </w:rPr>
        <w:t>（中型企业、小型企业、微型企业）</w:t>
      </w:r>
      <w:r>
        <w:rPr>
          <w:rFonts w:hint="eastAsia" w:ascii="宋体" w:hAnsi="宋体"/>
          <w:spacing w:val="6"/>
          <w:sz w:val="24"/>
          <w:szCs w:val="24"/>
        </w:rPr>
        <w:t>；</w:t>
      </w:r>
    </w:p>
    <w:p w14:paraId="75E1D9AC">
      <w:pPr>
        <w:pStyle w:val="70"/>
        <w:numPr>
          <w:ilvl w:val="0"/>
          <w:numId w:val="28"/>
        </w:numPr>
        <w:tabs>
          <w:tab w:val="left" w:pos="1183"/>
          <w:tab w:val="left" w:pos="1484"/>
          <w:tab w:val="left" w:pos="4662"/>
          <w:tab w:val="left" w:pos="6903"/>
        </w:tabs>
        <w:spacing w:line="360" w:lineRule="auto"/>
        <w:ind w:right="169" w:firstLine="504"/>
        <w:jc w:val="left"/>
        <w:rPr>
          <w:rFonts w:ascii="宋体" w:hAnsi="宋体"/>
          <w:spacing w:val="6"/>
          <w:sz w:val="24"/>
          <w:szCs w:val="24"/>
        </w:rPr>
      </w:pPr>
      <w:r>
        <w:rPr>
          <w:rFonts w:hint="eastAsia" w:ascii="宋体" w:hAnsi="宋体"/>
          <w:spacing w:val="6"/>
          <w:sz w:val="24"/>
          <w:szCs w:val="24"/>
          <w:u w:val="single"/>
        </w:rPr>
        <w:t xml:space="preserve">（ 标 的 名 称 ） </w:t>
      </w:r>
      <w:r>
        <w:rPr>
          <w:rFonts w:hint="eastAsia" w:ascii="宋体" w:hAnsi="宋体"/>
          <w:spacing w:val="6"/>
          <w:sz w:val="24"/>
          <w:szCs w:val="24"/>
        </w:rPr>
        <w:t xml:space="preserve">， 属 于 </w:t>
      </w:r>
      <w:r>
        <w:rPr>
          <w:rFonts w:hint="eastAsia" w:ascii="宋体" w:hAnsi="宋体"/>
          <w:spacing w:val="6"/>
          <w:sz w:val="24"/>
          <w:szCs w:val="24"/>
          <w:u w:val="single"/>
        </w:rPr>
        <w:t xml:space="preserve">（所属行业） </w:t>
      </w:r>
      <w:r>
        <w:rPr>
          <w:rFonts w:hint="eastAsia" w:ascii="宋体" w:hAnsi="宋体"/>
          <w:spacing w:val="6"/>
          <w:sz w:val="24"/>
          <w:szCs w:val="24"/>
        </w:rPr>
        <w:t>行业；承建（承接）企业为</w:t>
      </w:r>
      <w:r>
        <w:rPr>
          <w:rFonts w:hint="eastAsia" w:ascii="宋体" w:hAnsi="宋体"/>
          <w:spacing w:val="6"/>
          <w:sz w:val="24"/>
          <w:szCs w:val="24"/>
          <w:u w:val="single"/>
        </w:rPr>
        <w:t>（企业名称）</w:t>
      </w:r>
      <w:r>
        <w:rPr>
          <w:rFonts w:hint="eastAsia" w:ascii="宋体" w:hAnsi="宋体"/>
          <w:spacing w:val="6"/>
          <w:sz w:val="24"/>
          <w:szCs w:val="24"/>
        </w:rPr>
        <w:t>，从业人员</w:t>
      </w:r>
      <w:r>
        <w:rPr>
          <w:rFonts w:hint="eastAsia" w:ascii="宋体" w:hAnsi="宋体"/>
          <w:spacing w:val="6"/>
          <w:sz w:val="24"/>
          <w:szCs w:val="24"/>
          <w:u w:val="single"/>
        </w:rPr>
        <w:t xml:space="preserve"> </w:t>
      </w:r>
      <w:r>
        <w:rPr>
          <w:rFonts w:hint="eastAsia" w:ascii="宋体" w:hAnsi="宋体"/>
          <w:spacing w:val="6"/>
          <w:sz w:val="24"/>
          <w:szCs w:val="24"/>
          <w:u w:val="single"/>
        </w:rPr>
        <w:tab/>
      </w:r>
      <w:r>
        <w:rPr>
          <w:rFonts w:hint="eastAsia" w:ascii="宋体" w:hAnsi="宋体"/>
          <w:spacing w:val="6"/>
          <w:sz w:val="24"/>
          <w:szCs w:val="24"/>
        </w:rPr>
        <w:t>人，营业收入为</w:t>
      </w:r>
      <w:r>
        <w:rPr>
          <w:rFonts w:hint="eastAsia" w:ascii="宋体" w:hAnsi="宋体"/>
          <w:spacing w:val="6"/>
          <w:sz w:val="24"/>
          <w:szCs w:val="24"/>
          <w:u w:val="single"/>
        </w:rPr>
        <w:t xml:space="preserve"> </w:t>
      </w:r>
      <w:r>
        <w:rPr>
          <w:rFonts w:hint="eastAsia" w:ascii="宋体" w:hAnsi="宋体"/>
          <w:spacing w:val="6"/>
          <w:sz w:val="24"/>
          <w:szCs w:val="24"/>
          <w:u w:val="single"/>
        </w:rPr>
        <w:tab/>
      </w:r>
      <w:r>
        <w:rPr>
          <w:rFonts w:hint="eastAsia" w:ascii="宋体" w:hAnsi="宋体"/>
          <w:spacing w:val="6"/>
          <w:sz w:val="24"/>
          <w:szCs w:val="24"/>
        </w:rPr>
        <w:t>万元，资产总额为</w:t>
      </w:r>
      <w:r>
        <w:rPr>
          <w:rFonts w:hint="eastAsia" w:ascii="宋体" w:hAnsi="宋体"/>
          <w:spacing w:val="6"/>
          <w:sz w:val="24"/>
          <w:szCs w:val="24"/>
          <w:u w:val="single"/>
        </w:rPr>
        <w:t xml:space="preserve"> </w:t>
      </w:r>
      <w:r>
        <w:rPr>
          <w:rFonts w:hint="eastAsia" w:ascii="宋体" w:hAnsi="宋体"/>
          <w:spacing w:val="6"/>
          <w:sz w:val="24"/>
          <w:szCs w:val="24"/>
          <w:u w:val="single"/>
        </w:rPr>
        <w:tab/>
      </w:r>
      <w:r>
        <w:rPr>
          <w:rFonts w:hint="eastAsia" w:ascii="宋体" w:hAnsi="宋体"/>
          <w:spacing w:val="6"/>
          <w:sz w:val="24"/>
          <w:szCs w:val="24"/>
        </w:rPr>
        <w:t>万元，属于</w:t>
      </w:r>
      <w:r>
        <w:rPr>
          <w:rFonts w:hint="eastAsia" w:ascii="宋体" w:hAnsi="宋体"/>
          <w:spacing w:val="6"/>
          <w:sz w:val="24"/>
          <w:szCs w:val="24"/>
          <w:u w:val="single"/>
        </w:rPr>
        <w:t>（中型企业、小型企业、微型企业）</w:t>
      </w:r>
      <w:r>
        <w:rPr>
          <w:rFonts w:hint="eastAsia" w:ascii="宋体" w:hAnsi="宋体"/>
          <w:spacing w:val="6"/>
          <w:sz w:val="24"/>
          <w:szCs w:val="24"/>
        </w:rPr>
        <w:t>；</w:t>
      </w:r>
    </w:p>
    <w:p w14:paraId="4FF3FE3D">
      <w:pPr>
        <w:pStyle w:val="10"/>
        <w:spacing w:line="360" w:lineRule="auto"/>
        <w:ind w:left="860"/>
        <w:rPr>
          <w:rFonts w:ascii="宋体" w:hAnsi="宋体"/>
          <w:spacing w:val="6"/>
          <w:sz w:val="24"/>
          <w:szCs w:val="24"/>
        </w:rPr>
      </w:pPr>
      <w:r>
        <w:rPr>
          <w:rFonts w:hint="eastAsia" w:ascii="宋体" w:hAnsi="宋体"/>
          <w:spacing w:val="6"/>
          <w:sz w:val="24"/>
          <w:szCs w:val="24"/>
        </w:rPr>
        <w:t>……</w:t>
      </w:r>
    </w:p>
    <w:p w14:paraId="32199655">
      <w:pPr>
        <w:pStyle w:val="10"/>
        <w:spacing w:before="105" w:line="360" w:lineRule="auto"/>
        <w:ind w:right="417" w:firstLine="645"/>
        <w:rPr>
          <w:rFonts w:ascii="宋体" w:hAnsi="宋体"/>
          <w:spacing w:val="6"/>
          <w:sz w:val="24"/>
          <w:szCs w:val="24"/>
        </w:rPr>
      </w:pPr>
      <w:r>
        <w:rPr>
          <w:rFonts w:hint="eastAsia" w:ascii="宋体" w:hAnsi="宋体"/>
          <w:spacing w:val="6"/>
          <w:sz w:val="24"/>
          <w:szCs w:val="24"/>
        </w:rPr>
        <w:t>以上企业，不属于大企业的分支机构，不存在控股股东为大企业的情形，也不存在与大企业的负责人为同一人的情形。</w:t>
      </w:r>
    </w:p>
    <w:p w14:paraId="45883A50">
      <w:pPr>
        <w:pStyle w:val="10"/>
        <w:spacing w:line="360" w:lineRule="auto"/>
        <w:ind w:right="372" w:firstLine="645"/>
        <w:rPr>
          <w:rFonts w:ascii="宋体" w:hAnsi="宋体"/>
          <w:color w:val="000000"/>
          <w:spacing w:val="6"/>
          <w:sz w:val="24"/>
          <w:szCs w:val="24"/>
        </w:rPr>
      </w:pPr>
      <w:r>
        <w:rPr>
          <w:rFonts w:hint="eastAsia" w:ascii="宋体" w:hAnsi="宋体"/>
          <w:spacing w:val="6"/>
          <w:sz w:val="24"/>
          <w:szCs w:val="24"/>
        </w:rPr>
        <w:t>本企业对上述声明内容的真实性负责。如有虚假，将依法承担相应责任。</w:t>
      </w:r>
    </w:p>
    <w:p w14:paraId="6A8AF179">
      <w:pPr>
        <w:spacing w:line="360" w:lineRule="auto"/>
        <w:jc w:val="left"/>
        <w:rPr>
          <w:rFonts w:hint="default" w:ascii="宋体" w:hAnsi="宋体" w:eastAsiaTheme="minorEastAsia"/>
          <w:b/>
          <w:bCs/>
          <w:color w:val="000000"/>
          <w:spacing w:val="6"/>
          <w:sz w:val="24"/>
          <w:szCs w:val="24"/>
          <w:lang w:val="en-US" w:eastAsia="zh-CN"/>
        </w:rPr>
      </w:pPr>
      <w:r>
        <w:rPr>
          <w:rFonts w:hint="eastAsia" w:ascii="宋体" w:hAnsi="宋体"/>
          <w:b/>
          <w:bCs/>
          <w:color w:val="000000"/>
          <w:spacing w:val="6"/>
          <w:sz w:val="24"/>
          <w:szCs w:val="24"/>
          <w:lang w:val="en-US" w:eastAsia="zh-CN"/>
        </w:rPr>
        <w:t>备注：本项目所属行业为：其他未列明行业。</w:t>
      </w:r>
    </w:p>
    <w:p w14:paraId="2F002985">
      <w:pPr>
        <w:spacing w:line="360" w:lineRule="auto"/>
        <w:jc w:val="left"/>
        <w:rPr>
          <w:rFonts w:ascii="宋体" w:hAnsi="宋体"/>
          <w:color w:val="000000"/>
          <w:spacing w:val="6"/>
          <w:sz w:val="24"/>
          <w:szCs w:val="24"/>
        </w:rPr>
      </w:pPr>
    </w:p>
    <w:p w14:paraId="60E50604">
      <w:pPr>
        <w:spacing w:line="360" w:lineRule="auto"/>
        <w:jc w:val="left"/>
        <w:rPr>
          <w:rFonts w:ascii="宋体" w:hAnsi="宋体"/>
          <w:color w:val="000000"/>
          <w:spacing w:val="6"/>
          <w:sz w:val="24"/>
          <w:szCs w:val="24"/>
        </w:rPr>
      </w:pPr>
      <w:r>
        <w:rPr>
          <w:rFonts w:hint="eastAsia" w:ascii="宋体" w:hAnsi="宋体"/>
          <w:color w:val="000000"/>
          <w:spacing w:val="6"/>
          <w:sz w:val="24"/>
          <w:szCs w:val="24"/>
        </w:rPr>
        <w:t>企业名称（盖章）：</w:t>
      </w:r>
    </w:p>
    <w:p w14:paraId="641E7AB8">
      <w:pPr>
        <w:spacing w:line="360" w:lineRule="auto"/>
        <w:rPr>
          <w:rFonts w:ascii="宋体" w:hAnsi="宋体"/>
          <w:spacing w:val="6"/>
          <w:sz w:val="24"/>
          <w:szCs w:val="24"/>
        </w:rPr>
      </w:pPr>
      <w:r>
        <w:rPr>
          <w:rFonts w:hint="eastAsia" w:ascii="宋体" w:hAnsi="宋体"/>
          <w:color w:val="000000"/>
          <w:spacing w:val="6"/>
          <w:sz w:val="24"/>
          <w:szCs w:val="24"/>
        </w:rPr>
        <w:t>日期：</w:t>
      </w:r>
    </w:p>
    <w:p w14:paraId="3D9FC108">
      <w:pPr>
        <w:spacing w:line="588" w:lineRule="exact"/>
        <w:ind w:firstLine="504" w:firstLineChars="200"/>
        <w:rPr>
          <w:rFonts w:ascii="宋体" w:hAnsi="宋体" w:cs="宋体"/>
          <w:spacing w:val="6"/>
          <w:sz w:val="24"/>
          <w:szCs w:val="24"/>
        </w:rPr>
        <w:sectPr>
          <w:footerReference r:id="rId23" w:type="default"/>
          <w:pgSz w:w="11906" w:h="16838"/>
          <w:pgMar w:top="1440" w:right="1803" w:bottom="1440" w:left="1803" w:header="851" w:footer="992" w:gutter="0"/>
          <w:cols w:space="720" w:num="1"/>
          <w:docGrid w:type="lines" w:linePitch="319" w:charSpace="0"/>
        </w:sectPr>
      </w:pPr>
    </w:p>
    <w:p w14:paraId="4FA98282">
      <w:pPr>
        <w:spacing w:line="360" w:lineRule="auto"/>
        <w:rPr>
          <w:rFonts w:hint="eastAsia" w:ascii="宋体" w:hAnsi="宋体"/>
          <w:b/>
          <w:sz w:val="24"/>
        </w:rPr>
      </w:pPr>
      <w:bookmarkStart w:id="192" w:name="_Toc14286"/>
      <w:r>
        <w:rPr>
          <w:rFonts w:hint="eastAsia" w:ascii="宋体" w:hAnsi="宋体"/>
          <w:b/>
          <w:sz w:val="24"/>
        </w:rPr>
        <w:t>附：《</w:t>
      </w:r>
      <w:r>
        <w:rPr>
          <w:rFonts w:ascii="宋体" w:hAnsi="宋体"/>
          <w:b/>
          <w:sz w:val="24"/>
        </w:rPr>
        <w:t>中小企业划型标准规定</w:t>
      </w:r>
      <w:r>
        <w:rPr>
          <w:rFonts w:hint="eastAsia" w:ascii="宋体" w:hAnsi="宋体"/>
          <w:b/>
          <w:sz w:val="24"/>
        </w:rPr>
        <w:t>》</w:t>
      </w:r>
      <w:r>
        <w:rPr>
          <w:rFonts w:ascii="宋体" w:hAnsi="宋体"/>
          <w:b/>
          <w:sz w:val="24"/>
        </w:rPr>
        <w:t>各行业划型标准</w:t>
      </w:r>
    </w:p>
    <w:p w14:paraId="350090A4">
      <w:pPr>
        <w:spacing w:line="360" w:lineRule="auto"/>
        <w:ind w:firstLine="420"/>
        <w:rPr>
          <w:rFonts w:hint="eastAsia" w:ascii="宋体" w:hAnsi="宋体"/>
          <w:sz w:val="24"/>
        </w:rPr>
      </w:pPr>
      <w:r>
        <w:rPr>
          <w:rFonts w:ascii="宋体" w:hAnsi="宋体"/>
          <w:sz w:val="24"/>
        </w:rPr>
        <w:t>（一）农、林、牧、渔业。营业收入20000万元以下的为中小微型企业。其中，营业收入500万元及以上的为中型企业，营业收入50万元及以上的为小型企业，营业收入50万元以下的为微型企业。</w:t>
      </w:r>
    </w:p>
    <w:p w14:paraId="71B9AE21">
      <w:pPr>
        <w:spacing w:line="360" w:lineRule="auto"/>
        <w:ind w:firstLine="420"/>
        <w:rPr>
          <w:rFonts w:hint="eastAsia" w:ascii="宋体" w:hAnsi="宋体"/>
          <w:sz w:val="24"/>
        </w:rPr>
      </w:pPr>
      <w:r>
        <w:rPr>
          <w:rFonts w:ascii="宋体" w:hAnsi="宋体"/>
          <w:sz w:val="24"/>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7B5A1DEC">
      <w:pPr>
        <w:spacing w:line="360" w:lineRule="auto"/>
        <w:ind w:firstLine="420"/>
        <w:rPr>
          <w:rFonts w:hint="eastAsia" w:ascii="宋体" w:hAnsi="宋体"/>
          <w:sz w:val="24"/>
        </w:rPr>
      </w:pPr>
      <w:r>
        <w:rPr>
          <w:rFonts w:ascii="宋体" w:hAnsi="宋体"/>
          <w:sz w:val="24"/>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4B3AE357">
      <w:pPr>
        <w:spacing w:line="360" w:lineRule="auto"/>
        <w:ind w:firstLine="420"/>
        <w:rPr>
          <w:rFonts w:hint="eastAsia" w:ascii="宋体" w:hAnsi="宋体"/>
          <w:sz w:val="24"/>
        </w:rPr>
      </w:pPr>
      <w:r>
        <w:rPr>
          <w:rFonts w:ascii="宋体" w:hAnsi="宋体"/>
          <w:sz w:val="24"/>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2D305D25">
      <w:pPr>
        <w:spacing w:line="360" w:lineRule="auto"/>
        <w:ind w:firstLine="420"/>
        <w:rPr>
          <w:rFonts w:hint="eastAsia" w:ascii="宋体" w:hAnsi="宋体"/>
          <w:sz w:val="24"/>
        </w:rPr>
      </w:pPr>
      <w:r>
        <w:rPr>
          <w:rFonts w:ascii="宋体" w:hAnsi="宋体"/>
          <w:sz w:val="24"/>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3372146E">
      <w:pPr>
        <w:spacing w:line="360" w:lineRule="auto"/>
        <w:ind w:firstLine="420"/>
        <w:rPr>
          <w:rFonts w:hint="eastAsia" w:ascii="宋体" w:hAnsi="宋体"/>
          <w:sz w:val="24"/>
        </w:rPr>
      </w:pPr>
      <w:r>
        <w:rPr>
          <w:rFonts w:ascii="宋体" w:hAnsi="宋体"/>
          <w:sz w:val="24"/>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3A869E72">
      <w:pPr>
        <w:spacing w:line="360" w:lineRule="auto"/>
        <w:ind w:firstLine="420"/>
        <w:rPr>
          <w:rFonts w:hint="eastAsia" w:ascii="宋体" w:hAnsi="宋体"/>
          <w:sz w:val="24"/>
        </w:rPr>
      </w:pPr>
      <w:r>
        <w:rPr>
          <w:rFonts w:ascii="宋体" w:hAnsi="宋体"/>
          <w:sz w:val="24"/>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59795720">
      <w:pPr>
        <w:spacing w:line="360" w:lineRule="auto"/>
        <w:ind w:firstLine="420"/>
        <w:rPr>
          <w:rFonts w:hint="eastAsia" w:ascii="宋体" w:hAnsi="宋体"/>
          <w:sz w:val="24"/>
        </w:rPr>
      </w:pPr>
      <w:r>
        <w:rPr>
          <w:rFonts w:ascii="宋体" w:hAnsi="宋体"/>
          <w:sz w:val="24"/>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1F104D0E">
      <w:pPr>
        <w:spacing w:line="360" w:lineRule="auto"/>
        <w:ind w:firstLine="420"/>
        <w:rPr>
          <w:rFonts w:hint="eastAsia" w:ascii="宋体" w:hAnsi="宋体"/>
          <w:sz w:val="24"/>
        </w:rPr>
      </w:pPr>
      <w:r>
        <w:rPr>
          <w:rFonts w:ascii="宋体" w:hAnsi="宋体"/>
          <w:sz w:val="24"/>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4F68D12D">
      <w:pPr>
        <w:spacing w:line="360" w:lineRule="auto"/>
        <w:ind w:firstLine="420"/>
        <w:rPr>
          <w:rFonts w:hint="eastAsia" w:ascii="宋体" w:hAnsi="宋体"/>
          <w:sz w:val="24"/>
        </w:rPr>
      </w:pPr>
      <w:r>
        <w:rPr>
          <w:rFonts w:ascii="宋体" w:hAnsi="宋体"/>
          <w:sz w:val="24"/>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032D82F1">
      <w:pPr>
        <w:spacing w:line="360" w:lineRule="auto"/>
        <w:ind w:firstLine="420"/>
        <w:rPr>
          <w:rFonts w:hint="eastAsia" w:ascii="宋体" w:hAnsi="宋体"/>
          <w:sz w:val="24"/>
        </w:rPr>
      </w:pPr>
      <w:r>
        <w:rPr>
          <w:rFonts w:ascii="宋体" w:hAnsi="宋体"/>
          <w:sz w:val="24"/>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040517FE">
      <w:pPr>
        <w:spacing w:line="360" w:lineRule="auto"/>
        <w:ind w:firstLine="420"/>
        <w:rPr>
          <w:rFonts w:hint="eastAsia" w:ascii="宋体" w:hAnsi="宋体"/>
          <w:sz w:val="24"/>
        </w:rPr>
      </w:pPr>
      <w:r>
        <w:rPr>
          <w:rFonts w:ascii="宋体" w:hAnsi="宋体"/>
          <w:sz w:val="24"/>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527626D8">
      <w:pPr>
        <w:spacing w:line="360" w:lineRule="auto"/>
        <w:ind w:firstLine="420"/>
        <w:rPr>
          <w:rFonts w:hint="eastAsia" w:ascii="宋体" w:hAnsi="宋体"/>
          <w:sz w:val="24"/>
        </w:rPr>
      </w:pPr>
      <w:r>
        <w:rPr>
          <w:rFonts w:ascii="宋体" w:hAnsi="宋体"/>
          <w:sz w:val="24"/>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19BD0673">
      <w:pPr>
        <w:spacing w:line="360" w:lineRule="auto"/>
        <w:ind w:firstLine="420"/>
        <w:rPr>
          <w:rFonts w:hint="eastAsia" w:ascii="宋体" w:hAnsi="宋体"/>
          <w:sz w:val="24"/>
        </w:rPr>
      </w:pPr>
      <w:r>
        <w:rPr>
          <w:rFonts w:ascii="宋体" w:hAnsi="宋体"/>
          <w:sz w:val="24"/>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03AD3A1B">
      <w:pPr>
        <w:spacing w:line="360" w:lineRule="auto"/>
        <w:ind w:firstLine="420"/>
        <w:rPr>
          <w:rFonts w:hint="eastAsia" w:ascii="宋体" w:hAnsi="宋体"/>
          <w:sz w:val="24"/>
        </w:rPr>
      </w:pPr>
      <w:r>
        <w:rPr>
          <w:rFonts w:ascii="宋体" w:hAnsi="宋体"/>
          <w:sz w:val="24"/>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279AC67F">
      <w:pPr>
        <w:spacing w:line="360" w:lineRule="auto"/>
        <w:ind w:firstLine="480" w:firstLineChars="200"/>
        <w:rPr>
          <w:rFonts w:hint="eastAsia" w:ascii="宋体" w:hAnsi="宋体"/>
          <w:color w:val="FF0000"/>
          <w:sz w:val="24"/>
        </w:rPr>
      </w:pPr>
      <w:r>
        <w:rPr>
          <w:rFonts w:ascii="宋体" w:hAnsi="宋体"/>
          <w:sz w:val="24"/>
        </w:rPr>
        <w:t>（十六）其他未列明行业。从业人员300人以下的为中小微型企业。其中，从业人员100人及以上的为中型企业；从业人员10人及以上的为小型企业；从业人员10人以下的为微型企业。</w:t>
      </w:r>
    </w:p>
    <w:p w14:paraId="09299168">
      <w:pPr>
        <w:rPr>
          <w:rFonts w:hint="eastAsia"/>
        </w:rPr>
      </w:pPr>
      <w:r>
        <w:rPr>
          <w:rFonts w:hint="eastAsia"/>
        </w:rPr>
        <w:br w:type="page"/>
      </w:r>
    </w:p>
    <w:p w14:paraId="5B6D7E33">
      <w:pPr>
        <w:pStyle w:val="3"/>
      </w:pPr>
      <w:r>
        <w:rPr>
          <w:rFonts w:hint="eastAsia"/>
        </w:rPr>
        <w:t>附件三、残疾人福利性单位声明</w:t>
      </w:r>
      <w:bookmarkEnd w:id="181"/>
      <w:bookmarkEnd w:id="182"/>
      <w:bookmarkEnd w:id="183"/>
      <w:bookmarkEnd w:id="184"/>
      <w:bookmarkEnd w:id="185"/>
      <w:bookmarkEnd w:id="186"/>
      <w:bookmarkEnd w:id="187"/>
      <w:bookmarkEnd w:id="192"/>
    </w:p>
    <w:p w14:paraId="426E0D26">
      <w:pPr>
        <w:spacing w:line="588" w:lineRule="exact"/>
        <w:ind w:firstLine="504" w:firstLineChars="200"/>
        <w:rPr>
          <w:rFonts w:ascii="宋体" w:hAnsi="宋体"/>
          <w:spacing w:val="6"/>
          <w:sz w:val="24"/>
        </w:rPr>
      </w:pPr>
      <w:r>
        <w:rPr>
          <w:rFonts w:hint="eastAsia" w:ascii="宋体" w:hAnsi="宋体"/>
          <w:spacing w:val="6"/>
          <w:sz w:val="24"/>
        </w:rPr>
        <w:t>根据《三部门联合发布关于促进残疾人就业政府采购政策的通知》（财库〔2017〕141号）的规定，由供应商自行申明，并对申明真实性负责。如有虚假，将依法承担相应责任。</w:t>
      </w:r>
    </w:p>
    <w:p w14:paraId="54D01254"/>
    <w:p w14:paraId="60BBEE3E">
      <w:pPr>
        <w:spacing w:line="588" w:lineRule="exact"/>
        <w:jc w:val="center"/>
        <w:rPr>
          <w:rFonts w:asciiTheme="minorEastAsia" w:hAnsiTheme="minorEastAsia" w:cstheme="minorEastAsia"/>
          <w:b/>
          <w:spacing w:val="6"/>
          <w:sz w:val="24"/>
          <w:szCs w:val="24"/>
        </w:rPr>
      </w:pPr>
      <w:bookmarkStart w:id="193" w:name="OLE_LINK14"/>
      <w:r>
        <w:rPr>
          <w:rFonts w:hint="eastAsia" w:asciiTheme="minorEastAsia" w:hAnsiTheme="minorEastAsia" w:cstheme="minorEastAsia"/>
          <w:b/>
          <w:spacing w:val="6"/>
          <w:sz w:val="24"/>
          <w:szCs w:val="24"/>
        </w:rPr>
        <w:t>残疾人福利性单位声明函</w:t>
      </w:r>
      <w:bookmarkEnd w:id="193"/>
    </w:p>
    <w:p w14:paraId="6CA171F3">
      <w:pPr>
        <w:spacing w:line="588" w:lineRule="exact"/>
        <w:ind w:firstLine="504" w:firstLineChars="200"/>
        <w:rPr>
          <w:rFonts w:asciiTheme="minorEastAsia" w:hAnsiTheme="minorEastAsia" w:cstheme="minorEastAsia"/>
          <w:spacing w:val="6"/>
          <w:sz w:val="24"/>
          <w:szCs w:val="24"/>
        </w:rPr>
      </w:pPr>
      <w:r>
        <w:rPr>
          <w:rFonts w:hint="eastAsia" w:asciiTheme="minorEastAsia" w:hAnsiTheme="minorEastAsia" w:cstheme="minorEastAsia"/>
          <w:spacing w:val="6"/>
          <w:sz w:val="24"/>
          <w:szCs w:val="24"/>
        </w:rPr>
        <w:t>本单位郑重声明，根据《财政部 民政部 中国残疾人联合会关于促进残疾人就业政府采购政策的通知》（财库</w:t>
      </w:r>
      <w:r>
        <w:rPr>
          <w:rFonts w:hint="eastAsia" w:asciiTheme="minorEastAsia" w:hAnsiTheme="minorEastAsia" w:cstheme="minorEastAsia"/>
          <w:sz w:val="24"/>
          <w:szCs w:val="24"/>
        </w:rPr>
        <w:t>〔2017〕 141</w:t>
      </w:r>
      <w:r>
        <w:rPr>
          <w:rFonts w:hint="eastAsia" w:asciiTheme="minorEastAsia" w:hAnsiTheme="minorEastAsia" w:cstheme="minorEastAsia"/>
          <w:spacing w:val="6"/>
          <w:sz w:val="24"/>
          <w:szCs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5C0EB58B">
      <w:pPr>
        <w:spacing w:line="588" w:lineRule="exact"/>
        <w:ind w:firstLine="504" w:firstLineChars="200"/>
        <w:rPr>
          <w:rFonts w:asciiTheme="minorEastAsia" w:hAnsiTheme="minorEastAsia" w:cstheme="minorEastAsia"/>
          <w:spacing w:val="6"/>
          <w:sz w:val="24"/>
          <w:szCs w:val="24"/>
        </w:rPr>
      </w:pPr>
      <w:r>
        <w:rPr>
          <w:rFonts w:hint="eastAsia" w:asciiTheme="minorEastAsia" w:hAnsiTheme="minorEastAsia" w:cstheme="minorEastAsia"/>
          <w:spacing w:val="6"/>
          <w:sz w:val="24"/>
          <w:szCs w:val="24"/>
        </w:rPr>
        <w:t>本单位对上述声明的真实性负责。如有虚假，将依法承担相应责任。</w:t>
      </w:r>
    </w:p>
    <w:p w14:paraId="5924A095">
      <w:pPr>
        <w:spacing w:line="360" w:lineRule="auto"/>
        <w:ind w:firstLine="444" w:firstLineChars="200"/>
        <w:rPr>
          <w:rFonts w:ascii="宋体" w:hAnsi="宋体"/>
          <w:spacing w:val="6"/>
          <w:szCs w:val="21"/>
        </w:rPr>
      </w:pPr>
    </w:p>
    <w:tbl>
      <w:tblPr>
        <w:tblStyle w:val="28"/>
        <w:tblW w:w="91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3058"/>
        <w:gridCol w:w="1258"/>
        <w:gridCol w:w="1439"/>
        <w:gridCol w:w="1259"/>
        <w:gridCol w:w="1259"/>
      </w:tblGrid>
      <w:tr w14:paraId="6CA9A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827" w:type="dxa"/>
            <w:vAlign w:val="center"/>
          </w:tcPr>
          <w:p w14:paraId="34A7941F">
            <w:pPr>
              <w:spacing w:line="360" w:lineRule="auto"/>
              <w:jc w:val="center"/>
              <w:rPr>
                <w:rFonts w:ascii="宋体" w:hAnsi="宋体"/>
                <w:spacing w:val="6"/>
                <w:szCs w:val="21"/>
              </w:rPr>
            </w:pPr>
            <w:r>
              <w:rPr>
                <w:rFonts w:hint="eastAsia" w:ascii="宋体" w:hAnsi="宋体"/>
                <w:spacing w:val="6"/>
                <w:szCs w:val="21"/>
              </w:rPr>
              <w:t>序号</w:t>
            </w:r>
          </w:p>
        </w:tc>
        <w:tc>
          <w:tcPr>
            <w:tcW w:w="3058" w:type="dxa"/>
            <w:vAlign w:val="center"/>
          </w:tcPr>
          <w:p w14:paraId="2F01570D">
            <w:pPr>
              <w:spacing w:line="360" w:lineRule="auto"/>
              <w:jc w:val="center"/>
              <w:rPr>
                <w:rFonts w:ascii="宋体" w:hAnsi="宋体"/>
                <w:spacing w:val="6"/>
                <w:szCs w:val="21"/>
              </w:rPr>
            </w:pPr>
            <w:r>
              <w:rPr>
                <w:rFonts w:hint="eastAsia" w:ascii="宋体" w:hAnsi="宋体"/>
                <w:spacing w:val="6"/>
                <w:szCs w:val="21"/>
              </w:rPr>
              <w:t>产品类型</w:t>
            </w:r>
          </w:p>
        </w:tc>
        <w:tc>
          <w:tcPr>
            <w:tcW w:w="1258" w:type="dxa"/>
            <w:vAlign w:val="center"/>
          </w:tcPr>
          <w:p w14:paraId="0F0BD1CD">
            <w:pPr>
              <w:spacing w:line="360" w:lineRule="auto"/>
              <w:jc w:val="center"/>
              <w:rPr>
                <w:rFonts w:ascii="宋体" w:hAnsi="宋体"/>
                <w:spacing w:val="6"/>
                <w:szCs w:val="21"/>
              </w:rPr>
            </w:pPr>
            <w:r>
              <w:rPr>
                <w:rFonts w:hint="eastAsia" w:ascii="宋体" w:hAnsi="宋体"/>
                <w:spacing w:val="6"/>
                <w:szCs w:val="21"/>
              </w:rPr>
              <w:t>产品名称</w:t>
            </w:r>
          </w:p>
        </w:tc>
        <w:tc>
          <w:tcPr>
            <w:tcW w:w="1439" w:type="dxa"/>
            <w:vAlign w:val="center"/>
          </w:tcPr>
          <w:p w14:paraId="6ED43E61">
            <w:pPr>
              <w:spacing w:line="360" w:lineRule="auto"/>
              <w:jc w:val="center"/>
              <w:rPr>
                <w:rFonts w:ascii="宋体" w:hAnsi="宋体"/>
                <w:spacing w:val="6"/>
                <w:szCs w:val="21"/>
              </w:rPr>
            </w:pPr>
            <w:r>
              <w:rPr>
                <w:rFonts w:hint="eastAsia" w:ascii="宋体" w:hAnsi="宋体"/>
                <w:spacing w:val="6"/>
                <w:szCs w:val="21"/>
              </w:rPr>
              <w:t>制造商</w:t>
            </w:r>
          </w:p>
        </w:tc>
        <w:tc>
          <w:tcPr>
            <w:tcW w:w="1259" w:type="dxa"/>
            <w:vAlign w:val="center"/>
          </w:tcPr>
          <w:p w14:paraId="00390BA4">
            <w:pPr>
              <w:spacing w:line="360" w:lineRule="auto"/>
              <w:jc w:val="center"/>
              <w:rPr>
                <w:rFonts w:ascii="宋体" w:hAnsi="宋体"/>
                <w:spacing w:val="6"/>
                <w:szCs w:val="21"/>
              </w:rPr>
            </w:pPr>
            <w:r>
              <w:rPr>
                <w:rFonts w:hint="eastAsia" w:ascii="宋体" w:hAnsi="宋体"/>
                <w:spacing w:val="6"/>
                <w:szCs w:val="21"/>
              </w:rPr>
              <w:t>金额（元）</w:t>
            </w:r>
          </w:p>
        </w:tc>
        <w:tc>
          <w:tcPr>
            <w:tcW w:w="1259" w:type="dxa"/>
            <w:vAlign w:val="center"/>
          </w:tcPr>
          <w:p w14:paraId="331C1E5B">
            <w:pPr>
              <w:spacing w:line="360" w:lineRule="auto"/>
              <w:jc w:val="center"/>
              <w:rPr>
                <w:rFonts w:ascii="宋体" w:hAnsi="宋体"/>
                <w:spacing w:val="6"/>
                <w:szCs w:val="21"/>
              </w:rPr>
            </w:pPr>
            <w:r>
              <w:rPr>
                <w:rFonts w:hint="eastAsia" w:ascii="宋体" w:hAnsi="宋体"/>
                <w:spacing w:val="6"/>
                <w:szCs w:val="21"/>
              </w:rPr>
              <w:t>所占比例</w:t>
            </w:r>
          </w:p>
        </w:tc>
      </w:tr>
      <w:tr w14:paraId="39667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827" w:type="dxa"/>
            <w:vAlign w:val="center"/>
          </w:tcPr>
          <w:p w14:paraId="1EEB37C6">
            <w:pPr>
              <w:spacing w:line="360" w:lineRule="auto"/>
              <w:jc w:val="center"/>
              <w:rPr>
                <w:rFonts w:ascii="宋体" w:hAnsi="宋体"/>
                <w:spacing w:val="6"/>
                <w:szCs w:val="21"/>
              </w:rPr>
            </w:pPr>
            <w:r>
              <w:rPr>
                <w:rFonts w:hint="eastAsia" w:ascii="宋体" w:hAnsi="宋体"/>
                <w:spacing w:val="6"/>
                <w:szCs w:val="21"/>
              </w:rPr>
              <w:t>1</w:t>
            </w:r>
          </w:p>
        </w:tc>
        <w:tc>
          <w:tcPr>
            <w:tcW w:w="3058" w:type="dxa"/>
            <w:vAlign w:val="center"/>
          </w:tcPr>
          <w:p w14:paraId="5D82E5F2">
            <w:pPr>
              <w:spacing w:line="360" w:lineRule="auto"/>
              <w:rPr>
                <w:rFonts w:ascii="宋体" w:hAnsi="宋体"/>
                <w:spacing w:val="6"/>
                <w:szCs w:val="21"/>
              </w:rPr>
            </w:pPr>
            <w:r>
              <w:rPr>
                <w:rFonts w:hint="eastAsia" w:ascii="宋体" w:hAnsi="宋体"/>
                <w:spacing w:val="6"/>
                <w:szCs w:val="21"/>
              </w:rPr>
              <w:t>本企业制造的货物</w:t>
            </w:r>
          </w:p>
        </w:tc>
        <w:tc>
          <w:tcPr>
            <w:tcW w:w="1258" w:type="dxa"/>
            <w:vAlign w:val="center"/>
          </w:tcPr>
          <w:p w14:paraId="61E32C98">
            <w:pPr>
              <w:spacing w:line="360" w:lineRule="auto"/>
              <w:jc w:val="center"/>
              <w:rPr>
                <w:rFonts w:ascii="宋体" w:hAnsi="宋体"/>
                <w:spacing w:val="6"/>
                <w:szCs w:val="21"/>
              </w:rPr>
            </w:pPr>
          </w:p>
        </w:tc>
        <w:tc>
          <w:tcPr>
            <w:tcW w:w="1439" w:type="dxa"/>
            <w:vAlign w:val="center"/>
          </w:tcPr>
          <w:p w14:paraId="7BED7984">
            <w:pPr>
              <w:spacing w:line="360" w:lineRule="auto"/>
              <w:jc w:val="center"/>
              <w:rPr>
                <w:rFonts w:ascii="宋体" w:hAnsi="宋体"/>
                <w:spacing w:val="6"/>
                <w:szCs w:val="21"/>
              </w:rPr>
            </w:pPr>
          </w:p>
        </w:tc>
        <w:tc>
          <w:tcPr>
            <w:tcW w:w="1259" w:type="dxa"/>
            <w:vAlign w:val="center"/>
          </w:tcPr>
          <w:p w14:paraId="35F1D7D7">
            <w:pPr>
              <w:spacing w:line="360" w:lineRule="auto"/>
              <w:jc w:val="center"/>
              <w:rPr>
                <w:rFonts w:ascii="宋体" w:hAnsi="宋体"/>
                <w:spacing w:val="6"/>
                <w:szCs w:val="21"/>
              </w:rPr>
            </w:pPr>
          </w:p>
        </w:tc>
        <w:tc>
          <w:tcPr>
            <w:tcW w:w="1259" w:type="dxa"/>
            <w:vAlign w:val="center"/>
          </w:tcPr>
          <w:p w14:paraId="2A68D175">
            <w:pPr>
              <w:spacing w:line="360" w:lineRule="auto"/>
              <w:jc w:val="center"/>
              <w:rPr>
                <w:rFonts w:ascii="宋体" w:hAnsi="宋体"/>
                <w:spacing w:val="6"/>
                <w:szCs w:val="21"/>
              </w:rPr>
            </w:pPr>
          </w:p>
        </w:tc>
      </w:tr>
      <w:tr w14:paraId="3EB68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trPr>
        <w:tc>
          <w:tcPr>
            <w:tcW w:w="827" w:type="dxa"/>
            <w:vAlign w:val="center"/>
          </w:tcPr>
          <w:p w14:paraId="002711F1">
            <w:pPr>
              <w:spacing w:line="360" w:lineRule="auto"/>
              <w:jc w:val="center"/>
              <w:rPr>
                <w:rFonts w:ascii="宋体" w:hAnsi="宋体"/>
                <w:spacing w:val="6"/>
                <w:szCs w:val="21"/>
              </w:rPr>
            </w:pPr>
            <w:r>
              <w:rPr>
                <w:rFonts w:hint="eastAsia" w:ascii="宋体" w:hAnsi="宋体"/>
                <w:spacing w:val="6"/>
                <w:szCs w:val="21"/>
              </w:rPr>
              <w:t>2</w:t>
            </w:r>
          </w:p>
        </w:tc>
        <w:tc>
          <w:tcPr>
            <w:tcW w:w="3058" w:type="dxa"/>
            <w:vAlign w:val="center"/>
          </w:tcPr>
          <w:p w14:paraId="55BEFC0C">
            <w:pPr>
              <w:spacing w:line="360" w:lineRule="auto"/>
              <w:rPr>
                <w:rFonts w:ascii="宋体" w:hAnsi="宋体"/>
                <w:spacing w:val="6"/>
                <w:szCs w:val="21"/>
              </w:rPr>
            </w:pPr>
            <w:r>
              <w:rPr>
                <w:rFonts w:hint="eastAsia" w:ascii="宋体" w:hAnsi="宋体"/>
                <w:spacing w:val="6"/>
                <w:szCs w:val="21"/>
              </w:rPr>
              <w:t>其他残疾人福利性单位制造的货物</w:t>
            </w:r>
          </w:p>
        </w:tc>
        <w:tc>
          <w:tcPr>
            <w:tcW w:w="1258" w:type="dxa"/>
            <w:vAlign w:val="center"/>
          </w:tcPr>
          <w:p w14:paraId="66647559">
            <w:pPr>
              <w:spacing w:line="360" w:lineRule="auto"/>
              <w:jc w:val="center"/>
              <w:rPr>
                <w:rFonts w:ascii="宋体" w:hAnsi="宋体"/>
                <w:spacing w:val="6"/>
                <w:szCs w:val="21"/>
              </w:rPr>
            </w:pPr>
          </w:p>
        </w:tc>
        <w:tc>
          <w:tcPr>
            <w:tcW w:w="1439" w:type="dxa"/>
            <w:vAlign w:val="center"/>
          </w:tcPr>
          <w:p w14:paraId="1D1FC97A">
            <w:pPr>
              <w:spacing w:line="360" w:lineRule="auto"/>
              <w:jc w:val="center"/>
              <w:rPr>
                <w:rFonts w:ascii="宋体" w:hAnsi="宋体"/>
                <w:spacing w:val="6"/>
                <w:szCs w:val="21"/>
              </w:rPr>
            </w:pPr>
          </w:p>
        </w:tc>
        <w:tc>
          <w:tcPr>
            <w:tcW w:w="1259" w:type="dxa"/>
            <w:vAlign w:val="center"/>
          </w:tcPr>
          <w:p w14:paraId="6A6DBAF9">
            <w:pPr>
              <w:spacing w:line="360" w:lineRule="auto"/>
              <w:jc w:val="center"/>
              <w:rPr>
                <w:rFonts w:ascii="宋体" w:hAnsi="宋体"/>
                <w:spacing w:val="6"/>
                <w:szCs w:val="21"/>
              </w:rPr>
            </w:pPr>
          </w:p>
        </w:tc>
        <w:tc>
          <w:tcPr>
            <w:tcW w:w="1259" w:type="dxa"/>
            <w:vAlign w:val="center"/>
          </w:tcPr>
          <w:p w14:paraId="63C98F86">
            <w:pPr>
              <w:spacing w:line="360" w:lineRule="auto"/>
              <w:jc w:val="center"/>
              <w:rPr>
                <w:rFonts w:ascii="宋体" w:hAnsi="宋体"/>
                <w:spacing w:val="6"/>
                <w:szCs w:val="21"/>
              </w:rPr>
            </w:pPr>
          </w:p>
        </w:tc>
      </w:tr>
    </w:tbl>
    <w:p w14:paraId="60600078"/>
    <w:p w14:paraId="3328BA84">
      <w:pPr>
        <w:tabs>
          <w:tab w:val="left" w:pos="4860"/>
        </w:tabs>
        <w:spacing w:line="360" w:lineRule="auto"/>
        <w:ind w:right="1560" w:firstLine="444" w:firstLineChars="200"/>
        <w:rPr>
          <w:rFonts w:ascii="宋体" w:hAnsi="宋体"/>
          <w:spacing w:val="6"/>
          <w:szCs w:val="21"/>
        </w:rPr>
      </w:pPr>
      <w:r>
        <w:rPr>
          <w:rFonts w:hint="eastAsia" w:ascii="宋体" w:hAnsi="宋体"/>
          <w:spacing w:val="6"/>
          <w:szCs w:val="21"/>
        </w:rPr>
        <w:t>注：1、本声明函对残疾人福利性单位参与政府采购活动时适用。</w:t>
      </w:r>
    </w:p>
    <w:p w14:paraId="74A4C42A">
      <w:pPr>
        <w:tabs>
          <w:tab w:val="left" w:pos="4860"/>
        </w:tabs>
        <w:spacing w:line="360" w:lineRule="auto"/>
        <w:ind w:firstLine="444" w:firstLineChars="200"/>
        <w:rPr>
          <w:rFonts w:asciiTheme="minorEastAsia" w:hAnsiTheme="minorEastAsia" w:cstheme="minorEastAsia"/>
          <w:spacing w:val="6"/>
          <w:sz w:val="24"/>
          <w:szCs w:val="24"/>
        </w:rPr>
      </w:pPr>
      <w:r>
        <w:rPr>
          <w:rFonts w:hint="eastAsia" w:ascii="宋体" w:hAnsi="宋体"/>
          <w:spacing w:val="6"/>
          <w:szCs w:val="21"/>
        </w:rPr>
        <w:t>2、如提供其他残疾人福利性单位的货物须按此格式附其他中小企业的《中小企业声明函》</w:t>
      </w:r>
    </w:p>
    <w:p w14:paraId="06BB7FF4">
      <w:pPr>
        <w:tabs>
          <w:tab w:val="left" w:pos="4860"/>
        </w:tabs>
        <w:spacing w:line="588" w:lineRule="exact"/>
        <w:ind w:right="1560" w:firstLine="504" w:firstLineChars="200"/>
        <w:rPr>
          <w:rFonts w:asciiTheme="minorEastAsia" w:hAnsiTheme="minorEastAsia" w:cstheme="minorEastAsia"/>
          <w:spacing w:val="6"/>
          <w:sz w:val="24"/>
          <w:szCs w:val="24"/>
        </w:rPr>
      </w:pPr>
      <w:r>
        <w:rPr>
          <w:rFonts w:hint="eastAsia" w:asciiTheme="minorEastAsia" w:hAnsiTheme="minorEastAsia" w:cstheme="minorEastAsia"/>
          <w:spacing w:val="6"/>
          <w:sz w:val="24"/>
          <w:szCs w:val="24"/>
        </w:rPr>
        <w:t>单位名称（盖章）：</w:t>
      </w:r>
    </w:p>
    <w:p w14:paraId="3E86337B">
      <w:pPr>
        <w:tabs>
          <w:tab w:val="left" w:pos="4860"/>
        </w:tabs>
        <w:spacing w:line="588" w:lineRule="exact"/>
        <w:ind w:right="1560" w:firstLine="504" w:firstLineChars="200"/>
        <w:jc w:val="left"/>
        <w:rPr>
          <w:rFonts w:asciiTheme="minorEastAsia" w:hAnsiTheme="minorEastAsia" w:cstheme="minorEastAsia"/>
          <w:spacing w:val="6"/>
          <w:sz w:val="24"/>
          <w:szCs w:val="24"/>
        </w:rPr>
      </w:pPr>
      <w:r>
        <w:rPr>
          <w:rFonts w:hint="eastAsia" w:asciiTheme="minorEastAsia" w:hAnsiTheme="minorEastAsia" w:cstheme="minorEastAsia"/>
          <w:spacing w:val="6"/>
          <w:sz w:val="24"/>
          <w:szCs w:val="24"/>
        </w:rPr>
        <w:t>日  期：</w:t>
      </w:r>
    </w:p>
    <w:p w14:paraId="42FFCBE1">
      <w:pPr>
        <w:pStyle w:val="3"/>
        <w:rPr>
          <w:rFonts w:ascii="宋体" w:hAnsi="宋体" w:cs="宋体"/>
        </w:rPr>
      </w:pPr>
      <w:bookmarkStart w:id="194" w:name="_Toc24865"/>
      <w:bookmarkStart w:id="195" w:name="_Toc17055"/>
      <w:bookmarkStart w:id="196" w:name="_Toc3053"/>
      <w:r>
        <w:rPr>
          <w:rFonts w:hint="eastAsia"/>
        </w:rPr>
        <w:t>附件四、监狱企业证明文件</w:t>
      </w:r>
      <w:bookmarkEnd w:id="188"/>
      <w:bookmarkEnd w:id="189"/>
      <w:bookmarkEnd w:id="190"/>
      <w:bookmarkEnd w:id="194"/>
      <w:bookmarkEnd w:id="195"/>
      <w:bookmarkEnd w:id="196"/>
    </w:p>
    <w:p w14:paraId="22971F42">
      <w:pPr>
        <w:rPr>
          <w:rFonts w:ascii="宋体" w:hAnsi="宋体" w:cs="宋体"/>
        </w:rPr>
      </w:pPr>
    </w:p>
    <w:p w14:paraId="748C4FFE">
      <w:pPr>
        <w:snapToGrid w:val="0"/>
        <w:spacing w:line="360" w:lineRule="auto"/>
        <w:ind w:firstLine="504" w:firstLineChars="200"/>
        <w:jc w:val="left"/>
        <w:rPr>
          <w:rFonts w:ascii="宋体" w:hAnsi="宋体" w:cs="宋体"/>
          <w:b/>
          <w:bCs/>
          <w:spacing w:val="48"/>
          <w:sz w:val="72"/>
          <w:szCs w:val="72"/>
        </w:rPr>
      </w:pPr>
      <w:r>
        <w:rPr>
          <w:rFonts w:hint="eastAsia" w:ascii="宋体" w:hAnsi="宋体" w:cs="宋体"/>
          <w:spacing w:val="6"/>
          <w:sz w:val="24"/>
          <w:szCs w:val="24"/>
        </w:rPr>
        <w:t>说明：根据</w:t>
      </w:r>
      <w:r>
        <w:rPr>
          <w:rFonts w:hint="eastAsia" w:ascii="宋体" w:hAnsi="宋体" w:cs="宋体"/>
          <w:sz w:val="24"/>
          <w:szCs w:val="24"/>
        </w:rPr>
        <w:t>《关于政府采购支持监狱企业发展有关问题的通知》（财库〔2014〕68号）的规定，监狱企业参加政府采购活动时，应当提供由省级以上监狱管理局、戒毒管理局（含新疆生产建设兵团）出具的属于监狱企业的证明文件。</w:t>
      </w:r>
    </w:p>
    <w:p w14:paraId="1BDC210F">
      <w:pPr>
        <w:pStyle w:val="3"/>
        <w:adjustRightInd w:val="0"/>
        <w:spacing w:line="416" w:lineRule="atLeast"/>
        <w:textAlignment w:val="baseline"/>
        <w:rPr>
          <w:rFonts w:ascii="宋体" w:hAnsi="宋体" w:cs="宋体"/>
        </w:rPr>
      </w:pPr>
      <w:bookmarkStart w:id="197" w:name="_Toc2126"/>
      <w:bookmarkStart w:id="198" w:name="_Toc11969"/>
      <w:bookmarkStart w:id="199" w:name="_Toc13303"/>
      <w:bookmarkStart w:id="200" w:name="_Toc20534"/>
      <w:bookmarkStart w:id="201" w:name="_Toc563"/>
      <w:bookmarkStart w:id="202" w:name="_Toc23449"/>
      <w:bookmarkStart w:id="203" w:name="_Toc13122"/>
      <w:r>
        <w:rPr>
          <w:rFonts w:hint="eastAsia" w:ascii="宋体" w:hAnsi="宋体" w:cs="宋体"/>
        </w:rPr>
        <w:t>附件五、“节能产品”，“环境标志产品”证明材料</w:t>
      </w:r>
      <w:bookmarkEnd w:id="197"/>
      <w:bookmarkEnd w:id="198"/>
      <w:bookmarkEnd w:id="199"/>
      <w:bookmarkEnd w:id="200"/>
      <w:bookmarkEnd w:id="201"/>
      <w:bookmarkEnd w:id="202"/>
      <w:bookmarkEnd w:id="203"/>
    </w:p>
    <w:p w14:paraId="3788A80C">
      <w:pPr>
        <w:widowControl/>
        <w:spacing w:line="360" w:lineRule="auto"/>
        <w:ind w:firstLine="504" w:firstLineChars="200"/>
        <w:rPr>
          <w:rFonts w:ascii="宋体" w:hAnsi="宋体" w:cs="宋体"/>
          <w:spacing w:val="6"/>
          <w:sz w:val="24"/>
          <w:szCs w:val="24"/>
        </w:rPr>
      </w:pPr>
      <w:r>
        <w:rPr>
          <w:rFonts w:hint="eastAsia" w:ascii="宋体" w:hAnsi="宋体" w:cs="宋体"/>
          <w:spacing w:val="6"/>
          <w:sz w:val="24"/>
          <w:szCs w:val="24"/>
        </w:rPr>
        <w:t xml:space="preserve"> 说明：</w:t>
      </w:r>
    </w:p>
    <w:p w14:paraId="65455A64">
      <w:pPr>
        <w:widowControl/>
        <w:spacing w:line="360" w:lineRule="auto"/>
        <w:ind w:firstLine="504" w:firstLineChars="200"/>
        <w:rPr>
          <w:rFonts w:ascii="宋体" w:hAnsi="宋体" w:cs="宋体"/>
          <w:spacing w:val="6"/>
          <w:sz w:val="24"/>
          <w:szCs w:val="24"/>
        </w:rPr>
      </w:pPr>
      <w:r>
        <w:rPr>
          <w:rFonts w:hint="eastAsia" w:ascii="宋体" w:hAnsi="宋体" w:cs="宋体"/>
          <w:spacing w:val="6"/>
          <w:sz w:val="24"/>
          <w:szCs w:val="24"/>
        </w:rPr>
        <w:t>1、供应商提供的产品属于下列情形，应按照招标文件第三部分供应商须知总则第六款规定提供产品列入“节能产品”，“环境标志产品”所在页的复印件（该页包含制造商或企业名称或申请单位名称、规格型号、有效期截止日期等内容），并加盖供应商单位章。</w:t>
      </w:r>
    </w:p>
    <w:p w14:paraId="1B575D02">
      <w:pPr>
        <w:widowControl/>
        <w:numPr>
          <w:ilvl w:val="0"/>
          <w:numId w:val="29"/>
        </w:numPr>
        <w:spacing w:line="360" w:lineRule="auto"/>
        <w:ind w:firstLine="504" w:firstLineChars="200"/>
        <w:rPr>
          <w:rFonts w:ascii="宋体" w:hAnsi="宋体" w:cs="宋体"/>
          <w:sz w:val="24"/>
          <w:szCs w:val="24"/>
        </w:rPr>
      </w:pPr>
      <w:r>
        <w:rPr>
          <w:rFonts w:hint="eastAsia" w:ascii="宋体" w:hAnsi="宋体" w:cs="宋体"/>
          <w:spacing w:val="6"/>
          <w:sz w:val="24"/>
          <w:szCs w:val="24"/>
        </w:rPr>
        <w:t>符合政府采购强制采购政策的</w:t>
      </w:r>
      <w:r>
        <w:rPr>
          <w:rFonts w:hint="eastAsia" w:ascii="宋体" w:hAnsi="宋体" w:cs="宋体"/>
          <w:sz w:val="24"/>
          <w:szCs w:val="24"/>
        </w:rPr>
        <w:t>财政部、环境保护部发布的《节能产品政府采购清单》中标记的“强制采购节能产品”。</w:t>
      </w:r>
    </w:p>
    <w:p w14:paraId="73631381">
      <w:pPr>
        <w:widowControl/>
        <w:numPr>
          <w:ilvl w:val="0"/>
          <w:numId w:val="29"/>
        </w:numPr>
        <w:spacing w:line="360" w:lineRule="auto"/>
        <w:ind w:firstLine="504" w:firstLineChars="200"/>
        <w:rPr>
          <w:rFonts w:ascii="宋体" w:hAnsi="宋体" w:cs="宋体"/>
          <w:sz w:val="24"/>
          <w:szCs w:val="24"/>
        </w:rPr>
      </w:pPr>
      <w:r>
        <w:rPr>
          <w:rFonts w:hint="eastAsia" w:ascii="宋体" w:hAnsi="宋体" w:cs="宋体"/>
          <w:spacing w:val="6"/>
          <w:sz w:val="24"/>
          <w:szCs w:val="24"/>
        </w:rPr>
        <w:t>符合政府采购强制采购政策的</w:t>
      </w:r>
      <w:r>
        <w:rPr>
          <w:rFonts w:hint="eastAsia" w:ascii="宋体" w:hAnsi="宋体" w:cs="宋体"/>
          <w:sz w:val="24"/>
          <w:szCs w:val="24"/>
        </w:rPr>
        <w:t>财政部、环境保护部发布的《环境标志产品政府采购清单》中标记的的“环境标志产品”。</w:t>
      </w:r>
    </w:p>
    <w:p w14:paraId="55FEA4A0">
      <w:pPr>
        <w:widowControl/>
        <w:spacing w:line="360" w:lineRule="auto"/>
        <w:ind w:left="420" w:leftChars="200"/>
        <w:rPr>
          <w:rFonts w:ascii="宋体" w:hAnsi="宋体" w:cs="宋体"/>
          <w:sz w:val="24"/>
          <w:szCs w:val="24"/>
        </w:rPr>
      </w:pPr>
      <w:r>
        <w:rPr>
          <w:rFonts w:hint="eastAsia" w:ascii="宋体" w:hAnsi="宋体" w:cs="宋体"/>
          <w:sz w:val="24"/>
          <w:szCs w:val="24"/>
        </w:rPr>
        <w:t xml:space="preserve">2、未按照上述要求提供的，评审时不予以考虑。 </w:t>
      </w:r>
    </w:p>
    <w:p w14:paraId="1031740A">
      <w:pPr>
        <w:snapToGrid w:val="0"/>
        <w:spacing w:line="360" w:lineRule="auto"/>
        <w:ind w:firstLine="480" w:firstLineChars="200"/>
        <w:rPr>
          <w:rFonts w:ascii="宋体" w:hAnsi="宋体" w:cs="宋体"/>
          <w:sz w:val="24"/>
          <w:szCs w:val="24"/>
        </w:rPr>
      </w:pPr>
    </w:p>
    <w:p w14:paraId="35D6A452">
      <w:pPr>
        <w:spacing w:line="588" w:lineRule="exact"/>
        <w:ind w:firstLine="504" w:firstLineChars="200"/>
        <w:rPr>
          <w:rFonts w:ascii="宋体" w:hAnsi="宋体" w:cs="宋体"/>
          <w:spacing w:val="6"/>
          <w:sz w:val="24"/>
          <w:szCs w:val="24"/>
        </w:rPr>
      </w:pPr>
    </w:p>
    <w:p w14:paraId="764E7B2C">
      <w:pPr>
        <w:pStyle w:val="3"/>
        <w:adjustRightInd w:val="0"/>
        <w:spacing w:line="416" w:lineRule="atLeast"/>
        <w:textAlignment w:val="baseline"/>
        <w:rPr>
          <w:rFonts w:ascii="宋体" w:hAnsi="宋体" w:cs="宋体"/>
        </w:rPr>
        <w:sectPr>
          <w:footerReference r:id="rId24" w:type="default"/>
          <w:pgSz w:w="11906" w:h="16838"/>
          <w:pgMar w:top="1440" w:right="1803" w:bottom="1440" w:left="1803" w:header="851" w:footer="992" w:gutter="0"/>
          <w:cols w:space="720" w:num="1"/>
          <w:docGrid w:type="lines" w:linePitch="319" w:charSpace="0"/>
        </w:sectPr>
      </w:pPr>
    </w:p>
    <w:p w14:paraId="6302AA55">
      <w:pPr>
        <w:pStyle w:val="3"/>
      </w:pPr>
      <w:bookmarkStart w:id="204" w:name="_Toc13118"/>
      <w:bookmarkStart w:id="205" w:name="_Toc26351"/>
      <w:bookmarkStart w:id="206" w:name="_Toc23799"/>
      <w:bookmarkStart w:id="207" w:name="_Toc4414"/>
      <w:bookmarkStart w:id="208" w:name="_Toc23053"/>
      <w:r>
        <w:rPr>
          <w:rFonts w:hint="eastAsia"/>
        </w:rPr>
        <w:t>附件六、质疑函范本</w:t>
      </w:r>
      <w:bookmarkEnd w:id="204"/>
      <w:bookmarkEnd w:id="205"/>
      <w:bookmarkEnd w:id="206"/>
      <w:bookmarkEnd w:id="207"/>
      <w:bookmarkEnd w:id="208"/>
    </w:p>
    <w:p w14:paraId="787323AE">
      <w:pPr>
        <w:widowControl/>
        <w:spacing w:line="360" w:lineRule="auto"/>
        <w:ind w:left="420" w:leftChars="200"/>
        <w:rPr>
          <w:rFonts w:ascii="宋体" w:hAnsi="宋体" w:cs="宋体"/>
          <w:sz w:val="24"/>
          <w:szCs w:val="24"/>
        </w:rPr>
      </w:pPr>
      <w:r>
        <w:rPr>
          <w:rFonts w:hint="eastAsia" w:ascii="宋体" w:hAnsi="宋体" w:cs="宋体"/>
          <w:sz w:val="24"/>
          <w:szCs w:val="24"/>
        </w:rPr>
        <w:t>一、质疑</w:t>
      </w:r>
      <w:r>
        <w:rPr>
          <w:rFonts w:hint="eastAsia" w:ascii="宋体" w:hAnsi="宋体" w:cs="宋体"/>
          <w:sz w:val="24"/>
          <w:szCs w:val="24"/>
          <w:lang w:eastAsia="zh-CN"/>
        </w:rPr>
        <w:t>供应商</w:t>
      </w:r>
      <w:r>
        <w:rPr>
          <w:rFonts w:hint="eastAsia" w:ascii="宋体" w:hAnsi="宋体" w:cs="宋体"/>
          <w:sz w:val="24"/>
          <w:szCs w:val="24"/>
        </w:rPr>
        <w:t>基本信息</w:t>
      </w:r>
    </w:p>
    <w:p w14:paraId="3076F4F9">
      <w:pPr>
        <w:widowControl/>
        <w:spacing w:line="360" w:lineRule="auto"/>
        <w:ind w:left="420" w:leftChars="200"/>
        <w:rPr>
          <w:rFonts w:ascii="宋体" w:hAnsi="宋体" w:cs="宋体"/>
          <w:sz w:val="24"/>
          <w:szCs w:val="24"/>
        </w:rPr>
      </w:pPr>
      <w:r>
        <w:rPr>
          <w:rFonts w:hint="eastAsia" w:ascii="宋体" w:hAnsi="宋体" w:cs="宋体"/>
          <w:sz w:val="24"/>
          <w:szCs w:val="24"/>
        </w:rPr>
        <w:t>质疑</w:t>
      </w:r>
      <w:r>
        <w:rPr>
          <w:rFonts w:hint="eastAsia" w:ascii="宋体" w:hAnsi="宋体" w:cs="宋体"/>
          <w:sz w:val="24"/>
          <w:szCs w:val="24"/>
          <w:lang w:eastAsia="zh-CN"/>
        </w:rPr>
        <w:t>供应商</w:t>
      </w:r>
      <w:r>
        <w:rPr>
          <w:rFonts w:hint="eastAsia" w:ascii="宋体" w:hAnsi="宋体" w:cs="宋体"/>
          <w:sz w:val="24"/>
          <w:szCs w:val="24"/>
        </w:rPr>
        <w:t xml:space="preserve">：                                        </w:t>
      </w:r>
    </w:p>
    <w:p w14:paraId="08EBEEF3">
      <w:pPr>
        <w:widowControl/>
        <w:spacing w:line="360" w:lineRule="auto"/>
        <w:ind w:left="420" w:leftChars="200"/>
        <w:rPr>
          <w:rFonts w:ascii="宋体" w:hAnsi="宋体" w:cs="宋体"/>
          <w:sz w:val="24"/>
          <w:szCs w:val="24"/>
        </w:rPr>
      </w:pPr>
      <w:r>
        <w:rPr>
          <w:rFonts w:hint="eastAsia" w:ascii="宋体" w:hAnsi="宋体" w:cs="宋体"/>
          <w:sz w:val="24"/>
          <w:szCs w:val="24"/>
        </w:rPr>
        <w:t xml:space="preserve">地址：                          邮编：                                                   </w:t>
      </w:r>
    </w:p>
    <w:p w14:paraId="267D1B5B">
      <w:pPr>
        <w:widowControl/>
        <w:spacing w:line="360" w:lineRule="auto"/>
        <w:ind w:left="420" w:leftChars="200"/>
        <w:rPr>
          <w:rFonts w:ascii="宋体" w:hAnsi="宋体" w:cs="宋体"/>
          <w:sz w:val="24"/>
          <w:szCs w:val="24"/>
        </w:rPr>
      </w:pPr>
      <w:r>
        <w:rPr>
          <w:rFonts w:hint="eastAsia" w:ascii="宋体" w:hAnsi="宋体" w:cs="宋体"/>
          <w:sz w:val="24"/>
          <w:szCs w:val="24"/>
        </w:rPr>
        <w:t xml:space="preserve">联系人：                      联系电话：                              </w:t>
      </w:r>
    </w:p>
    <w:p w14:paraId="1FD49646">
      <w:pPr>
        <w:widowControl/>
        <w:spacing w:line="360" w:lineRule="auto"/>
        <w:ind w:left="420" w:leftChars="200"/>
        <w:rPr>
          <w:rFonts w:ascii="宋体" w:hAnsi="宋体" w:cs="宋体"/>
          <w:sz w:val="24"/>
          <w:szCs w:val="24"/>
        </w:rPr>
      </w:pPr>
      <w:r>
        <w:rPr>
          <w:rFonts w:hint="eastAsia" w:ascii="宋体" w:hAnsi="宋体" w:cs="宋体"/>
          <w:sz w:val="24"/>
          <w:szCs w:val="24"/>
        </w:rPr>
        <w:t xml:space="preserve">授权代表：                                          </w:t>
      </w:r>
    </w:p>
    <w:p w14:paraId="48EAFC83">
      <w:pPr>
        <w:widowControl/>
        <w:spacing w:line="360" w:lineRule="auto"/>
        <w:ind w:left="420" w:leftChars="200"/>
        <w:rPr>
          <w:rFonts w:ascii="宋体" w:hAnsi="宋体" w:cs="宋体"/>
          <w:sz w:val="24"/>
          <w:szCs w:val="24"/>
        </w:rPr>
      </w:pPr>
      <w:r>
        <w:rPr>
          <w:rFonts w:hint="eastAsia" w:ascii="宋体" w:hAnsi="宋体" w:cs="宋体"/>
          <w:sz w:val="24"/>
          <w:szCs w:val="24"/>
        </w:rPr>
        <w:t xml:space="preserve">联系电话：                                            </w:t>
      </w:r>
    </w:p>
    <w:p w14:paraId="70D5F6CA">
      <w:pPr>
        <w:widowControl/>
        <w:spacing w:line="360" w:lineRule="auto"/>
        <w:ind w:left="420" w:leftChars="200"/>
        <w:rPr>
          <w:rFonts w:ascii="宋体" w:hAnsi="宋体" w:cs="宋体"/>
          <w:sz w:val="24"/>
          <w:szCs w:val="24"/>
        </w:rPr>
      </w:pPr>
      <w:r>
        <w:rPr>
          <w:rFonts w:hint="eastAsia" w:ascii="宋体" w:hAnsi="宋体" w:cs="宋体"/>
          <w:sz w:val="24"/>
          <w:szCs w:val="24"/>
        </w:rPr>
        <w:t xml:space="preserve">地址：                         邮编：                                                </w:t>
      </w:r>
    </w:p>
    <w:p w14:paraId="6706C91E">
      <w:pPr>
        <w:widowControl/>
        <w:spacing w:line="360" w:lineRule="auto"/>
        <w:ind w:left="420" w:leftChars="200"/>
        <w:rPr>
          <w:rFonts w:ascii="宋体" w:hAnsi="宋体" w:cs="宋体"/>
          <w:sz w:val="24"/>
          <w:szCs w:val="24"/>
        </w:rPr>
      </w:pPr>
      <w:r>
        <w:rPr>
          <w:rFonts w:hint="eastAsia" w:ascii="宋体" w:hAnsi="宋体" w:cs="宋体"/>
          <w:sz w:val="24"/>
          <w:szCs w:val="24"/>
        </w:rPr>
        <w:t>二、质疑项目基本情况</w:t>
      </w:r>
    </w:p>
    <w:p w14:paraId="13B2E067">
      <w:pPr>
        <w:widowControl/>
        <w:spacing w:line="360" w:lineRule="auto"/>
        <w:ind w:left="420" w:leftChars="200"/>
        <w:rPr>
          <w:rFonts w:ascii="宋体" w:hAnsi="宋体" w:cs="宋体"/>
          <w:sz w:val="24"/>
          <w:szCs w:val="24"/>
        </w:rPr>
      </w:pPr>
      <w:r>
        <w:rPr>
          <w:rFonts w:hint="eastAsia" w:ascii="宋体" w:hAnsi="宋体" w:cs="宋体"/>
          <w:sz w:val="24"/>
          <w:szCs w:val="24"/>
        </w:rPr>
        <w:t xml:space="preserve">质疑项目的名称：            包号：                          </w:t>
      </w:r>
    </w:p>
    <w:p w14:paraId="776763D5">
      <w:pPr>
        <w:widowControl/>
        <w:spacing w:line="360" w:lineRule="auto"/>
        <w:ind w:left="420" w:leftChars="200"/>
        <w:rPr>
          <w:rFonts w:ascii="宋体" w:hAnsi="宋体" w:cs="宋体"/>
          <w:sz w:val="24"/>
          <w:szCs w:val="24"/>
        </w:rPr>
      </w:pPr>
      <w:r>
        <w:rPr>
          <w:rFonts w:hint="eastAsia" w:ascii="宋体" w:hAnsi="宋体" w:cs="宋体"/>
          <w:sz w:val="24"/>
          <w:szCs w:val="24"/>
        </w:rPr>
        <w:t xml:space="preserve">质疑项目的编号：                    </w:t>
      </w:r>
    </w:p>
    <w:p w14:paraId="37FBACC9">
      <w:pPr>
        <w:widowControl/>
        <w:spacing w:line="360" w:lineRule="auto"/>
        <w:ind w:left="420" w:leftChars="200"/>
        <w:rPr>
          <w:rFonts w:ascii="宋体" w:hAnsi="宋体" w:cs="宋体"/>
          <w:sz w:val="24"/>
          <w:szCs w:val="24"/>
        </w:rPr>
      </w:pPr>
      <w:r>
        <w:rPr>
          <w:rFonts w:hint="eastAsia" w:ascii="宋体" w:hAnsi="宋体" w:cs="宋体"/>
          <w:sz w:val="24"/>
          <w:szCs w:val="24"/>
        </w:rPr>
        <w:t xml:space="preserve">采购人名称：                                         </w:t>
      </w:r>
    </w:p>
    <w:p w14:paraId="27BA2CED">
      <w:pPr>
        <w:widowControl/>
        <w:spacing w:line="360" w:lineRule="auto"/>
        <w:ind w:left="420" w:leftChars="200"/>
        <w:rPr>
          <w:rFonts w:ascii="宋体" w:hAnsi="宋体" w:cs="宋体"/>
          <w:sz w:val="24"/>
          <w:szCs w:val="24"/>
        </w:rPr>
      </w:pPr>
      <w:r>
        <w:rPr>
          <w:rFonts w:hint="eastAsia" w:ascii="宋体" w:hAnsi="宋体" w:cs="宋体"/>
          <w:sz w:val="24"/>
          <w:szCs w:val="24"/>
        </w:rPr>
        <w:t xml:space="preserve">采购文件获取日期：                                           </w:t>
      </w:r>
    </w:p>
    <w:p w14:paraId="0923A804">
      <w:pPr>
        <w:widowControl/>
        <w:spacing w:line="360" w:lineRule="auto"/>
        <w:ind w:left="420" w:leftChars="200"/>
        <w:rPr>
          <w:rFonts w:ascii="宋体" w:hAnsi="宋体" w:cs="宋体"/>
          <w:sz w:val="24"/>
          <w:szCs w:val="24"/>
        </w:rPr>
      </w:pPr>
      <w:r>
        <w:rPr>
          <w:rFonts w:hint="eastAsia" w:ascii="宋体" w:hAnsi="宋体" w:cs="宋体"/>
          <w:sz w:val="24"/>
          <w:szCs w:val="24"/>
        </w:rPr>
        <w:t>三、质疑事项具体内容</w:t>
      </w:r>
    </w:p>
    <w:p w14:paraId="52505D51">
      <w:pPr>
        <w:widowControl/>
        <w:spacing w:line="360" w:lineRule="auto"/>
        <w:ind w:left="420" w:leftChars="200"/>
        <w:rPr>
          <w:rFonts w:ascii="宋体" w:hAnsi="宋体" w:cs="宋体"/>
          <w:sz w:val="24"/>
          <w:szCs w:val="24"/>
        </w:rPr>
      </w:pPr>
      <w:r>
        <w:rPr>
          <w:rFonts w:hint="eastAsia" w:ascii="宋体" w:hAnsi="宋体" w:cs="宋体"/>
          <w:sz w:val="24"/>
          <w:szCs w:val="24"/>
        </w:rPr>
        <w:t xml:space="preserve">质疑事项1：                                         </w:t>
      </w:r>
    </w:p>
    <w:p w14:paraId="2B386469">
      <w:pPr>
        <w:widowControl/>
        <w:spacing w:line="360" w:lineRule="auto"/>
        <w:ind w:left="420" w:leftChars="200"/>
        <w:rPr>
          <w:rFonts w:ascii="宋体" w:hAnsi="宋体" w:cs="宋体"/>
          <w:sz w:val="24"/>
          <w:szCs w:val="24"/>
        </w:rPr>
      </w:pPr>
      <w:r>
        <w:rPr>
          <w:rFonts w:hint="eastAsia" w:ascii="宋体" w:hAnsi="宋体" w:cs="宋体"/>
          <w:sz w:val="24"/>
          <w:szCs w:val="24"/>
        </w:rPr>
        <w:t xml:space="preserve">事实依据：                                          </w:t>
      </w:r>
    </w:p>
    <w:p w14:paraId="25BAB0AE">
      <w:pPr>
        <w:widowControl/>
        <w:spacing w:line="360" w:lineRule="auto"/>
        <w:ind w:left="420" w:leftChars="200"/>
        <w:rPr>
          <w:rFonts w:ascii="宋体" w:hAnsi="宋体" w:cs="宋体"/>
          <w:sz w:val="24"/>
          <w:szCs w:val="24"/>
        </w:rPr>
      </w:pPr>
    </w:p>
    <w:p w14:paraId="6E2E1A05">
      <w:pPr>
        <w:widowControl/>
        <w:spacing w:line="360" w:lineRule="auto"/>
        <w:ind w:left="420" w:leftChars="200"/>
        <w:rPr>
          <w:rFonts w:ascii="宋体" w:hAnsi="宋体" w:cs="宋体"/>
          <w:sz w:val="24"/>
          <w:szCs w:val="24"/>
        </w:rPr>
      </w:pPr>
      <w:r>
        <w:rPr>
          <w:rFonts w:hint="eastAsia" w:ascii="宋体" w:hAnsi="宋体" w:cs="宋体"/>
          <w:sz w:val="24"/>
          <w:szCs w:val="24"/>
        </w:rPr>
        <w:t xml:space="preserve">法律依据：                                          </w:t>
      </w:r>
    </w:p>
    <w:p w14:paraId="31C91AAE">
      <w:pPr>
        <w:widowControl/>
        <w:spacing w:line="360" w:lineRule="auto"/>
        <w:ind w:left="420" w:leftChars="200"/>
        <w:rPr>
          <w:rFonts w:ascii="宋体" w:hAnsi="宋体" w:cs="宋体"/>
          <w:sz w:val="24"/>
          <w:szCs w:val="24"/>
        </w:rPr>
      </w:pPr>
    </w:p>
    <w:p w14:paraId="189CCA64">
      <w:pPr>
        <w:widowControl/>
        <w:spacing w:line="360" w:lineRule="auto"/>
        <w:ind w:left="420" w:leftChars="200"/>
        <w:rPr>
          <w:rFonts w:ascii="宋体" w:hAnsi="宋体" w:cs="宋体"/>
          <w:sz w:val="24"/>
          <w:szCs w:val="24"/>
        </w:rPr>
      </w:pPr>
      <w:r>
        <w:rPr>
          <w:rFonts w:hint="eastAsia" w:ascii="宋体" w:hAnsi="宋体" w:cs="宋体"/>
          <w:sz w:val="24"/>
          <w:szCs w:val="24"/>
        </w:rPr>
        <w:t>质疑事项2</w:t>
      </w:r>
    </w:p>
    <w:p w14:paraId="00248097">
      <w:pPr>
        <w:widowControl/>
        <w:spacing w:line="360" w:lineRule="auto"/>
        <w:ind w:left="420" w:leftChars="200"/>
        <w:rPr>
          <w:rFonts w:ascii="宋体" w:hAnsi="宋体" w:cs="宋体"/>
          <w:sz w:val="24"/>
          <w:szCs w:val="24"/>
        </w:rPr>
      </w:pPr>
      <w:r>
        <w:rPr>
          <w:rFonts w:hint="eastAsia" w:ascii="宋体" w:hAnsi="宋体" w:cs="宋体"/>
          <w:sz w:val="24"/>
          <w:szCs w:val="24"/>
        </w:rPr>
        <w:t>……</w:t>
      </w:r>
    </w:p>
    <w:p w14:paraId="7EE5F17C">
      <w:pPr>
        <w:widowControl/>
        <w:spacing w:line="360" w:lineRule="auto"/>
        <w:ind w:left="420" w:leftChars="200"/>
        <w:rPr>
          <w:rFonts w:ascii="宋体" w:hAnsi="宋体" w:cs="宋体"/>
          <w:sz w:val="24"/>
          <w:szCs w:val="24"/>
        </w:rPr>
      </w:pPr>
      <w:r>
        <w:rPr>
          <w:rFonts w:hint="eastAsia" w:ascii="宋体" w:hAnsi="宋体" w:cs="宋体"/>
          <w:sz w:val="24"/>
          <w:szCs w:val="24"/>
        </w:rPr>
        <w:t>四、与质疑事项相关的质疑请求</w:t>
      </w:r>
    </w:p>
    <w:p w14:paraId="1719E97D">
      <w:pPr>
        <w:widowControl/>
        <w:spacing w:line="360" w:lineRule="auto"/>
        <w:ind w:left="420" w:leftChars="200"/>
        <w:rPr>
          <w:rFonts w:ascii="宋体" w:hAnsi="宋体" w:cs="宋体"/>
          <w:sz w:val="24"/>
          <w:szCs w:val="24"/>
        </w:rPr>
      </w:pPr>
      <w:r>
        <w:rPr>
          <w:rFonts w:hint="eastAsia" w:ascii="宋体" w:hAnsi="宋体" w:cs="宋体"/>
          <w:sz w:val="24"/>
          <w:szCs w:val="24"/>
        </w:rPr>
        <w:t xml:space="preserve">请求：                                               </w:t>
      </w:r>
    </w:p>
    <w:p w14:paraId="73B8EB08">
      <w:pPr>
        <w:widowControl/>
        <w:spacing w:line="360" w:lineRule="auto"/>
        <w:ind w:left="420" w:leftChars="200"/>
        <w:rPr>
          <w:rFonts w:ascii="宋体" w:hAnsi="宋体" w:cs="宋体"/>
          <w:sz w:val="24"/>
          <w:szCs w:val="24"/>
        </w:rPr>
      </w:pPr>
      <w:r>
        <w:rPr>
          <w:rFonts w:hint="eastAsia" w:ascii="宋体" w:hAnsi="宋体" w:cs="宋体"/>
          <w:sz w:val="24"/>
          <w:szCs w:val="24"/>
        </w:rPr>
        <w:t xml:space="preserve">签字(签章)：                   公章：                      </w:t>
      </w:r>
    </w:p>
    <w:p w14:paraId="2BCFBF22">
      <w:pPr>
        <w:widowControl/>
        <w:spacing w:line="360" w:lineRule="auto"/>
        <w:ind w:left="420" w:leftChars="200"/>
      </w:pPr>
      <w:r>
        <w:rPr>
          <w:rFonts w:hint="eastAsia" w:ascii="宋体" w:hAnsi="宋体" w:cs="宋体"/>
          <w:sz w:val="24"/>
          <w:szCs w:val="24"/>
        </w:rPr>
        <w:t xml:space="preserve">日期：    </w:t>
      </w:r>
    </w:p>
    <w:p w14:paraId="786B0AE0">
      <w:pPr>
        <w:widowControl/>
        <w:spacing w:line="360" w:lineRule="auto"/>
        <w:rPr>
          <w:rFonts w:ascii="宋体" w:hAnsi="宋体" w:cs="宋体"/>
          <w:sz w:val="24"/>
          <w:szCs w:val="24"/>
        </w:rPr>
        <w:sectPr>
          <w:pgSz w:w="11906" w:h="16838"/>
          <w:pgMar w:top="1440" w:right="1803" w:bottom="1440" w:left="1803" w:header="851" w:footer="992" w:gutter="0"/>
          <w:cols w:space="720" w:num="1"/>
          <w:docGrid w:type="lines" w:linePitch="319" w:charSpace="0"/>
        </w:sectPr>
      </w:pPr>
    </w:p>
    <w:p w14:paraId="3384087D">
      <w:pPr>
        <w:widowControl/>
        <w:spacing w:line="360" w:lineRule="auto"/>
        <w:ind w:left="420" w:leftChars="200"/>
        <w:rPr>
          <w:rFonts w:ascii="宋体" w:hAnsi="宋体" w:cs="宋体"/>
          <w:sz w:val="24"/>
          <w:szCs w:val="24"/>
        </w:rPr>
      </w:pPr>
      <w:r>
        <w:rPr>
          <w:rFonts w:hint="eastAsia" w:ascii="宋体" w:hAnsi="宋体" w:cs="宋体"/>
          <w:sz w:val="24"/>
          <w:szCs w:val="24"/>
        </w:rPr>
        <w:t>质疑函制作说明：</w:t>
      </w:r>
    </w:p>
    <w:p w14:paraId="12D04BE8">
      <w:pPr>
        <w:widowControl/>
        <w:spacing w:line="360" w:lineRule="auto"/>
        <w:ind w:left="420" w:leftChars="200"/>
        <w:rPr>
          <w:rFonts w:ascii="宋体" w:hAnsi="宋体" w:cs="宋体"/>
          <w:sz w:val="24"/>
          <w:szCs w:val="24"/>
        </w:rPr>
      </w:pPr>
      <w:r>
        <w:rPr>
          <w:rFonts w:hint="eastAsia" w:ascii="宋体" w:hAnsi="宋体" w:cs="宋体"/>
          <w:sz w:val="24"/>
          <w:szCs w:val="24"/>
        </w:rPr>
        <w:t>1.</w:t>
      </w:r>
      <w:r>
        <w:rPr>
          <w:rFonts w:hint="eastAsia" w:ascii="宋体" w:hAnsi="宋体" w:cs="宋体"/>
          <w:sz w:val="24"/>
          <w:szCs w:val="24"/>
          <w:lang w:eastAsia="zh-CN"/>
        </w:rPr>
        <w:t>供应商</w:t>
      </w:r>
      <w:r>
        <w:rPr>
          <w:rFonts w:hint="eastAsia" w:ascii="宋体" w:hAnsi="宋体" w:cs="宋体"/>
          <w:sz w:val="24"/>
          <w:szCs w:val="24"/>
        </w:rPr>
        <w:t>提出质疑时，应提交质疑函和必要的证明材料。</w:t>
      </w:r>
    </w:p>
    <w:p w14:paraId="24782578">
      <w:pPr>
        <w:widowControl/>
        <w:spacing w:line="360" w:lineRule="auto"/>
        <w:ind w:left="420" w:leftChars="200"/>
        <w:rPr>
          <w:rFonts w:ascii="宋体" w:hAnsi="宋体" w:cs="宋体"/>
          <w:sz w:val="24"/>
          <w:szCs w:val="24"/>
        </w:rPr>
      </w:pPr>
      <w:r>
        <w:rPr>
          <w:rFonts w:hint="eastAsia" w:ascii="宋体" w:hAnsi="宋体" w:cs="宋体"/>
          <w:sz w:val="24"/>
          <w:szCs w:val="24"/>
        </w:rPr>
        <w:t>2.质疑</w:t>
      </w:r>
      <w:r>
        <w:rPr>
          <w:rFonts w:hint="eastAsia" w:ascii="宋体" w:hAnsi="宋体" w:cs="宋体"/>
          <w:sz w:val="24"/>
          <w:szCs w:val="24"/>
          <w:lang w:eastAsia="zh-CN"/>
        </w:rPr>
        <w:t>供应商</w:t>
      </w:r>
      <w:r>
        <w:rPr>
          <w:rFonts w:hint="eastAsia" w:ascii="宋体" w:hAnsi="宋体" w:cs="宋体"/>
          <w:sz w:val="24"/>
          <w:szCs w:val="24"/>
        </w:rPr>
        <w:t>若委托代理人进行质疑的，质疑函应按要求列明“授权代表”的有关内容，并在附件中提交由质疑供应商签署的授权委托书。授权委托书应载明代理人的姓名或者名称、代理事项、具体权限、期限和相关事项。</w:t>
      </w:r>
    </w:p>
    <w:p w14:paraId="6397CEF8">
      <w:pPr>
        <w:widowControl/>
        <w:spacing w:line="360" w:lineRule="auto"/>
        <w:ind w:left="420" w:leftChars="200"/>
        <w:rPr>
          <w:rFonts w:ascii="宋体" w:hAnsi="宋体" w:cs="宋体"/>
          <w:sz w:val="24"/>
          <w:szCs w:val="24"/>
        </w:rPr>
      </w:pPr>
      <w:r>
        <w:rPr>
          <w:rFonts w:hint="eastAsia" w:ascii="宋体" w:hAnsi="宋体" w:cs="宋体"/>
          <w:sz w:val="24"/>
          <w:szCs w:val="24"/>
        </w:rPr>
        <w:t>3.质疑</w:t>
      </w:r>
      <w:r>
        <w:rPr>
          <w:rFonts w:hint="eastAsia" w:ascii="宋体" w:hAnsi="宋体" w:cs="宋体"/>
          <w:sz w:val="24"/>
          <w:szCs w:val="24"/>
          <w:lang w:eastAsia="zh-CN"/>
        </w:rPr>
        <w:t>供应商</w:t>
      </w:r>
      <w:r>
        <w:rPr>
          <w:rFonts w:hint="eastAsia" w:ascii="宋体" w:hAnsi="宋体" w:cs="宋体"/>
          <w:sz w:val="24"/>
          <w:szCs w:val="24"/>
        </w:rPr>
        <w:t>若对项目的某一分包进行质疑，质疑函中应列明具体分包号。</w:t>
      </w:r>
    </w:p>
    <w:p w14:paraId="0D0B87F4">
      <w:pPr>
        <w:widowControl/>
        <w:spacing w:line="360" w:lineRule="auto"/>
        <w:ind w:left="420" w:leftChars="200"/>
        <w:rPr>
          <w:rFonts w:ascii="宋体" w:hAnsi="宋体" w:cs="宋体"/>
          <w:sz w:val="24"/>
          <w:szCs w:val="24"/>
        </w:rPr>
      </w:pPr>
      <w:r>
        <w:rPr>
          <w:rFonts w:hint="eastAsia" w:ascii="宋体" w:hAnsi="宋体" w:cs="宋体"/>
          <w:sz w:val="24"/>
          <w:szCs w:val="24"/>
        </w:rPr>
        <w:t>4.质疑函的质疑事项应具体、明确，并有必要的事实依据和法律依据。</w:t>
      </w:r>
    </w:p>
    <w:p w14:paraId="425C2D24">
      <w:pPr>
        <w:widowControl/>
        <w:spacing w:line="360" w:lineRule="auto"/>
        <w:ind w:left="420" w:leftChars="200"/>
        <w:rPr>
          <w:rFonts w:ascii="宋体" w:hAnsi="宋体" w:cs="宋体"/>
          <w:sz w:val="24"/>
          <w:szCs w:val="24"/>
        </w:rPr>
      </w:pPr>
      <w:r>
        <w:rPr>
          <w:rFonts w:hint="eastAsia" w:ascii="宋体" w:hAnsi="宋体" w:cs="宋体"/>
          <w:sz w:val="24"/>
          <w:szCs w:val="24"/>
        </w:rPr>
        <w:t>5.质疑函的质疑请求应与质疑事项相关。</w:t>
      </w:r>
    </w:p>
    <w:p w14:paraId="05C823E2">
      <w:pPr>
        <w:widowControl/>
        <w:spacing w:line="360" w:lineRule="auto"/>
        <w:ind w:left="420" w:leftChars="200"/>
        <w:rPr>
          <w:rFonts w:hint="eastAsia" w:ascii="宋体" w:hAnsi="宋体" w:cs="宋体" w:eastAsiaTheme="minorEastAsia"/>
          <w:lang w:eastAsia="zh-CN"/>
        </w:rPr>
        <w:sectPr>
          <w:headerReference r:id="rId25" w:type="default"/>
          <w:footerReference r:id="rId26" w:type="default"/>
          <w:pgSz w:w="11906" w:h="16838"/>
          <w:pgMar w:top="1440" w:right="1304" w:bottom="1440" w:left="1304" w:header="851" w:footer="992" w:gutter="0"/>
          <w:cols w:space="0" w:num="1"/>
          <w:docGrid w:type="lines" w:linePitch="325" w:charSpace="0"/>
        </w:sectPr>
      </w:pPr>
      <w:r>
        <w:rPr>
          <w:rFonts w:hint="eastAsia" w:ascii="宋体" w:hAnsi="宋体" w:cs="宋体"/>
          <w:sz w:val="24"/>
          <w:szCs w:val="24"/>
        </w:rPr>
        <w:t>6.质疑</w:t>
      </w:r>
      <w:r>
        <w:rPr>
          <w:rFonts w:hint="eastAsia" w:ascii="宋体" w:hAnsi="宋体" w:cs="宋体"/>
          <w:sz w:val="24"/>
          <w:szCs w:val="24"/>
          <w:lang w:eastAsia="zh-CN"/>
        </w:rPr>
        <w:t>供应商</w:t>
      </w:r>
      <w:r>
        <w:rPr>
          <w:rFonts w:hint="eastAsia" w:ascii="宋体" w:hAnsi="宋体" w:cs="宋体"/>
          <w:sz w:val="24"/>
          <w:szCs w:val="24"/>
        </w:rPr>
        <w:t>为自然人的，质疑函应由本人签字；质疑供应商为法人或者其他组织的，质疑函应由法定代表人、主要负责人，或者其授权代表签字或者盖章，并加盖公章</w:t>
      </w:r>
      <w:r>
        <w:rPr>
          <w:rFonts w:hint="eastAsia" w:ascii="宋体" w:hAnsi="宋体" w:cs="宋体"/>
          <w:sz w:val="24"/>
          <w:szCs w:val="24"/>
          <w:lang w:eastAsia="zh-CN"/>
        </w:rPr>
        <w:t>。</w:t>
      </w:r>
    </w:p>
    <w:bookmarkEnd w:id="191"/>
    <w:p w14:paraId="578D497A">
      <w:pPr>
        <w:jc w:val="left"/>
        <w:rPr>
          <w:rFonts w:ascii="华文隶书" w:hAnsi="华文隶书" w:eastAsia="华文隶书" w:cs="华文隶书"/>
          <w:sz w:val="72"/>
          <w:szCs w:val="72"/>
        </w:rPr>
      </w:pPr>
      <w:r>
        <w:rPr>
          <w:rFonts w:hint="eastAsia" w:ascii="华文隶书" w:hAnsi="华文隶书" w:eastAsia="华文隶书" w:cs="华文隶书"/>
          <w:b/>
          <w:spacing w:val="48"/>
          <w:sz w:val="72"/>
          <w:szCs w:val="72"/>
        </w:rPr>
        <w:t>公平</w:t>
      </w:r>
    </w:p>
    <w:p w14:paraId="274A8E7B">
      <w:pPr>
        <w:jc w:val="left"/>
        <w:rPr>
          <w:rFonts w:ascii="华文隶书" w:hAnsi="华文隶书" w:eastAsia="华文隶书" w:cs="华文隶书"/>
          <w:sz w:val="72"/>
          <w:szCs w:val="72"/>
        </w:rPr>
      </w:pPr>
    </w:p>
    <w:p w14:paraId="0CC47E1F">
      <w:pPr>
        <w:jc w:val="left"/>
        <w:rPr>
          <w:rFonts w:ascii="华文隶书" w:hAnsi="华文隶书" w:eastAsia="华文隶书" w:cs="华文隶书"/>
          <w:sz w:val="72"/>
          <w:szCs w:val="72"/>
        </w:rPr>
      </w:pPr>
    </w:p>
    <w:p w14:paraId="2EAFDC01">
      <w:pPr>
        <w:jc w:val="center"/>
        <w:rPr>
          <w:rFonts w:ascii="华文隶书" w:hAnsi="华文隶书" w:eastAsia="华文隶书" w:cs="华文隶书"/>
          <w:b/>
          <w:spacing w:val="48"/>
          <w:sz w:val="72"/>
          <w:szCs w:val="72"/>
        </w:rPr>
      </w:pPr>
      <w:r>
        <w:rPr>
          <w:rFonts w:hint="eastAsia" w:ascii="华文隶书" w:hAnsi="华文隶书" w:eastAsia="华文隶书" w:cs="华文隶书"/>
          <w:b/>
          <w:spacing w:val="48"/>
          <w:sz w:val="72"/>
          <w:szCs w:val="72"/>
        </w:rPr>
        <w:t>公正</w:t>
      </w:r>
    </w:p>
    <w:p w14:paraId="3EDBA44C">
      <w:pPr>
        <w:jc w:val="left"/>
        <w:rPr>
          <w:rFonts w:ascii="华文隶书" w:hAnsi="华文隶书" w:eastAsia="华文隶书" w:cs="华文隶书"/>
          <w:b/>
          <w:spacing w:val="48"/>
          <w:sz w:val="72"/>
          <w:szCs w:val="72"/>
        </w:rPr>
      </w:pPr>
    </w:p>
    <w:p w14:paraId="5C7E4FBA">
      <w:pPr>
        <w:jc w:val="left"/>
        <w:rPr>
          <w:rFonts w:ascii="华文隶书" w:hAnsi="华文隶书" w:eastAsia="华文隶书" w:cs="华文隶书"/>
          <w:b/>
          <w:spacing w:val="48"/>
          <w:sz w:val="72"/>
          <w:szCs w:val="72"/>
        </w:rPr>
      </w:pPr>
    </w:p>
    <w:p w14:paraId="238908E6">
      <w:pPr>
        <w:jc w:val="right"/>
        <w:rPr>
          <w:rFonts w:ascii="华文隶书" w:hAnsi="华文隶书" w:eastAsia="华文隶书" w:cs="华文隶书"/>
          <w:b/>
          <w:spacing w:val="48"/>
          <w:sz w:val="72"/>
          <w:szCs w:val="72"/>
        </w:rPr>
      </w:pPr>
      <w:r>
        <w:rPr>
          <w:rFonts w:hint="eastAsia" w:ascii="华文隶书" w:hAnsi="华文隶书" w:eastAsia="华文隶书" w:cs="华文隶书"/>
          <w:b/>
          <w:spacing w:val="48"/>
          <w:sz w:val="72"/>
          <w:szCs w:val="72"/>
        </w:rPr>
        <w:t>公开</w:t>
      </w:r>
    </w:p>
    <w:p w14:paraId="1446F911">
      <w:pPr>
        <w:jc w:val="right"/>
        <w:rPr>
          <w:rFonts w:ascii="华文隶书" w:hAnsi="华文隶书" w:eastAsia="华文隶书" w:cs="华文隶书"/>
          <w:b/>
          <w:spacing w:val="48"/>
          <w:sz w:val="72"/>
          <w:szCs w:val="72"/>
        </w:rPr>
      </w:pPr>
    </w:p>
    <w:p w14:paraId="07C88340">
      <w:pPr>
        <w:ind w:firstLine="1063" w:firstLineChars="353"/>
        <w:rPr>
          <w:rFonts w:hint="eastAsia" w:ascii="宋体" w:hAnsi="宋体" w:cs="宋体"/>
          <w:b/>
          <w:sz w:val="30"/>
          <w:szCs w:val="30"/>
        </w:rPr>
      </w:pPr>
    </w:p>
    <w:p w14:paraId="3E7BA7CD">
      <w:pPr>
        <w:ind w:firstLine="1063" w:firstLineChars="353"/>
        <w:rPr>
          <w:rFonts w:hint="eastAsia" w:ascii="宋体" w:hAnsi="宋体" w:cs="宋体" w:eastAsiaTheme="minorEastAsia"/>
          <w:b/>
          <w:sz w:val="30"/>
          <w:szCs w:val="30"/>
          <w:lang w:eastAsia="zh-CN"/>
        </w:rPr>
      </w:pPr>
      <w:r>
        <w:rPr>
          <w:rFonts w:hint="eastAsia" w:ascii="宋体" w:hAnsi="宋体" w:cs="宋体"/>
          <w:b/>
          <w:sz w:val="30"/>
          <w:szCs w:val="30"/>
        </w:rPr>
        <w:t>企</w:t>
      </w:r>
      <w:r>
        <w:rPr>
          <w:rFonts w:ascii="宋体" w:hAnsi="宋体" w:cs="宋体"/>
          <w:b/>
          <w:sz w:val="30"/>
          <w:szCs w:val="30"/>
        </w:rPr>
        <w:t>业名称</w:t>
      </w:r>
      <w:r>
        <w:rPr>
          <w:rFonts w:hint="eastAsia" w:ascii="宋体" w:hAnsi="宋体" w:cs="宋体"/>
          <w:b/>
          <w:sz w:val="30"/>
          <w:szCs w:val="30"/>
        </w:rPr>
        <w:t>：</w:t>
      </w:r>
      <w:r>
        <w:rPr>
          <w:rFonts w:hint="eastAsia" w:ascii="宋体" w:hAnsi="宋体" w:cs="宋体"/>
          <w:b/>
          <w:sz w:val="30"/>
          <w:szCs w:val="30"/>
          <w:lang w:eastAsia="zh-CN"/>
        </w:rPr>
        <w:t>陕西海佳项目管理有限公司</w:t>
      </w:r>
    </w:p>
    <w:p w14:paraId="6B9A6A16">
      <w:pPr>
        <w:ind w:firstLine="1063" w:firstLineChars="353"/>
        <w:rPr>
          <w:rFonts w:ascii="宋体" w:hAnsi="宋体" w:cs="宋体"/>
          <w:b/>
          <w:sz w:val="30"/>
          <w:szCs w:val="30"/>
        </w:rPr>
      </w:pPr>
      <w:r>
        <w:rPr>
          <w:rFonts w:hint="eastAsia" w:ascii="宋体" w:hAnsi="宋体" w:cs="宋体"/>
          <w:b/>
          <w:sz w:val="30"/>
          <w:szCs w:val="30"/>
        </w:rPr>
        <w:t>地    址：西安市高新区唐延路旺座现代城C座2</w:t>
      </w:r>
      <w:r>
        <w:rPr>
          <w:rFonts w:hint="eastAsia" w:ascii="宋体" w:hAnsi="宋体" w:cs="宋体"/>
          <w:b/>
          <w:sz w:val="30"/>
          <w:szCs w:val="30"/>
          <w:lang w:val="en-US" w:eastAsia="zh-CN"/>
        </w:rPr>
        <w:t>6</w:t>
      </w:r>
      <w:r>
        <w:rPr>
          <w:rFonts w:hint="eastAsia" w:ascii="宋体" w:hAnsi="宋体" w:cs="宋体"/>
          <w:b/>
          <w:sz w:val="30"/>
          <w:szCs w:val="30"/>
        </w:rPr>
        <w:t>楼2</w:t>
      </w:r>
      <w:r>
        <w:rPr>
          <w:rFonts w:hint="eastAsia" w:ascii="宋体" w:hAnsi="宋体" w:cs="宋体"/>
          <w:b/>
          <w:sz w:val="30"/>
          <w:szCs w:val="30"/>
          <w:lang w:val="en-US" w:eastAsia="zh-CN"/>
        </w:rPr>
        <w:t>604</w:t>
      </w:r>
      <w:r>
        <w:rPr>
          <w:rFonts w:hint="eastAsia" w:ascii="宋体" w:hAnsi="宋体" w:cs="宋体"/>
          <w:b/>
          <w:sz w:val="30"/>
          <w:szCs w:val="30"/>
        </w:rPr>
        <w:t>室</w:t>
      </w:r>
    </w:p>
    <w:p w14:paraId="079072D7">
      <w:pPr>
        <w:ind w:firstLine="1063" w:firstLineChars="353"/>
        <w:rPr>
          <w:rFonts w:hint="default" w:ascii="宋体" w:hAnsi="宋体" w:cs="宋体" w:eastAsiaTheme="minorEastAsia"/>
          <w:b/>
          <w:sz w:val="30"/>
          <w:szCs w:val="30"/>
          <w:lang w:val="en-US" w:eastAsia="zh-CN"/>
        </w:rPr>
      </w:pPr>
      <w:r>
        <w:rPr>
          <w:rFonts w:ascii="宋体" w:hAnsi="宋体" w:cs="宋体"/>
          <w:b/>
          <w:sz w:val="30"/>
          <w:szCs w:val="30"/>
        </w:rPr>
        <w:t>邮</w:t>
      </w:r>
      <w:r>
        <w:rPr>
          <w:rFonts w:hint="eastAsia" w:ascii="宋体" w:hAnsi="宋体" w:cs="宋体"/>
          <w:b/>
          <w:sz w:val="30"/>
          <w:szCs w:val="30"/>
        </w:rPr>
        <w:t>政</w:t>
      </w:r>
      <w:r>
        <w:rPr>
          <w:rFonts w:ascii="宋体" w:hAnsi="宋体" w:cs="宋体"/>
          <w:b/>
          <w:sz w:val="30"/>
          <w:szCs w:val="30"/>
        </w:rPr>
        <w:t>编码</w:t>
      </w:r>
      <w:r>
        <w:rPr>
          <w:rFonts w:hint="eastAsia" w:ascii="宋体" w:hAnsi="宋体" w:cs="宋体"/>
          <w:b/>
          <w:sz w:val="30"/>
          <w:szCs w:val="30"/>
        </w:rPr>
        <w:t>：</w:t>
      </w:r>
      <w:r>
        <w:rPr>
          <w:rFonts w:ascii="宋体" w:hAnsi="宋体" w:cs="宋体"/>
          <w:b/>
          <w:sz w:val="30"/>
          <w:szCs w:val="30"/>
        </w:rPr>
        <w:t>7100</w:t>
      </w:r>
      <w:r>
        <w:rPr>
          <w:rFonts w:hint="eastAsia" w:ascii="宋体" w:hAnsi="宋体" w:cs="宋体"/>
          <w:b/>
          <w:sz w:val="30"/>
          <w:szCs w:val="30"/>
          <w:lang w:val="en-US" w:eastAsia="zh-CN"/>
        </w:rPr>
        <w:t>65</w:t>
      </w:r>
    </w:p>
    <w:p w14:paraId="5CE1C9E6">
      <w:pPr>
        <w:ind w:firstLine="1060"/>
        <w:rPr>
          <w:rFonts w:ascii="宋体" w:hAnsi="宋体" w:cs="宋体"/>
          <w:b/>
          <w:sz w:val="30"/>
          <w:szCs w:val="30"/>
        </w:rPr>
      </w:pPr>
      <w:r>
        <w:rPr>
          <w:rFonts w:ascii="宋体" w:hAnsi="宋体" w:cs="宋体"/>
          <w:b/>
          <w:sz w:val="30"/>
          <w:szCs w:val="30"/>
        </w:rPr>
        <w:t>电    话</w:t>
      </w:r>
      <w:r>
        <w:rPr>
          <w:rFonts w:hint="eastAsia" w:ascii="宋体" w:hAnsi="宋体" w:cs="宋体"/>
          <w:b/>
          <w:sz w:val="30"/>
          <w:szCs w:val="30"/>
        </w:rPr>
        <w:t>：029－88765319</w:t>
      </w:r>
    </w:p>
    <w:p w14:paraId="5F8BAEFE">
      <w:pPr>
        <w:ind w:firstLine="1060"/>
        <w:rPr>
          <w:rFonts w:ascii="宋体" w:hAnsi="宋体" w:cs="宋体"/>
          <w:b/>
          <w:sz w:val="30"/>
          <w:szCs w:val="30"/>
        </w:rPr>
      </w:pPr>
      <w:r>
        <w:rPr>
          <w:rFonts w:ascii="宋体" w:hAnsi="宋体" w:cs="宋体"/>
          <w:b/>
          <w:sz w:val="30"/>
          <w:szCs w:val="30"/>
        </w:rPr>
        <w:t xml:space="preserve">传    </w:t>
      </w:r>
      <w:r>
        <w:rPr>
          <w:rFonts w:hint="eastAsia" w:ascii="宋体" w:hAnsi="宋体" w:cs="宋体"/>
          <w:b/>
          <w:sz w:val="30"/>
          <w:szCs w:val="30"/>
        </w:rPr>
        <w:t>真：</w:t>
      </w:r>
      <w:bookmarkEnd w:id="0"/>
      <w:bookmarkEnd w:id="10"/>
      <w:r>
        <w:rPr>
          <w:rFonts w:hint="eastAsia" w:ascii="宋体" w:hAnsi="宋体" w:cs="宋体"/>
          <w:b/>
          <w:sz w:val="30"/>
          <w:szCs w:val="30"/>
        </w:rPr>
        <w:t>029－88765319</w:t>
      </w:r>
    </w:p>
    <w:p w14:paraId="30CF9C81">
      <w:pPr>
        <w:ind w:firstLine="1060"/>
        <w:rPr>
          <w:rFonts w:asciiTheme="minorEastAsia" w:hAnsiTheme="minorEastAsia" w:cstheme="minorEastAsia"/>
        </w:rPr>
      </w:pPr>
    </w:p>
    <w:sectPr>
      <w:headerReference r:id="rId27" w:type="default"/>
      <w:footerReference r:id="rId28" w:type="default"/>
      <w:pgSz w:w="11906" w:h="16838"/>
      <w:pgMar w:top="1440" w:right="1304" w:bottom="1440" w:left="1304" w:header="851" w:footer="992" w:gutter="0"/>
      <w:cols w:space="0" w:num="1"/>
      <w:docGrid w:type="lines" w:linePitch="32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pperplate Gothic Bold">
    <w:altName w:val="Segoe Print"/>
    <w:panose1 w:val="020E0705020206020404"/>
    <w:charset w:val="00"/>
    <w:family w:val="swiss"/>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Wingdings 2">
    <w:altName w:val="Wingdings"/>
    <w:panose1 w:val="05020102010507070707"/>
    <w:charset w:val="00"/>
    <w:family w:val="auto"/>
    <w:pitch w:val="default"/>
    <w:sig w:usb0="00000000" w:usb1="00000000" w:usb2="00000000" w:usb3="00000000" w:csb0="80000000" w:csb1="00000000"/>
  </w:font>
  <w:font w:name="方正黑体_GBK">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隶书">
    <w:altName w:val="微软雅黑"/>
    <w:panose1 w:val="02010800040101010101"/>
    <w:charset w:val="86"/>
    <w:family w:val="auto"/>
    <w:pitch w:val="default"/>
    <w:sig w:usb0="00000000" w:usb1="00000000" w:usb2="00000000" w:usb3="00000000" w:csb0="00040000"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433C67">
    <w:pPr>
      <w:pStyle w:val="18"/>
      <w:jc w:val="right"/>
      <w:rPr>
        <w:rFonts w:hint="eastAsia" w:ascii="宋体" w:hAnsi="宋体" w:cs="宋体" w:eastAsiaTheme="minorEastAsia"/>
        <w:lang w:eastAsia="zh-CN"/>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916940" cy="147955"/>
              <wp:effectExtent l="0" t="0" r="0" b="0"/>
              <wp:wrapNone/>
              <wp:docPr id="7" name="文本框 7"/>
              <wp:cNvGraphicFramePr/>
              <a:graphic xmlns:a="http://schemas.openxmlformats.org/drawingml/2006/main">
                <a:graphicData uri="http://schemas.microsoft.com/office/word/2010/wordprocessingShape">
                  <wps:wsp>
                    <wps:cNvSpPr txBox="1"/>
                    <wps:spPr>
                      <a:xfrm>
                        <a:off x="0" y="0"/>
                        <a:ext cx="916940" cy="147955"/>
                      </a:xfrm>
                      <a:prstGeom prst="rect">
                        <a:avLst/>
                      </a:prstGeom>
                      <a:noFill/>
                      <a:ln w="6350">
                        <a:noFill/>
                      </a:ln>
                      <a:effectLst/>
                    </wps:spPr>
                    <wps:txbx>
                      <w:txbxContent>
                        <w:p w14:paraId="695A0D8C">
                          <w:pPr>
                            <w:pStyle w:val="18"/>
                          </w:pPr>
                          <w:r>
                            <w:rPr>
                              <w:rFonts w:hint="eastAsia"/>
                            </w:rPr>
                            <w:t>第</w:t>
                          </w:r>
                          <w:r>
                            <w:fldChar w:fldCharType="begin"/>
                          </w:r>
                          <w:r>
                            <w:instrText xml:space="preserve"> PAGE  \* MERGEFORMAT </w:instrText>
                          </w:r>
                          <w:r>
                            <w:fldChar w:fldCharType="separate"/>
                          </w:r>
                          <w:r>
                            <w:t>42</w:t>
                          </w:r>
                          <w:r>
                            <w:fldChar w:fldCharType="end"/>
                          </w:r>
                          <w:r>
                            <w:rPr>
                              <w:rFonts w:hint="eastAsia"/>
                            </w:rPr>
                            <w:t>页共</w:t>
                          </w:r>
                          <w:r>
                            <w:fldChar w:fldCharType="begin"/>
                          </w:r>
                          <w:r>
                            <w:instrText xml:space="preserve"> NUMPAGES  \* MERGEFORMAT </w:instrText>
                          </w:r>
                          <w:r>
                            <w:fldChar w:fldCharType="separate"/>
                          </w:r>
                          <w:r>
                            <w:t>72</w:t>
                          </w:r>
                          <w:r>
                            <w:fldChar w:fldCharType="end"/>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1.65pt;width:72.2pt;mso-position-horizontal:center;mso-position-horizontal-relative:margin;mso-wrap-style:none;z-index:251659264;mso-width-relative:page;mso-height-relative:page;" filled="f" stroked="f" coordsize="21600,21600" o:gfxdata="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M58y8dIAAAAEAQAADwAAAAAAAAABACAAAAAiAAAAZHJzL2Rvd25yZXYueG1s&#10;UEsBAhQAFAAAAAgAh07iQCQ4RBc3AgAAYQQAAA4AAAAAAAAAAQAgAAAAIQEAAGRycy9lMm9Eb2Mu&#10;eG1sUEsFBgAAAAAGAAYAWQEAAMoFAAAAAA==&#10;">
              <v:fill on="f" focussize="0,0"/>
              <v:stroke on="f" weight="0.5pt"/>
              <v:imagedata o:title=""/>
              <o:lock v:ext="edit" aspectratio="f"/>
              <v:textbox inset="0mm,0mm,0mm,0mm" style="mso-fit-shape-to-text:t;">
                <w:txbxContent>
                  <w:p w14:paraId="695A0D8C">
                    <w:pPr>
                      <w:pStyle w:val="18"/>
                    </w:pPr>
                    <w:r>
                      <w:rPr>
                        <w:rFonts w:hint="eastAsia"/>
                      </w:rPr>
                      <w:t>第</w:t>
                    </w:r>
                    <w:r>
                      <w:fldChar w:fldCharType="begin"/>
                    </w:r>
                    <w:r>
                      <w:instrText xml:space="preserve"> PAGE  \* MERGEFORMAT </w:instrText>
                    </w:r>
                    <w:r>
                      <w:fldChar w:fldCharType="separate"/>
                    </w:r>
                    <w:r>
                      <w:t>42</w:t>
                    </w:r>
                    <w:r>
                      <w:fldChar w:fldCharType="end"/>
                    </w:r>
                    <w:r>
                      <w:rPr>
                        <w:rFonts w:hint="eastAsia"/>
                      </w:rPr>
                      <w:t>页共</w:t>
                    </w:r>
                    <w:r>
                      <w:fldChar w:fldCharType="begin"/>
                    </w:r>
                    <w:r>
                      <w:instrText xml:space="preserve"> NUMPAGES  \* MERGEFORMAT </w:instrText>
                    </w:r>
                    <w:r>
                      <w:fldChar w:fldCharType="separate"/>
                    </w:r>
                    <w:r>
                      <w:t>72</w:t>
                    </w:r>
                    <w:r>
                      <w:fldChar w:fldCharType="end"/>
                    </w:r>
                    <w:r>
                      <w:rPr>
                        <w:rFonts w:hint="eastAsia"/>
                      </w:rPr>
                      <w:t>页</w:t>
                    </w:r>
                  </w:p>
                </w:txbxContent>
              </v:textbox>
            </v:shape>
          </w:pict>
        </mc:Fallback>
      </mc:AlternateContent>
    </w:r>
    <w:r>
      <w:rPr>
        <w:rFonts w:hint="eastAsia" w:ascii="宋体" w:hAnsi="宋体" w:cs="宋体"/>
        <w:lang w:eastAsia="zh-CN"/>
      </w:rPr>
      <w:t>陕西海佳项目管理有限公司</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1B55CF">
    <w:pPr>
      <w:tabs>
        <w:tab w:val="center" w:pos="4153"/>
        <w:tab w:val="right" w:pos="8820"/>
      </w:tabs>
      <w:snapToGrid w:val="0"/>
      <w:ind w:right="775"/>
    </w:pPr>
    <w:r>
      <w:rPr>
        <w:sz w:val="21"/>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55FA513">
                          <w:pPr>
                            <w:pStyle w:val="18"/>
                          </w:pPr>
                          <w:r>
                            <w:fldChar w:fldCharType="begin"/>
                          </w:r>
                          <w:r>
                            <w:instrText xml:space="preserve"> PAGE  \* MERGEFORMAT </w:instrText>
                          </w:r>
                          <w:r>
                            <w:fldChar w:fldCharType="separate"/>
                          </w:r>
                          <w:r>
                            <w:t>34</w:t>
                          </w:r>
                          <w:r>
                            <w:fldChar w:fldCharType="end"/>
                          </w:r>
                        </w:p>
                      </w:txbxContent>
                    </wps:txbx>
                    <wps:bodyPr wrap="none" lIns="0" tIns="0" rIns="0" bIns="0" upright="0">
                      <a:spAutoFit/>
                    </wps:bodyPr>
                  </wps:wsp>
                </a:graphicData>
              </a:graphic>
            </wp:anchor>
          </w:drawing>
        </mc:Choice>
        <mc:Fallback>
          <w:pict>
            <v:shape id="文本框 43"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NOlX/8oBAACbAwAADgAAAAAAAAABACAAAAAeAQAAZHJzL2Uyb0Rv&#10;Yy54bWxQSwUGAAAAAAYABgBZAQAAWgUAAAAA&#10;">
              <v:fill on="f" focussize="0,0"/>
              <v:stroke on="f"/>
              <v:imagedata o:title=""/>
              <o:lock v:ext="edit" aspectratio="f"/>
              <v:textbox inset="0mm,0mm,0mm,0mm" style="mso-fit-shape-to-text:t;">
                <w:txbxContent>
                  <w:p w14:paraId="255FA513">
                    <w:pPr>
                      <w:pStyle w:val="18"/>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18FFDE">
    <w:pPr>
      <w:pStyle w:val="18"/>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974725" cy="147955"/>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974725" cy="147955"/>
                      </a:xfrm>
                      <a:prstGeom prst="rect">
                        <a:avLst/>
                      </a:prstGeom>
                      <a:noFill/>
                      <a:ln w="6350">
                        <a:noFill/>
                      </a:ln>
                      <a:effectLst/>
                    </wps:spPr>
                    <wps:txbx>
                      <w:txbxContent>
                        <w:p w14:paraId="407F13FB">
                          <w:pPr>
                            <w:pStyle w:val="18"/>
                          </w:pPr>
                          <w:r>
                            <w:rPr>
                              <w:rFonts w:hint="eastAsia"/>
                            </w:rPr>
                            <w:t>第</w:t>
                          </w:r>
                          <w:r>
                            <w:fldChar w:fldCharType="begin"/>
                          </w:r>
                          <w:r>
                            <w:instrText xml:space="preserve"> PAGE  \* MERGEFORMAT </w:instrText>
                          </w:r>
                          <w:r>
                            <w:fldChar w:fldCharType="separate"/>
                          </w:r>
                          <w:r>
                            <w:t>37</w:t>
                          </w:r>
                          <w:r>
                            <w:fldChar w:fldCharType="end"/>
                          </w:r>
                          <w:r>
                            <w:rPr>
                              <w:rFonts w:hint="eastAsia"/>
                            </w:rPr>
                            <w:t>页共</w:t>
                          </w:r>
                          <w:r>
                            <w:fldChar w:fldCharType="begin"/>
                          </w:r>
                          <w:r>
                            <w:instrText xml:space="preserve"> NUMPAGES  \* MERGEFORMAT </w:instrText>
                          </w:r>
                          <w:r>
                            <w:fldChar w:fldCharType="separate"/>
                          </w:r>
                          <w:r>
                            <w:t>73</w:t>
                          </w:r>
                          <w:r>
                            <w:fldChar w:fldCharType="end"/>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1.65pt;width:76.75pt;mso-position-horizontal:center;mso-position-horizontal-relative:margin;mso-wrap-style:none;z-index:251661312;mso-width-relative:page;mso-height-relative:page;" filled="f" stroked="f" coordsize="21600,21600" o:gfxdata="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Ba6w+NIAAAAEAQAADwAAAAAAAAABACAAAAAiAAAAZHJzL2Rvd25yZXYueG1s&#10;UEsBAhQAFAAAAAgAh07iQG/7H5s3AgAAYwQAAA4AAAAAAAAAAQAgAAAAIQEAAGRycy9lMm9Eb2Mu&#10;eG1sUEsFBgAAAAAGAAYAWQEAAMoFAAAAAA==&#10;">
              <v:fill on="f" focussize="0,0"/>
              <v:stroke on="f" weight="0.5pt"/>
              <v:imagedata o:title=""/>
              <o:lock v:ext="edit" aspectratio="f"/>
              <v:textbox inset="0mm,0mm,0mm,0mm" style="mso-fit-shape-to-text:t;">
                <w:txbxContent>
                  <w:p w14:paraId="407F13FB">
                    <w:pPr>
                      <w:pStyle w:val="18"/>
                    </w:pPr>
                    <w:r>
                      <w:rPr>
                        <w:rFonts w:hint="eastAsia"/>
                      </w:rPr>
                      <w:t>第</w:t>
                    </w:r>
                    <w:r>
                      <w:fldChar w:fldCharType="begin"/>
                    </w:r>
                    <w:r>
                      <w:instrText xml:space="preserve"> PAGE  \* MERGEFORMAT </w:instrText>
                    </w:r>
                    <w:r>
                      <w:fldChar w:fldCharType="separate"/>
                    </w:r>
                    <w:r>
                      <w:t>37</w:t>
                    </w:r>
                    <w:r>
                      <w:fldChar w:fldCharType="end"/>
                    </w:r>
                    <w:r>
                      <w:rPr>
                        <w:rFonts w:hint="eastAsia"/>
                      </w:rPr>
                      <w:t>页共</w:t>
                    </w:r>
                    <w:r>
                      <w:fldChar w:fldCharType="begin"/>
                    </w:r>
                    <w:r>
                      <w:instrText xml:space="preserve"> NUMPAGES  \* MERGEFORMAT </w:instrText>
                    </w:r>
                    <w:r>
                      <w:fldChar w:fldCharType="separate"/>
                    </w:r>
                    <w:r>
                      <w:t>73</w:t>
                    </w:r>
                    <w:r>
                      <w:fldChar w:fldCharType="end"/>
                    </w:r>
                    <w:r>
                      <w:rPr>
                        <w:rFonts w:hint="eastAsia"/>
                      </w:rPr>
                      <w:t>页</w:t>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890B67">
    <w:pPr>
      <w:pStyle w:val="18"/>
      <w:tabs>
        <w:tab w:val="center" w:pos="4150"/>
        <w:tab w:val="right" w:pos="8420"/>
        <w:tab w:val="clear" w:pos="4153"/>
      </w:tabs>
      <w:rPr>
        <w:rFonts w:hint="eastAsia" w:ascii="宋体" w:hAnsi="宋体" w:cs="宋体" w:eastAsiaTheme="minorEastAsia"/>
        <w:lang w:eastAsia="zh-CN"/>
      </w:rPr>
    </w:pPr>
    <w: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49B470">
                          <w:pPr>
                            <w:pStyle w:val="18"/>
                          </w:pPr>
                          <w:r>
                            <w:t xml:space="preserve">第 </w:t>
                          </w:r>
                          <w:r>
                            <w:fldChar w:fldCharType="begin"/>
                          </w:r>
                          <w:r>
                            <w:instrText xml:space="preserve"> PAGE  \* MERGEFORMAT </w:instrText>
                          </w:r>
                          <w:r>
                            <w:fldChar w:fldCharType="separate"/>
                          </w:r>
                          <w:r>
                            <w:t>95</w:t>
                          </w:r>
                          <w:r>
                            <w:fldChar w:fldCharType="end"/>
                          </w:r>
                          <w:r>
                            <w:t xml:space="preserve"> 页 共 </w:t>
                          </w:r>
                          <w:r>
                            <w:fldChar w:fldCharType="begin"/>
                          </w:r>
                          <w:r>
                            <w:instrText xml:space="preserve"> NUMPAGES  \* MERGEFORMAT </w:instrText>
                          </w:r>
                          <w:r>
                            <w:fldChar w:fldCharType="separate"/>
                          </w:r>
                          <w:r>
                            <w:t>101</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UqPGc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pSo8ZywCAABXBAAADgAAAAAAAAABACAAAAAfAQAAZHJzL2Uyb0RvYy54bWxQSwUGAAAAAAYA&#10;BgBZAQAAvQUAAAAA&#10;">
              <v:fill on="f" focussize="0,0"/>
              <v:stroke on="f" weight="0.5pt"/>
              <v:imagedata o:title=""/>
              <o:lock v:ext="edit" aspectratio="f"/>
              <v:textbox inset="0mm,0mm,0mm,0mm" style="mso-fit-shape-to-text:t;">
                <w:txbxContent>
                  <w:p w14:paraId="2249B470">
                    <w:pPr>
                      <w:pStyle w:val="18"/>
                    </w:pPr>
                    <w:r>
                      <w:t xml:space="preserve">第 </w:t>
                    </w:r>
                    <w:r>
                      <w:fldChar w:fldCharType="begin"/>
                    </w:r>
                    <w:r>
                      <w:instrText xml:space="preserve"> PAGE  \* MERGEFORMAT </w:instrText>
                    </w:r>
                    <w:r>
                      <w:fldChar w:fldCharType="separate"/>
                    </w:r>
                    <w:r>
                      <w:t>95</w:t>
                    </w:r>
                    <w:r>
                      <w:fldChar w:fldCharType="end"/>
                    </w:r>
                    <w:r>
                      <w:t xml:space="preserve"> 页 共 </w:t>
                    </w:r>
                    <w:r>
                      <w:fldChar w:fldCharType="begin"/>
                    </w:r>
                    <w:r>
                      <w:instrText xml:space="preserve"> NUMPAGES  \* MERGEFORMAT </w:instrText>
                    </w:r>
                    <w:r>
                      <w:fldChar w:fldCharType="separate"/>
                    </w:r>
                    <w:r>
                      <w:t>101</w:t>
                    </w:r>
                    <w:r>
                      <w:fldChar w:fldCharType="end"/>
                    </w:r>
                    <w:r>
                      <w:t xml:space="preserve"> 页</w:t>
                    </w:r>
                  </w:p>
                </w:txbxContent>
              </v:textbox>
            </v:shape>
          </w:pict>
        </mc:Fallback>
      </mc:AlternateContent>
    </w:r>
    <w:r>
      <w:rPr>
        <w:rFonts w:hint="eastAsia" w:ascii="宋体" w:hAnsi="宋体" w:cs="宋体"/>
      </w:rPr>
      <w:tab/>
    </w:r>
    <w:r>
      <w:rPr>
        <w:rFonts w:hint="eastAsia" w:ascii="宋体" w:hAnsi="宋体" w:cs="宋体"/>
      </w:rPr>
      <w:tab/>
    </w:r>
    <w:r>
      <w:rPr>
        <w:rFonts w:hint="eastAsia" w:ascii="宋体" w:hAnsi="宋体" w:cs="宋体"/>
        <w:lang w:eastAsia="zh-CN"/>
      </w:rPr>
      <w:t>陕西海佳项目管理有限公司</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630CE6">
    <w:pPr>
      <w:pStyle w:val="18"/>
      <w:tabs>
        <w:tab w:val="center" w:pos="4150"/>
        <w:tab w:val="right" w:pos="8420"/>
        <w:tab w:val="clear" w:pos="4153"/>
      </w:tabs>
      <w:rPr>
        <w:rFonts w:hint="eastAsia" w:ascii="宋体" w:eastAsiaTheme="minorEastAsia"/>
        <w:lang w:eastAsia="zh-CN"/>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206500" cy="147955"/>
              <wp:effectExtent l="0" t="0" r="0" b="0"/>
              <wp:wrapNone/>
              <wp:docPr id="16" name="文本框 33"/>
              <wp:cNvGraphicFramePr/>
              <a:graphic xmlns:a="http://schemas.openxmlformats.org/drawingml/2006/main">
                <a:graphicData uri="http://schemas.microsoft.com/office/word/2010/wordprocessingShape">
                  <wps:wsp>
                    <wps:cNvSpPr txBox="1"/>
                    <wps:spPr>
                      <a:xfrm>
                        <a:off x="0" y="0"/>
                        <a:ext cx="1206500" cy="147955"/>
                      </a:xfrm>
                      <a:prstGeom prst="rect">
                        <a:avLst/>
                      </a:prstGeom>
                      <a:noFill/>
                      <a:ln w="9525">
                        <a:noFill/>
                      </a:ln>
                      <a:effectLst/>
                    </wps:spPr>
                    <wps:txbx>
                      <w:txbxContent>
                        <w:p w14:paraId="5CFB4C27">
                          <w:pPr>
                            <w:pStyle w:val="18"/>
                          </w:pPr>
                          <w:r>
                            <w:rPr>
                              <w:rFonts w:hint="eastAsia"/>
                            </w:rPr>
                            <w:t xml:space="preserve">第 </w:t>
                          </w:r>
                          <w:r>
                            <w:fldChar w:fldCharType="begin"/>
                          </w:r>
                          <w:r>
                            <w:instrText xml:space="preserve"> PAGE  \* MERGEFORMAT </w:instrText>
                          </w:r>
                          <w:r>
                            <w:fldChar w:fldCharType="separate"/>
                          </w:r>
                          <w:r>
                            <w:t>70</w:t>
                          </w:r>
                          <w:r>
                            <w:fldChar w:fldCharType="end"/>
                          </w:r>
                          <w:r>
                            <w:rPr>
                              <w:rFonts w:hint="eastAsia"/>
                            </w:rPr>
                            <w:t xml:space="preserve"> 页 共 </w:t>
                          </w:r>
                          <w:r>
                            <w:fldChar w:fldCharType="begin"/>
                          </w:r>
                          <w:r>
                            <w:instrText xml:space="preserve"> NUMPAGES  \* MERGEFORMAT </w:instrText>
                          </w:r>
                          <w:r>
                            <w:fldChar w:fldCharType="separate"/>
                          </w:r>
                          <w:r>
                            <w:t>71</w:t>
                          </w:r>
                          <w:r>
                            <w:fldChar w:fldCharType="end"/>
                          </w:r>
                          <w:r>
                            <w:rPr>
                              <w:rFonts w:hint="eastAsia"/>
                            </w:rPr>
                            <w:t xml:space="preserve"> 页</w:t>
                          </w:r>
                        </w:p>
                      </w:txbxContent>
                    </wps:txbx>
                    <wps:bodyPr wrap="none" lIns="0" tIns="0" rIns="0" bIns="0">
                      <a:spAutoFit/>
                    </wps:bodyPr>
                  </wps:wsp>
                </a:graphicData>
              </a:graphic>
            </wp:anchor>
          </w:drawing>
        </mc:Choice>
        <mc:Fallback>
          <w:pict>
            <v:shape id="文本框 33" o:spid="_x0000_s1026" o:spt="202" type="#_x0000_t202" style="position:absolute;left:0pt;margin-top:0pt;height:11.65pt;width:95pt;mso-position-horizontal:center;mso-position-horizontal-relative:margin;mso-wrap-style:none;z-index:251667456;mso-width-relative:page;mso-height-relative:page;" filled="f" stroked="f" coordsize="21600,21600" o:gfxdata="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CEmREXRAAAABAEAAA8AAAAAAAAAAQAgAAAAIgAA&#10;AGRycy9kb3ducmV2LnhtbFBLAQIUABQAAAAIAIdO4kDne9m01gEAAKUDAAAOAAAAAAAAAAEAIAAA&#10;ACABAABkcnMvZTJvRG9jLnhtbFBLBQYAAAAABgAGAFkBAABoBQAAAAA=&#10;">
              <v:fill on="f" focussize="0,0"/>
              <v:stroke on="f"/>
              <v:imagedata o:title=""/>
              <o:lock v:ext="edit" aspectratio="f"/>
              <v:textbox inset="0mm,0mm,0mm,0mm" style="mso-fit-shape-to-text:t;">
                <w:txbxContent>
                  <w:p w14:paraId="5CFB4C27">
                    <w:pPr>
                      <w:pStyle w:val="18"/>
                    </w:pPr>
                    <w:r>
                      <w:rPr>
                        <w:rFonts w:hint="eastAsia"/>
                      </w:rPr>
                      <w:t xml:space="preserve">第 </w:t>
                    </w:r>
                    <w:r>
                      <w:fldChar w:fldCharType="begin"/>
                    </w:r>
                    <w:r>
                      <w:instrText xml:space="preserve"> PAGE  \* MERGEFORMAT </w:instrText>
                    </w:r>
                    <w:r>
                      <w:fldChar w:fldCharType="separate"/>
                    </w:r>
                    <w:r>
                      <w:t>70</w:t>
                    </w:r>
                    <w:r>
                      <w:fldChar w:fldCharType="end"/>
                    </w:r>
                    <w:r>
                      <w:rPr>
                        <w:rFonts w:hint="eastAsia"/>
                      </w:rPr>
                      <w:t xml:space="preserve"> 页 共 </w:t>
                    </w:r>
                    <w:r>
                      <w:fldChar w:fldCharType="begin"/>
                    </w:r>
                    <w:r>
                      <w:instrText xml:space="preserve"> NUMPAGES  \* MERGEFORMAT </w:instrText>
                    </w:r>
                    <w:r>
                      <w:fldChar w:fldCharType="separate"/>
                    </w:r>
                    <w:r>
                      <w:t>71</w:t>
                    </w:r>
                    <w:r>
                      <w:fldChar w:fldCharType="end"/>
                    </w:r>
                    <w:r>
                      <w:rPr>
                        <w:rFonts w:hint="eastAsia"/>
                      </w:rPr>
                      <w:t xml:space="preserve"> 页</w:t>
                    </w:r>
                  </w:p>
                </w:txbxContent>
              </v:textbox>
            </v:shape>
          </w:pict>
        </mc:Fallback>
      </mc:AlternateContent>
    </w:r>
    <w:r>
      <w:rPr>
        <w:rFonts w:ascii="宋体"/>
      </w:rPr>
      <w:tab/>
    </w:r>
    <w:r>
      <w:rPr>
        <w:rFonts w:ascii="宋体"/>
      </w:rPr>
      <w:tab/>
    </w:r>
    <w:r>
      <w:rPr>
        <w:rFonts w:hint="eastAsia" w:ascii="宋体" w:hAnsi="宋体" w:cs="宋体"/>
        <w:lang w:eastAsia="zh-CN"/>
      </w:rPr>
      <w:t>陕西海佳项目管理有限公司</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431DA8">
    <w:pPr>
      <w:pStyle w:val="18"/>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974725" cy="147955"/>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974725" cy="147955"/>
                      </a:xfrm>
                      <a:prstGeom prst="rect">
                        <a:avLst/>
                      </a:prstGeom>
                      <a:noFill/>
                      <a:ln w="6350">
                        <a:noFill/>
                      </a:ln>
                      <a:effectLst/>
                    </wps:spPr>
                    <wps:txbx>
                      <w:txbxContent>
                        <w:p w14:paraId="345BEC04">
                          <w:pPr>
                            <w:pStyle w:val="18"/>
                          </w:pPr>
                          <w:r>
                            <w:rPr>
                              <w:rFonts w:hint="eastAsia"/>
                            </w:rPr>
                            <w:t>第</w:t>
                          </w:r>
                          <w:r>
                            <w:fldChar w:fldCharType="begin"/>
                          </w:r>
                          <w:r>
                            <w:instrText xml:space="preserve"> PAGE  \* MERGEFORMAT </w:instrText>
                          </w:r>
                          <w:r>
                            <w:fldChar w:fldCharType="separate"/>
                          </w:r>
                          <w:r>
                            <w:t>72</w:t>
                          </w:r>
                          <w:r>
                            <w:fldChar w:fldCharType="end"/>
                          </w:r>
                          <w:r>
                            <w:rPr>
                              <w:rFonts w:hint="eastAsia"/>
                            </w:rPr>
                            <w:t>页共</w:t>
                          </w:r>
                          <w:r>
                            <w:fldChar w:fldCharType="begin"/>
                          </w:r>
                          <w:r>
                            <w:instrText xml:space="preserve"> NUMPAGES  \* MERGEFORMAT </w:instrText>
                          </w:r>
                          <w:r>
                            <w:fldChar w:fldCharType="separate"/>
                          </w:r>
                          <w:r>
                            <w:t>72</w:t>
                          </w:r>
                          <w:r>
                            <w:fldChar w:fldCharType="end"/>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1.65pt;width:76.75pt;mso-position-horizontal:center;mso-position-horizontal-relative:margin;mso-wrap-style:none;z-index:251663360;mso-width-relative:page;mso-height-relative:page;" filled="f" stroked="f" coordsize="21600,21600" o:gfxdata="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FrrD40gAAAAQBAAAPAAAAAAAAAAEAIAAAACIAAABkcnMvZG93bnJldi54&#10;bWxQSwECFAAUAAAACACHTuJAqq1BnzkCAABjBAAADgAAAAAAAAABACAAAAAhAQAAZHJzL2Uyb0Rv&#10;Yy54bWxQSwUGAAAAAAYABgBZAQAAzAUAAAAA&#10;">
              <v:fill on="f" focussize="0,0"/>
              <v:stroke on="f" weight="0.5pt"/>
              <v:imagedata o:title=""/>
              <o:lock v:ext="edit" aspectratio="f"/>
              <v:textbox inset="0mm,0mm,0mm,0mm" style="mso-fit-shape-to-text:t;">
                <w:txbxContent>
                  <w:p w14:paraId="345BEC04">
                    <w:pPr>
                      <w:pStyle w:val="18"/>
                    </w:pPr>
                    <w:r>
                      <w:rPr>
                        <w:rFonts w:hint="eastAsia"/>
                      </w:rPr>
                      <w:t>第</w:t>
                    </w:r>
                    <w:r>
                      <w:fldChar w:fldCharType="begin"/>
                    </w:r>
                    <w:r>
                      <w:instrText xml:space="preserve"> PAGE  \* MERGEFORMAT </w:instrText>
                    </w:r>
                    <w:r>
                      <w:fldChar w:fldCharType="separate"/>
                    </w:r>
                    <w:r>
                      <w:t>72</w:t>
                    </w:r>
                    <w:r>
                      <w:fldChar w:fldCharType="end"/>
                    </w:r>
                    <w:r>
                      <w:rPr>
                        <w:rFonts w:hint="eastAsia"/>
                      </w:rPr>
                      <w:t>页共</w:t>
                    </w:r>
                    <w:r>
                      <w:fldChar w:fldCharType="begin"/>
                    </w:r>
                    <w:r>
                      <w:instrText xml:space="preserve"> NUMPAGES  \* MERGEFORMAT </w:instrText>
                    </w:r>
                    <w:r>
                      <w:fldChar w:fldCharType="separate"/>
                    </w:r>
                    <w:r>
                      <w:t>72</w:t>
                    </w:r>
                    <w:r>
                      <w:fldChar w:fldCharType="end"/>
                    </w:r>
                    <w:r>
                      <w:rPr>
                        <w:rFonts w:hint="eastAsia"/>
                      </w:rPr>
                      <w:t>页</w:t>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5EF874">
    <w:pPr>
      <w:pStyle w:val="18"/>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974725" cy="147955"/>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974725" cy="147955"/>
                      </a:xfrm>
                      <a:prstGeom prst="rect">
                        <a:avLst/>
                      </a:prstGeom>
                      <a:noFill/>
                      <a:ln w="6350">
                        <a:noFill/>
                      </a:ln>
                      <a:effectLst/>
                    </wps:spPr>
                    <wps:txbx>
                      <w:txbxContent>
                        <w:p w14:paraId="77FAE481">
                          <w:pPr>
                            <w:pStyle w:val="18"/>
                          </w:pPr>
                          <w:r>
                            <w:rPr>
                              <w:rFonts w:hint="eastAsia"/>
                            </w:rPr>
                            <w:t>第</w:t>
                          </w:r>
                          <w:r>
                            <w:fldChar w:fldCharType="begin"/>
                          </w:r>
                          <w:r>
                            <w:instrText xml:space="preserve"> PAGE  \* MERGEFORMAT </w:instrText>
                          </w:r>
                          <w:r>
                            <w:fldChar w:fldCharType="separate"/>
                          </w:r>
                          <w:r>
                            <w:t>73</w:t>
                          </w:r>
                          <w:r>
                            <w:fldChar w:fldCharType="end"/>
                          </w:r>
                          <w:r>
                            <w:rPr>
                              <w:rFonts w:hint="eastAsia"/>
                            </w:rPr>
                            <w:t>页共</w:t>
                          </w:r>
                          <w:r>
                            <w:fldChar w:fldCharType="begin"/>
                          </w:r>
                          <w:r>
                            <w:instrText xml:space="preserve"> NUMPAGES  \* MERGEFORMAT </w:instrText>
                          </w:r>
                          <w:r>
                            <w:fldChar w:fldCharType="separate"/>
                          </w:r>
                          <w:r>
                            <w:t>73</w:t>
                          </w:r>
                          <w:r>
                            <w:fldChar w:fldCharType="end"/>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1.65pt;width:76.75pt;mso-position-horizontal:center;mso-position-horizontal-relative:margin;mso-wrap-style:none;z-index:251664384;mso-width-relative:page;mso-height-relative:page;" filled="f" stroked="f" coordsize="21600,21600" o:gfxdata="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AWusPjSAAAABAEAAA8AAAAAAAAAAQAgAAAAIgAAAGRycy9kb3ducmV2Lnht&#10;bFBLAQIUABQAAAAIAIdO4kCn/jR8OAIAAGMEAAAOAAAAAAAAAAEAIAAAACEBAABkcnMvZTJvRG9j&#10;LnhtbFBLBQYAAAAABgAGAFkBAADLBQAAAAA=&#10;">
              <v:fill on="f" focussize="0,0"/>
              <v:stroke on="f" weight="0.5pt"/>
              <v:imagedata o:title=""/>
              <o:lock v:ext="edit" aspectratio="f"/>
              <v:textbox inset="0mm,0mm,0mm,0mm" style="mso-fit-shape-to-text:t;">
                <w:txbxContent>
                  <w:p w14:paraId="77FAE481">
                    <w:pPr>
                      <w:pStyle w:val="18"/>
                    </w:pPr>
                    <w:r>
                      <w:rPr>
                        <w:rFonts w:hint="eastAsia"/>
                      </w:rPr>
                      <w:t>第</w:t>
                    </w:r>
                    <w:r>
                      <w:fldChar w:fldCharType="begin"/>
                    </w:r>
                    <w:r>
                      <w:instrText xml:space="preserve"> PAGE  \* MERGEFORMAT </w:instrText>
                    </w:r>
                    <w:r>
                      <w:fldChar w:fldCharType="separate"/>
                    </w:r>
                    <w:r>
                      <w:t>73</w:t>
                    </w:r>
                    <w:r>
                      <w:fldChar w:fldCharType="end"/>
                    </w:r>
                    <w:r>
                      <w:rPr>
                        <w:rFonts w:hint="eastAsia"/>
                      </w:rPr>
                      <w:t>页共</w:t>
                    </w:r>
                    <w:r>
                      <w:fldChar w:fldCharType="begin"/>
                    </w:r>
                    <w:r>
                      <w:instrText xml:space="preserve"> NUMPAGES  \* MERGEFORMAT </w:instrText>
                    </w:r>
                    <w:r>
                      <w:fldChar w:fldCharType="separate"/>
                    </w:r>
                    <w:r>
                      <w:t>73</w:t>
                    </w:r>
                    <w:r>
                      <w:fldChar w:fldCharType="end"/>
                    </w:r>
                    <w:r>
                      <w:rPr>
                        <w:rFonts w:hint="eastAsia"/>
                      </w:rPr>
                      <w:t>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E864B2">
    <w:pPr>
      <w:pStyle w:val="18"/>
      <w:tabs>
        <w:tab w:val="right" w:pos="8426"/>
      </w:tabs>
      <w:rPr>
        <w:rFonts w:hint="eastAsia" w:ascii="宋体" w:hAnsi="宋体" w:cs="宋体" w:eastAsiaTheme="minorEastAsia"/>
        <w:lang w:eastAsia="zh-CN"/>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916940" cy="147955"/>
              <wp:effectExtent l="0" t="0" r="0" b="0"/>
              <wp:wrapNone/>
              <wp:docPr id="8" name="文本框 8"/>
              <wp:cNvGraphicFramePr/>
              <a:graphic xmlns:a="http://schemas.openxmlformats.org/drawingml/2006/main">
                <a:graphicData uri="http://schemas.microsoft.com/office/word/2010/wordprocessingShape">
                  <wps:wsp>
                    <wps:cNvSpPr txBox="1"/>
                    <wps:spPr>
                      <a:xfrm>
                        <a:off x="0" y="0"/>
                        <a:ext cx="916940" cy="147955"/>
                      </a:xfrm>
                      <a:prstGeom prst="rect">
                        <a:avLst/>
                      </a:prstGeom>
                      <a:noFill/>
                      <a:ln w="6350">
                        <a:noFill/>
                      </a:ln>
                      <a:effectLst/>
                    </wps:spPr>
                    <wps:txbx>
                      <w:txbxContent>
                        <w:p w14:paraId="58905E95">
                          <w:pPr>
                            <w:pStyle w:val="18"/>
                          </w:pPr>
                          <w:r>
                            <w:rPr>
                              <w:rFonts w:hint="eastAsia"/>
                            </w:rPr>
                            <w:t>第</w:t>
                          </w:r>
                          <w:r>
                            <w:fldChar w:fldCharType="begin"/>
                          </w:r>
                          <w:r>
                            <w:instrText xml:space="preserve"> PAGE  \* MERGEFORMAT </w:instrText>
                          </w:r>
                          <w:r>
                            <w:fldChar w:fldCharType="separate"/>
                          </w:r>
                          <w:r>
                            <w:t>2</w:t>
                          </w:r>
                          <w:r>
                            <w:fldChar w:fldCharType="end"/>
                          </w:r>
                          <w:r>
                            <w:rPr>
                              <w:rFonts w:hint="eastAsia"/>
                            </w:rPr>
                            <w:t>页共</w:t>
                          </w:r>
                          <w:r>
                            <w:fldChar w:fldCharType="begin"/>
                          </w:r>
                          <w:r>
                            <w:instrText xml:space="preserve"> NUMPAGES  \* MERGEFORMAT </w:instrText>
                          </w:r>
                          <w:r>
                            <w:fldChar w:fldCharType="separate"/>
                          </w:r>
                          <w:r>
                            <w:t>73</w:t>
                          </w:r>
                          <w:r>
                            <w:fldChar w:fldCharType="end"/>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1.65pt;width:72.2pt;mso-position-horizontal:center;mso-position-horizontal-relative:margin;mso-wrap-style:none;z-index:251660288;mso-width-relative:page;mso-height-relative:page;" filled="f" stroked="f" coordsize="21600,21600" o:gfxdata="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M58y8dIAAAAEAQAADwAAAAAAAAABACAAAAAiAAAAZHJzL2Rvd25yZXYueG1s&#10;UEsBAhQAFAAAAAgAh07iQBYkdr03AgAAYQQAAA4AAAAAAAAAAQAgAAAAIQEAAGRycy9lMm9Eb2Mu&#10;eG1sUEsFBgAAAAAGAAYAWQEAAMoFAAAAAA==&#10;">
              <v:fill on="f" focussize="0,0"/>
              <v:stroke on="f" weight="0.5pt"/>
              <v:imagedata o:title=""/>
              <o:lock v:ext="edit" aspectratio="f"/>
              <v:textbox inset="0mm,0mm,0mm,0mm" style="mso-fit-shape-to-text:t;">
                <w:txbxContent>
                  <w:p w14:paraId="58905E95">
                    <w:pPr>
                      <w:pStyle w:val="18"/>
                    </w:pPr>
                    <w:r>
                      <w:rPr>
                        <w:rFonts w:hint="eastAsia"/>
                      </w:rPr>
                      <w:t>第</w:t>
                    </w:r>
                    <w:r>
                      <w:fldChar w:fldCharType="begin"/>
                    </w:r>
                    <w:r>
                      <w:instrText xml:space="preserve"> PAGE  \* MERGEFORMAT </w:instrText>
                    </w:r>
                    <w:r>
                      <w:fldChar w:fldCharType="separate"/>
                    </w:r>
                    <w:r>
                      <w:t>2</w:t>
                    </w:r>
                    <w:r>
                      <w:fldChar w:fldCharType="end"/>
                    </w:r>
                    <w:r>
                      <w:rPr>
                        <w:rFonts w:hint="eastAsia"/>
                      </w:rPr>
                      <w:t>页共</w:t>
                    </w:r>
                    <w:r>
                      <w:fldChar w:fldCharType="begin"/>
                    </w:r>
                    <w:r>
                      <w:instrText xml:space="preserve"> NUMPAGES  \* MERGEFORMAT </w:instrText>
                    </w:r>
                    <w:r>
                      <w:fldChar w:fldCharType="separate"/>
                    </w:r>
                    <w:r>
                      <w:t>73</w:t>
                    </w:r>
                    <w:r>
                      <w:fldChar w:fldCharType="end"/>
                    </w:r>
                    <w:r>
                      <w:rPr>
                        <w:rFonts w:hint="eastAsia"/>
                      </w:rPr>
                      <w:t>页</w:t>
                    </w:r>
                  </w:p>
                </w:txbxContent>
              </v:textbox>
            </v:shape>
          </w:pict>
        </mc:Fallback>
      </mc:AlternateContent>
    </w:r>
    <w:r>
      <w:rPr>
        <w:rFonts w:hint="eastAsia" w:ascii="宋体" w:hAnsi="宋体" w:cs="宋体"/>
      </w:rPr>
      <w:tab/>
    </w:r>
    <w:r>
      <w:rPr>
        <w:rFonts w:hint="eastAsia" w:ascii="宋体" w:hAnsi="宋体" w:cs="宋体"/>
      </w:rPr>
      <w:tab/>
    </w:r>
    <w:r>
      <w:rPr>
        <w:rFonts w:hint="eastAsia" w:ascii="宋体" w:hAnsi="宋体" w:cs="宋体"/>
        <w:lang w:eastAsia="zh-CN"/>
      </w:rPr>
      <w:t>陕西海佳项目管理有限公司</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7C736F">
    <w:pPr>
      <w:pStyle w:val="18"/>
      <w:jc w:val="right"/>
      <w:rPr>
        <w:rFonts w:hint="eastAsia" w:ascii="宋体" w:cs="宋体" w:eastAsiaTheme="minorEastAsia"/>
        <w:lang w:eastAsia="zh-CN"/>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B82330">
                          <w:pPr>
                            <w:pStyle w:val="18"/>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101</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NiTWUt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NNiTWUtAgAAVwQAAA4AAAAAAAAAAQAgAAAAHwEAAGRycy9lMm9Eb2MueG1sUEsFBgAAAAAG&#10;AAYAWQEAAL4FAAAAAA==&#10;">
              <v:fill on="f" focussize="0,0"/>
              <v:stroke on="f" weight="0.5pt"/>
              <v:imagedata o:title=""/>
              <o:lock v:ext="edit" aspectratio="f"/>
              <v:textbox inset="0mm,0mm,0mm,0mm" style="mso-fit-shape-to-text:t;">
                <w:txbxContent>
                  <w:p w14:paraId="16B82330">
                    <w:pPr>
                      <w:pStyle w:val="18"/>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101</w:t>
                    </w:r>
                    <w:r>
                      <w:fldChar w:fldCharType="end"/>
                    </w:r>
                    <w:r>
                      <w:t xml:space="preserve"> 页</w:t>
                    </w:r>
                  </w:p>
                </w:txbxContent>
              </v:textbox>
            </v:shape>
          </w:pict>
        </mc:Fallback>
      </mc:AlternateContent>
    </w:r>
    <w:r>
      <w:rPr>
        <w:rFonts w:hint="eastAsia" w:ascii="宋体" w:hAnsi="宋体" w:cs="宋体"/>
        <w:lang w:eastAsia="zh-CN"/>
      </w:rPr>
      <w:t>陕西海佳项目管理有限公司</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E01094">
    <w:pPr>
      <w:pStyle w:val="18"/>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916940" cy="147955"/>
              <wp:effectExtent l="0" t="0" r="0" b="0"/>
              <wp:wrapNone/>
              <wp:docPr id="6" name="文本框 6"/>
              <wp:cNvGraphicFramePr/>
              <a:graphic xmlns:a="http://schemas.openxmlformats.org/drawingml/2006/main">
                <a:graphicData uri="http://schemas.microsoft.com/office/word/2010/wordprocessingShape">
                  <wps:wsp>
                    <wps:cNvSpPr txBox="1"/>
                    <wps:spPr>
                      <a:xfrm>
                        <a:off x="0" y="0"/>
                        <a:ext cx="916940" cy="147955"/>
                      </a:xfrm>
                      <a:prstGeom prst="rect">
                        <a:avLst/>
                      </a:prstGeom>
                      <a:noFill/>
                      <a:ln w="6350">
                        <a:noFill/>
                      </a:ln>
                      <a:effectLst/>
                    </wps:spPr>
                    <wps:txbx>
                      <w:txbxContent>
                        <w:p w14:paraId="343F588B">
                          <w:pPr>
                            <w:pStyle w:val="18"/>
                          </w:pPr>
                          <w:r>
                            <w:rPr>
                              <w:rFonts w:hint="eastAsia"/>
                            </w:rPr>
                            <w:t>第</w:t>
                          </w:r>
                          <w:r>
                            <w:fldChar w:fldCharType="begin"/>
                          </w:r>
                          <w:r>
                            <w:instrText xml:space="preserve"> PAGE  \* MERGEFORMAT </w:instrText>
                          </w:r>
                          <w:r>
                            <w:fldChar w:fldCharType="separate"/>
                          </w:r>
                          <w:r>
                            <w:t>9</w:t>
                          </w:r>
                          <w:r>
                            <w:fldChar w:fldCharType="end"/>
                          </w:r>
                          <w:r>
                            <w:rPr>
                              <w:rFonts w:hint="eastAsia"/>
                            </w:rPr>
                            <w:t>页共</w:t>
                          </w:r>
                          <w:r>
                            <w:fldChar w:fldCharType="begin"/>
                          </w:r>
                          <w:r>
                            <w:instrText xml:space="preserve"> NUMPAGES  \* MERGEFORMAT </w:instrText>
                          </w:r>
                          <w:r>
                            <w:fldChar w:fldCharType="separate"/>
                          </w:r>
                          <w:r>
                            <w:t>72</w:t>
                          </w:r>
                          <w:r>
                            <w:fldChar w:fldCharType="end"/>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1.65pt;width:72.2pt;mso-position-horizontal:center;mso-position-horizontal-relative:margin;mso-wrap-style:none;z-index:251666432;mso-width-relative:page;mso-height-relative:page;" filled="f" stroked="f" coordsize="21600,21600" o:gfxdata="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znzLx0gAAAAQBAAAPAAAAAAAAAAEAIAAAACIAAABkcnMvZG93bnJldi54bWxQ&#10;SwECFAAUAAAACACHTuJA4TrRLTYCAABhBAAADgAAAAAAAAABACAAAAAhAQAAZHJzL2Uyb0RvYy54&#10;bWxQSwUGAAAAAAYABgBZAQAAyQUAAAAA&#10;">
              <v:fill on="f" focussize="0,0"/>
              <v:stroke on="f" weight="0.5pt"/>
              <v:imagedata o:title=""/>
              <o:lock v:ext="edit" aspectratio="f"/>
              <v:textbox inset="0mm,0mm,0mm,0mm" style="mso-fit-shape-to-text:t;">
                <w:txbxContent>
                  <w:p w14:paraId="343F588B">
                    <w:pPr>
                      <w:pStyle w:val="18"/>
                    </w:pPr>
                    <w:r>
                      <w:rPr>
                        <w:rFonts w:hint="eastAsia"/>
                      </w:rPr>
                      <w:t>第</w:t>
                    </w:r>
                    <w:r>
                      <w:fldChar w:fldCharType="begin"/>
                    </w:r>
                    <w:r>
                      <w:instrText xml:space="preserve"> PAGE  \* MERGEFORMAT </w:instrText>
                    </w:r>
                    <w:r>
                      <w:fldChar w:fldCharType="separate"/>
                    </w:r>
                    <w:r>
                      <w:t>9</w:t>
                    </w:r>
                    <w:r>
                      <w:fldChar w:fldCharType="end"/>
                    </w:r>
                    <w:r>
                      <w:rPr>
                        <w:rFonts w:hint="eastAsia"/>
                      </w:rPr>
                      <w:t>页共</w:t>
                    </w:r>
                    <w:r>
                      <w:fldChar w:fldCharType="begin"/>
                    </w:r>
                    <w:r>
                      <w:instrText xml:space="preserve"> NUMPAGES  \* MERGEFORMAT </w:instrText>
                    </w:r>
                    <w:r>
                      <w:fldChar w:fldCharType="separate"/>
                    </w:r>
                    <w:r>
                      <w:t>72</w:t>
                    </w:r>
                    <w:r>
                      <w:fldChar w:fldCharType="end"/>
                    </w:r>
                    <w:r>
                      <w:rPr>
                        <w:rFonts w:hint="eastAsia"/>
                      </w:rPr>
                      <w:t>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348877">
    <w:pPr>
      <w:pStyle w:val="18"/>
      <w:jc w:val="right"/>
      <w:rPr>
        <w:rFonts w:hint="eastAsia" w:ascii="宋体" w:cs="宋体" w:eastAsiaTheme="minorEastAsia"/>
        <w:lang w:eastAsia="zh-CN"/>
      </w:rP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2AA2BA">
                          <w:pPr>
                            <w:pStyle w:val="18"/>
                          </w:pPr>
                          <w:r>
                            <w:t xml:space="preserve">第 </w:t>
                          </w:r>
                          <w:r>
                            <w:fldChar w:fldCharType="begin"/>
                          </w:r>
                          <w:r>
                            <w:instrText xml:space="preserve"> PAGE  \* MERGEFORMAT </w:instrText>
                          </w:r>
                          <w:r>
                            <w:fldChar w:fldCharType="separate"/>
                          </w:r>
                          <w:r>
                            <w:t>21</w:t>
                          </w:r>
                          <w:r>
                            <w:fldChar w:fldCharType="end"/>
                          </w:r>
                          <w:r>
                            <w:t xml:space="preserve"> 页 共 </w:t>
                          </w:r>
                          <w:r>
                            <w:fldChar w:fldCharType="begin"/>
                          </w:r>
                          <w:r>
                            <w:instrText xml:space="preserve"> NUMPAGES  \* MERGEFORMAT </w:instrText>
                          </w:r>
                          <w:r>
                            <w:fldChar w:fldCharType="separate"/>
                          </w:r>
                          <w:r>
                            <w:t>101</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P56+Us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nr5SwCAABXBAAADgAAAAAAAAABACAAAAAfAQAAZHJzL2Uyb0RvYy54bWxQSwUGAAAAAAYA&#10;BgBZAQAAvQUAAAAA&#10;">
              <v:fill on="f" focussize="0,0"/>
              <v:stroke on="f" weight="0.5pt"/>
              <v:imagedata o:title=""/>
              <o:lock v:ext="edit" aspectratio="f"/>
              <v:textbox inset="0mm,0mm,0mm,0mm" style="mso-fit-shape-to-text:t;">
                <w:txbxContent>
                  <w:p w14:paraId="542AA2BA">
                    <w:pPr>
                      <w:pStyle w:val="18"/>
                    </w:pPr>
                    <w:r>
                      <w:t xml:space="preserve">第 </w:t>
                    </w:r>
                    <w:r>
                      <w:fldChar w:fldCharType="begin"/>
                    </w:r>
                    <w:r>
                      <w:instrText xml:space="preserve"> PAGE  \* MERGEFORMAT </w:instrText>
                    </w:r>
                    <w:r>
                      <w:fldChar w:fldCharType="separate"/>
                    </w:r>
                    <w:r>
                      <w:t>21</w:t>
                    </w:r>
                    <w:r>
                      <w:fldChar w:fldCharType="end"/>
                    </w:r>
                    <w:r>
                      <w:t xml:space="preserve"> 页 共 </w:t>
                    </w:r>
                    <w:r>
                      <w:fldChar w:fldCharType="begin"/>
                    </w:r>
                    <w:r>
                      <w:instrText xml:space="preserve"> NUMPAGES  \* MERGEFORMAT </w:instrText>
                    </w:r>
                    <w:r>
                      <w:fldChar w:fldCharType="separate"/>
                    </w:r>
                    <w:r>
                      <w:t>101</w:t>
                    </w:r>
                    <w:r>
                      <w:fldChar w:fldCharType="end"/>
                    </w:r>
                    <w:r>
                      <w:t xml:space="preserve"> 页</w:t>
                    </w:r>
                  </w:p>
                </w:txbxContent>
              </v:textbox>
            </v:shape>
          </w:pict>
        </mc:Fallback>
      </mc:AlternateContent>
    </w:r>
    <w:r>
      <w:rPr>
        <w:rFonts w:hint="eastAsia" w:ascii="宋体" w:hAnsi="宋体" w:cs="宋体"/>
        <w:lang w:eastAsia="zh-CN"/>
      </w:rPr>
      <w:t>陕西海佳项目管理有限公司</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D393B">
    <w:pPr>
      <w:pStyle w:val="18"/>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974725" cy="147955"/>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974725" cy="147955"/>
                      </a:xfrm>
                      <a:prstGeom prst="rect">
                        <a:avLst/>
                      </a:prstGeom>
                      <a:noFill/>
                      <a:ln w="6350">
                        <a:noFill/>
                      </a:ln>
                      <a:effectLst/>
                    </wps:spPr>
                    <wps:txbx>
                      <w:txbxContent>
                        <w:p w14:paraId="61B453FC">
                          <w:pPr>
                            <w:pStyle w:val="18"/>
                          </w:pPr>
                          <w:r>
                            <w:rPr>
                              <w:rFonts w:hint="eastAsia"/>
                            </w:rPr>
                            <w:t>第</w:t>
                          </w:r>
                          <w:r>
                            <w:fldChar w:fldCharType="begin"/>
                          </w:r>
                          <w:r>
                            <w:instrText xml:space="preserve"> PAGE  \* MERGEFORMAT </w:instrText>
                          </w:r>
                          <w:r>
                            <w:fldChar w:fldCharType="separate"/>
                          </w:r>
                          <w:r>
                            <w:t>28</w:t>
                          </w:r>
                          <w:r>
                            <w:fldChar w:fldCharType="end"/>
                          </w:r>
                          <w:r>
                            <w:rPr>
                              <w:rFonts w:hint="eastAsia"/>
                            </w:rPr>
                            <w:t>页共</w:t>
                          </w:r>
                          <w:r>
                            <w:fldChar w:fldCharType="begin"/>
                          </w:r>
                          <w:r>
                            <w:instrText xml:space="preserve"> NUMPAGES  \* MERGEFORMAT </w:instrText>
                          </w:r>
                          <w:r>
                            <w:fldChar w:fldCharType="separate"/>
                          </w:r>
                          <w:r>
                            <w:t>72</w:t>
                          </w:r>
                          <w:r>
                            <w:fldChar w:fldCharType="end"/>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1.65pt;width:76.75pt;mso-position-horizontal:center;mso-position-horizontal-relative:margin;mso-wrap-style:none;z-index:251665408;mso-width-relative:page;mso-height-relative:page;" filled="f" stroked="f" coordsize="21600,21600" o:gfxdata="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Ba6w+NIAAAAEAQAADwAAAAAAAAABACAAAAAiAAAAZHJzL2Rvd25yZXYueG1s&#10;UEsBAhQAFAAAAAgAh07iQC1TiHQ3AgAAYwQAAA4AAAAAAAAAAQAgAAAAIQEAAGRycy9lMm9Eb2Mu&#10;eG1sUEsFBgAAAAAGAAYAWQEAAMoFAAAAAA==&#10;">
              <v:fill on="f" focussize="0,0"/>
              <v:stroke on="f" weight="0.5pt"/>
              <v:imagedata o:title=""/>
              <o:lock v:ext="edit" aspectratio="f"/>
              <v:textbox inset="0mm,0mm,0mm,0mm" style="mso-fit-shape-to-text:t;">
                <w:txbxContent>
                  <w:p w14:paraId="61B453FC">
                    <w:pPr>
                      <w:pStyle w:val="18"/>
                    </w:pPr>
                    <w:r>
                      <w:rPr>
                        <w:rFonts w:hint="eastAsia"/>
                      </w:rPr>
                      <w:t>第</w:t>
                    </w:r>
                    <w:r>
                      <w:fldChar w:fldCharType="begin"/>
                    </w:r>
                    <w:r>
                      <w:instrText xml:space="preserve"> PAGE  \* MERGEFORMAT </w:instrText>
                    </w:r>
                    <w:r>
                      <w:fldChar w:fldCharType="separate"/>
                    </w:r>
                    <w:r>
                      <w:t>28</w:t>
                    </w:r>
                    <w:r>
                      <w:fldChar w:fldCharType="end"/>
                    </w:r>
                    <w:r>
                      <w:rPr>
                        <w:rFonts w:hint="eastAsia"/>
                      </w:rPr>
                      <w:t>页共</w:t>
                    </w:r>
                    <w:r>
                      <w:fldChar w:fldCharType="begin"/>
                    </w:r>
                    <w:r>
                      <w:instrText xml:space="preserve"> NUMPAGES  \* MERGEFORMAT </w:instrText>
                    </w:r>
                    <w:r>
                      <w:fldChar w:fldCharType="separate"/>
                    </w:r>
                    <w:r>
                      <w:t>72</w:t>
                    </w:r>
                    <w:r>
                      <w:fldChar w:fldCharType="end"/>
                    </w:r>
                    <w:r>
                      <w:rPr>
                        <w:rFonts w:hint="eastAsia"/>
                      </w:rPr>
                      <w:t>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B11693">
    <w:pPr>
      <w:pStyle w:val="18"/>
    </w:pPr>
    <w: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974725" cy="147955"/>
              <wp:effectExtent l="0" t="0" r="0" b="0"/>
              <wp:wrapNone/>
              <wp:docPr id="9" name="文本框 9"/>
              <wp:cNvGraphicFramePr/>
              <a:graphic xmlns:a="http://schemas.openxmlformats.org/drawingml/2006/main">
                <a:graphicData uri="http://schemas.microsoft.com/office/word/2010/wordprocessingShape">
                  <wps:wsp>
                    <wps:cNvSpPr txBox="1"/>
                    <wps:spPr>
                      <a:xfrm>
                        <a:off x="0" y="0"/>
                        <a:ext cx="974725" cy="147955"/>
                      </a:xfrm>
                      <a:prstGeom prst="rect">
                        <a:avLst/>
                      </a:prstGeom>
                      <a:noFill/>
                      <a:ln w="6350">
                        <a:noFill/>
                      </a:ln>
                      <a:effectLst/>
                    </wps:spPr>
                    <wps:txbx>
                      <w:txbxContent>
                        <w:p w14:paraId="7B0F5F9D">
                          <w:pPr>
                            <w:pStyle w:val="18"/>
                          </w:pPr>
                          <w:r>
                            <w:rPr>
                              <w:rFonts w:hint="eastAsia"/>
                            </w:rPr>
                            <w:t>第</w:t>
                          </w:r>
                          <w:r>
                            <w:fldChar w:fldCharType="begin"/>
                          </w:r>
                          <w:r>
                            <w:instrText xml:space="preserve"> PAGE  \* MERGEFORMAT </w:instrText>
                          </w:r>
                          <w:r>
                            <w:fldChar w:fldCharType="separate"/>
                          </w:r>
                          <w:r>
                            <w:t>37</w:t>
                          </w:r>
                          <w:r>
                            <w:fldChar w:fldCharType="end"/>
                          </w:r>
                          <w:r>
                            <w:rPr>
                              <w:rFonts w:hint="eastAsia"/>
                            </w:rPr>
                            <w:t>页共</w:t>
                          </w:r>
                          <w:r>
                            <w:fldChar w:fldCharType="begin"/>
                          </w:r>
                          <w:r>
                            <w:instrText xml:space="preserve"> NUMPAGES  \* MERGEFORMAT </w:instrText>
                          </w:r>
                          <w:r>
                            <w:fldChar w:fldCharType="separate"/>
                          </w:r>
                          <w:r>
                            <w:t>73</w:t>
                          </w:r>
                          <w:r>
                            <w:fldChar w:fldCharType="end"/>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1.65pt;width:76.75pt;mso-position-horizontal:center;mso-position-horizontal-relative:margin;mso-wrap-style:none;z-index:251669504;mso-width-relative:page;mso-height-relative:page;" filled="f" stroked="f" coordsize="21600,21600" o:gfxdata="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AWusPjSAAAABAEAAA8AAAAAAAAAAQAgAAAAIgAAAGRycy9kb3ducmV2Lnht&#10;bFBLAQIUABQAAAAIAIdO4kCGbgcVOAIAAGEEAAAOAAAAAAAAAAEAIAAAACEBAABkcnMvZTJvRG9j&#10;LnhtbFBLBQYAAAAABgAGAFkBAADLBQAAAAA=&#10;">
              <v:fill on="f" focussize="0,0"/>
              <v:stroke on="f" weight="0.5pt"/>
              <v:imagedata o:title=""/>
              <o:lock v:ext="edit" aspectratio="f"/>
              <v:textbox inset="0mm,0mm,0mm,0mm" style="mso-fit-shape-to-text:t;">
                <w:txbxContent>
                  <w:p w14:paraId="7B0F5F9D">
                    <w:pPr>
                      <w:pStyle w:val="18"/>
                    </w:pPr>
                    <w:r>
                      <w:rPr>
                        <w:rFonts w:hint="eastAsia"/>
                      </w:rPr>
                      <w:t>第</w:t>
                    </w:r>
                    <w:r>
                      <w:fldChar w:fldCharType="begin"/>
                    </w:r>
                    <w:r>
                      <w:instrText xml:space="preserve"> PAGE  \* MERGEFORMAT </w:instrText>
                    </w:r>
                    <w:r>
                      <w:fldChar w:fldCharType="separate"/>
                    </w:r>
                    <w:r>
                      <w:t>37</w:t>
                    </w:r>
                    <w:r>
                      <w:fldChar w:fldCharType="end"/>
                    </w:r>
                    <w:r>
                      <w:rPr>
                        <w:rFonts w:hint="eastAsia"/>
                      </w:rPr>
                      <w:t>页共</w:t>
                    </w:r>
                    <w:r>
                      <w:fldChar w:fldCharType="begin"/>
                    </w:r>
                    <w:r>
                      <w:instrText xml:space="preserve"> NUMPAGES  \* MERGEFORMAT </w:instrText>
                    </w:r>
                    <w:r>
                      <w:fldChar w:fldCharType="separate"/>
                    </w:r>
                    <w:r>
                      <w:t>73</w:t>
                    </w:r>
                    <w:r>
                      <w:fldChar w:fldCharType="end"/>
                    </w:r>
                    <w:r>
                      <w:rPr>
                        <w:rFonts w:hint="eastAsia"/>
                      </w:rPr>
                      <w:t>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C5105">
    <w:pPr>
      <w:pStyle w:val="18"/>
    </w:pPr>
    <w: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974725" cy="147955"/>
              <wp:effectExtent l="0" t="0" r="0" b="0"/>
              <wp:wrapNone/>
              <wp:docPr id="5" name="文本框 5"/>
              <wp:cNvGraphicFramePr/>
              <a:graphic xmlns:a="http://schemas.openxmlformats.org/drawingml/2006/main">
                <a:graphicData uri="http://schemas.microsoft.com/office/word/2010/wordprocessingShape">
                  <wps:wsp>
                    <wps:cNvSpPr txBox="1"/>
                    <wps:spPr>
                      <a:xfrm>
                        <a:off x="0" y="0"/>
                        <a:ext cx="974725" cy="147955"/>
                      </a:xfrm>
                      <a:prstGeom prst="rect">
                        <a:avLst/>
                      </a:prstGeom>
                      <a:noFill/>
                      <a:ln w="6350">
                        <a:noFill/>
                      </a:ln>
                      <a:effectLst/>
                    </wps:spPr>
                    <wps:txbx>
                      <w:txbxContent>
                        <w:p w14:paraId="073011DF">
                          <w:pPr>
                            <w:pStyle w:val="18"/>
                          </w:pPr>
                          <w:r>
                            <w:rPr>
                              <w:rFonts w:hint="eastAsia"/>
                            </w:rPr>
                            <w:t>第</w:t>
                          </w:r>
                          <w:r>
                            <w:fldChar w:fldCharType="begin"/>
                          </w:r>
                          <w:r>
                            <w:instrText xml:space="preserve"> PAGE  \* MERGEFORMAT </w:instrText>
                          </w:r>
                          <w:r>
                            <w:fldChar w:fldCharType="separate"/>
                          </w:r>
                          <w:r>
                            <w:t>37</w:t>
                          </w:r>
                          <w:r>
                            <w:fldChar w:fldCharType="end"/>
                          </w:r>
                          <w:r>
                            <w:rPr>
                              <w:rFonts w:hint="eastAsia"/>
                            </w:rPr>
                            <w:t>页共</w:t>
                          </w:r>
                          <w:r>
                            <w:fldChar w:fldCharType="begin"/>
                          </w:r>
                          <w:r>
                            <w:instrText xml:space="preserve"> NUMPAGES  \* MERGEFORMAT </w:instrText>
                          </w:r>
                          <w:r>
                            <w:fldChar w:fldCharType="separate"/>
                          </w:r>
                          <w:r>
                            <w:t>73</w:t>
                          </w:r>
                          <w:r>
                            <w:fldChar w:fldCharType="end"/>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1.65pt;width:76.75pt;mso-position-horizontal:center;mso-position-horizontal-relative:margin;mso-wrap-style:none;z-index:251673600;mso-width-relative:page;mso-height-relative:page;" filled="f" stroked="f" coordsize="21600,21600" o:gfxdata="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Ba6w+NIAAAAEAQAADwAAAAAAAAABACAAAAAiAAAAZHJzL2Rvd25yZXYueG1s&#10;UEsBAhQAFAAAAAgAh07iQPt1ivA3AgAAYQQAAA4AAAAAAAAAAQAgAAAAIQEAAGRycy9lMm9Eb2Mu&#10;eG1sUEsFBgAAAAAGAAYAWQEAAMoFAAAAAA==&#10;">
              <v:fill on="f" focussize="0,0"/>
              <v:stroke on="f" weight="0.5pt"/>
              <v:imagedata o:title=""/>
              <o:lock v:ext="edit" aspectratio="f"/>
              <v:textbox inset="0mm,0mm,0mm,0mm" style="mso-fit-shape-to-text:t;">
                <w:txbxContent>
                  <w:p w14:paraId="073011DF">
                    <w:pPr>
                      <w:pStyle w:val="18"/>
                    </w:pPr>
                    <w:r>
                      <w:rPr>
                        <w:rFonts w:hint="eastAsia"/>
                      </w:rPr>
                      <w:t>第</w:t>
                    </w:r>
                    <w:r>
                      <w:fldChar w:fldCharType="begin"/>
                    </w:r>
                    <w:r>
                      <w:instrText xml:space="preserve"> PAGE  \* MERGEFORMAT </w:instrText>
                    </w:r>
                    <w:r>
                      <w:fldChar w:fldCharType="separate"/>
                    </w:r>
                    <w:r>
                      <w:t>37</w:t>
                    </w:r>
                    <w:r>
                      <w:fldChar w:fldCharType="end"/>
                    </w:r>
                    <w:r>
                      <w:rPr>
                        <w:rFonts w:hint="eastAsia"/>
                      </w:rPr>
                      <w:t>页共</w:t>
                    </w:r>
                    <w:r>
                      <w:fldChar w:fldCharType="begin"/>
                    </w:r>
                    <w:r>
                      <w:instrText xml:space="preserve"> NUMPAGES  \* MERGEFORMAT </w:instrText>
                    </w:r>
                    <w:r>
                      <w:fldChar w:fldCharType="separate"/>
                    </w:r>
                    <w:r>
                      <w:t>73</w:t>
                    </w:r>
                    <w:r>
                      <w:fldChar w:fldCharType="end"/>
                    </w:r>
                    <w:r>
                      <w:rPr>
                        <w:rFonts w:hint="eastAsia"/>
                      </w:rPr>
                      <w:t>页</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A56C35">
    <w:pPr>
      <w:pStyle w:val="18"/>
      <w:tabs>
        <w:tab w:val="left" w:pos="7755"/>
        <w:tab w:val="clear" w:pos="4153"/>
        <w:tab w:val="clear" w:pos="8306"/>
      </w:tabs>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AD02418">
                          <w:pPr>
                            <w:pStyle w:val="18"/>
                          </w:pPr>
                          <w:r>
                            <w:fldChar w:fldCharType="begin"/>
                          </w:r>
                          <w:r>
                            <w:instrText xml:space="preserve"> PAGE  \* MERGEFORMAT </w:instrText>
                          </w:r>
                          <w:r>
                            <w:fldChar w:fldCharType="separate"/>
                          </w:r>
                          <w:r>
                            <w:t>38</w:t>
                          </w:r>
                          <w:r>
                            <w:fldChar w:fldCharType="end"/>
                          </w:r>
                        </w:p>
                      </w:txbxContent>
                    </wps:txbx>
                    <wps:bodyPr wrap="none" lIns="0" tIns="0" rIns="0" bIns="0" upright="0">
                      <a:spAutoFit/>
                    </wps:bodyPr>
                  </wps:wsp>
                </a:graphicData>
              </a:graphic>
            </wp:anchor>
          </w:drawing>
        </mc:Choice>
        <mc:Fallback>
          <w:pict>
            <v:shape id="文本框 44"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IHmy8coBAACbAwAADgAAAAAAAAABACAAAAAeAQAAZHJzL2Uyb0Rv&#10;Yy54bWxQSwUGAAAAAAYABgBZAQAAWgUAAAAA&#10;">
              <v:fill on="f" focussize="0,0"/>
              <v:stroke on="f"/>
              <v:imagedata o:title=""/>
              <o:lock v:ext="edit" aspectratio="f"/>
              <v:textbox inset="0mm,0mm,0mm,0mm" style="mso-fit-shape-to-text:t;">
                <w:txbxContent>
                  <w:p w14:paraId="5AD02418">
                    <w:pPr>
                      <w:pStyle w:val="18"/>
                    </w:pPr>
                    <w:r>
                      <w:fldChar w:fldCharType="begin"/>
                    </w:r>
                    <w:r>
                      <w:instrText xml:space="preserve"> PAGE  \* MERGEFORMAT </w:instrText>
                    </w:r>
                    <w:r>
                      <w:fldChar w:fldCharType="separate"/>
                    </w:r>
                    <w:r>
                      <w:t>38</w:t>
                    </w:r>
                    <w:r>
                      <w:fldChar w:fldCharType="end"/>
                    </w:r>
                  </w:p>
                </w:txbxContent>
              </v:textbox>
            </v:shape>
          </w:pict>
        </mc:Fallback>
      </mc:AlternateContent>
    </w:r>
    <w:r>
      <w:rPr>
        <w:rFonts w:hint="eastAsia"/>
      </w:rPr>
      <w:t>陕西海佳项目管理有限公司</w:t>
    </w:r>
    <w:r>
      <w:tab/>
    </w:r>
  </w:p>
  <w:p w14:paraId="389CC776">
    <w:pPr>
      <w:pStyle w:val="1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40BE1C">
    <w:pPr>
      <w:adjustRightInd w:val="0"/>
      <w:snapToGrid w:val="0"/>
      <w:spacing w:line="360" w:lineRule="auto"/>
      <w:ind w:left="7950" w:hanging="7950" w:hangingChars="5300"/>
      <w:jc w:val="left"/>
      <w:rPr>
        <w:rFonts w:ascii="宋体" w:hAnsi="宋体" w:eastAsia="宋体" w:cs="宋体"/>
        <w:sz w:val="18"/>
        <w:szCs w:val="18"/>
        <w:u w:val="single"/>
      </w:rPr>
    </w:pPr>
    <w:r>
      <w:rPr>
        <w:rFonts w:hint="eastAsia" w:ascii="宋体" w:hAnsi="宋体" w:eastAsia="宋体" w:cs="宋体"/>
        <w:sz w:val="15"/>
        <w:szCs w:val="15"/>
        <w:u w:val="single"/>
      </w:rPr>
      <w:t xml:space="preserve">陕西省肿瘤医院病房改造提升项目房屋建筑（门诊楼、A楼、B楼）可靠性鉴定服务项目     </w:t>
    </w:r>
    <w:r>
      <w:rPr>
        <w:rFonts w:hint="eastAsia" w:ascii="宋体" w:hAnsi="宋体" w:eastAsia="宋体" w:cs="宋体"/>
        <w:sz w:val="15"/>
        <w:szCs w:val="15"/>
        <w:u w:val="single"/>
        <w:lang w:val="en-US" w:eastAsia="zh-CN"/>
      </w:rPr>
      <w:t xml:space="preserve">                             HJCS2601-010</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3FC8B1">
    <w:pPr>
      <w:adjustRightInd w:val="0"/>
      <w:snapToGrid w:val="0"/>
      <w:spacing w:line="360" w:lineRule="auto"/>
      <w:ind w:left="8100" w:hanging="8100" w:hangingChars="5400"/>
      <w:jc w:val="left"/>
    </w:pPr>
    <w:r>
      <w:rPr>
        <w:rFonts w:hint="eastAsia" w:ascii="宋体" w:hAnsi="宋体" w:eastAsia="宋体" w:cs="宋体"/>
        <w:sz w:val="15"/>
        <w:szCs w:val="15"/>
        <w:u w:val="single"/>
        <w:lang w:eastAsia="zh-CN"/>
      </w:rPr>
      <w:t>陕西省肿瘤医院病房改造提升项目房屋建筑（门诊楼、A楼、B楼）可靠性鉴定服务项目</w:t>
    </w:r>
    <w:r>
      <w:rPr>
        <w:rFonts w:hint="eastAsia" w:ascii="宋体" w:hAnsi="宋体" w:eastAsia="宋体" w:cs="宋体"/>
        <w:sz w:val="15"/>
        <w:szCs w:val="15"/>
        <w:u w:val="single"/>
      </w:rPr>
      <w:t xml:space="preserve">    </w:t>
    </w:r>
    <w:r>
      <w:rPr>
        <w:rFonts w:hint="eastAsia" w:ascii="宋体" w:hAnsi="宋体" w:eastAsia="宋体" w:cs="宋体"/>
        <w:sz w:val="15"/>
        <w:szCs w:val="15"/>
        <w:u w:val="single"/>
        <w:lang w:val="en-US" w:eastAsia="zh-CN"/>
      </w:rPr>
      <w:t xml:space="preserve">                               </w:t>
    </w:r>
    <w:r>
      <w:rPr>
        <w:rFonts w:hint="eastAsia" w:ascii="宋体" w:hAnsi="宋体" w:eastAsia="宋体" w:cs="宋体"/>
        <w:sz w:val="15"/>
        <w:szCs w:val="15"/>
        <w:u w:val="single"/>
        <w:lang w:eastAsia="zh-CN"/>
      </w:rPr>
      <w:t>HJCS2601-010</w:t>
    </w:r>
    <w:r>
      <w:rPr>
        <w:rFonts w:hint="eastAsia" w:ascii="宋体" w:hAnsi="宋体" w:eastAsia="宋体" w:cs="宋体"/>
        <w:sz w:val="15"/>
        <w:szCs w:val="15"/>
        <w:u w:val="single"/>
      </w:rPr>
      <w:t xml:space="preserve"> </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EA5844">
    <w:pPr>
      <w:pStyle w:val="19"/>
      <w:tabs>
        <w:tab w:val="right" w:pos="9298"/>
      </w:tabs>
      <w:jc w:val="left"/>
      <w:rPr>
        <w:rFonts w:hint="eastAsia" w:eastAsia="宋体"/>
        <w:lang w:eastAsia="zh-CN"/>
      </w:rPr>
    </w:pPr>
    <w:r>
      <w:rPr>
        <w:rFonts w:hint="eastAsia" w:ascii="宋体" w:hAnsi="宋体" w:eastAsia="宋体" w:cs="宋体"/>
        <w:sz w:val="15"/>
        <w:szCs w:val="15"/>
        <w:lang w:eastAsia="zh-CN"/>
      </w:rPr>
      <w:t>陕西省肿瘤医院病房改造提升项目房屋建筑（门诊楼、A楼、B楼）可靠性鉴定服务项目</w:t>
    </w:r>
    <w:r>
      <w:rPr>
        <w:rFonts w:hint="eastAsia" w:ascii="宋体" w:hAnsi="宋体" w:eastAsia="宋体" w:cs="宋体"/>
        <w:sz w:val="15"/>
        <w:szCs w:val="15"/>
      </w:rPr>
      <w:t xml:space="preserve">        </w:t>
    </w:r>
    <w:r>
      <w:rPr>
        <w:rFonts w:hint="eastAsia" w:ascii="宋体" w:hAnsi="宋体" w:eastAsia="宋体" w:cs="宋体"/>
        <w:sz w:val="15"/>
        <w:szCs w:val="15"/>
        <w:lang w:val="en-US" w:eastAsia="zh-CN"/>
      </w:rPr>
      <w:t xml:space="preserve">                         </w:t>
    </w:r>
    <w:r>
      <w:rPr>
        <w:rFonts w:hint="eastAsia" w:ascii="宋体" w:hAnsi="宋体" w:eastAsia="宋体" w:cs="宋体"/>
        <w:sz w:val="15"/>
        <w:szCs w:val="15"/>
      </w:rPr>
      <w:t xml:space="preserve"> </w:t>
    </w:r>
    <w:r>
      <w:rPr>
        <w:rFonts w:hint="eastAsia" w:ascii="宋体" w:hAnsi="宋体" w:eastAsia="宋体" w:cs="宋体"/>
        <w:sz w:val="15"/>
        <w:szCs w:val="15"/>
        <w:lang w:eastAsia="zh-CN"/>
      </w:rPr>
      <w:t>HJCS2601-010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63C594">
    <w:pPr>
      <w:adjustRightInd w:val="0"/>
      <w:snapToGrid w:val="0"/>
      <w:spacing w:line="360" w:lineRule="auto"/>
      <w:jc w:val="left"/>
      <w:rPr>
        <w:rFonts w:hint="eastAsia" w:eastAsia="宋体"/>
        <w:lang w:eastAsia="zh-CN"/>
      </w:rPr>
    </w:pPr>
    <w:r>
      <w:rPr>
        <w:rFonts w:hint="eastAsia" w:ascii="宋体" w:hAnsi="宋体" w:eastAsia="宋体" w:cs="宋体"/>
        <w:sz w:val="15"/>
        <w:szCs w:val="15"/>
        <w:u w:val="single"/>
        <w:lang w:eastAsia="zh-CN"/>
      </w:rPr>
      <w:t>陕西省肿瘤医院病房改造提升项目房屋建筑（门诊楼、A楼、B楼）可靠性鉴定服务项目</w:t>
    </w:r>
    <w:r>
      <w:rPr>
        <w:rFonts w:hint="eastAsia" w:ascii="宋体" w:hAnsi="宋体" w:eastAsia="宋体" w:cs="宋体"/>
        <w:sz w:val="15"/>
        <w:szCs w:val="15"/>
        <w:u w:val="single"/>
      </w:rPr>
      <w:t xml:space="preserve">                                                    </w:t>
    </w:r>
    <w:r>
      <w:rPr>
        <w:rFonts w:hint="eastAsia" w:ascii="宋体" w:hAnsi="宋体" w:eastAsia="宋体" w:cs="宋体"/>
        <w:sz w:val="15"/>
        <w:szCs w:val="15"/>
        <w:u w:val="single"/>
        <w:lang w:eastAsia="zh-CN"/>
      </w:rPr>
      <w:t>HJCS2601-010</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EAB5C5">
    <w:pPr>
      <w:adjustRightInd w:val="0"/>
      <w:snapToGrid w:val="0"/>
      <w:spacing w:line="360" w:lineRule="auto"/>
      <w:ind w:left="7945" w:leftChars="-200" w:hanging="8365" w:hangingChars="5577"/>
      <w:jc w:val="left"/>
      <w:rPr>
        <w:rFonts w:ascii="宋体" w:hAnsi="宋体" w:eastAsia="宋体" w:cs="宋体"/>
        <w:sz w:val="18"/>
        <w:szCs w:val="18"/>
        <w:u w:val="single"/>
      </w:rPr>
    </w:pPr>
    <w:r>
      <w:rPr>
        <w:rFonts w:hint="eastAsia" w:ascii="宋体" w:hAnsi="宋体" w:eastAsia="宋体" w:cs="宋体"/>
        <w:sz w:val="15"/>
        <w:szCs w:val="15"/>
        <w:u w:val="single"/>
      </w:rPr>
      <w:t xml:space="preserve">陕西省肿瘤医院病房改造提升项目房屋建筑（门诊楼、A楼、B楼）可靠性鉴定服务项目    </w:t>
    </w:r>
    <w:r>
      <w:rPr>
        <w:rFonts w:hint="eastAsia" w:ascii="宋体" w:hAnsi="宋体" w:eastAsia="宋体" w:cs="宋体"/>
        <w:sz w:val="15"/>
        <w:szCs w:val="15"/>
        <w:u w:val="single"/>
        <w:lang w:val="en-US" w:eastAsia="zh-CN"/>
      </w:rPr>
      <w:t xml:space="preserve">                          HJCS2601-010</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FCA00B">
    <w:pPr>
      <w:adjustRightInd w:val="0"/>
      <w:snapToGrid w:val="0"/>
      <w:spacing w:line="360" w:lineRule="auto"/>
      <w:ind w:left="7945" w:leftChars="-200" w:hanging="8365" w:hangingChars="5577"/>
      <w:jc w:val="left"/>
      <w:rPr>
        <w:rFonts w:ascii="宋体" w:hAnsi="宋体" w:eastAsia="宋体" w:cs="宋体"/>
        <w:sz w:val="18"/>
        <w:szCs w:val="18"/>
        <w:u w:val="single"/>
      </w:rPr>
    </w:pPr>
    <w:r>
      <w:rPr>
        <w:rFonts w:hint="eastAsia" w:ascii="宋体" w:hAnsi="宋体" w:eastAsia="宋体" w:cs="宋体"/>
        <w:sz w:val="15"/>
        <w:szCs w:val="15"/>
        <w:u w:val="single"/>
      </w:rPr>
      <w:t xml:space="preserve">陕西省肿瘤医院病房改造提升项目房屋建筑（门诊楼、A楼、B楼）可靠性鉴定服务项目    </w:t>
    </w:r>
    <w:r>
      <w:rPr>
        <w:rFonts w:hint="eastAsia" w:ascii="宋体" w:hAnsi="宋体" w:eastAsia="宋体" w:cs="宋体"/>
        <w:sz w:val="15"/>
        <w:szCs w:val="15"/>
        <w:u w:val="single"/>
        <w:lang w:val="en-US" w:eastAsia="zh-CN"/>
      </w:rPr>
      <w:t xml:space="preserve">                          HJCS2601-010</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E9069">
    <w:pPr>
      <w:adjustRightInd w:val="0"/>
      <w:snapToGrid w:val="0"/>
      <w:spacing w:line="360" w:lineRule="auto"/>
      <w:ind w:left="7950" w:hanging="7950" w:hangingChars="5300"/>
      <w:jc w:val="left"/>
    </w:pPr>
    <w:r>
      <w:rPr>
        <w:rFonts w:hint="eastAsia" w:ascii="宋体" w:hAnsi="宋体" w:eastAsia="宋体" w:cs="宋体"/>
        <w:sz w:val="15"/>
        <w:szCs w:val="15"/>
        <w:u w:val="single"/>
        <w:lang w:eastAsia="zh-CN"/>
      </w:rPr>
      <w:t>陕西省肿瘤医院病房改造提升项目房屋建筑（门诊楼、A楼、B楼）可靠性鉴定服务项目</w:t>
    </w:r>
    <w:r>
      <w:rPr>
        <w:rFonts w:hint="eastAsia" w:ascii="宋体" w:hAnsi="宋体" w:eastAsia="宋体" w:cs="宋体"/>
        <w:sz w:val="15"/>
        <w:szCs w:val="15"/>
        <w:u w:val="single"/>
      </w:rPr>
      <w:t xml:space="preserve">      </w:t>
    </w:r>
    <w:r>
      <w:rPr>
        <w:rFonts w:hint="eastAsia" w:ascii="宋体" w:hAnsi="宋体" w:eastAsia="宋体" w:cs="宋体"/>
        <w:sz w:val="15"/>
        <w:szCs w:val="15"/>
        <w:u w:val="single"/>
        <w:lang w:val="en-US" w:eastAsia="zh-CN"/>
      </w:rPr>
      <w:t xml:space="preserve">              </w:t>
    </w:r>
    <w:r>
      <w:rPr>
        <w:rFonts w:hint="eastAsia" w:ascii="宋体" w:hAnsi="宋体" w:eastAsia="宋体" w:cs="宋体"/>
        <w:sz w:val="15"/>
        <w:szCs w:val="15"/>
        <w:u w:val="single"/>
        <w:lang w:eastAsia="zh-CN"/>
      </w:rPr>
      <w:t>HJCS2601-010</w:t>
    </w:r>
    <w:r>
      <w:rPr>
        <w:rFonts w:hint="eastAsia" w:ascii="宋体" w:hAnsi="宋体" w:eastAsia="宋体" w:cs="宋体"/>
        <w:sz w:val="15"/>
        <w:szCs w:val="15"/>
        <w:u w:val="single"/>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E3D24A">
    <w:pPr>
      <w:adjustRightInd w:val="0"/>
      <w:snapToGrid w:val="0"/>
      <w:spacing w:line="360" w:lineRule="auto"/>
      <w:ind w:left="7950" w:hanging="7950" w:hangingChars="5300"/>
      <w:jc w:val="left"/>
    </w:pPr>
    <w:r>
      <w:rPr>
        <w:rFonts w:hint="eastAsia" w:ascii="宋体" w:hAnsi="宋体" w:eastAsia="宋体" w:cs="宋体"/>
        <w:sz w:val="15"/>
        <w:szCs w:val="15"/>
        <w:u w:val="single"/>
        <w:lang w:eastAsia="zh-CN"/>
      </w:rPr>
      <w:t>陕西省肿瘤医院病房改造提升项目房屋建筑（门诊楼、A楼、B楼）可靠性鉴定服务项目</w:t>
    </w:r>
    <w:r>
      <w:rPr>
        <w:rFonts w:hint="eastAsia" w:ascii="宋体" w:hAnsi="宋体" w:eastAsia="宋体" w:cs="宋体"/>
        <w:sz w:val="15"/>
        <w:szCs w:val="15"/>
        <w:u w:val="single"/>
      </w:rPr>
      <w:t xml:space="preserve">   </w:t>
    </w:r>
    <w:r>
      <w:rPr>
        <w:rFonts w:hint="eastAsia" w:ascii="宋体" w:hAnsi="宋体" w:eastAsia="宋体" w:cs="宋体"/>
        <w:sz w:val="15"/>
        <w:szCs w:val="15"/>
        <w:u w:val="single"/>
        <w:lang w:val="en-US" w:eastAsia="zh-CN"/>
      </w:rPr>
      <w:t xml:space="preserve">                  </w:t>
    </w:r>
    <w:r>
      <w:rPr>
        <w:rFonts w:hint="eastAsia" w:ascii="宋体" w:hAnsi="宋体" w:eastAsia="宋体" w:cs="宋体"/>
        <w:sz w:val="15"/>
        <w:szCs w:val="15"/>
        <w:u w:val="single"/>
        <w:lang w:eastAsia="zh-CN"/>
      </w:rPr>
      <w:t>HJCS2601-010</w:t>
    </w:r>
    <w:r>
      <w:rPr>
        <w:rFonts w:hint="eastAsia" w:ascii="宋体" w:hAnsi="宋体" w:eastAsia="宋体" w:cs="宋体"/>
        <w:sz w:val="15"/>
        <w:szCs w:val="15"/>
        <w:u w:val="single"/>
      </w:rPr>
      <w:t xml:space="preserve">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17BD4B">
    <w:pPr>
      <w:pStyle w:val="19"/>
      <w:ind w:left="5220" w:hanging="5220" w:hangingChars="2900"/>
      <w:jc w:val="left"/>
    </w:pPr>
    <w:r>
      <w:rPr>
        <w:rFonts w:hint="eastAsia"/>
      </w:rPr>
      <w:t>陕西省肿瘤医院病房改造提升项目房屋建筑（门诊楼、A楼、B楼）可靠性鉴定服务项目</w:t>
    </w:r>
    <w:r>
      <w:t xml:space="preserve"> </w:t>
    </w:r>
    <w:r>
      <w:rPr>
        <w:rFonts w:hint="eastAsia"/>
      </w:rPr>
      <w:t xml:space="preserve"> </w:t>
    </w:r>
    <w:r>
      <w:rPr>
        <w:rFonts w:hint="eastAsia"/>
        <w:lang w:val="en-US" w:eastAsia="zh-CN"/>
      </w:rPr>
      <w:t xml:space="preserve">     HJCS2601-010 </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F383A8">
    <w:pPr>
      <w:pStyle w:val="19"/>
      <w:ind w:left="5220" w:hanging="5220" w:hangingChars="2900"/>
      <w:jc w:val="left"/>
      <w:rPr>
        <w:rFonts w:hint="eastAsia" w:eastAsia="宋体"/>
        <w:lang w:val="en-US" w:eastAsia="zh-CN"/>
      </w:rPr>
    </w:pPr>
    <w:r>
      <w:rPr>
        <w:rFonts w:hint="eastAsia"/>
      </w:rPr>
      <w:t>陕西省肿瘤医院病房改造提升项目房屋建筑（门诊楼、A楼、B楼）可靠性鉴定服务项目</w:t>
    </w:r>
    <w:r>
      <w:t xml:space="preserve">  </w:t>
    </w:r>
    <w:r>
      <w:rPr>
        <w:rFonts w:hint="eastAsia"/>
      </w:rPr>
      <w:t xml:space="preserve">     </w:t>
    </w:r>
    <w:r>
      <w:rPr>
        <w:rFonts w:hint="eastAsia"/>
        <w:lang w:val="en-US" w:eastAsia="zh-CN"/>
      </w:rPr>
      <w:t xml:space="preserve">      HJCS2601-010 </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E6203A">
    <w:pPr>
      <w:adjustRightInd w:val="0"/>
      <w:snapToGrid w:val="0"/>
      <w:spacing w:line="360" w:lineRule="auto"/>
      <w:ind w:left="8100" w:hanging="8100" w:hangingChars="5400"/>
      <w:jc w:val="left"/>
    </w:pPr>
    <w:r>
      <w:rPr>
        <w:rFonts w:hint="eastAsia" w:ascii="宋体" w:hAnsi="宋体" w:eastAsia="宋体" w:cs="宋体"/>
        <w:sz w:val="15"/>
        <w:szCs w:val="15"/>
        <w:u w:val="single"/>
        <w:lang w:eastAsia="zh-CN"/>
      </w:rPr>
      <w:t>陕西省肿瘤医院病房改造提升项目房屋建筑（门诊楼、A楼、B楼）可靠性鉴定服务项目</w:t>
    </w:r>
    <w:r>
      <w:rPr>
        <w:rFonts w:hint="eastAsia" w:ascii="宋体" w:hAnsi="宋体" w:eastAsia="宋体" w:cs="宋体"/>
        <w:sz w:val="15"/>
        <w:szCs w:val="15"/>
        <w:u w:val="single"/>
      </w:rPr>
      <w:t xml:space="preserve">    </w:t>
    </w:r>
    <w:r>
      <w:rPr>
        <w:rFonts w:hint="eastAsia" w:ascii="宋体" w:hAnsi="宋体" w:eastAsia="宋体" w:cs="宋体"/>
        <w:sz w:val="15"/>
        <w:szCs w:val="15"/>
        <w:u w:val="single"/>
        <w:lang w:val="en-US" w:eastAsia="zh-CN"/>
      </w:rPr>
      <w:t xml:space="preserve">                  </w:t>
    </w:r>
    <w:r>
      <w:rPr>
        <w:rFonts w:hint="eastAsia" w:ascii="宋体" w:hAnsi="宋体" w:eastAsia="宋体" w:cs="宋体"/>
        <w:sz w:val="15"/>
        <w:szCs w:val="15"/>
        <w:u w:val="single"/>
        <w:lang w:eastAsia="zh-CN"/>
      </w:rPr>
      <w:t>HJCS2601-010</w:t>
    </w:r>
    <w:r>
      <w:rPr>
        <w:rFonts w:hint="eastAsia" w:ascii="宋体" w:hAnsi="宋体" w:eastAsia="宋体" w:cs="宋体"/>
        <w:sz w:val="15"/>
        <w:szCs w:val="15"/>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96C51A"/>
    <w:multiLevelType w:val="singleLevel"/>
    <w:tmpl w:val="9596C51A"/>
    <w:lvl w:ilvl="0" w:tentative="0">
      <w:start w:val="6"/>
      <w:numFmt w:val="chineseCounting"/>
      <w:suff w:val="nothing"/>
      <w:lvlText w:val="%1、"/>
      <w:lvlJc w:val="left"/>
      <w:rPr>
        <w:rFonts w:hint="eastAsia"/>
      </w:rPr>
    </w:lvl>
  </w:abstractNum>
  <w:abstractNum w:abstractNumId="1">
    <w:nsid w:val="9C059D0B"/>
    <w:multiLevelType w:val="singleLevel"/>
    <w:tmpl w:val="9C059D0B"/>
    <w:lvl w:ilvl="0" w:tentative="0">
      <w:start w:val="1"/>
      <w:numFmt w:val="decimal"/>
      <w:lvlText w:val="%1."/>
      <w:lvlJc w:val="left"/>
      <w:pPr>
        <w:tabs>
          <w:tab w:val="left" w:pos="312"/>
        </w:tabs>
      </w:pPr>
    </w:lvl>
  </w:abstractNum>
  <w:abstractNum w:abstractNumId="2">
    <w:nsid w:val="A7B416AB"/>
    <w:multiLevelType w:val="singleLevel"/>
    <w:tmpl w:val="A7B416AB"/>
    <w:lvl w:ilvl="0" w:tentative="0">
      <w:start w:val="1"/>
      <w:numFmt w:val="chineseCounting"/>
      <w:suff w:val="space"/>
      <w:lvlText w:val="第%1条"/>
      <w:lvlJc w:val="left"/>
      <w:rPr>
        <w:rFonts w:hint="eastAsia"/>
      </w:rPr>
    </w:lvl>
  </w:abstractNum>
  <w:abstractNum w:abstractNumId="3">
    <w:nsid w:val="BD543C9C"/>
    <w:multiLevelType w:val="singleLevel"/>
    <w:tmpl w:val="BD543C9C"/>
    <w:lvl w:ilvl="0" w:tentative="0">
      <w:start w:val="1"/>
      <w:numFmt w:val="decimal"/>
      <w:suff w:val="nothing"/>
      <w:lvlText w:val="%1、"/>
      <w:lvlJc w:val="left"/>
    </w:lvl>
  </w:abstractNum>
  <w:abstractNum w:abstractNumId="4">
    <w:nsid w:val="E53624B1"/>
    <w:multiLevelType w:val="singleLevel"/>
    <w:tmpl w:val="E53624B1"/>
    <w:lvl w:ilvl="0" w:tentative="0">
      <w:start w:val="1"/>
      <w:numFmt w:val="decimal"/>
      <w:suff w:val="nothing"/>
      <w:lvlText w:val="%1、"/>
      <w:lvlJc w:val="left"/>
    </w:lvl>
  </w:abstractNum>
  <w:abstractNum w:abstractNumId="5">
    <w:nsid w:val="0053208E"/>
    <w:multiLevelType w:val="multilevel"/>
    <w:tmpl w:val="0053208E"/>
    <w:lvl w:ilvl="0" w:tentative="0">
      <w:start w:val="1"/>
      <w:numFmt w:val="decimal"/>
      <w:lvlText w:val="%1."/>
      <w:lvlJc w:val="left"/>
      <w:pPr>
        <w:ind w:left="205" w:hanging="322"/>
      </w:pPr>
      <w:rPr>
        <w:rFonts w:hint="default" w:ascii="仿宋" w:hAnsi="仿宋" w:eastAsia="仿宋" w:cs="仿宋"/>
        <w:spacing w:val="-46"/>
        <w:w w:val="99"/>
        <w:sz w:val="30"/>
        <w:szCs w:val="30"/>
        <w:lang w:val="zh-CN" w:eastAsia="zh-CN" w:bidi="zh-CN"/>
      </w:rPr>
    </w:lvl>
    <w:lvl w:ilvl="1" w:tentative="0">
      <w:start w:val="0"/>
      <w:numFmt w:val="bullet"/>
      <w:lvlText w:val="•"/>
      <w:lvlJc w:val="left"/>
      <w:pPr>
        <w:ind w:left="1074" w:hanging="322"/>
      </w:pPr>
      <w:rPr>
        <w:rFonts w:hint="default"/>
        <w:lang w:val="zh-CN" w:eastAsia="zh-CN" w:bidi="zh-CN"/>
      </w:rPr>
    </w:lvl>
    <w:lvl w:ilvl="2" w:tentative="0">
      <w:start w:val="0"/>
      <w:numFmt w:val="bullet"/>
      <w:lvlText w:val="•"/>
      <w:lvlJc w:val="left"/>
      <w:pPr>
        <w:ind w:left="1949" w:hanging="322"/>
      </w:pPr>
      <w:rPr>
        <w:rFonts w:hint="default"/>
        <w:lang w:val="zh-CN" w:eastAsia="zh-CN" w:bidi="zh-CN"/>
      </w:rPr>
    </w:lvl>
    <w:lvl w:ilvl="3" w:tentative="0">
      <w:start w:val="0"/>
      <w:numFmt w:val="bullet"/>
      <w:lvlText w:val="•"/>
      <w:lvlJc w:val="left"/>
      <w:pPr>
        <w:ind w:left="2823" w:hanging="322"/>
      </w:pPr>
      <w:rPr>
        <w:rFonts w:hint="default"/>
        <w:lang w:val="zh-CN" w:eastAsia="zh-CN" w:bidi="zh-CN"/>
      </w:rPr>
    </w:lvl>
    <w:lvl w:ilvl="4" w:tentative="0">
      <w:start w:val="0"/>
      <w:numFmt w:val="bullet"/>
      <w:lvlText w:val="•"/>
      <w:lvlJc w:val="left"/>
      <w:pPr>
        <w:ind w:left="3698" w:hanging="322"/>
      </w:pPr>
      <w:rPr>
        <w:rFonts w:hint="default"/>
        <w:lang w:val="zh-CN" w:eastAsia="zh-CN" w:bidi="zh-CN"/>
      </w:rPr>
    </w:lvl>
    <w:lvl w:ilvl="5" w:tentative="0">
      <w:start w:val="0"/>
      <w:numFmt w:val="bullet"/>
      <w:lvlText w:val="•"/>
      <w:lvlJc w:val="left"/>
      <w:pPr>
        <w:ind w:left="4573" w:hanging="322"/>
      </w:pPr>
      <w:rPr>
        <w:rFonts w:hint="default"/>
        <w:lang w:val="zh-CN" w:eastAsia="zh-CN" w:bidi="zh-CN"/>
      </w:rPr>
    </w:lvl>
    <w:lvl w:ilvl="6" w:tentative="0">
      <w:start w:val="0"/>
      <w:numFmt w:val="bullet"/>
      <w:lvlText w:val="•"/>
      <w:lvlJc w:val="left"/>
      <w:pPr>
        <w:ind w:left="5447" w:hanging="322"/>
      </w:pPr>
      <w:rPr>
        <w:rFonts w:hint="default"/>
        <w:lang w:val="zh-CN" w:eastAsia="zh-CN" w:bidi="zh-CN"/>
      </w:rPr>
    </w:lvl>
    <w:lvl w:ilvl="7" w:tentative="0">
      <w:start w:val="0"/>
      <w:numFmt w:val="bullet"/>
      <w:lvlText w:val="•"/>
      <w:lvlJc w:val="left"/>
      <w:pPr>
        <w:ind w:left="6322" w:hanging="322"/>
      </w:pPr>
      <w:rPr>
        <w:rFonts w:hint="default"/>
        <w:lang w:val="zh-CN" w:eastAsia="zh-CN" w:bidi="zh-CN"/>
      </w:rPr>
    </w:lvl>
    <w:lvl w:ilvl="8" w:tentative="0">
      <w:start w:val="0"/>
      <w:numFmt w:val="bullet"/>
      <w:lvlText w:val="•"/>
      <w:lvlJc w:val="left"/>
      <w:pPr>
        <w:ind w:left="7196" w:hanging="322"/>
      </w:pPr>
      <w:rPr>
        <w:rFonts w:hint="default"/>
        <w:lang w:val="zh-CN" w:eastAsia="zh-CN" w:bidi="zh-CN"/>
      </w:rPr>
    </w:lvl>
  </w:abstractNum>
  <w:abstractNum w:abstractNumId="6">
    <w:nsid w:val="09700DA9"/>
    <w:multiLevelType w:val="singleLevel"/>
    <w:tmpl w:val="09700DA9"/>
    <w:lvl w:ilvl="0" w:tentative="0">
      <w:start w:val="2"/>
      <w:numFmt w:val="chineseCounting"/>
      <w:suff w:val="nothing"/>
      <w:lvlText w:val="%1、"/>
      <w:lvlJc w:val="left"/>
      <w:rPr>
        <w:rFonts w:hint="eastAsia"/>
      </w:rPr>
    </w:lvl>
  </w:abstractNum>
  <w:abstractNum w:abstractNumId="7">
    <w:nsid w:val="1EE67B60"/>
    <w:multiLevelType w:val="singleLevel"/>
    <w:tmpl w:val="1EE67B60"/>
    <w:lvl w:ilvl="0" w:tentative="0">
      <w:start w:val="1"/>
      <w:numFmt w:val="decimal"/>
      <w:suff w:val="nothing"/>
      <w:lvlText w:val="%1、"/>
      <w:lvlJc w:val="left"/>
    </w:lvl>
  </w:abstractNum>
  <w:abstractNum w:abstractNumId="8">
    <w:nsid w:val="33324B14"/>
    <w:multiLevelType w:val="singleLevel"/>
    <w:tmpl w:val="33324B14"/>
    <w:lvl w:ilvl="0" w:tentative="0">
      <w:start w:val="6"/>
      <w:numFmt w:val="chineseCounting"/>
      <w:suff w:val="space"/>
      <w:lvlText w:val="第%1部分"/>
      <w:lvlJc w:val="left"/>
      <w:rPr>
        <w:rFonts w:hint="eastAsia"/>
      </w:rPr>
    </w:lvl>
  </w:abstractNum>
  <w:abstractNum w:abstractNumId="9">
    <w:nsid w:val="4D6082F4"/>
    <w:multiLevelType w:val="singleLevel"/>
    <w:tmpl w:val="4D6082F4"/>
    <w:lvl w:ilvl="0" w:tentative="0">
      <w:start w:val="3"/>
      <w:numFmt w:val="chineseCounting"/>
      <w:lvlText w:val="第%1条"/>
      <w:lvlJc w:val="left"/>
      <w:rPr>
        <w:rFonts w:hint="eastAsia"/>
      </w:rPr>
    </w:lvl>
  </w:abstractNum>
  <w:abstractNum w:abstractNumId="10">
    <w:nsid w:val="5530B97F"/>
    <w:multiLevelType w:val="singleLevel"/>
    <w:tmpl w:val="5530B97F"/>
    <w:lvl w:ilvl="0" w:tentative="0">
      <w:start w:val="1"/>
      <w:numFmt w:val="chineseCounting"/>
      <w:suff w:val="nothing"/>
      <w:lvlText w:val="%1、"/>
      <w:lvlJc w:val="left"/>
    </w:lvl>
  </w:abstractNum>
  <w:abstractNum w:abstractNumId="11">
    <w:nsid w:val="559A3852"/>
    <w:multiLevelType w:val="singleLevel"/>
    <w:tmpl w:val="559A3852"/>
    <w:lvl w:ilvl="0" w:tentative="0">
      <w:start w:val="1"/>
      <w:numFmt w:val="decimal"/>
      <w:suff w:val="nothing"/>
      <w:lvlText w:val="（%1）"/>
      <w:lvlJc w:val="left"/>
      <w:pPr>
        <w:ind w:left="0" w:firstLine="400"/>
      </w:pPr>
      <w:rPr>
        <w:rFonts w:hint="default"/>
      </w:rPr>
    </w:lvl>
  </w:abstractNum>
  <w:abstractNum w:abstractNumId="12">
    <w:nsid w:val="58BE4A74"/>
    <w:multiLevelType w:val="singleLevel"/>
    <w:tmpl w:val="58BE4A74"/>
    <w:lvl w:ilvl="0" w:tentative="0">
      <w:start w:val="1"/>
      <w:numFmt w:val="chineseCounting"/>
      <w:suff w:val="nothing"/>
      <w:lvlText w:val="%1、"/>
      <w:lvlJc w:val="left"/>
      <w:pPr>
        <w:ind w:firstLine="420"/>
      </w:pPr>
      <w:rPr>
        <w:rFonts w:hint="eastAsia" w:cs="Times New Roman"/>
      </w:rPr>
    </w:lvl>
  </w:abstractNum>
  <w:abstractNum w:abstractNumId="13">
    <w:nsid w:val="58BE4ABA"/>
    <w:multiLevelType w:val="singleLevel"/>
    <w:tmpl w:val="58BE4ABA"/>
    <w:lvl w:ilvl="0" w:tentative="0">
      <w:start w:val="1"/>
      <w:numFmt w:val="decimal"/>
      <w:suff w:val="nothing"/>
      <w:lvlText w:val="%1、"/>
      <w:lvlJc w:val="left"/>
      <w:pPr>
        <w:ind w:left="0" w:firstLine="420"/>
      </w:pPr>
      <w:rPr>
        <w:rFonts w:hint="default"/>
      </w:rPr>
    </w:lvl>
  </w:abstractNum>
  <w:abstractNum w:abstractNumId="14">
    <w:nsid w:val="58BE4BC8"/>
    <w:multiLevelType w:val="singleLevel"/>
    <w:tmpl w:val="58BE4BC8"/>
    <w:lvl w:ilvl="0" w:tentative="0">
      <w:start w:val="1"/>
      <w:numFmt w:val="decimal"/>
      <w:suff w:val="nothing"/>
      <w:lvlText w:val="%1、"/>
      <w:lvlJc w:val="left"/>
      <w:pPr>
        <w:ind w:left="0" w:firstLine="420"/>
      </w:pPr>
      <w:rPr>
        <w:rFonts w:hint="default"/>
      </w:rPr>
    </w:lvl>
  </w:abstractNum>
  <w:abstractNum w:abstractNumId="15">
    <w:nsid w:val="58BE64F2"/>
    <w:multiLevelType w:val="singleLevel"/>
    <w:tmpl w:val="58BE64F2"/>
    <w:lvl w:ilvl="0" w:tentative="0">
      <w:start w:val="1"/>
      <w:numFmt w:val="decimal"/>
      <w:suff w:val="nothing"/>
      <w:lvlText w:val="%1、"/>
      <w:lvlJc w:val="left"/>
      <w:pPr>
        <w:ind w:left="0" w:firstLine="420"/>
      </w:pPr>
      <w:rPr>
        <w:rFonts w:hint="default"/>
      </w:rPr>
    </w:lvl>
  </w:abstractNum>
  <w:abstractNum w:abstractNumId="16">
    <w:nsid w:val="58BE6519"/>
    <w:multiLevelType w:val="singleLevel"/>
    <w:tmpl w:val="58BE6519"/>
    <w:lvl w:ilvl="0" w:tentative="0">
      <w:start w:val="1"/>
      <w:numFmt w:val="decimal"/>
      <w:suff w:val="nothing"/>
      <w:lvlText w:val="%1、"/>
      <w:lvlJc w:val="left"/>
      <w:pPr>
        <w:ind w:left="0" w:firstLine="420"/>
      </w:pPr>
      <w:rPr>
        <w:rFonts w:hint="default"/>
      </w:rPr>
    </w:lvl>
  </w:abstractNum>
  <w:abstractNum w:abstractNumId="17">
    <w:nsid w:val="58BE6CCA"/>
    <w:multiLevelType w:val="singleLevel"/>
    <w:tmpl w:val="58BE6CCA"/>
    <w:lvl w:ilvl="0" w:tentative="0">
      <w:start w:val="1"/>
      <w:numFmt w:val="decimal"/>
      <w:suff w:val="nothing"/>
      <w:lvlText w:val="%1、"/>
      <w:lvlJc w:val="left"/>
      <w:pPr>
        <w:ind w:left="0" w:firstLine="420"/>
      </w:pPr>
      <w:rPr>
        <w:rFonts w:hint="default"/>
      </w:rPr>
    </w:lvl>
  </w:abstractNum>
  <w:abstractNum w:abstractNumId="18">
    <w:nsid w:val="58BFC3B3"/>
    <w:multiLevelType w:val="singleLevel"/>
    <w:tmpl w:val="58BFC3B3"/>
    <w:lvl w:ilvl="0" w:tentative="0">
      <w:start w:val="1"/>
      <w:numFmt w:val="decimal"/>
      <w:suff w:val="nothing"/>
      <w:lvlText w:val="（%1）"/>
      <w:lvlJc w:val="left"/>
      <w:pPr>
        <w:ind w:firstLine="420"/>
      </w:pPr>
      <w:rPr>
        <w:rFonts w:hint="default" w:cs="Times New Roman"/>
      </w:rPr>
    </w:lvl>
  </w:abstractNum>
  <w:abstractNum w:abstractNumId="19">
    <w:nsid w:val="58BFC878"/>
    <w:multiLevelType w:val="singleLevel"/>
    <w:tmpl w:val="58BFC878"/>
    <w:lvl w:ilvl="0" w:tentative="0">
      <w:start w:val="1"/>
      <w:numFmt w:val="decimal"/>
      <w:suff w:val="nothing"/>
      <w:lvlText w:val="%1、"/>
      <w:lvlJc w:val="left"/>
      <w:pPr>
        <w:ind w:left="63" w:firstLine="420"/>
      </w:pPr>
      <w:rPr>
        <w:rFonts w:hint="default"/>
      </w:rPr>
    </w:lvl>
  </w:abstractNum>
  <w:abstractNum w:abstractNumId="20">
    <w:nsid w:val="58C0AD6D"/>
    <w:multiLevelType w:val="singleLevel"/>
    <w:tmpl w:val="58C0AD6D"/>
    <w:lvl w:ilvl="0" w:tentative="0">
      <w:start w:val="1"/>
      <w:numFmt w:val="decimal"/>
      <w:suff w:val="nothing"/>
      <w:lvlText w:val="（%1）"/>
      <w:lvlJc w:val="left"/>
      <w:pPr>
        <w:ind w:left="0" w:firstLine="420"/>
      </w:pPr>
      <w:rPr>
        <w:rFonts w:hint="default"/>
      </w:rPr>
    </w:lvl>
  </w:abstractNum>
  <w:abstractNum w:abstractNumId="21">
    <w:nsid w:val="58E5EC48"/>
    <w:multiLevelType w:val="singleLevel"/>
    <w:tmpl w:val="58E5EC48"/>
    <w:lvl w:ilvl="0" w:tentative="0">
      <w:start w:val="1"/>
      <w:numFmt w:val="decimal"/>
      <w:suff w:val="nothing"/>
      <w:lvlText w:val="（%1）"/>
      <w:lvlJc w:val="left"/>
    </w:lvl>
  </w:abstractNum>
  <w:abstractNum w:abstractNumId="22">
    <w:nsid w:val="5902B6A7"/>
    <w:multiLevelType w:val="singleLevel"/>
    <w:tmpl w:val="5902B6A7"/>
    <w:lvl w:ilvl="0" w:tentative="0">
      <w:start w:val="1"/>
      <w:numFmt w:val="decimal"/>
      <w:pStyle w:val="6"/>
      <w:lvlText w:val="%1."/>
      <w:lvlJc w:val="left"/>
      <w:pPr>
        <w:tabs>
          <w:tab w:val="left" w:pos="360"/>
        </w:tabs>
        <w:ind w:left="360" w:hanging="360"/>
      </w:pPr>
    </w:lvl>
  </w:abstractNum>
  <w:abstractNum w:abstractNumId="23">
    <w:nsid w:val="59F034A0"/>
    <w:multiLevelType w:val="singleLevel"/>
    <w:tmpl w:val="59F034A0"/>
    <w:lvl w:ilvl="0" w:tentative="0">
      <w:start w:val="1"/>
      <w:numFmt w:val="bullet"/>
      <w:lvlText w:val=""/>
      <w:lvlJc w:val="left"/>
      <w:pPr>
        <w:ind w:left="420" w:hanging="420"/>
      </w:pPr>
      <w:rPr>
        <w:rFonts w:hint="default" w:ascii="Wingdings" w:hAnsi="Wingdings"/>
      </w:rPr>
    </w:lvl>
  </w:abstractNum>
  <w:abstractNum w:abstractNumId="24">
    <w:nsid w:val="59F08E6A"/>
    <w:multiLevelType w:val="singleLevel"/>
    <w:tmpl w:val="59F08E6A"/>
    <w:lvl w:ilvl="0" w:tentative="0">
      <w:start w:val="1"/>
      <w:numFmt w:val="decimal"/>
      <w:suff w:val="nothing"/>
      <w:lvlText w:val="（%1）"/>
      <w:lvlJc w:val="left"/>
      <w:pPr>
        <w:ind w:left="0" w:firstLine="420"/>
      </w:pPr>
      <w:rPr>
        <w:rFonts w:hint="default"/>
      </w:rPr>
    </w:lvl>
  </w:abstractNum>
  <w:abstractNum w:abstractNumId="25">
    <w:nsid w:val="59F08EA7"/>
    <w:multiLevelType w:val="singleLevel"/>
    <w:tmpl w:val="59F08EA7"/>
    <w:lvl w:ilvl="0" w:tentative="0">
      <w:start w:val="1"/>
      <w:numFmt w:val="decimal"/>
      <w:suff w:val="nothing"/>
      <w:lvlText w:val="（%1）"/>
      <w:lvlJc w:val="left"/>
      <w:pPr>
        <w:ind w:left="150" w:firstLine="420"/>
      </w:pPr>
      <w:rPr>
        <w:rFonts w:hint="default"/>
      </w:rPr>
    </w:lvl>
  </w:abstractNum>
  <w:abstractNum w:abstractNumId="26">
    <w:nsid w:val="59F098B5"/>
    <w:multiLevelType w:val="singleLevel"/>
    <w:tmpl w:val="59F098B5"/>
    <w:lvl w:ilvl="0" w:tentative="0">
      <w:start w:val="1"/>
      <w:numFmt w:val="decimal"/>
      <w:suff w:val="nothing"/>
      <w:lvlText w:val="（%1）"/>
      <w:lvlJc w:val="left"/>
      <w:pPr>
        <w:ind w:left="0" w:firstLine="420"/>
      </w:pPr>
      <w:rPr>
        <w:rFonts w:hint="default"/>
      </w:rPr>
    </w:lvl>
  </w:abstractNum>
  <w:abstractNum w:abstractNumId="27">
    <w:nsid w:val="59F098CD"/>
    <w:multiLevelType w:val="singleLevel"/>
    <w:tmpl w:val="59F098CD"/>
    <w:lvl w:ilvl="0" w:tentative="0">
      <w:start w:val="1"/>
      <w:numFmt w:val="decimal"/>
      <w:suff w:val="nothing"/>
      <w:lvlText w:val="（%1）"/>
      <w:lvlJc w:val="left"/>
      <w:pPr>
        <w:ind w:left="0" w:firstLine="420"/>
      </w:pPr>
      <w:rPr>
        <w:rFonts w:hint="default"/>
      </w:rPr>
    </w:lvl>
  </w:abstractNum>
  <w:abstractNum w:abstractNumId="28">
    <w:nsid w:val="59F099C9"/>
    <w:multiLevelType w:val="singleLevel"/>
    <w:tmpl w:val="59F099C9"/>
    <w:lvl w:ilvl="0" w:tentative="0">
      <w:start w:val="1"/>
      <w:numFmt w:val="decimal"/>
      <w:suff w:val="nothing"/>
      <w:lvlText w:val="（%1）"/>
      <w:lvlJc w:val="left"/>
      <w:pPr>
        <w:ind w:left="0" w:firstLine="420"/>
      </w:pPr>
      <w:rPr>
        <w:rFonts w:hint="default"/>
      </w:rPr>
    </w:lvl>
  </w:abstractNum>
  <w:num w:numId="1">
    <w:abstractNumId w:val="22"/>
  </w:num>
  <w:num w:numId="2">
    <w:abstractNumId w:val="10"/>
  </w:num>
  <w:num w:numId="3">
    <w:abstractNumId w:val="19"/>
  </w:num>
  <w:num w:numId="4">
    <w:abstractNumId w:val="12"/>
  </w:num>
  <w:num w:numId="5">
    <w:abstractNumId w:val="13"/>
  </w:num>
  <w:num w:numId="6">
    <w:abstractNumId w:val="11"/>
  </w:num>
  <w:num w:numId="7">
    <w:abstractNumId w:val="17"/>
  </w:num>
  <w:num w:numId="8">
    <w:abstractNumId w:val="20"/>
  </w:num>
  <w:num w:numId="9">
    <w:abstractNumId w:val="14"/>
  </w:num>
  <w:num w:numId="10">
    <w:abstractNumId w:val="18"/>
  </w:num>
  <w:num w:numId="11">
    <w:abstractNumId w:val="26"/>
  </w:num>
  <w:num w:numId="12">
    <w:abstractNumId w:val="27"/>
  </w:num>
  <w:num w:numId="13">
    <w:abstractNumId w:val="23"/>
  </w:num>
  <w:num w:numId="14">
    <w:abstractNumId w:val="28"/>
  </w:num>
  <w:num w:numId="15">
    <w:abstractNumId w:val="15"/>
  </w:num>
  <w:num w:numId="16">
    <w:abstractNumId w:val="16"/>
  </w:num>
  <w:num w:numId="17">
    <w:abstractNumId w:val="24"/>
  </w:num>
  <w:num w:numId="18">
    <w:abstractNumId w:val="25"/>
  </w:num>
  <w:num w:numId="19">
    <w:abstractNumId w:val="7"/>
  </w:num>
  <w:num w:numId="20">
    <w:abstractNumId w:val="3"/>
  </w:num>
  <w:num w:numId="21">
    <w:abstractNumId w:val="6"/>
  </w:num>
  <w:num w:numId="22">
    <w:abstractNumId w:val="1"/>
  </w:num>
  <w:num w:numId="23">
    <w:abstractNumId w:val="0"/>
  </w:num>
  <w:num w:numId="24">
    <w:abstractNumId w:val="4"/>
  </w:num>
  <w:num w:numId="25">
    <w:abstractNumId w:val="8"/>
  </w:num>
  <w:num w:numId="26">
    <w:abstractNumId w:val="2"/>
  </w:num>
  <w:num w:numId="27">
    <w:abstractNumId w:val="9"/>
  </w:num>
  <w:num w:numId="28">
    <w:abstractNumId w:val="5"/>
  </w:num>
  <w:num w:numId="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hideSpellingErrors/>
  <w:documentProtection w:enforcement="0"/>
  <w:defaultTabStop w:val="420"/>
  <w:drawingGridHorizontalSpacing w:val="105"/>
  <w:drawingGridVerticalSpacing w:val="162"/>
  <w:displayHorizontalDrawingGridEvery w:val="1"/>
  <w:displayVerticalDrawingGridEvery w:val="1"/>
  <w:noPunctuationKerning w:val="1"/>
  <w:characterSpacingControl w:val="compressPunctuation"/>
  <w:hdrShapeDefaults>
    <o:shapelayout v:ext="edit">
      <o:idmap v:ext="edit" data="4"/>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NmODIyMDcyM2Y0Y2MwYzc5M2I4ZGNhZGEzMmNkZDUifQ=="/>
  </w:docVars>
  <w:rsids>
    <w:rsidRoot w:val="2627224F"/>
    <w:rsid w:val="00037470"/>
    <w:rsid w:val="000466C5"/>
    <w:rsid w:val="00051227"/>
    <w:rsid w:val="000A5682"/>
    <w:rsid w:val="000B3DD4"/>
    <w:rsid w:val="000B69DB"/>
    <w:rsid w:val="000C0895"/>
    <w:rsid w:val="000C673D"/>
    <w:rsid w:val="000D2632"/>
    <w:rsid w:val="000F628F"/>
    <w:rsid w:val="000F7A72"/>
    <w:rsid w:val="00102146"/>
    <w:rsid w:val="0011607E"/>
    <w:rsid w:val="00116577"/>
    <w:rsid w:val="00122592"/>
    <w:rsid w:val="001563E1"/>
    <w:rsid w:val="00167A28"/>
    <w:rsid w:val="00171FE9"/>
    <w:rsid w:val="001A439C"/>
    <w:rsid w:val="001C0C86"/>
    <w:rsid w:val="001D76B9"/>
    <w:rsid w:val="001E7E49"/>
    <w:rsid w:val="00205EEF"/>
    <w:rsid w:val="00231BFC"/>
    <w:rsid w:val="0025657F"/>
    <w:rsid w:val="002647A7"/>
    <w:rsid w:val="00295F6C"/>
    <w:rsid w:val="002B1E22"/>
    <w:rsid w:val="002C54CF"/>
    <w:rsid w:val="002D5DC2"/>
    <w:rsid w:val="002D7A6D"/>
    <w:rsid w:val="002E07BF"/>
    <w:rsid w:val="002F6F54"/>
    <w:rsid w:val="002F6FCA"/>
    <w:rsid w:val="00337601"/>
    <w:rsid w:val="00341635"/>
    <w:rsid w:val="00354869"/>
    <w:rsid w:val="00360C09"/>
    <w:rsid w:val="003A3201"/>
    <w:rsid w:val="003B643A"/>
    <w:rsid w:val="003C2DEE"/>
    <w:rsid w:val="003C67F2"/>
    <w:rsid w:val="003D37C1"/>
    <w:rsid w:val="003E1DDF"/>
    <w:rsid w:val="003E65D8"/>
    <w:rsid w:val="003E7B81"/>
    <w:rsid w:val="003F04B9"/>
    <w:rsid w:val="003F3D18"/>
    <w:rsid w:val="003F5518"/>
    <w:rsid w:val="003F64A7"/>
    <w:rsid w:val="004057C8"/>
    <w:rsid w:val="00416D90"/>
    <w:rsid w:val="004301DC"/>
    <w:rsid w:val="004456E2"/>
    <w:rsid w:val="00482B14"/>
    <w:rsid w:val="004A522F"/>
    <w:rsid w:val="004C2AF8"/>
    <w:rsid w:val="004D70C5"/>
    <w:rsid w:val="004E1EE1"/>
    <w:rsid w:val="004E4CF5"/>
    <w:rsid w:val="004F57C5"/>
    <w:rsid w:val="004F6A92"/>
    <w:rsid w:val="0050491F"/>
    <w:rsid w:val="005122D7"/>
    <w:rsid w:val="00520C66"/>
    <w:rsid w:val="005217F8"/>
    <w:rsid w:val="00522064"/>
    <w:rsid w:val="00530399"/>
    <w:rsid w:val="00536870"/>
    <w:rsid w:val="005439A7"/>
    <w:rsid w:val="00551D1D"/>
    <w:rsid w:val="00570EFD"/>
    <w:rsid w:val="00571D17"/>
    <w:rsid w:val="00576A5F"/>
    <w:rsid w:val="00591AB1"/>
    <w:rsid w:val="005B3960"/>
    <w:rsid w:val="005D7A12"/>
    <w:rsid w:val="005F481F"/>
    <w:rsid w:val="00613B65"/>
    <w:rsid w:val="00621FC9"/>
    <w:rsid w:val="00662E36"/>
    <w:rsid w:val="0066571A"/>
    <w:rsid w:val="006657C9"/>
    <w:rsid w:val="00690553"/>
    <w:rsid w:val="0069223C"/>
    <w:rsid w:val="00696FBA"/>
    <w:rsid w:val="006C2045"/>
    <w:rsid w:val="006E169C"/>
    <w:rsid w:val="006E46DF"/>
    <w:rsid w:val="006F1B69"/>
    <w:rsid w:val="006F1FD6"/>
    <w:rsid w:val="00703809"/>
    <w:rsid w:val="007353B5"/>
    <w:rsid w:val="00736BCC"/>
    <w:rsid w:val="0074281E"/>
    <w:rsid w:val="007447C1"/>
    <w:rsid w:val="00770871"/>
    <w:rsid w:val="0077254B"/>
    <w:rsid w:val="00792269"/>
    <w:rsid w:val="00792491"/>
    <w:rsid w:val="007929BB"/>
    <w:rsid w:val="007A4E4B"/>
    <w:rsid w:val="007A6808"/>
    <w:rsid w:val="007A6C1E"/>
    <w:rsid w:val="007C087F"/>
    <w:rsid w:val="007C4A71"/>
    <w:rsid w:val="007D0EFB"/>
    <w:rsid w:val="007D1286"/>
    <w:rsid w:val="007D15F9"/>
    <w:rsid w:val="007E55DA"/>
    <w:rsid w:val="00811783"/>
    <w:rsid w:val="008234E9"/>
    <w:rsid w:val="008259FA"/>
    <w:rsid w:val="00845423"/>
    <w:rsid w:val="00875FAC"/>
    <w:rsid w:val="00877262"/>
    <w:rsid w:val="0088622B"/>
    <w:rsid w:val="008866C0"/>
    <w:rsid w:val="00895737"/>
    <w:rsid w:val="008962A7"/>
    <w:rsid w:val="008A112A"/>
    <w:rsid w:val="008A367A"/>
    <w:rsid w:val="008A3906"/>
    <w:rsid w:val="008D7D4E"/>
    <w:rsid w:val="008E0C60"/>
    <w:rsid w:val="008E7C81"/>
    <w:rsid w:val="008F6EFE"/>
    <w:rsid w:val="009008AC"/>
    <w:rsid w:val="009451ED"/>
    <w:rsid w:val="009476CC"/>
    <w:rsid w:val="00954CF1"/>
    <w:rsid w:val="009B617C"/>
    <w:rsid w:val="009C0730"/>
    <w:rsid w:val="009E3BD2"/>
    <w:rsid w:val="009E7878"/>
    <w:rsid w:val="009F29DA"/>
    <w:rsid w:val="00A00C3E"/>
    <w:rsid w:val="00A01A43"/>
    <w:rsid w:val="00A02D64"/>
    <w:rsid w:val="00A248F4"/>
    <w:rsid w:val="00A50E8F"/>
    <w:rsid w:val="00A51FDF"/>
    <w:rsid w:val="00A55ABC"/>
    <w:rsid w:val="00A62024"/>
    <w:rsid w:val="00A63494"/>
    <w:rsid w:val="00A8343C"/>
    <w:rsid w:val="00A9191A"/>
    <w:rsid w:val="00A921BA"/>
    <w:rsid w:val="00AB0730"/>
    <w:rsid w:val="00AB0C4F"/>
    <w:rsid w:val="00AC7625"/>
    <w:rsid w:val="00AD1766"/>
    <w:rsid w:val="00AF40F8"/>
    <w:rsid w:val="00AF6FB4"/>
    <w:rsid w:val="00B03047"/>
    <w:rsid w:val="00B03686"/>
    <w:rsid w:val="00B20E4D"/>
    <w:rsid w:val="00B32079"/>
    <w:rsid w:val="00B73E01"/>
    <w:rsid w:val="00B76303"/>
    <w:rsid w:val="00B76DB3"/>
    <w:rsid w:val="00BA39FD"/>
    <w:rsid w:val="00BC1AB3"/>
    <w:rsid w:val="00BC1B63"/>
    <w:rsid w:val="00BD2757"/>
    <w:rsid w:val="00BD2877"/>
    <w:rsid w:val="00BD4D2B"/>
    <w:rsid w:val="00C12CCF"/>
    <w:rsid w:val="00C41E46"/>
    <w:rsid w:val="00C6473B"/>
    <w:rsid w:val="00CB13A4"/>
    <w:rsid w:val="00CB29E1"/>
    <w:rsid w:val="00CC597E"/>
    <w:rsid w:val="00CE2FF0"/>
    <w:rsid w:val="00CE65B1"/>
    <w:rsid w:val="00D01247"/>
    <w:rsid w:val="00D070EB"/>
    <w:rsid w:val="00D316FB"/>
    <w:rsid w:val="00D574E4"/>
    <w:rsid w:val="00D576EF"/>
    <w:rsid w:val="00D700D9"/>
    <w:rsid w:val="00D875A0"/>
    <w:rsid w:val="00D9162E"/>
    <w:rsid w:val="00DA4229"/>
    <w:rsid w:val="00DC1986"/>
    <w:rsid w:val="00DC7FB0"/>
    <w:rsid w:val="00DE0B13"/>
    <w:rsid w:val="00E04145"/>
    <w:rsid w:val="00E13657"/>
    <w:rsid w:val="00E16C80"/>
    <w:rsid w:val="00E20E24"/>
    <w:rsid w:val="00E2372B"/>
    <w:rsid w:val="00E24AFE"/>
    <w:rsid w:val="00E65904"/>
    <w:rsid w:val="00E86CAE"/>
    <w:rsid w:val="00E922E0"/>
    <w:rsid w:val="00E9724B"/>
    <w:rsid w:val="00EA1ECE"/>
    <w:rsid w:val="00EC6E7A"/>
    <w:rsid w:val="00ED028A"/>
    <w:rsid w:val="00EE3BBD"/>
    <w:rsid w:val="00F05F6D"/>
    <w:rsid w:val="00F15049"/>
    <w:rsid w:val="00F20B01"/>
    <w:rsid w:val="00F234ED"/>
    <w:rsid w:val="00F75245"/>
    <w:rsid w:val="00F94DCB"/>
    <w:rsid w:val="00FD3885"/>
    <w:rsid w:val="00FD4469"/>
    <w:rsid w:val="00FE167F"/>
    <w:rsid w:val="00FF626C"/>
    <w:rsid w:val="010C1913"/>
    <w:rsid w:val="012B7E09"/>
    <w:rsid w:val="012C097D"/>
    <w:rsid w:val="013A223F"/>
    <w:rsid w:val="0144583B"/>
    <w:rsid w:val="015B6AE9"/>
    <w:rsid w:val="01657C13"/>
    <w:rsid w:val="01711768"/>
    <w:rsid w:val="01746552"/>
    <w:rsid w:val="01920D21"/>
    <w:rsid w:val="01964270"/>
    <w:rsid w:val="019978BC"/>
    <w:rsid w:val="01C7267B"/>
    <w:rsid w:val="01D424A6"/>
    <w:rsid w:val="01F57ACD"/>
    <w:rsid w:val="01F70101"/>
    <w:rsid w:val="01F90F7C"/>
    <w:rsid w:val="01FC72C4"/>
    <w:rsid w:val="0200793B"/>
    <w:rsid w:val="02064B47"/>
    <w:rsid w:val="02132B87"/>
    <w:rsid w:val="021C29C7"/>
    <w:rsid w:val="021D448D"/>
    <w:rsid w:val="024B32D4"/>
    <w:rsid w:val="025609B1"/>
    <w:rsid w:val="02572E23"/>
    <w:rsid w:val="025D32D6"/>
    <w:rsid w:val="026B0E1D"/>
    <w:rsid w:val="02701597"/>
    <w:rsid w:val="0277484A"/>
    <w:rsid w:val="02832C13"/>
    <w:rsid w:val="028440C8"/>
    <w:rsid w:val="02854F8C"/>
    <w:rsid w:val="02874CA0"/>
    <w:rsid w:val="029C1412"/>
    <w:rsid w:val="02BE582C"/>
    <w:rsid w:val="02C33472"/>
    <w:rsid w:val="02C46BBB"/>
    <w:rsid w:val="02C941D1"/>
    <w:rsid w:val="02D26084"/>
    <w:rsid w:val="02DB4DF7"/>
    <w:rsid w:val="02E06964"/>
    <w:rsid w:val="02E713EA"/>
    <w:rsid w:val="02F65097"/>
    <w:rsid w:val="02F8646C"/>
    <w:rsid w:val="030A0C9E"/>
    <w:rsid w:val="030A706D"/>
    <w:rsid w:val="03205381"/>
    <w:rsid w:val="033B4F54"/>
    <w:rsid w:val="035D1454"/>
    <w:rsid w:val="036F1D46"/>
    <w:rsid w:val="038037F7"/>
    <w:rsid w:val="0385634A"/>
    <w:rsid w:val="038B5DC0"/>
    <w:rsid w:val="038F71C9"/>
    <w:rsid w:val="03990047"/>
    <w:rsid w:val="03AB66F3"/>
    <w:rsid w:val="03B24C65"/>
    <w:rsid w:val="03C25B44"/>
    <w:rsid w:val="03C50E3C"/>
    <w:rsid w:val="03F27BE8"/>
    <w:rsid w:val="03F359AA"/>
    <w:rsid w:val="04005CFB"/>
    <w:rsid w:val="040C6A6B"/>
    <w:rsid w:val="041378F5"/>
    <w:rsid w:val="041E690A"/>
    <w:rsid w:val="042E253E"/>
    <w:rsid w:val="04363AE8"/>
    <w:rsid w:val="043756C5"/>
    <w:rsid w:val="04510DBD"/>
    <w:rsid w:val="045A1585"/>
    <w:rsid w:val="046267BD"/>
    <w:rsid w:val="04887663"/>
    <w:rsid w:val="04964F06"/>
    <w:rsid w:val="04A40A52"/>
    <w:rsid w:val="04CB09D5"/>
    <w:rsid w:val="05177476"/>
    <w:rsid w:val="05402991"/>
    <w:rsid w:val="0543026B"/>
    <w:rsid w:val="054575F8"/>
    <w:rsid w:val="054A0F95"/>
    <w:rsid w:val="054E1CE0"/>
    <w:rsid w:val="055E4177"/>
    <w:rsid w:val="056C0080"/>
    <w:rsid w:val="05725950"/>
    <w:rsid w:val="057A7F6E"/>
    <w:rsid w:val="05876B35"/>
    <w:rsid w:val="05A5357A"/>
    <w:rsid w:val="05AD42ED"/>
    <w:rsid w:val="05BA2969"/>
    <w:rsid w:val="05BE2F0D"/>
    <w:rsid w:val="05C515A4"/>
    <w:rsid w:val="05CD35C6"/>
    <w:rsid w:val="05D62AE5"/>
    <w:rsid w:val="05E97064"/>
    <w:rsid w:val="05FC494C"/>
    <w:rsid w:val="060454DB"/>
    <w:rsid w:val="060A6FDB"/>
    <w:rsid w:val="06180795"/>
    <w:rsid w:val="06217394"/>
    <w:rsid w:val="06277B8D"/>
    <w:rsid w:val="064323A1"/>
    <w:rsid w:val="064A387B"/>
    <w:rsid w:val="066D1D57"/>
    <w:rsid w:val="06732DD2"/>
    <w:rsid w:val="06B126C9"/>
    <w:rsid w:val="06BE30D0"/>
    <w:rsid w:val="06EF35C6"/>
    <w:rsid w:val="07465DF0"/>
    <w:rsid w:val="0770705C"/>
    <w:rsid w:val="079428F4"/>
    <w:rsid w:val="079A15BC"/>
    <w:rsid w:val="079C7ECA"/>
    <w:rsid w:val="079D0BE2"/>
    <w:rsid w:val="07C7559B"/>
    <w:rsid w:val="07CA07CF"/>
    <w:rsid w:val="07CF4038"/>
    <w:rsid w:val="07E8082B"/>
    <w:rsid w:val="07F02678"/>
    <w:rsid w:val="07F92E63"/>
    <w:rsid w:val="080B6507"/>
    <w:rsid w:val="08172CC1"/>
    <w:rsid w:val="08186ED9"/>
    <w:rsid w:val="08204893"/>
    <w:rsid w:val="08290F6A"/>
    <w:rsid w:val="08346591"/>
    <w:rsid w:val="084407B0"/>
    <w:rsid w:val="08554235"/>
    <w:rsid w:val="085B6064"/>
    <w:rsid w:val="08667849"/>
    <w:rsid w:val="0889068B"/>
    <w:rsid w:val="089278F1"/>
    <w:rsid w:val="089A2898"/>
    <w:rsid w:val="08B432AC"/>
    <w:rsid w:val="08D13DE0"/>
    <w:rsid w:val="090221EB"/>
    <w:rsid w:val="090A42F6"/>
    <w:rsid w:val="091E7FD5"/>
    <w:rsid w:val="091F7003"/>
    <w:rsid w:val="092C43E3"/>
    <w:rsid w:val="0950470A"/>
    <w:rsid w:val="09507B23"/>
    <w:rsid w:val="0962293F"/>
    <w:rsid w:val="09644C54"/>
    <w:rsid w:val="09762AEE"/>
    <w:rsid w:val="097B02EA"/>
    <w:rsid w:val="09E35A8F"/>
    <w:rsid w:val="09EA213D"/>
    <w:rsid w:val="0A08744C"/>
    <w:rsid w:val="0A0976BB"/>
    <w:rsid w:val="0A1845A6"/>
    <w:rsid w:val="0A2A7C4B"/>
    <w:rsid w:val="0A3960E0"/>
    <w:rsid w:val="0A3E3F88"/>
    <w:rsid w:val="0A672A35"/>
    <w:rsid w:val="0A7333A0"/>
    <w:rsid w:val="0A816188"/>
    <w:rsid w:val="0AA43B48"/>
    <w:rsid w:val="0AB47515"/>
    <w:rsid w:val="0AC83335"/>
    <w:rsid w:val="0AE70327"/>
    <w:rsid w:val="0AF05C98"/>
    <w:rsid w:val="0AF7097C"/>
    <w:rsid w:val="0B0267FA"/>
    <w:rsid w:val="0B164A65"/>
    <w:rsid w:val="0B166CF5"/>
    <w:rsid w:val="0B167DBC"/>
    <w:rsid w:val="0B1D155E"/>
    <w:rsid w:val="0B1F3949"/>
    <w:rsid w:val="0B1F52D6"/>
    <w:rsid w:val="0B25432A"/>
    <w:rsid w:val="0B525451"/>
    <w:rsid w:val="0B5D1A85"/>
    <w:rsid w:val="0B666DB6"/>
    <w:rsid w:val="0B93537C"/>
    <w:rsid w:val="0B986F9F"/>
    <w:rsid w:val="0BAD4690"/>
    <w:rsid w:val="0BB53545"/>
    <w:rsid w:val="0BCF3FDB"/>
    <w:rsid w:val="0BE92434"/>
    <w:rsid w:val="0C010536"/>
    <w:rsid w:val="0C175FAD"/>
    <w:rsid w:val="0C1E0427"/>
    <w:rsid w:val="0C1F4E62"/>
    <w:rsid w:val="0C484020"/>
    <w:rsid w:val="0C4B1E57"/>
    <w:rsid w:val="0C581602"/>
    <w:rsid w:val="0C5E598A"/>
    <w:rsid w:val="0C767178"/>
    <w:rsid w:val="0C7F3BFC"/>
    <w:rsid w:val="0C807FF6"/>
    <w:rsid w:val="0C876847"/>
    <w:rsid w:val="0C886AD9"/>
    <w:rsid w:val="0C8F6E94"/>
    <w:rsid w:val="0CB6728F"/>
    <w:rsid w:val="0CBD0903"/>
    <w:rsid w:val="0CCB53D3"/>
    <w:rsid w:val="0CDF45C6"/>
    <w:rsid w:val="0CEB2AA7"/>
    <w:rsid w:val="0CF14B0E"/>
    <w:rsid w:val="0CFD25BD"/>
    <w:rsid w:val="0D166EA2"/>
    <w:rsid w:val="0D2658ED"/>
    <w:rsid w:val="0D2E35AF"/>
    <w:rsid w:val="0D3A39B1"/>
    <w:rsid w:val="0D4A02A6"/>
    <w:rsid w:val="0D58687D"/>
    <w:rsid w:val="0D643474"/>
    <w:rsid w:val="0D6D4DC3"/>
    <w:rsid w:val="0D8D32AC"/>
    <w:rsid w:val="0D933F5C"/>
    <w:rsid w:val="0DA815B3"/>
    <w:rsid w:val="0DAB1B73"/>
    <w:rsid w:val="0DAD435B"/>
    <w:rsid w:val="0DF04D08"/>
    <w:rsid w:val="0E024AB5"/>
    <w:rsid w:val="0E063787"/>
    <w:rsid w:val="0E0C42FA"/>
    <w:rsid w:val="0E2844A2"/>
    <w:rsid w:val="0E6C0832"/>
    <w:rsid w:val="0E820056"/>
    <w:rsid w:val="0E8B4F0A"/>
    <w:rsid w:val="0EA74B5C"/>
    <w:rsid w:val="0ECF491D"/>
    <w:rsid w:val="0F134293"/>
    <w:rsid w:val="0F2C766A"/>
    <w:rsid w:val="0F38239C"/>
    <w:rsid w:val="0F5F0920"/>
    <w:rsid w:val="0F6459AD"/>
    <w:rsid w:val="0F65017C"/>
    <w:rsid w:val="0F862A78"/>
    <w:rsid w:val="0F9D2C6D"/>
    <w:rsid w:val="0FC00610"/>
    <w:rsid w:val="0FC0631E"/>
    <w:rsid w:val="0FCD563C"/>
    <w:rsid w:val="0FE45058"/>
    <w:rsid w:val="10216824"/>
    <w:rsid w:val="104B4EC7"/>
    <w:rsid w:val="106A2B50"/>
    <w:rsid w:val="106E4FA7"/>
    <w:rsid w:val="10702699"/>
    <w:rsid w:val="107972ED"/>
    <w:rsid w:val="10833C11"/>
    <w:rsid w:val="10895409"/>
    <w:rsid w:val="108B6964"/>
    <w:rsid w:val="108E6DDE"/>
    <w:rsid w:val="10926922"/>
    <w:rsid w:val="10961B97"/>
    <w:rsid w:val="10A25F5C"/>
    <w:rsid w:val="10B85B7F"/>
    <w:rsid w:val="10C41A91"/>
    <w:rsid w:val="10D20FA3"/>
    <w:rsid w:val="10D44F6A"/>
    <w:rsid w:val="10ED3781"/>
    <w:rsid w:val="10FF0F20"/>
    <w:rsid w:val="11061223"/>
    <w:rsid w:val="110A191D"/>
    <w:rsid w:val="11131439"/>
    <w:rsid w:val="112F26C0"/>
    <w:rsid w:val="114215F5"/>
    <w:rsid w:val="114542EA"/>
    <w:rsid w:val="1149117E"/>
    <w:rsid w:val="11535CDA"/>
    <w:rsid w:val="11541D52"/>
    <w:rsid w:val="11671785"/>
    <w:rsid w:val="116752E1"/>
    <w:rsid w:val="118511BA"/>
    <w:rsid w:val="118A1EA8"/>
    <w:rsid w:val="118E0AC0"/>
    <w:rsid w:val="119360D6"/>
    <w:rsid w:val="11A25028"/>
    <w:rsid w:val="11A46535"/>
    <w:rsid w:val="11AF7799"/>
    <w:rsid w:val="11B361D3"/>
    <w:rsid w:val="11B37C5F"/>
    <w:rsid w:val="11D354FE"/>
    <w:rsid w:val="11DD2898"/>
    <w:rsid w:val="11F76665"/>
    <w:rsid w:val="120B3EBE"/>
    <w:rsid w:val="120D40DA"/>
    <w:rsid w:val="12122C9D"/>
    <w:rsid w:val="121A5D1F"/>
    <w:rsid w:val="122C01F1"/>
    <w:rsid w:val="12415950"/>
    <w:rsid w:val="124E2945"/>
    <w:rsid w:val="126260E1"/>
    <w:rsid w:val="126E66D8"/>
    <w:rsid w:val="12766F68"/>
    <w:rsid w:val="12784E55"/>
    <w:rsid w:val="128327DE"/>
    <w:rsid w:val="128A78E8"/>
    <w:rsid w:val="128C33F4"/>
    <w:rsid w:val="12971C87"/>
    <w:rsid w:val="12A10CC7"/>
    <w:rsid w:val="12A61E39"/>
    <w:rsid w:val="12B03903"/>
    <w:rsid w:val="12C7447D"/>
    <w:rsid w:val="12D72F5E"/>
    <w:rsid w:val="12FB01C6"/>
    <w:rsid w:val="12FD071F"/>
    <w:rsid w:val="1314791D"/>
    <w:rsid w:val="13335F61"/>
    <w:rsid w:val="13347445"/>
    <w:rsid w:val="133501B8"/>
    <w:rsid w:val="134578A4"/>
    <w:rsid w:val="13487675"/>
    <w:rsid w:val="13566C69"/>
    <w:rsid w:val="13896823"/>
    <w:rsid w:val="138D11BC"/>
    <w:rsid w:val="139D2FCC"/>
    <w:rsid w:val="139F5206"/>
    <w:rsid w:val="13AB6434"/>
    <w:rsid w:val="13D824C6"/>
    <w:rsid w:val="13D84C83"/>
    <w:rsid w:val="13E408D2"/>
    <w:rsid w:val="143C0CA7"/>
    <w:rsid w:val="1441058C"/>
    <w:rsid w:val="144933C4"/>
    <w:rsid w:val="146441B0"/>
    <w:rsid w:val="146C078C"/>
    <w:rsid w:val="14926AE6"/>
    <w:rsid w:val="14A625C4"/>
    <w:rsid w:val="14D0319D"/>
    <w:rsid w:val="14D63AF8"/>
    <w:rsid w:val="14F0226B"/>
    <w:rsid w:val="14F50E56"/>
    <w:rsid w:val="14FC0436"/>
    <w:rsid w:val="15285578"/>
    <w:rsid w:val="1537321C"/>
    <w:rsid w:val="15490388"/>
    <w:rsid w:val="154C316C"/>
    <w:rsid w:val="154F0566"/>
    <w:rsid w:val="15550B09"/>
    <w:rsid w:val="155550C1"/>
    <w:rsid w:val="155B515D"/>
    <w:rsid w:val="156E26BA"/>
    <w:rsid w:val="15881888"/>
    <w:rsid w:val="15954683"/>
    <w:rsid w:val="15C56451"/>
    <w:rsid w:val="15C8772A"/>
    <w:rsid w:val="15D05B4B"/>
    <w:rsid w:val="15D675AD"/>
    <w:rsid w:val="15D750FC"/>
    <w:rsid w:val="15DE594F"/>
    <w:rsid w:val="15E2587E"/>
    <w:rsid w:val="15E7494C"/>
    <w:rsid w:val="15F80335"/>
    <w:rsid w:val="16162C58"/>
    <w:rsid w:val="1630298D"/>
    <w:rsid w:val="163E79E9"/>
    <w:rsid w:val="165170DE"/>
    <w:rsid w:val="16577237"/>
    <w:rsid w:val="1660608D"/>
    <w:rsid w:val="166B3507"/>
    <w:rsid w:val="168D7598"/>
    <w:rsid w:val="169B5F81"/>
    <w:rsid w:val="169C6DBA"/>
    <w:rsid w:val="16AE7F98"/>
    <w:rsid w:val="16BF6BE7"/>
    <w:rsid w:val="16D0615F"/>
    <w:rsid w:val="16D927DD"/>
    <w:rsid w:val="16E96798"/>
    <w:rsid w:val="16FB6BF7"/>
    <w:rsid w:val="16FF3284"/>
    <w:rsid w:val="17143815"/>
    <w:rsid w:val="172072CE"/>
    <w:rsid w:val="172A4DE7"/>
    <w:rsid w:val="17342109"/>
    <w:rsid w:val="17342452"/>
    <w:rsid w:val="174713DF"/>
    <w:rsid w:val="174A6993"/>
    <w:rsid w:val="17545CEE"/>
    <w:rsid w:val="176F4EEF"/>
    <w:rsid w:val="17750095"/>
    <w:rsid w:val="178070FD"/>
    <w:rsid w:val="17821F33"/>
    <w:rsid w:val="17901C3F"/>
    <w:rsid w:val="17907B2D"/>
    <w:rsid w:val="179B7A92"/>
    <w:rsid w:val="17B943BD"/>
    <w:rsid w:val="17BF5E77"/>
    <w:rsid w:val="17C4420E"/>
    <w:rsid w:val="1804579C"/>
    <w:rsid w:val="180B424D"/>
    <w:rsid w:val="18147845"/>
    <w:rsid w:val="18217691"/>
    <w:rsid w:val="18416030"/>
    <w:rsid w:val="1854683E"/>
    <w:rsid w:val="18625EBF"/>
    <w:rsid w:val="18656CB7"/>
    <w:rsid w:val="186F0D28"/>
    <w:rsid w:val="18794698"/>
    <w:rsid w:val="188B1530"/>
    <w:rsid w:val="18921717"/>
    <w:rsid w:val="18997F37"/>
    <w:rsid w:val="18C1177B"/>
    <w:rsid w:val="18D25C2F"/>
    <w:rsid w:val="18E02502"/>
    <w:rsid w:val="18E51BE1"/>
    <w:rsid w:val="18F64206"/>
    <w:rsid w:val="18FA490E"/>
    <w:rsid w:val="19191C44"/>
    <w:rsid w:val="192F739D"/>
    <w:rsid w:val="19467ED2"/>
    <w:rsid w:val="194B4581"/>
    <w:rsid w:val="19513CD2"/>
    <w:rsid w:val="19552D58"/>
    <w:rsid w:val="19576FA0"/>
    <w:rsid w:val="19773655"/>
    <w:rsid w:val="19805D37"/>
    <w:rsid w:val="19901BD6"/>
    <w:rsid w:val="19A66419"/>
    <w:rsid w:val="19A97DC4"/>
    <w:rsid w:val="19C332D1"/>
    <w:rsid w:val="19C82216"/>
    <w:rsid w:val="19EB0AAA"/>
    <w:rsid w:val="19FD2C86"/>
    <w:rsid w:val="1A036ECB"/>
    <w:rsid w:val="1A1306D6"/>
    <w:rsid w:val="1A2D750A"/>
    <w:rsid w:val="1A324F2D"/>
    <w:rsid w:val="1A3D644E"/>
    <w:rsid w:val="1A462475"/>
    <w:rsid w:val="1A4E1421"/>
    <w:rsid w:val="1A4E5290"/>
    <w:rsid w:val="1A606171"/>
    <w:rsid w:val="1A746A64"/>
    <w:rsid w:val="1A7B24EF"/>
    <w:rsid w:val="1A887EA1"/>
    <w:rsid w:val="1A903574"/>
    <w:rsid w:val="1A997EE2"/>
    <w:rsid w:val="1AAB623F"/>
    <w:rsid w:val="1AAE25CF"/>
    <w:rsid w:val="1AB53309"/>
    <w:rsid w:val="1ACA70B2"/>
    <w:rsid w:val="1B012302"/>
    <w:rsid w:val="1B115D3C"/>
    <w:rsid w:val="1B1E0896"/>
    <w:rsid w:val="1B28339F"/>
    <w:rsid w:val="1B6A11E1"/>
    <w:rsid w:val="1B807337"/>
    <w:rsid w:val="1B8E66DD"/>
    <w:rsid w:val="1B99695D"/>
    <w:rsid w:val="1BA47C58"/>
    <w:rsid w:val="1BA55045"/>
    <w:rsid w:val="1BAA2788"/>
    <w:rsid w:val="1BB80F43"/>
    <w:rsid w:val="1BC170B5"/>
    <w:rsid w:val="1BC85289"/>
    <w:rsid w:val="1BCB5F23"/>
    <w:rsid w:val="1BD2643D"/>
    <w:rsid w:val="1BDE2525"/>
    <w:rsid w:val="1BE64759"/>
    <w:rsid w:val="1BF0529D"/>
    <w:rsid w:val="1C037E31"/>
    <w:rsid w:val="1C3A3664"/>
    <w:rsid w:val="1C3B6EE0"/>
    <w:rsid w:val="1C550846"/>
    <w:rsid w:val="1C6B037B"/>
    <w:rsid w:val="1C6C08F4"/>
    <w:rsid w:val="1C84080D"/>
    <w:rsid w:val="1C8B6F5F"/>
    <w:rsid w:val="1C8F393E"/>
    <w:rsid w:val="1C996C5A"/>
    <w:rsid w:val="1C9B7F2C"/>
    <w:rsid w:val="1CD43704"/>
    <w:rsid w:val="1CD6156D"/>
    <w:rsid w:val="1CEB2835"/>
    <w:rsid w:val="1CEF4C58"/>
    <w:rsid w:val="1CF923C8"/>
    <w:rsid w:val="1CFB2A86"/>
    <w:rsid w:val="1D091942"/>
    <w:rsid w:val="1D100F23"/>
    <w:rsid w:val="1D155103"/>
    <w:rsid w:val="1D350989"/>
    <w:rsid w:val="1D35483F"/>
    <w:rsid w:val="1D385997"/>
    <w:rsid w:val="1D3C3AC6"/>
    <w:rsid w:val="1D4C378E"/>
    <w:rsid w:val="1D6867AA"/>
    <w:rsid w:val="1D6B0D1C"/>
    <w:rsid w:val="1D6B553A"/>
    <w:rsid w:val="1D9A028D"/>
    <w:rsid w:val="1DB74394"/>
    <w:rsid w:val="1DC204E2"/>
    <w:rsid w:val="1DEF3BFA"/>
    <w:rsid w:val="1DF97E9A"/>
    <w:rsid w:val="1E1260A9"/>
    <w:rsid w:val="1E28165B"/>
    <w:rsid w:val="1E312EFF"/>
    <w:rsid w:val="1E3F13E8"/>
    <w:rsid w:val="1E430E84"/>
    <w:rsid w:val="1E591E92"/>
    <w:rsid w:val="1E5A177B"/>
    <w:rsid w:val="1E6D42C6"/>
    <w:rsid w:val="1EA96F39"/>
    <w:rsid w:val="1EAC7B35"/>
    <w:rsid w:val="1EC7727F"/>
    <w:rsid w:val="1ED61CF8"/>
    <w:rsid w:val="1EDC3D82"/>
    <w:rsid w:val="1EDE6925"/>
    <w:rsid w:val="1EF51209"/>
    <w:rsid w:val="1EFA598A"/>
    <w:rsid w:val="1F122256"/>
    <w:rsid w:val="1F1F71FB"/>
    <w:rsid w:val="1F2A6718"/>
    <w:rsid w:val="1F5B1EFE"/>
    <w:rsid w:val="1F766018"/>
    <w:rsid w:val="1F8C0FDC"/>
    <w:rsid w:val="1F8D0609"/>
    <w:rsid w:val="1F932092"/>
    <w:rsid w:val="1FB25319"/>
    <w:rsid w:val="1FC4124F"/>
    <w:rsid w:val="1FDF119E"/>
    <w:rsid w:val="20210D51"/>
    <w:rsid w:val="20621AD6"/>
    <w:rsid w:val="20790B8D"/>
    <w:rsid w:val="207B2A37"/>
    <w:rsid w:val="20B57672"/>
    <w:rsid w:val="20CC4AE9"/>
    <w:rsid w:val="20D67D8D"/>
    <w:rsid w:val="20DF4E94"/>
    <w:rsid w:val="211014F1"/>
    <w:rsid w:val="211D3F48"/>
    <w:rsid w:val="21306063"/>
    <w:rsid w:val="21466CC1"/>
    <w:rsid w:val="214D7F75"/>
    <w:rsid w:val="21505D92"/>
    <w:rsid w:val="21692402"/>
    <w:rsid w:val="21777471"/>
    <w:rsid w:val="21782D76"/>
    <w:rsid w:val="2181419D"/>
    <w:rsid w:val="21904509"/>
    <w:rsid w:val="219A6E87"/>
    <w:rsid w:val="21A659B2"/>
    <w:rsid w:val="21AC1370"/>
    <w:rsid w:val="21AC6C50"/>
    <w:rsid w:val="21B53414"/>
    <w:rsid w:val="21CD7397"/>
    <w:rsid w:val="21E93AF0"/>
    <w:rsid w:val="21FD0671"/>
    <w:rsid w:val="21FE0428"/>
    <w:rsid w:val="220F79FB"/>
    <w:rsid w:val="221B22F2"/>
    <w:rsid w:val="22280ABD"/>
    <w:rsid w:val="22292C54"/>
    <w:rsid w:val="223E6B17"/>
    <w:rsid w:val="224A05B8"/>
    <w:rsid w:val="225B49EE"/>
    <w:rsid w:val="22866B81"/>
    <w:rsid w:val="22873A35"/>
    <w:rsid w:val="22B14F20"/>
    <w:rsid w:val="22C36737"/>
    <w:rsid w:val="22C9140E"/>
    <w:rsid w:val="22E704FC"/>
    <w:rsid w:val="22EF5136"/>
    <w:rsid w:val="22F4274D"/>
    <w:rsid w:val="230B6414"/>
    <w:rsid w:val="23103DC5"/>
    <w:rsid w:val="2322375E"/>
    <w:rsid w:val="23282412"/>
    <w:rsid w:val="232C1EE7"/>
    <w:rsid w:val="232E2103"/>
    <w:rsid w:val="23311E28"/>
    <w:rsid w:val="23337719"/>
    <w:rsid w:val="23400FE6"/>
    <w:rsid w:val="23452FA8"/>
    <w:rsid w:val="2358717F"/>
    <w:rsid w:val="2385142A"/>
    <w:rsid w:val="23965D35"/>
    <w:rsid w:val="23B4085A"/>
    <w:rsid w:val="23C30A9D"/>
    <w:rsid w:val="23C748F0"/>
    <w:rsid w:val="23CC00D3"/>
    <w:rsid w:val="23D116CA"/>
    <w:rsid w:val="23E26A49"/>
    <w:rsid w:val="23E303FA"/>
    <w:rsid w:val="241C1F5B"/>
    <w:rsid w:val="24292561"/>
    <w:rsid w:val="24307A67"/>
    <w:rsid w:val="244012DF"/>
    <w:rsid w:val="244871F4"/>
    <w:rsid w:val="24575A93"/>
    <w:rsid w:val="24651576"/>
    <w:rsid w:val="249F2143"/>
    <w:rsid w:val="24BC4775"/>
    <w:rsid w:val="24BE2F37"/>
    <w:rsid w:val="24BE3908"/>
    <w:rsid w:val="24C904D9"/>
    <w:rsid w:val="24CC1BD3"/>
    <w:rsid w:val="24D779BE"/>
    <w:rsid w:val="24FC40EF"/>
    <w:rsid w:val="252E1698"/>
    <w:rsid w:val="25326A1A"/>
    <w:rsid w:val="254259F1"/>
    <w:rsid w:val="254B6F9C"/>
    <w:rsid w:val="255F7AD2"/>
    <w:rsid w:val="256718FC"/>
    <w:rsid w:val="256C7D65"/>
    <w:rsid w:val="256D4FBD"/>
    <w:rsid w:val="257706D1"/>
    <w:rsid w:val="25800D6B"/>
    <w:rsid w:val="25842F03"/>
    <w:rsid w:val="259D3142"/>
    <w:rsid w:val="25A22420"/>
    <w:rsid w:val="25C10A2A"/>
    <w:rsid w:val="25E30DED"/>
    <w:rsid w:val="26270419"/>
    <w:rsid w:val="2627224F"/>
    <w:rsid w:val="262A3428"/>
    <w:rsid w:val="264D464E"/>
    <w:rsid w:val="26507C71"/>
    <w:rsid w:val="26690F27"/>
    <w:rsid w:val="26712A32"/>
    <w:rsid w:val="268F0627"/>
    <w:rsid w:val="26A96816"/>
    <w:rsid w:val="26AA088B"/>
    <w:rsid w:val="26B8793C"/>
    <w:rsid w:val="26CF59AB"/>
    <w:rsid w:val="26E4570C"/>
    <w:rsid w:val="270B60DD"/>
    <w:rsid w:val="270C7E7B"/>
    <w:rsid w:val="27156A26"/>
    <w:rsid w:val="27180E6A"/>
    <w:rsid w:val="271E393C"/>
    <w:rsid w:val="27210BF0"/>
    <w:rsid w:val="272D447F"/>
    <w:rsid w:val="274E3F04"/>
    <w:rsid w:val="27581696"/>
    <w:rsid w:val="278F4995"/>
    <w:rsid w:val="27BB7791"/>
    <w:rsid w:val="27C72359"/>
    <w:rsid w:val="27C91D16"/>
    <w:rsid w:val="27DE1A6D"/>
    <w:rsid w:val="2810627B"/>
    <w:rsid w:val="282E3D83"/>
    <w:rsid w:val="28321D4D"/>
    <w:rsid w:val="28330349"/>
    <w:rsid w:val="283C7070"/>
    <w:rsid w:val="284B5A8B"/>
    <w:rsid w:val="284B7D71"/>
    <w:rsid w:val="28550131"/>
    <w:rsid w:val="286B34B1"/>
    <w:rsid w:val="286C4045"/>
    <w:rsid w:val="289B3D96"/>
    <w:rsid w:val="28B34564"/>
    <w:rsid w:val="28BE1833"/>
    <w:rsid w:val="28F17E5A"/>
    <w:rsid w:val="28FA12B8"/>
    <w:rsid w:val="290F6532"/>
    <w:rsid w:val="29304A14"/>
    <w:rsid w:val="29325D7D"/>
    <w:rsid w:val="29420EB1"/>
    <w:rsid w:val="294409BC"/>
    <w:rsid w:val="29503774"/>
    <w:rsid w:val="29690D96"/>
    <w:rsid w:val="297306E7"/>
    <w:rsid w:val="29A82408"/>
    <w:rsid w:val="29B46D85"/>
    <w:rsid w:val="29CE5AA6"/>
    <w:rsid w:val="29D07A70"/>
    <w:rsid w:val="29DB5624"/>
    <w:rsid w:val="29EC16EE"/>
    <w:rsid w:val="29F551F9"/>
    <w:rsid w:val="29FA2986"/>
    <w:rsid w:val="29FA2D3E"/>
    <w:rsid w:val="29FC5621"/>
    <w:rsid w:val="2A044159"/>
    <w:rsid w:val="2A133E00"/>
    <w:rsid w:val="2A1F27A5"/>
    <w:rsid w:val="2A375D41"/>
    <w:rsid w:val="2A4A0382"/>
    <w:rsid w:val="2A500BB0"/>
    <w:rsid w:val="2A581BB7"/>
    <w:rsid w:val="2A604683"/>
    <w:rsid w:val="2A641987"/>
    <w:rsid w:val="2A704DAF"/>
    <w:rsid w:val="2A7B1BCA"/>
    <w:rsid w:val="2A805470"/>
    <w:rsid w:val="2A9E1584"/>
    <w:rsid w:val="2AA02867"/>
    <w:rsid w:val="2AB2663D"/>
    <w:rsid w:val="2AB357E7"/>
    <w:rsid w:val="2AD57308"/>
    <w:rsid w:val="2ADB2B70"/>
    <w:rsid w:val="2AF76423"/>
    <w:rsid w:val="2B127165"/>
    <w:rsid w:val="2B2A751B"/>
    <w:rsid w:val="2B395A62"/>
    <w:rsid w:val="2B417D3B"/>
    <w:rsid w:val="2B467033"/>
    <w:rsid w:val="2B4B2E06"/>
    <w:rsid w:val="2B63494F"/>
    <w:rsid w:val="2B7D3C27"/>
    <w:rsid w:val="2B850876"/>
    <w:rsid w:val="2B8E1990"/>
    <w:rsid w:val="2B93404B"/>
    <w:rsid w:val="2BB23B01"/>
    <w:rsid w:val="2BC22732"/>
    <w:rsid w:val="2BE43FF8"/>
    <w:rsid w:val="2C023E6C"/>
    <w:rsid w:val="2C05511C"/>
    <w:rsid w:val="2C06179B"/>
    <w:rsid w:val="2C0F2B66"/>
    <w:rsid w:val="2C144A20"/>
    <w:rsid w:val="2C151096"/>
    <w:rsid w:val="2C3A7B0C"/>
    <w:rsid w:val="2C6421B7"/>
    <w:rsid w:val="2C662F70"/>
    <w:rsid w:val="2C665384"/>
    <w:rsid w:val="2C702887"/>
    <w:rsid w:val="2C8F2FAE"/>
    <w:rsid w:val="2CA348E6"/>
    <w:rsid w:val="2CA86F76"/>
    <w:rsid w:val="2CAC46BC"/>
    <w:rsid w:val="2CC9536F"/>
    <w:rsid w:val="2CF617E0"/>
    <w:rsid w:val="2CF918A8"/>
    <w:rsid w:val="2D163A5B"/>
    <w:rsid w:val="2D164FB2"/>
    <w:rsid w:val="2D482013"/>
    <w:rsid w:val="2D625A9A"/>
    <w:rsid w:val="2D637EB0"/>
    <w:rsid w:val="2D8017AD"/>
    <w:rsid w:val="2D8A262B"/>
    <w:rsid w:val="2DAA58FD"/>
    <w:rsid w:val="2DAF2092"/>
    <w:rsid w:val="2DBB27E5"/>
    <w:rsid w:val="2DBB723B"/>
    <w:rsid w:val="2DC37DF1"/>
    <w:rsid w:val="2DDD4AFC"/>
    <w:rsid w:val="2DEE4968"/>
    <w:rsid w:val="2DF61A6F"/>
    <w:rsid w:val="2DF6381D"/>
    <w:rsid w:val="2DFE3B11"/>
    <w:rsid w:val="2E070162"/>
    <w:rsid w:val="2E0D173F"/>
    <w:rsid w:val="2E107BBE"/>
    <w:rsid w:val="2E1343CF"/>
    <w:rsid w:val="2E225CE2"/>
    <w:rsid w:val="2E3A5DFF"/>
    <w:rsid w:val="2E3D31FA"/>
    <w:rsid w:val="2E445064"/>
    <w:rsid w:val="2E5844D8"/>
    <w:rsid w:val="2E650202"/>
    <w:rsid w:val="2E825B76"/>
    <w:rsid w:val="2EBA7E09"/>
    <w:rsid w:val="2EC755B1"/>
    <w:rsid w:val="2ED8069F"/>
    <w:rsid w:val="2EE31FF3"/>
    <w:rsid w:val="2EF67F2A"/>
    <w:rsid w:val="2F054C2F"/>
    <w:rsid w:val="2F0B25ED"/>
    <w:rsid w:val="2F1E74CF"/>
    <w:rsid w:val="2F2E6A2A"/>
    <w:rsid w:val="2F42550A"/>
    <w:rsid w:val="2F427F66"/>
    <w:rsid w:val="2F4A1FBC"/>
    <w:rsid w:val="2F4A3E20"/>
    <w:rsid w:val="2F4E6783"/>
    <w:rsid w:val="2F54225E"/>
    <w:rsid w:val="2F554D7F"/>
    <w:rsid w:val="2F556052"/>
    <w:rsid w:val="2F611ABC"/>
    <w:rsid w:val="2F776BDF"/>
    <w:rsid w:val="2F984ABB"/>
    <w:rsid w:val="2F9C21A2"/>
    <w:rsid w:val="2FB72194"/>
    <w:rsid w:val="2FC84604"/>
    <w:rsid w:val="2FCF2577"/>
    <w:rsid w:val="2FD03E7A"/>
    <w:rsid w:val="2FD1009E"/>
    <w:rsid w:val="2FE04785"/>
    <w:rsid w:val="2FE32412"/>
    <w:rsid w:val="2FE9188B"/>
    <w:rsid w:val="30204BEF"/>
    <w:rsid w:val="30346EAA"/>
    <w:rsid w:val="30347F65"/>
    <w:rsid w:val="303845C1"/>
    <w:rsid w:val="303F7F0C"/>
    <w:rsid w:val="304004EE"/>
    <w:rsid w:val="30403475"/>
    <w:rsid w:val="3050298E"/>
    <w:rsid w:val="30561692"/>
    <w:rsid w:val="30564A47"/>
    <w:rsid w:val="30607673"/>
    <w:rsid w:val="30817D16"/>
    <w:rsid w:val="3093532E"/>
    <w:rsid w:val="309A2FCC"/>
    <w:rsid w:val="30A752A2"/>
    <w:rsid w:val="30AA13BF"/>
    <w:rsid w:val="30AC409C"/>
    <w:rsid w:val="30D50061"/>
    <w:rsid w:val="30DC13F0"/>
    <w:rsid w:val="30E06330"/>
    <w:rsid w:val="30E26C43"/>
    <w:rsid w:val="310C4A4C"/>
    <w:rsid w:val="31195802"/>
    <w:rsid w:val="31203B61"/>
    <w:rsid w:val="3139239E"/>
    <w:rsid w:val="314D19A6"/>
    <w:rsid w:val="314D7BF8"/>
    <w:rsid w:val="31741628"/>
    <w:rsid w:val="318A1003"/>
    <w:rsid w:val="31926D16"/>
    <w:rsid w:val="319475D5"/>
    <w:rsid w:val="31A1306B"/>
    <w:rsid w:val="31D4278E"/>
    <w:rsid w:val="31FE6D95"/>
    <w:rsid w:val="32024E86"/>
    <w:rsid w:val="32116E77"/>
    <w:rsid w:val="322C1F03"/>
    <w:rsid w:val="324E226E"/>
    <w:rsid w:val="32530587"/>
    <w:rsid w:val="3264169D"/>
    <w:rsid w:val="32700042"/>
    <w:rsid w:val="32847649"/>
    <w:rsid w:val="32B15F25"/>
    <w:rsid w:val="32B6091F"/>
    <w:rsid w:val="32C97752"/>
    <w:rsid w:val="32D4454C"/>
    <w:rsid w:val="32E3778C"/>
    <w:rsid w:val="32F341BB"/>
    <w:rsid w:val="32FB3683"/>
    <w:rsid w:val="32FF588D"/>
    <w:rsid w:val="33023583"/>
    <w:rsid w:val="333252F7"/>
    <w:rsid w:val="333A41AC"/>
    <w:rsid w:val="3341058C"/>
    <w:rsid w:val="33434A04"/>
    <w:rsid w:val="335C0F0C"/>
    <w:rsid w:val="336819F9"/>
    <w:rsid w:val="337068B0"/>
    <w:rsid w:val="338167C8"/>
    <w:rsid w:val="33897CA5"/>
    <w:rsid w:val="338B0EAB"/>
    <w:rsid w:val="339F04B3"/>
    <w:rsid w:val="33D36D85"/>
    <w:rsid w:val="33D4590D"/>
    <w:rsid w:val="33DB598F"/>
    <w:rsid w:val="33DC601A"/>
    <w:rsid w:val="33F43289"/>
    <w:rsid w:val="344A3B15"/>
    <w:rsid w:val="344A5CAF"/>
    <w:rsid w:val="344C23E9"/>
    <w:rsid w:val="34627E84"/>
    <w:rsid w:val="346678FC"/>
    <w:rsid w:val="34751FF9"/>
    <w:rsid w:val="34761B3D"/>
    <w:rsid w:val="349E727F"/>
    <w:rsid w:val="349F4C0E"/>
    <w:rsid w:val="34C10A99"/>
    <w:rsid w:val="34CE54F3"/>
    <w:rsid w:val="34D50630"/>
    <w:rsid w:val="34E837D0"/>
    <w:rsid w:val="34ED2EF3"/>
    <w:rsid w:val="34F15035"/>
    <w:rsid w:val="34F26246"/>
    <w:rsid w:val="34FB6280"/>
    <w:rsid w:val="35191C89"/>
    <w:rsid w:val="35530B97"/>
    <w:rsid w:val="35534D2B"/>
    <w:rsid w:val="35571045"/>
    <w:rsid w:val="35884C5D"/>
    <w:rsid w:val="359663C1"/>
    <w:rsid w:val="359B6AF0"/>
    <w:rsid w:val="35CA5CBB"/>
    <w:rsid w:val="35CB32CD"/>
    <w:rsid w:val="35DD3A09"/>
    <w:rsid w:val="35F82C40"/>
    <w:rsid w:val="3609312D"/>
    <w:rsid w:val="360E3D96"/>
    <w:rsid w:val="36162CAE"/>
    <w:rsid w:val="361851AE"/>
    <w:rsid w:val="3619454C"/>
    <w:rsid w:val="36504388"/>
    <w:rsid w:val="36536BFD"/>
    <w:rsid w:val="365A51DB"/>
    <w:rsid w:val="367D0698"/>
    <w:rsid w:val="36860188"/>
    <w:rsid w:val="369F5F8F"/>
    <w:rsid w:val="36A71B58"/>
    <w:rsid w:val="36AF4EB1"/>
    <w:rsid w:val="36C02C1A"/>
    <w:rsid w:val="36CB4004"/>
    <w:rsid w:val="36D01BBB"/>
    <w:rsid w:val="36D72354"/>
    <w:rsid w:val="36D954F0"/>
    <w:rsid w:val="36E42DAC"/>
    <w:rsid w:val="36F209A3"/>
    <w:rsid w:val="370666E5"/>
    <w:rsid w:val="37272152"/>
    <w:rsid w:val="372C7F91"/>
    <w:rsid w:val="372E5DD5"/>
    <w:rsid w:val="37342434"/>
    <w:rsid w:val="373C4AE6"/>
    <w:rsid w:val="374250EA"/>
    <w:rsid w:val="37513585"/>
    <w:rsid w:val="376B6B46"/>
    <w:rsid w:val="37812ADE"/>
    <w:rsid w:val="3782361C"/>
    <w:rsid w:val="37826121"/>
    <w:rsid w:val="37D076F8"/>
    <w:rsid w:val="37F700B5"/>
    <w:rsid w:val="38163439"/>
    <w:rsid w:val="382660E9"/>
    <w:rsid w:val="3838588B"/>
    <w:rsid w:val="383A131B"/>
    <w:rsid w:val="38584D39"/>
    <w:rsid w:val="385F1A9D"/>
    <w:rsid w:val="3872263A"/>
    <w:rsid w:val="3884005D"/>
    <w:rsid w:val="388859B9"/>
    <w:rsid w:val="38887E1E"/>
    <w:rsid w:val="388A03D1"/>
    <w:rsid w:val="38920DEB"/>
    <w:rsid w:val="38926386"/>
    <w:rsid w:val="389712F2"/>
    <w:rsid w:val="38A9519D"/>
    <w:rsid w:val="38BC5D6B"/>
    <w:rsid w:val="38E928FC"/>
    <w:rsid w:val="39010974"/>
    <w:rsid w:val="3935437F"/>
    <w:rsid w:val="394153A0"/>
    <w:rsid w:val="39496D47"/>
    <w:rsid w:val="3951224F"/>
    <w:rsid w:val="395C5C3C"/>
    <w:rsid w:val="39624BFA"/>
    <w:rsid w:val="398630C2"/>
    <w:rsid w:val="39917E8F"/>
    <w:rsid w:val="39A03524"/>
    <w:rsid w:val="39A27166"/>
    <w:rsid w:val="39B431AE"/>
    <w:rsid w:val="39C65936"/>
    <w:rsid w:val="39D46D14"/>
    <w:rsid w:val="39DA3426"/>
    <w:rsid w:val="39E901AB"/>
    <w:rsid w:val="39E91C6F"/>
    <w:rsid w:val="39ED1F78"/>
    <w:rsid w:val="39F63F04"/>
    <w:rsid w:val="39F94DC1"/>
    <w:rsid w:val="3A0B39E8"/>
    <w:rsid w:val="3A1060D4"/>
    <w:rsid w:val="3A3E0552"/>
    <w:rsid w:val="3A5C0EAC"/>
    <w:rsid w:val="3A685AA2"/>
    <w:rsid w:val="3A686207"/>
    <w:rsid w:val="3A6F0BDF"/>
    <w:rsid w:val="3A706705"/>
    <w:rsid w:val="3A79380C"/>
    <w:rsid w:val="3A7D65D6"/>
    <w:rsid w:val="3A8D3267"/>
    <w:rsid w:val="3AA840F1"/>
    <w:rsid w:val="3AB55DF0"/>
    <w:rsid w:val="3AC24B1F"/>
    <w:rsid w:val="3AD30754"/>
    <w:rsid w:val="3AD969A0"/>
    <w:rsid w:val="3AED5FA8"/>
    <w:rsid w:val="3AFB5368"/>
    <w:rsid w:val="3B101989"/>
    <w:rsid w:val="3B1841D8"/>
    <w:rsid w:val="3B190B4B"/>
    <w:rsid w:val="3B434A56"/>
    <w:rsid w:val="3B4F12B2"/>
    <w:rsid w:val="3B522C74"/>
    <w:rsid w:val="3B653D90"/>
    <w:rsid w:val="3B730A2C"/>
    <w:rsid w:val="3B8D15A9"/>
    <w:rsid w:val="3B9F138E"/>
    <w:rsid w:val="3BB16FD5"/>
    <w:rsid w:val="3BBC42F8"/>
    <w:rsid w:val="3BBD597A"/>
    <w:rsid w:val="3BC92571"/>
    <w:rsid w:val="3BE572AB"/>
    <w:rsid w:val="3BF24A4D"/>
    <w:rsid w:val="3BFB4679"/>
    <w:rsid w:val="3C0173CA"/>
    <w:rsid w:val="3C0A04BB"/>
    <w:rsid w:val="3C0F372C"/>
    <w:rsid w:val="3C1D466B"/>
    <w:rsid w:val="3C265C15"/>
    <w:rsid w:val="3C3976F6"/>
    <w:rsid w:val="3C3A6FCB"/>
    <w:rsid w:val="3C3B1CD4"/>
    <w:rsid w:val="3C4055AC"/>
    <w:rsid w:val="3C5A44E0"/>
    <w:rsid w:val="3C6875A8"/>
    <w:rsid w:val="3C7057AE"/>
    <w:rsid w:val="3C925D30"/>
    <w:rsid w:val="3CA8627B"/>
    <w:rsid w:val="3CA97F92"/>
    <w:rsid w:val="3CB04AB6"/>
    <w:rsid w:val="3CCE0013"/>
    <w:rsid w:val="3CD25D00"/>
    <w:rsid w:val="3D001FC2"/>
    <w:rsid w:val="3D037D04"/>
    <w:rsid w:val="3D3712B0"/>
    <w:rsid w:val="3D4B442E"/>
    <w:rsid w:val="3D641AB8"/>
    <w:rsid w:val="3D6F0419"/>
    <w:rsid w:val="3D7D48B2"/>
    <w:rsid w:val="3D853AE2"/>
    <w:rsid w:val="3DB724DE"/>
    <w:rsid w:val="3DC56D68"/>
    <w:rsid w:val="3DC70F93"/>
    <w:rsid w:val="3E1B5F95"/>
    <w:rsid w:val="3E1D0842"/>
    <w:rsid w:val="3E2E431B"/>
    <w:rsid w:val="3E350391"/>
    <w:rsid w:val="3E351020"/>
    <w:rsid w:val="3E523A8B"/>
    <w:rsid w:val="3E667557"/>
    <w:rsid w:val="3E6E11AD"/>
    <w:rsid w:val="3E725142"/>
    <w:rsid w:val="3E74486F"/>
    <w:rsid w:val="3E996386"/>
    <w:rsid w:val="3EBC016B"/>
    <w:rsid w:val="3EC7628C"/>
    <w:rsid w:val="3EDC2981"/>
    <w:rsid w:val="3F0B2EA0"/>
    <w:rsid w:val="3F0C2C0C"/>
    <w:rsid w:val="3F282BF3"/>
    <w:rsid w:val="3F564F3B"/>
    <w:rsid w:val="3F5A50A4"/>
    <w:rsid w:val="3FA05CDE"/>
    <w:rsid w:val="3FA46EF8"/>
    <w:rsid w:val="3FAA0D21"/>
    <w:rsid w:val="3FC035F5"/>
    <w:rsid w:val="3FD802C3"/>
    <w:rsid w:val="3FDA0AC6"/>
    <w:rsid w:val="3FE060DB"/>
    <w:rsid w:val="3FF53461"/>
    <w:rsid w:val="40381A73"/>
    <w:rsid w:val="40526FD9"/>
    <w:rsid w:val="40596BBF"/>
    <w:rsid w:val="405E3BCF"/>
    <w:rsid w:val="4061546E"/>
    <w:rsid w:val="40827192"/>
    <w:rsid w:val="409E0693"/>
    <w:rsid w:val="40A52C0B"/>
    <w:rsid w:val="40DA4C13"/>
    <w:rsid w:val="40E57E4D"/>
    <w:rsid w:val="40E82081"/>
    <w:rsid w:val="40F55BB6"/>
    <w:rsid w:val="40FA66A1"/>
    <w:rsid w:val="41181D29"/>
    <w:rsid w:val="412579B8"/>
    <w:rsid w:val="41303C39"/>
    <w:rsid w:val="414B2E3E"/>
    <w:rsid w:val="414C69F9"/>
    <w:rsid w:val="414F74CB"/>
    <w:rsid w:val="41594397"/>
    <w:rsid w:val="415B6654"/>
    <w:rsid w:val="41735459"/>
    <w:rsid w:val="417C22B1"/>
    <w:rsid w:val="417C2EE6"/>
    <w:rsid w:val="41990C37"/>
    <w:rsid w:val="41A0365E"/>
    <w:rsid w:val="41A63A30"/>
    <w:rsid w:val="41B40657"/>
    <w:rsid w:val="41B423A3"/>
    <w:rsid w:val="41C2018E"/>
    <w:rsid w:val="41C92B51"/>
    <w:rsid w:val="41D301C3"/>
    <w:rsid w:val="41D623AF"/>
    <w:rsid w:val="41E270E0"/>
    <w:rsid w:val="41E618AB"/>
    <w:rsid w:val="41EE3316"/>
    <w:rsid w:val="41F94D31"/>
    <w:rsid w:val="42071D2B"/>
    <w:rsid w:val="42206C63"/>
    <w:rsid w:val="422F49B3"/>
    <w:rsid w:val="425E7507"/>
    <w:rsid w:val="42641A03"/>
    <w:rsid w:val="42651F6F"/>
    <w:rsid w:val="42782BB3"/>
    <w:rsid w:val="42802614"/>
    <w:rsid w:val="4288071B"/>
    <w:rsid w:val="42B01704"/>
    <w:rsid w:val="42CA32DA"/>
    <w:rsid w:val="42CC4106"/>
    <w:rsid w:val="42CD2946"/>
    <w:rsid w:val="42E068CB"/>
    <w:rsid w:val="42F1123A"/>
    <w:rsid w:val="42F97BDF"/>
    <w:rsid w:val="42FF2D1C"/>
    <w:rsid w:val="43062143"/>
    <w:rsid w:val="433858A5"/>
    <w:rsid w:val="433E126A"/>
    <w:rsid w:val="4354525A"/>
    <w:rsid w:val="43692290"/>
    <w:rsid w:val="438C2802"/>
    <w:rsid w:val="43920E07"/>
    <w:rsid w:val="43951B04"/>
    <w:rsid w:val="43AB600D"/>
    <w:rsid w:val="43BD670A"/>
    <w:rsid w:val="43BE4985"/>
    <w:rsid w:val="43BF2BD7"/>
    <w:rsid w:val="441D16AC"/>
    <w:rsid w:val="441D7748"/>
    <w:rsid w:val="442F3C65"/>
    <w:rsid w:val="443000AC"/>
    <w:rsid w:val="44501A81"/>
    <w:rsid w:val="446612A5"/>
    <w:rsid w:val="44661A8A"/>
    <w:rsid w:val="44663053"/>
    <w:rsid w:val="44705C7F"/>
    <w:rsid w:val="44817707"/>
    <w:rsid w:val="44984355"/>
    <w:rsid w:val="44A31A4E"/>
    <w:rsid w:val="44A8226D"/>
    <w:rsid w:val="44CC2C4F"/>
    <w:rsid w:val="44D2693A"/>
    <w:rsid w:val="44D43430"/>
    <w:rsid w:val="44F00FFF"/>
    <w:rsid w:val="4524498B"/>
    <w:rsid w:val="453A5A90"/>
    <w:rsid w:val="454D4212"/>
    <w:rsid w:val="455238D0"/>
    <w:rsid w:val="45774DEB"/>
    <w:rsid w:val="45A336D4"/>
    <w:rsid w:val="45A57BAB"/>
    <w:rsid w:val="45C36283"/>
    <w:rsid w:val="45D73ADC"/>
    <w:rsid w:val="45FB5A7C"/>
    <w:rsid w:val="4601483F"/>
    <w:rsid w:val="46164604"/>
    <w:rsid w:val="46165D61"/>
    <w:rsid w:val="46167051"/>
    <w:rsid w:val="462970E0"/>
    <w:rsid w:val="46410212"/>
    <w:rsid w:val="464E3334"/>
    <w:rsid w:val="465A276D"/>
    <w:rsid w:val="465C410E"/>
    <w:rsid w:val="46731A57"/>
    <w:rsid w:val="46760020"/>
    <w:rsid w:val="46767799"/>
    <w:rsid w:val="46A00372"/>
    <w:rsid w:val="46A26AC9"/>
    <w:rsid w:val="46A7659A"/>
    <w:rsid w:val="46B12139"/>
    <w:rsid w:val="46C16C66"/>
    <w:rsid w:val="46C853F2"/>
    <w:rsid w:val="46CD01E5"/>
    <w:rsid w:val="46DA3884"/>
    <w:rsid w:val="46E26BDC"/>
    <w:rsid w:val="46ED1809"/>
    <w:rsid w:val="46F722E3"/>
    <w:rsid w:val="47061262"/>
    <w:rsid w:val="470E352E"/>
    <w:rsid w:val="4734684B"/>
    <w:rsid w:val="475E44B5"/>
    <w:rsid w:val="476A5FE9"/>
    <w:rsid w:val="477C13A7"/>
    <w:rsid w:val="477E4B57"/>
    <w:rsid w:val="477F442B"/>
    <w:rsid w:val="4780564D"/>
    <w:rsid w:val="478B1022"/>
    <w:rsid w:val="47B61331"/>
    <w:rsid w:val="47CC1367"/>
    <w:rsid w:val="47DB5304"/>
    <w:rsid w:val="47DC187E"/>
    <w:rsid w:val="47E50732"/>
    <w:rsid w:val="47FC5972"/>
    <w:rsid w:val="47FC782A"/>
    <w:rsid w:val="48027536"/>
    <w:rsid w:val="481B05F8"/>
    <w:rsid w:val="481E38AA"/>
    <w:rsid w:val="481E3C44"/>
    <w:rsid w:val="4822572A"/>
    <w:rsid w:val="482570D8"/>
    <w:rsid w:val="483B0352"/>
    <w:rsid w:val="48416E7A"/>
    <w:rsid w:val="485B2019"/>
    <w:rsid w:val="485D5571"/>
    <w:rsid w:val="486C1330"/>
    <w:rsid w:val="489D257A"/>
    <w:rsid w:val="48C742DC"/>
    <w:rsid w:val="48D34A2F"/>
    <w:rsid w:val="48DB7360"/>
    <w:rsid w:val="48E7672C"/>
    <w:rsid w:val="48F14EB5"/>
    <w:rsid w:val="48FF5525"/>
    <w:rsid w:val="49001E86"/>
    <w:rsid w:val="49055C39"/>
    <w:rsid w:val="490B4C39"/>
    <w:rsid w:val="49105464"/>
    <w:rsid w:val="4920485E"/>
    <w:rsid w:val="49335856"/>
    <w:rsid w:val="493D634C"/>
    <w:rsid w:val="494C70A6"/>
    <w:rsid w:val="49506EA2"/>
    <w:rsid w:val="49543DC1"/>
    <w:rsid w:val="497C5BD0"/>
    <w:rsid w:val="497D5B29"/>
    <w:rsid w:val="498B3579"/>
    <w:rsid w:val="499E5E25"/>
    <w:rsid w:val="49A95790"/>
    <w:rsid w:val="49BF27C0"/>
    <w:rsid w:val="49E14F29"/>
    <w:rsid w:val="49F64E88"/>
    <w:rsid w:val="4A0C644A"/>
    <w:rsid w:val="4A192915"/>
    <w:rsid w:val="4A234FEC"/>
    <w:rsid w:val="4A317C5F"/>
    <w:rsid w:val="4A56615B"/>
    <w:rsid w:val="4A6242BC"/>
    <w:rsid w:val="4A6C0C97"/>
    <w:rsid w:val="4A883708"/>
    <w:rsid w:val="4A8C5C10"/>
    <w:rsid w:val="4A8E3303"/>
    <w:rsid w:val="4A934476"/>
    <w:rsid w:val="4A9F106C"/>
    <w:rsid w:val="4AB00C05"/>
    <w:rsid w:val="4AB30EDE"/>
    <w:rsid w:val="4AB34B18"/>
    <w:rsid w:val="4AC05487"/>
    <w:rsid w:val="4ADB63A1"/>
    <w:rsid w:val="4ADE1E17"/>
    <w:rsid w:val="4AE215FE"/>
    <w:rsid w:val="4AF34F66"/>
    <w:rsid w:val="4B133808"/>
    <w:rsid w:val="4B2C5AC5"/>
    <w:rsid w:val="4B307434"/>
    <w:rsid w:val="4B341F77"/>
    <w:rsid w:val="4B403894"/>
    <w:rsid w:val="4B537A20"/>
    <w:rsid w:val="4B643D38"/>
    <w:rsid w:val="4B6442B0"/>
    <w:rsid w:val="4B7818BD"/>
    <w:rsid w:val="4B7D207A"/>
    <w:rsid w:val="4B7F0E9E"/>
    <w:rsid w:val="4B875EB6"/>
    <w:rsid w:val="4B8B0F71"/>
    <w:rsid w:val="4BA13F57"/>
    <w:rsid w:val="4BAD1EF1"/>
    <w:rsid w:val="4BB2318A"/>
    <w:rsid w:val="4BBA6469"/>
    <w:rsid w:val="4BD73847"/>
    <w:rsid w:val="4BEE14B8"/>
    <w:rsid w:val="4BFE381D"/>
    <w:rsid w:val="4C0E362C"/>
    <w:rsid w:val="4C213E85"/>
    <w:rsid w:val="4C303F46"/>
    <w:rsid w:val="4C373527"/>
    <w:rsid w:val="4C374D55"/>
    <w:rsid w:val="4C3D249B"/>
    <w:rsid w:val="4C610D47"/>
    <w:rsid w:val="4C6514B0"/>
    <w:rsid w:val="4C6C0D90"/>
    <w:rsid w:val="4C722362"/>
    <w:rsid w:val="4C7D1FFD"/>
    <w:rsid w:val="4C8568C9"/>
    <w:rsid w:val="4CA606B1"/>
    <w:rsid w:val="4CD174D7"/>
    <w:rsid w:val="4CDF633C"/>
    <w:rsid w:val="4CE216E4"/>
    <w:rsid w:val="4CE444B6"/>
    <w:rsid w:val="4CF5763E"/>
    <w:rsid w:val="4D135839"/>
    <w:rsid w:val="4D16138E"/>
    <w:rsid w:val="4D16313C"/>
    <w:rsid w:val="4D1675E0"/>
    <w:rsid w:val="4D273376"/>
    <w:rsid w:val="4D2A6BE7"/>
    <w:rsid w:val="4D3F0EA5"/>
    <w:rsid w:val="4D3F7CBF"/>
    <w:rsid w:val="4D4C3A0B"/>
    <w:rsid w:val="4D62389D"/>
    <w:rsid w:val="4DBC1F35"/>
    <w:rsid w:val="4DC46301"/>
    <w:rsid w:val="4DCF7EBB"/>
    <w:rsid w:val="4DDC11A7"/>
    <w:rsid w:val="4DDC7C1C"/>
    <w:rsid w:val="4DF07E31"/>
    <w:rsid w:val="4DF60896"/>
    <w:rsid w:val="4DFE3CC8"/>
    <w:rsid w:val="4E0B0F23"/>
    <w:rsid w:val="4E150717"/>
    <w:rsid w:val="4E4E418E"/>
    <w:rsid w:val="4E6A1991"/>
    <w:rsid w:val="4E763E41"/>
    <w:rsid w:val="4E7B1501"/>
    <w:rsid w:val="4E850579"/>
    <w:rsid w:val="4EB9175E"/>
    <w:rsid w:val="4ED718CA"/>
    <w:rsid w:val="4EE47996"/>
    <w:rsid w:val="4EE90884"/>
    <w:rsid w:val="4EF06453"/>
    <w:rsid w:val="4F025B95"/>
    <w:rsid w:val="4F0A7123"/>
    <w:rsid w:val="4F1C1A77"/>
    <w:rsid w:val="4F2A3762"/>
    <w:rsid w:val="4F2E0DB1"/>
    <w:rsid w:val="4F7A5394"/>
    <w:rsid w:val="4F9B67B6"/>
    <w:rsid w:val="4F9F38BD"/>
    <w:rsid w:val="4FB55561"/>
    <w:rsid w:val="4FC357FD"/>
    <w:rsid w:val="4FC6107D"/>
    <w:rsid w:val="4FD41C1D"/>
    <w:rsid w:val="4FD54DAA"/>
    <w:rsid w:val="4FD7316C"/>
    <w:rsid w:val="4FEB4D54"/>
    <w:rsid w:val="4FED2322"/>
    <w:rsid w:val="4FF534DD"/>
    <w:rsid w:val="4FF74011"/>
    <w:rsid w:val="4FF754A7"/>
    <w:rsid w:val="4FFD53C6"/>
    <w:rsid w:val="500656EA"/>
    <w:rsid w:val="5023629C"/>
    <w:rsid w:val="50300991"/>
    <w:rsid w:val="503D1B16"/>
    <w:rsid w:val="504F0E3F"/>
    <w:rsid w:val="5074268E"/>
    <w:rsid w:val="508A631B"/>
    <w:rsid w:val="508E47DC"/>
    <w:rsid w:val="509C604E"/>
    <w:rsid w:val="50A15458"/>
    <w:rsid w:val="50A2586E"/>
    <w:rsid w:val="50A940E7"/>
    <w:rsid w:val="50AE3F83"/>
    <w:rsid w:val="50B04E5A"/>
    <w:rsid w:val="50CF7A4B"/>
    <w:rsid w:val="50DE238B"/>
    <w:rsid w:val="51022777"/>
    <w:rsid w:val="512B3DE9"/>
    <w:rsid w:val="5137564E"/>
    <w:rsid w:val="514C5DF3"/>
    <w:rsid w:val="515661FD"/>
    <w:rsid w:val="515B0FAE"/>
    <w:rsid w:val="515C0CB9"/>
    <w:rsid w:val="516C1A4D"/>
    <w:rsid w:val="517D08DC"/>
    <w:rsid w:val="51841A9C"/>
    <w:rsid w:val="519531C9"/>
    <w:rsid w:val="51954F77"/>
    <w:rsid w:val="51A846EE"/>
    <w:rsid w:val="51AC406F"/>
    <w:rsid w:val="51B53B84"/>
    <w:rsid w:val="51BA4D6F"/>
    <w:rsid w:val="51BE6E5B"/>
    <w:rsid w:val="51BF3D2D"/>
    <w:rsid w:val="51D26506"/>
    <w:rsid w:val="51D51818"/>
    <w:rsid w:val="51D81308"/>
    <w:rsid w:val="51F10280"/>
    <w:rsid w:val="51F95A3A"/>
    <w:rsid w:val="520923F4"/>
    <w:rsid w:val="52097713"/>
    <w:rsid w:val="5211020B"/>
    <w:rsid w:val="52281530"/>
    <w:rsid w:val="523D7810"/>
    <w:rsid w:val="5244201F"/>
    <w:rsid w:val="524467AD"/>
    <w:rsid w:val="52524C16"/>
    <w:rsid w:val="52644F06"/>
    <w:rsid w:val="527032EE"/>
    <w:rsid w:val="529E7DC9"/>
    <w:rsid w:val="52A1157D"/>
    <w:rsid w:val="52C276E1"/>
    <w:rsid w:val="52D80AEE"/>
    <w:rsid w:val="52D868E5"/>
    <w:rsid w:val="52D92843"/>
    <w:rsid w:val="52EA30A1"/>
    <w:rsid w:val="52ED7778"/>
    <w:rsid w:val="52F30525"/>
    <w:rsid w:val="52FE08FA"/>
    <w:rsid w:val="530323B4"/>
    <w:rsid w:val="53204CE7"/>
    <w:rsid w:val="532452B2"/>
    <w:rsid w:val="5338205E"/>
    <w:rsid w:val="533D3764"/>
    <w:rsid w:val="53522A48"/>
    <w:rsid w:val="53586CF1"/>
    <w:rsid w:val="535B4CF0"/>
    <w:rsid w:val="538D68B8"/>
    <w:rsid w:val="53951D09"/>
    <w:rsid w:val="53AF1055"/>
    <w:rsid w:val="53BD07B5"/>
    <w:rsid w:val="53CD0307"/>
    <w:rsid w:val="53D35F33"/>
    <w:rsid w:val="53F01C28"/>
    <w:rsid w:val="53FC752F"/>
    <w:rsid w:val="5400093A"/>
    <w:rsid w:val="543E150A"/>
    <w:rsid w:val="54466D9E"/>
    <w:rsid w:val="5455131C"/>
    <w:rsid w:val="546D52E4"/>
    <w:rsid w:val="546F63CD"/>
    <w:rsid w:val="54830D58"/>
    <w:rsid w:val="548337AD"/>
    <w:rsid w:val="54AD25D8"/>
    <w:rsid w:val="54EE0270"/>
    <w:rsid w:val="54FA3343"/>
    <w:rsid w:val="54FE5CA1"/>
    <w:rsid w:val="550942FD"/>
    <w:rsid w:val="551C10A5"/>
    <w:rsid w:val="551E143C"/>
    <w:rsid w:val="55411377"/>
    <w:rsid w:val="55503493"/>
    <w:rsid w:val="55572714"/>
    <w:rsid w:val="55647559"/>
    <w:rsid w:val="55683061"/>
    <w:rsid w:val="5569348D"/>
    <w:rsid w:val="55717AA9"/>
    <w:rsid w:val="557A7CA1"/>
    <w:rsid w:val="558A2919"/>
    <w:rsid w:val="55992746"/>
    <w:rsid w:val="55BD4A9D"/>
    <w:rsid w:val="55C220B3"/>
    <w:rsid w:val="55D1679A"/>
    <w:rsid w:val="55D818D6"/>
    <w:rsid w:val="55E02539"/>
    <w:rsid w:val="55F83D27"/>
    <w:rsid w:val="55F96F40"/>
    <w:rsid w:val="5621502B"/>
    <w:rsid w:val="56242D6E"/>
    <w:rsid w:val="56283C96"/>
    <w:rsid w:val="56337D24"/>
    <w:rsid w:val="56665134"/>
    <w:rsid w:val="56682BF6"/>
    <w:rsid w:val="566C6AAD"/>
    <w:rsid w:val="568A2261"/>
    <w:rsid w:val="56946323"/>
    <w:rsid w:val="569549B7"/>
    <w:rsid w:val="569B59A6"/>
    <w:rsid w:val="56A006CA"/>
    <w:rsid w:val="56B52C5D"/>
    <w:rsid w:val="56BC6B02"/>
    <w:rsid w:val="56C23B83"/>
    <w:rsid w:val="56D93B58"/>
    <w:rsid w:val="56DA438A"/>
    <w:rsid w:val="56E16CE0"/>
    <w:rsid w:val="56F00AC2"/>
    <w:rsid w:val="57032983"/>
    <w:rsid w:val="570D3802"/>
    <w:rsid w:val="57132F95"/>
    <w:rsid w:val="572B3577"/>
    <w:rsid w:val="572D56F6"/>
    <w:rsid w:val="573906A7"/>
    <w:rsid w:val="573C7C43"/>
    <w:rsid w:val="5746016C"/>
    <w:rsid w:val="57474393"/>
    <w:rsid w:val="5752162C"/>
    <w:rsid w:val="5764383E"/>
    <w:rsid w:val="578054FA"/>
    <w:rsid w:val="57817915"/>
    <w:rsid w:val="57DF519E"/>
    <w:rsid w:val="57E36310"/>
    <w:rsid w:val="57EF6734"/>
    <w:rsid w:val="57F2205B"/>
    <w:rsid w:val="57FF75EE"/>
    <w:rsid w:val="5801424D"/>
    <w:rsid w:val="5816186C"/>
    <w:rsid w:val="5827740E"/>
    <w:rsid w:val="58430210"/>
    <w:rsid w:val="58521964"/>
    <w:rsid w:val="5863214C"/>
    <w:rsid w:val="58717162"/>
    <w:rsid w:val="588A3951"/>
    <w:rsid w:val="58922210"/>
    <w:rsid w:val="589A70FA"/>
    <w:rsid w:val="58B8618D"/>
    <w:rsid w:val="58B959EF"/>
    <w:rsid w:val="58E94B0D"/>
    <w:rsid w:val="58EA2F6F"/>
    <w:rsid w:val="58F36659"/>
    <w:rsid w:val="59142A73"/>
    <w:rsid w:val="593C017D"/>
    <w:rsid w:val="594615E7"/>
    <w:rsid w:val="594C3BD5"/>
    <w:rsid w:val="594D3CCF"/>
    <w:rsid w:val="596766CE"/>
    <w:rsid w:val="59815DB7"/>
    <w:rsid w:val="598C33BF"/>
    <w:rsid w:val="59902BA1"/>
    <w:rsid w:val="59A26483"/>
    <w:rsid w:val="59B77A55"/>
    <w:rsid w:val="59BE7035"/>
    <w:rsid w:val="59F64A21"/>
    <w:rsid w:val="5A001A12"/>
    <w:rsid w:val="5A05110B"/>
    <w:rsid w:val="5A167370"/>
    <w:rsid w:val="5A2D191A"/>
    <w:rsid w:val="5A3571BF"/>
    <w:rsid w:val="5A400973"/>
    <w:rsid w:val="5A44572C"/>
    <w:rsid w:val="5A696FA1"/>
    <w:rsid w:val="5A703F1C"/>
    <w:rsid w:val="5A76796C"/>
    <w:rsid w:val="5A8A6ADB"/>
    <w:rsid w:val="5A8C7937"/>
    <w:rsid w:val="5AA549B2"/>
    <w:rsid w:val="5AA97D30"/>
    <w:rsid w:val="5AB87F28"/>
    <w:rsid w:val="5AC2320F"/>
    <w:rsid w:val="5AF73BD7"/>
    <w:rsid w:val="5B3C123A"/>
    <w:rsid w:val="5B3C2907"/>
    <w:rsid w:val="5B4218B9"/>
    <w:rsid w:val="5B5104F9"/>
    <w:rsid w:val="5B527A35"/>
    <w:rsid w:val="5B6A7A00"/>
    <w:rsid w:val="5B7342C6"/>
    <w:rsid w:val="5B7C4AB2"/>
    <w:rsid w:val="5B805780"/>
    <w:rsid w:val="5B8816A9"/>
    <w:rsid w:val="5B883A77"/>
    <w:rsid w:val="5BA77C8B"/>
    <w:rsid w:val="5BAC4E3A"/>
    <w:rsid w:val="5BBC39C1"/>
    <w:rsid w:val="5BBE1F38"/>
    <w:rsid w:val="5BE0723B"/>
    <w:rsid w:val="5BF32F12"/>
    <w:rsid w:val="5BFC5BF3"/>
    <w:rsid w:val="5BFD2097"/>
    <w:rsid w:val="5C115B42"/>
    <w:rsid w:val="5C133668"/>
    <w:rsid w:val="5C1879AB"/>
    <w:rsid w:val="5C221AFD"/>
    <w:rsid w:val="5C2A0DB7"/>
    <w:rsid w:val="5C362AF4"/>
    <w:rsid w:val="5C3A3FEF"/>
    <w:rsid w:val="5C3E4720"/>
    <w:rsid w:val="5C4864EE"/>
    <w:rsid w:val="5C4E28F2"/>
    <w:rsid w:val="5C514191"/>
    <w:rsid w:val="5C526BB4"/>
    <w:rsid w:val="5C5B500F"/>
    <w:rsid w:val="5C623451"/>
    <w:rsid w:val="5C7E7028"/>
    <w:rsid w:val="5C802FB3"/>
    <w:rsid w:val="5C887779"/>
    <w:rsid w:val="5CA6628A"/>
    <w:rsid w:val="5CA9700D"/>
    <w:rsid w:val="5CB52971"/>
    <w:rsid w:val="5CB87D6C"/>
    <w:rsid w:val="5CBC423D"/>
    <w:rsid w:val="5CC34110"/>
    <w:rsid w:val="5CC606DB"/>
    <w:rsid w:val="5CD00967"/>
    <w:rsid w:val="5CD252D1"/>
    <w:rsid w:val="5D1C0A4E"/>
    <w:rsid w:val="5D2B2C34"/>
    <w:rsid w:val="5D487342"/>
    <w:rsid w:val="5D610403"/>
    <w:rsid w:val="5D656145"/>
    <w:rsid w:val="5DA57059"/>
    <w:rsid w:val="5DB22A59"/>
    <w:rsid w:val="5DBA3A03"/>
    <w:rsid w:val="5DBF1CEA"/>
    <w:rsid w:val="5DD07349"/>
    <w:rsid w:val="5DDE05F2"/>
    <w:rsid w:val="5DE66B5A"/>
    <w:rsid w:val="5DF43025"/>
    <w:rsid w:val="5DF559F9"/>
    <w:rsid w:val="5E023994"/>
    <w:rsid w:val="5E074110"/>
    <w:rsid w:val="5E162F9C"/>
    <w:rsid w:val="5E166031"/>
    <w:rsid w:val="5E401FD5"/>
    <w:rsid w:val="5E535C74"/>
    <w:rsid w:val="5E58634F"/>
    <w:rsid w:val="5E5F7D32"/>
    <w:rsid w:val="5E79177D"/>
    <w:rsid w:val="5E895E64"/>
    <w:rsid w:val="5E8D58D4"/>
    <w:rsid w:val="5E8F7E92"/>
    <w:rsid w:val="5E9349E4"/>
    <w:rsid w:val="5EB91033"/>
    <w:rsid w:val="5EC52109"/>
    <w:rsid w:val="5ECC6D77"/>
    <w:rsid w:val="5EDC6635"/>
    <w:rsid w:val="5EDF242A"/>
    <w:rsid w:val="5EEC4CC9"/>
    <w:rsid w:val="5EF15B63"/>
    <w:rsid w:val="5F070C87"/>
    <w:rsid w:val="5F387DD8"/>
    <w:rsid w:val="5F3F6522"/>
    <w:rsid w:val="5F4004E7"/>
    <w:rsid w:val="5F4F5E04"/>
    <w:rsid w:val="5F610F9A"/>
    <w:rsid w:val="5F85440B"/>
    <w:rsid w:val="5F9C30A3"/>
    <w:rsid w:val="5F9C78C7"/>
    <w:rsid w:val="5FA221C5"/>
    <w:rsid w:val="5FA5129E"/>
    <w:rsid w:val="5FAA6092"/>
    <w:rsid w:val="5FAD16DE"/>
    <w:rsid w:val="5FB62865"/>
    <w:rsid w:val="5FE77368"/>
    <w:rsid w:val="60045EC4"/>
    <w:rsid w:val="60052A33"/>
    <w:rsid w:val="600F713A"/>
    <w:rsid w:val="60104DCE"/>
    <w:rsid w:val="602B5CAC"/>
    <w:rsid w:val="603102E5"/>
    <w:rsid w:val="6031230F"/>
    <w:rsid w:val="60442474"/>
    <w:rsid w:val="604C589F"/>
    <w:rsid w:val="605006B0"/>
    <w:rsid w:val="60655689"/>
    <w:rsid w:val="607A2E69"/>
    <w:rsid w:val="607B7A2E"/>
    <w:rsid w:val="609D79A4"/>
    <w:rsid w:val="60A30D33"/>
    <w:rsid w:val="60B422B3"/>
    <w:rsid w:val="60EA5183"/>
    <w:rsid w:val="60F872D1"/>
    <w:rsid w:val="611F485D"/>
    <w:rsid w:val="61265BEC"/>
    <w:rsid w:val="613E3123"/>
    <w:rsid w:val="61664745"/>
    <w:rsid w:val="61954046"/>
    <w:rsid w:val="61A10245"/>
    <w:rsid w:val="61B337FB"/>
    <w:rsid w:val="61B42655"/>
    <w:rsid w:val="61B64AE6"/>
    <w:rsid w:val="61EB04E9"/>
    <w:rsid w:val="61F25ACE"/>
    <w:rsid w:val="6218533A"/>
    <w:rsid w:val="622D4FAC"/>
    <w:rsid w:val="622F4266"/>
    <w:rsid w:val="62402CDD"/>
    <w:rsid w:val="62462A72"/>
    <w:rsid w:val="626A7D5A"/>
    <w:rsid w:val="626B0025"/>
    <w:rsid w:val="626C70F7"/>
    <w:rsid w:val="6297324D"/>
    <w:rsid w:val="629848C7"/>
    <w:rsid w:val="629B4963"/>
    <w:rsid w:val="62A36DC8"/>
    <w:rsid w:val="62A37AFB"/>
    <w:rsid w:val="62CE653B"/>
    <w:rsid w:val="62D85D1E"/>
    <w:rsid w:val="63030F14"/>
    <w:rsid w:val="6304171B"/>
    <w:rsid w:val="63093912"/>
    <w:rsid w:val="631261A4"/>
    <w:rsid w:val="6318590B"/>
    <w:rsid w:val="6324055A"/>
    <w:rsid w:val="634E5358"/>
    <w:rsid w:val="63506F50"/>
    <w:rsid w:val="63582419"/>
    <w:rsid w:val="6359259A"/>
    <w:rsid w:val="636173F7"/>
    <w:rsid w:val="63624D8C"/>
    <w:rsid w:val="636E5628"/>
    <w:rsid w:val="639076DF"/>
    <w:rsid w:val="6393508F"/>
    <w:rsid w:val="63CE60C7"/>
    <w:rsid w:val="63D2090D"/>
    <w:rsid w:val="63E82399"/>
    <w:rsid w:val="640152AE"/>
    <w:rsid w:val="640C3504"/>
    <w:rsid w:val="64104975"/>
    <w:rsid w:val="6424218B"/>
    <w:rsid w:val="643338C2"/>
    <w:rsid w:val="6457430E"/>
    <w:rsid w:val="64586DE3"/>
    <w:rsid w:val="645B5B40"/>
    <w:rsid w:val="645C5805"/>
    <w:rsid w:val="647B5C70"/>
    <w:rsid w:val="647F4D58"/>
    <w:rsid w:val="649317EA"/>
    <w:rsid w:val="64A036C7"/>
    <w:rsid w:val="64AD03D2"/>
    <w:rsid w:val="64AF4262"/>
    <w:rsid w:val="64B9531D"/>
    <w:rsid w:val="64BB489D"/>
    <w:rsid w:val="64D37E39"/>
    <w:rsid w:val="64EC5F80"/>
    <w:rsid w:val="650C334B"/>
    <w:rsid w:val="651014B1"/>
    <w:rsid w:val="6521049E"/>
    <w:rsid w:val="653552AC"/>
    <w:rsid w:val="654235AD"/>
    <w:rsid w:val="65675E82"/>
    <w:rsid w:val="656B6764"/>
    <w:rsid w:val="657E7BD0"/>
    <w:rsid w:val="65950C49"/>
    <w:rsid w:val="65A12770"/>
    <w:rsid w:val="65A45331"/>
    <w:rsid w:val="65A96DEB"/>
    <w:rsid w:val="65B01E66"/>
    <w:rsid w:val="65B567B1"/>
    <w:rsid w:val="65B65064"/>
    <w:rsid w:val="65C34C7B"/>
    <w:rsid w:val="65D748AC"/>
    <w:rsid w:val="65DA619B"/>
    <w:rsid w:val="660D064B"/>
    <w:rsid w:val="661462F7"/>
    <w:rsid w:val="66201BF5"/>
    <w:rsid w:val="6624447E"/>
    <w:rsid w:val="663A5C95"/>
    <w:rsid w:val="664F7993"/>
    <w:rsid w:val="66705FC2"/>
    <w:rsid w:val="667C1E0A"/>
    <w:rsid w:val="66815672"/>
    <w:rsid w:val="668F1B3D"/>
    <w:rsid w:val="66A85798"/>
    <w:rsid w:val="66CF63DE"/>
    <w:rsid w:val="66D4345E"/>
    <w:rsid w:val="66E30E48"/>
    <w:rsid w:val="67010AE3"/>
    <w:rsid w:val="672112E1"/>
    <w:rsid w:val="672537F9"/>
    <w:rsid w:val="6727138A"/>
    <w:rsid w:val="67282409"/>
    <w:rsid w:val="67420EC9"/>
    <w:rsid w:val="6743642C"/>
    <w:rsid w:val="67464F33"/>
    <w:rsid w:val="67657CC6"/>
    <w:rsid w:val="67685576"/>
    <w:rsid w:val="67740C3E"/>
    <w:rsid w:val="677671A1"/>
    <w:rsid w:val="679206CE"/>
    <w:rsid w:val="679F31CB"/>
    <w:rsid w:val="67AB3C89"/>
    <w:rsid w:val="67B53825"/>
    <w:rsid w:val="67C119C7"/>
    <w:rsid w:val="67C373D8"/>
    <w:rsid w:val="67DE1402"/>
    <w:rsid w:val="67EE0AE5"/>
    <w:rsid w:val="68002120"/>
    <w:rsid w:val="68016A6B"/>
    <w:rsid w:val="680D1350"/>
    <w:rsid w:val="681174D1"/>
    <w:rsid w:val="6837640A"/>
    <w:rsid w:val="684855AD"/>
    <w:rsid w:val="687E3964"/>
    <w:rsid w:val="689210E2"/>
    <w:rsid w:val="6895727E"/>
    <w:rsid w:val="689F6284"/>
    <w:rsid w:val="68A42834"/>
    <w:rsid w:val="68A4768F"/>
    <w:rsid w:val="68B755B1"/>
    <w:rsid w:val="68CF6B69"/>
    <w:rsid w:val="68D2751A"/>
    <w:rsid w:val="68E814B4"/>
    <w:rsid w:val="68F91EAB"/>
    <w:rsid w:val="690E0C84"/>
    <w:rsid w:val="69142EFB"/>
    <w:rsid w:val="69154D60"/>
    <w:rsid w:val="691E3DEE"/>
    <w:rsid w:val="692A4E9F"/>
    <w:rsid w:val="6936224C"/>
    <w:rsid w:val="69407A67"/>
    <w:rsid w:val="694A6DBA"/>
    <w:rsid w:val="69513A22"/>
    <w:rsid w:val="695225F5"/>
    <w:rsid w:val="6954706E"/>
    <w:rsid w:val="695F613F"/>
    <w:rsid w:val="697E40EB"/>
    <w:rsid w:val="69811E15"/>
    <w:rsid w:val="69912070"/>
    <w:rsid w:val="69951D6A"/>
    <w:rsid w:val="69972205"/>
    <w:rsid w:val="699C0468"/>
    <w:rsid w:val="69CD7FDE"/>
    <w:rsid w:val="6A154664"/>
    <w:rsid w:val="6A1C5DDE"/>
    <w:rsid w:val="6A246A40"/>
    <w:rsid w:val="6A3828E1"/>
    <w:rsid w:val="6A3E49CA"/>
    <w:rsid w:val="6A435FF0"/>
    <w:rsid w:val="6A6613C5"/>
    <w:rsid w:val="6A6E6B07"/>
    <w:rsid w:val="6A935278"/>
    <w:rsid w:val="6A9A4F55"/>
    <w:rsid w:val="6AA06A0F"/>
    <w:rsid w:val="6AA61212"/>
    <w:rsid w:val="6ABC05B5"/>
    <w:rsid w:val="6AC9111D"/>
    <w:rsid w:val="6ADC3F1A"/>
    <w:rsid w:val="6ADC761D"/>
    <w:rsid w:val="6AE2354A"/>
    <w:rsid w:val="6AEB755E"/>
    <w:rsid w:val="6AEE685F"/>
    <w:rsid w:val="6AF21BC4"/>
    <w:rsid w:val="6AFB3CEC"/>
    <w:rsid w:val="6B00125C"/>
    <w:rsid w:val="6B0F3217"/>
    <w:rsid w:val="6B1D2613"/>
    <w:rsid w:val="6B2036AC"/>
    <w:rsid w:val="6B22477C"/>
    <w:rsid w:val="6B28641C"/>
    <w:rsid w:val="6B320A31"/>
    <w:rsid w:val="6B4078AA"/>
    <w:rsid w:val="6B4820C3"/>
    <w:rsid w:val="6B48730C"/>
    <w:rsid w:val="6B491DA4"/>
    <w:rsid w:val="6B4C6095"/>
    <w:rsid w:val="6B5634B2"/>
    <w:rsid w:val="6B5D28FD"/>
    <w:rsid w:val="6B5E4D2E"/>
    <w:rsid w:val="6B637A3C"/>
    <w:rsid w:val="6B663FD5"/>
    <w:rsid w:val="6B6E65C5"/>
    <w:rsid w:val="6BA17447"/>
    <w:rsid w:val="6BAA566B"/>
    <w:rsid w:val="6BBA58AE"/>
    <w:rsid w:val="6BE116D3"/>
    <w:rsid w:val="6BEA5301"/>
    <w:rsid w:val="6BF51C99"/>
    <w:rsid w:val="6BF579C9"/>
    <w:rsid w:val="6C001136"/>
    <w:rsid w:val="6C095B4E"/>
    <w:rsid w:val="6C240D6B"/>
    <w:rsid w:val="6C2A7865"/>
    <w:rsid w:val="6C2D715B"/>
    <w:rsid w:val="6C5207BE"/>
    <w:rsid w:val="6C6A54FD"/>
    <w:rsid w:val="6C82426E"/>
    <w:rsid w:val="6CB71DEE"/>
    <w:rsid w:val="6CE10C19"/>
    <w:rsid w:val="6D257859"/>
    <w:rsid w:val="6D3254A9"/>
    <w:rsid w:val="6D325918"/>
    <w:rsid w:val="6D572015"/>
    <w:rsid w:val="6D793B94"/>
    <w:rsid w:val="6D997745"/>
    <w:rsid w:val="6DA078D0"/>
    <w:rsid w:val="6DB166DC"/>
    <w:rsid w:val="6DB44057"/>
    <w:rsid w:val="6DB70CB4"/>
    <w:rsid w:val="6DB734BF"/>
    <w:rsid w:val="6DC60983"/>
    <w:rsid w:val="6E094352"/>
    <w:rsid w:val="6E217E67"/>
    <w:rsid w:val="6E3132BB"/>
    <w:rsid w:val="6E331BC4"/>
    <w:rsid w:val="6E337525"/>
    <w:rsid w:val="6E424BD5"/>
    <w:rsid w:val="6E4C3940"/>
    <w:rsid w:val="6E896BA2"/>
    <w:rsid w:val="6EBA61CC"/>
    <w:rsid w:val="6EC922AC"/>
    <w:rsid w:val="6EC933B2"/>
    <w:rsid w:val="6ED76F9E"/>
    <w:rsid w:val="6EF37C4F"/>
    <w:rsid w:val="6EFB640D"/>
    <w:rsid w:val="6F0D3F47"/>
    <w:rsid w:val="6F1C574B"/>
    <w:rsid w:val="6F6B5F2F"/>
    <w:rsid w:val="6F7246F2"/>
    <w:rsid w:val="6F815117"/>
    <w:rsid w:val="6F8A5608"/>
    <w:rsid w:val="6F8B55A6"/>
    <w:rsid w:val="6F8C247B"/>
    <w:rsid w:val="6FB65B98"/>
    <w:rsid w:val="6FC56A54"/>
    <w:rsid w:val="6FF45107"/>
    <w:rsid w:val="702A2DF0"/>
    <w:rsid w:val="703B2D36"/>
    <w:rsid w:val="704B0C5E"/>
    <w:rsid w:val="70626515"/>
    <w:rsid w:val="70657DB3"/>
    <w:rsid w:val="706749C0"/>
    <w:rsid w:val="7071229B"/>
    <w:rsid w:val="70751B2C"/>
    <w:rsid w:val="70791A7A"/>
    <w:rsid w:val="70836E20"/>
    <w:rsid w:val="708F3F4F"/>
    <w:rsid w:val="709A4F8D"/>
    <w:rsid w:val="709D754D"/>
    <w:rsid w:val="70C10E2B"/>
    <w:rsid w:val="70DF2055"/>
    <w:rsid w:val="70E84C6C"/>
    <w:rsid w:val="70EC1752"/>
    <w:rsid w:val="70FB1535"/>
    <w:rsid w:val="71011C11"/>
    <w:rsid w:val="710F59DC"/>
    <w:rsid w:val="7137018B"/>
    <w:rsid w:val="71461992"/>
    <w:rsid w:val="715916C6"/>
    <w:rsid w:val="715E3EF7"/>
    <w:rsid w:val="71724535"/>
    <w:rsid w:val="71730F02"/>
    <w:rsid w:val="718827C6"/>
    <w:rsid w:val="718D186A"/>
    <w:rsid w:val="719E503F"/>
    <w:rsid w:val="71A053E6"/>
    <w:rsid w:val="71A1306D"/>
    <w:rsid w:val="71AC3D91"/>
    <w:rsid w:val="71BA7C8A"/>
    <w:rsid w:val="71DF550C"/>
    <w:rsid w:val="71FF0740"/>
    <w:rsid w:val="71FF0BB1"/>
    <w:rsid w:val="7205522D"/>
    <w:rsid w:val="72281098"/>
    <w:rsid w:val="723B4C6C"/>
    <w:rsid w:val="724E0D76"/>
    <w:rsid w:val="724F0D1A"/>
    <w:rsid w:val="72597F12"/>
    <w:rsid w:val="728733AE"/>
    <w:rsid w:val="72885057"/>
    <w:rsid w:val="728A466C"/>
    <w:rsid w:val="729231C5"/>
    <w:rsid w:val="72A739E6"/>
    <w:rsid w:val="72B42082"/>
    <w:rsid w:val="72BF73FF"/>
    <w:rsid w:val="72D3059A"/>
    <w:rsid w:val="72D64092"/>
    <w:rsid w:val="72E75DDE"/>
    <w:rsid w:val="72F1592E"/>
    <w:rsid w:val="73013FCC"/>
    <w:rsid w:val="73052C81"/>
    <w:rsid w:val="730B40D5"/>
    <w:rsid w:val="732B4F01"/>
    <w:rsid w:val="73306085"/>
    <w:rsid w:val="73444D77"/>
    <w:rsid w:val="73547991"/>
    <w:rsid w:val="736938A6"/>
    <w:rsid w:val="736B7CB7"/>
    <w:rsid w:val="736E6F7E"/>
    <w:rsid w:val="739169F9"/>
    <w:rsid w:val="73B03DD9"/>
    <w:rsid w:val="73B61051"/>
    <w:rsid w:val="73E4649C"/>
    <w:rsid w:val="73E51D11"/>
    <w:rsid w:val="73F328B4"/>
    <w:rsid w:val="73F751C6"/>
    <w:rsid w:val="73FC2213"/>
    <w:rsid w:val="740E561C"/>
    <w:rsid w:val="74170F18"/>
    <w:rsid w:val="74254132"/>
    <w:rsid w:val="743D707D"/>
    <w:rsid w:val="74500088"/>
    <w:rsid w:val="74512B28"/>
    <w:rsid w:val="745A7B01"/>
    <w:rsid w:val="745B0499"/>
    <w:rsid w:val="74626AE3"/>
    <w:rsid w:val="74787E14"/>
    <w:rsid w:val="74827A89"/>
    <w:rsid w:val="749D0891"/>
    <w:rsid w:val="749E119A"/>
    <w:rsid w:val="74C36F32"/>
    <w:rsid w:val="74C75E1F"/>
    <w:rsid w:val="74CE23CA"/>
    <w:rsid w:val="74D07A67"/>
    <w:rsid w:val="74D33EF6"/>
    <w:rsid w:val="74E11225"/>
    <w:rsid w:val="74FD1691"/>
    <w:rsid w:val="7506636C"/>
    <w:rsid w:val="75377F70"/>
    <w:rsid w:val="755B7CF3"/>
    <w:rsid w:val="755E43A0"/>
    <w:rsid w:val="75662603"/>
    <w:rsid w:val="75722D56"/>
    <w:rsid w:val="758B02BC"/>
    <w:rsid w:val="75992D53"/>
    <w:rsid w:val="75C4705E"/>
    <w:rsid w:val="75CD61DE"/>
    <w:rsid w:val="75D94171"/>
    <w:rsid w:val="75FB22F9"/>
    <w:rsid w:val="75FB71EF"/>
    <w:rsid w:val="761733FE"/>
    <w:rsid w:val="76174F9E"/>
    <w:rsid w:val="761A6A1B"/>
    <w:rsid w:val="761C0022"/>
    <w:rsid w:val="764364A0"/>
    <w:rsid w:val="76595CC4"/>
    <w:rsid w:val="765A323C"/>
    <w:rsid w:val="76674885"/>
    <w:rsid w:val="766C355D"/>
    <w:rsid w:val="767A50C2"/>
    <w:rsid w:val="767E5321"/>
    <w:rsid w:val="76866093"/>
    <w:rsid w:val="76876CD5"/>
    <w:rsid w:val="76960CC6"/>
    <w:rsid w:val="76977239"/>
    <w:rsid w:val="7698243C"/>
    <w:rsid w:val="769A2CF5"/>
    <w:rsid w:val="769D2DA3"/>
    <w:rsid w:val="769D4442"/>
    <w:rsid w:val="76AF515A"/>
    <w:rsid w:val="76C23869"/>
    <w:rsid w:val="76CB146F"/>
    <w:rsid w:val="76CC0B8C"/>
    <w:rsid w:val="76E63B9C"/>
    <w:rsid w:val="77132317"/>
    <w:rsid w:val="771816DB"/>
    <w:rsid w:val="773D64AD"/>
    <w:rsid w:val="77424C09"/>
    <w:rsid w:val="77471B59"/>
    <w:rsid w:val="774C5829"/>
    <w:rsid w:val="774D3A7A"/>
    <w:rsid w:val="77576A59"/>
    <w:rsid w:val="777703EE"/>
    <w:rsid w:val="777A112F"/>
    <w:rsid w:val="778165CD"/>
    <w:rsid w:val="77851BD2"/>
    <w:rsid w:val="77882852"/>
    <w:rsid w:val="778E0DE7"/>
    <w:rsid w:val="7798025B"/>
    <w:rsid w:val="77B46856"/>
    <w:rsid w:val="77CA5641"/>
    <w:rsid w:val="77CA5FE6"/>
    <w:rsid w:val="77CC1509"/>
    <w:rsid w:val="780D4DDE"/>
    <w:rsid w:val="781520BE"/>
    <w:rsid w:val="78203AD8"/>
    <w:rsid w:val="78210A63"/>
    <w:rsid w:val="782C363A"/>
    <w:rsid w:val="78307537"/>
    <w:rsid w:val="783339F8"/>
    <w:rsid w:val="78591FAB"/>
    <w:rsid w:val="785F010D"/>
    <w:rsid w:val="78613906"/>
    <w:rsid w:val="78764B0C"/>
    <w:rsid w:val="78780CEE"/>
    <w:rsid w:val="787E5EB6"/>
    <w:rsid w:val="788758AB"/>
    <w:rsid w:val="788A489C"/>
    <w:rsid w:val="78A53442"/>
    <w:rsid w:val="78AC3E30"/>
    <w:rsid w:val="78C83AD2"/>
    <w:rsid w:val="78E71CAD"/>
    <w:rsid w:val="78E94158"/>
    <w:rsid w:val="7902426D"/>
    <w:rsid w:val="791674EE"/>
    <w:rsid w:val="792627D5"/>
    <w:rsid w:val="7929100A"/>
    <w:rsid w:val="796C5147"/>
    <w:rsid w:val="797177C8"/>
    <w:rsid w:val="797474B7"/>
    <w:rsid w:val="798A5C60"/>
    <w:rsid w:val="79A07515"/>
    <w:rsid w:val="79CA0038"/>
    <w:rsid w:val="79CB47A6"/>
    <w:rsid w:val="79DF4183"/>
    <w:rsid w:val="79F14389"/>
    <w:rsid w:val="7A00729F"/>
    <w:rsid w:val="7A0B3779"/>
    <w:rsid w:val="7A1F3357"/>
    <w:rsid w:val="7A2E15EF"/>
    <w:rsid w:val="7A314342"/>
    <w:rsid w:val="7A3507F6"/>
    <w:rsid w:val="7A392CE7"/>
    <w:rsid w:val="7A625189"/>
    <w:rsid w:val="7A8E6315"/>
    <w:rsid w:val="7A8F6158"/>
    <w:rsid w:val="7A9252EE"/>
    <w:rsid w:val="7A9861CB"/>
    <w:rsid w:val="7A9F774F"/>
    <w:rsid w:val="7AA70705"/>
    <w:rsid w:val="7AAB5483"/>
    <w:rsid w:val="7AC57DCC"/>
    <w:rsid w:val="7ACA5466"/>
    <w:rsid w:val="7AD069C7"/>
    <w:rsid w:val="7AD45C10"/>
    <w:rsid w:val="7AE3328E"/>
    <w:rsid w:val="7AF104A4"/>
    <w:rsid w:val="7AF27D45"/>
    <w:rsid w:val="7AFF176C"/>
    <w:rsid w:val="7B0213FC"/>
    <w:rsid w:val="7B022DCE"/>
    <w:rsid w:val="7B024A73"/>
    <w:rsid w:val="7B0A6A9B"/>
    <w:rsid w:val="7B0D2818"/>
    <w:rsid w:val="7B160882"/>
    <w:rsid w:val="7B2047C6"/>
    <w:rsid w:val="7B6B6D62"/>
    <w:rsid w:val="7B994E29"/>
    <w:rsid w:val="7B9D2AF7"/>
    <w:rsid w:val="7BA80A22"/>
    <w:rsid w:val="7BA838BD"/>
    <w:rsid w:val="7BB66E7F"/>
    <w:rsid w:val="7BD41347"/>
    <w:rsid w:val="7BE81FC4"/>
    <w:rsid w:val="7C091539"/>
    <w:rsid w:val="7C0E376A"/>
    <w:rsid w:val="7C1F5A64"/>
    <w:rsid w:val="7C2B048D"/>
    <w:rsid w:val="7C514589"/>
    <w:rsid w:val="7C52568F"/>
    <w:rsid w:val="7C746681"/>
    <w:rsid w:val="7C996138"/>
    <w:rsid w:val="7CA20C72"/>
    <w:rsid w:val="7CB24380"/>
    <w:rsid w:val="7CB82DCD"/>
    <w:rsid w:val="7CD2057E"/>
    <w:rsid w:val="7CE34539"/>
    <w:rsid w:val="7CEE73CE"/>
    <w:rsid w:val="7CF50C89"/>
    <w:rsid w:val="7D133070"/>
    <w:rsid w:val="7D172435"/>
    <w:rsid w:val="7D2647F8"/>
    <w:rsid w:val="7D2C7C8E"/>
    <w:rsid w:val="7D2D1D1E"/>
    <w:rsid w:val="7D4C20DE"/>
    <w:rsid w:val="7D5B3BA0"/>
    <w:rsid w:val="7D6D0647"/>
    <w:rsid w:val="7D944AE8"/>
    <w:rsid w:val="7DA9460F"/>
    <w:rsid w:val="7DAE06B7"/>
    <w:rsid w:val="7DB52379"/>
    <w:rsid w:val="7DCE343B"/>
    <w:rsid w:val="7DD10836"/>
    <w:rsid w:val="7DDF08AD"/>
    <w:rsid w:val="7DE31066"/>
    <w:rsid w:val="7DE332EA"/>
    <w:rsid w:val="7DE65FBE"/>
    <w:rsid w:val="7DE87CD0"/>
    <w:rsid w:val="7DF537E7"/>
    <w:rsid w:val="7DFF6F70"/>
    <w:rsid w:val="7E0D2AF2"/>
    <w:rsid w:val="7E1640FB"/>
    <w:rsid w:val="7E176086"/>
    <w:rsid w:val="7E292420"/>
    <w:rsid w:val="7E301A00"/>
    <w:rsid w:val="7E3B2283"/>
    <w:rsid w:val="7E4E4A04"/>
    <w:rsid w:val="7E507159"/>
    <w:rsid w:val="7E573431"/>
    <w:rsid w:val="7E65039E"/>
    <w:rsid w:val="7E7B3986"/>
    <w:rsid w:val="7E826950"/>
    <w:rsid w:val="7E887A60"/>
    <w:rsid w:val="7E90208C"/>
    <w:rsid w:val="7E9064E4"/>
    <w:rsid w:val="7E9E2C4F"/>
    <w:rsid w:val="7E9F4D2C"/>
    <w:rsid w:val="7EA30CDC"/>
    <w:rsid w:val="7EB64B61"/>
    <w:rsid w:val="7ECD25DF"/>
    <w:rsid w:val="7ED240BD"/>
    <w:rsid w:val="7EDC38BD"/>
    <w:rsid w:val="7EF82D86"/>
    <w:rsid w:val="7F076AF0"/>
    <w:rsid w:val="7F21759B"/>
    <w:rsid w:val="7F407A5D"/>
    <w:rsid w:val="7F4E32BF"/>
    <w:rsid w:val="7F5D4A77"/>
    <w:rsid w:val="7F673200"/>
    <w:rsid w:val="7F737DF6"/>
    <w:rsid w:val="7F7405C7"/>
    <w:rsid w:val="7F8A7F3B"/>
    <w:rsid w:val="7FA55FC4"/>
    <w:rsid w:val="7FCC5758"/>
    <w:rsid w:val="7FEB2083"/>
    <w:rsid w:val="7FF8790A"/>
    <w:rsid w:val="7FFC414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71"/>
    <w:qFormat/>
    <w:uiPriority w:val="0"/>
    <w:pPr>
      <w:keepNext/>
      <w:keepLines/>
      <w:spacing w:line="576" w:lineRule="auto"/>
      <w:jc w:val="center"/>
      <w:outlineLvl w:val="0"/>
    </w:pPr>
    <w:rPr>
      <w:rFonts w:ascii="Times New Roman" w:hAnsi="Times New Roman" w:eastAsia="宋体"/>
      <w:b/>
      <w:kern w:val="44"/>
      <w:sz w:val="32"/>
    </w:rPr>
  </w:style>
  <w:style w:type="paragraph" w:styleId="3">
    <w:name w:val="heading 2"/>
    <w:basedOn w:val="1"/>
    <w:next w:val="1"/>
    <w:link w:val="80"/>
    <w:unhideWhenUsed/>
    <w:qFormat/>
    <w:uiPriority w:val="0"/>
    <w:pPr>
      <w:keepNext/>
      <w:keepLines/>
      <w:spacing w:line="413" w:lineRule="auto"/>
      <w:jc w:val="center"/>
      <w:outlineLvl w:val="1"/>
    </w:pPr>
    <w:rPr>
      <w:rFonts w:ascii="Arial" w:hAnsi="Arial" w:eastAsia="宋体"/>
      <w:b/>
      <w:sz w:val="24"/>
    </w:rPr>
  </w:style>
  <w:style w:type="paragraph" w:styleId="4">
    <w:name w:val="heading 3"/>
    <w:basedOn w:val="1"/>
    <w:next w:val="1"/>
    <w:unhideWhenUsed/>
    <w:qFormat/>
    <w:uiPriority w:val="0"/>
    <w:pPr>
      <w:keepNext/>
      <w:keepLines/>
      <w:spacing w:line="413" w:lineRule="auto"/>
      <w:outlineLvl w:val="2"/>
    </w:pPr>
    <w:rPr>
      <w:b/>
      <w:sz w:val="28"/>
    </w:rPr>
  </w:style>
  <w:style w:type="paragraph" w:styleId="5">
    <w:name w:val="heading 4"/>
    <w:basedOn w:val="1"/>
    <w:next w:val="1"/>
    <w:unhideWhenUsed/>
    <w:qFormat/>
    <w:uiPriority w:val="0"/>
    <w:pPr>
      <w:keepNext/>
      <w:keepLines/>
      <w:jc w:val="left"/>
      <w:outlineLvl w:val="3"/>
    </w:pPr>
    <w:rPr>
      <w:rFonts w:hint="eastAsia" w:ascii="Arial" w:hAnsi="Arial" w:eastAsia="宋体" w:cs="Times New Roman"/>
      <w:b/>
      <w:sz w:val="32"/>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6">
    <w:name w:val="List Number"/>
    <w:basedOn w:val="1"/>
    <w:qFormat/>
    <w:uiPriority w:val="0"/>
    <w:pPr>
      <w:numPr>
        <w:ilvl w:val="0"/>
        <w:numId w:val="1"/>
      </w:numPr>
    </w:pPr>
  </w:style>
  <w:style w:type="paragraph" w:styleId="7">
    <w:name w:val="Normal Indent"/>
    <w:basedOn w:val="1"/>
    <w:next w:val="1"/>
    <w:qFormat/>
    <w:uiPriority w:val="0"/>
    <w:pPr>
      <w:ind w:firstLine="420"/>
    </w:pPr>
    <w:rPr>
      <w:szCs w:val="20"/>
    </w:rPr>
  </w:style>
  <w:style w:type="paragraph" w:styleId="8">
    <w:name w:val="Document Map"/>
    <w:basedOn w:val="1"/>
    <w:link w:val="54"/>
    <w:qFormat/>
    <w:uiPriority w:val="0"/>
    <w:rPr>
      <w:rFonts w:ascii="宋体" w:eastAsia="宋体"/>
      <w:sz w:val="18"/>
      <w:szCs w:val="18"/>
    </w:rPr>
  </w:style>
  <w:style w:type="paragraph" w:styleId="9">
    <w:name w:val="annotation text"/>
    <w:basedOn w:val="1"/>
    <w:link w:val="52"/>
    <w:qFormat/>
    <w:uiPriority w:val="99"/>
    <w:pPr>
      <w:jc w:val="left"/>
    </w:pPr>
    <w:rPr>
      <w:rFonts w:ascii="宋体"/>
      <w:kern w:val="0"/>
      <w:sz w:val="34"/>
    </w:rPr>
  </w:style>
  <w:style w:type="paragraph" w:styleId="10">
    <w:name w:val="Body Text"/>
    <w:basedOn w:val="1"/>
    <w:next w:val="1"/>
    <w:qFormat/>
    <w:uiPriority w:val="0"/>
  </w:style>
  <w:style w:type="paragraph" w:styleId="11">
    <w:name w:val="Body Text Indent"/>
    <w:basedOn w:val="1"/>
    <w:next w:val="1"/>
    <w:qFormat/>
    <w:uiPriority w:val="0"/>
    <w:pPr>
      <w:ind w:left="420" w:leftChars="200"/>
    </w:pPr>
  </w:style>
  <w:style w:type="paragraph" w:styleId="12">
    <w:name w:val="Block Text"/>
    <w:basedOn w:val="1"/>
    <w:qFormat/>
    <w:uiPriority w:val="0"/>
    <w:pPr>
      <w:spacing w:after="120"/>
      <w:ind w:left="1440" w:leftChars="700" w:right="700" w:rightChars="700"/>
    </w:pPr>
  </w:style>
  <w:style w:type="paragraph" w:styleId="13">
    <w:name w:val="toc 3"/>
    <w:basedOn w:val="1"/>
    <w:next w:val="1"/>
    <w:qFormat/>
    <w:uiPriority w:val="0"/>
    <w:pPr>
      <w:ind w:left="840" w:leftChars="400"/>
    </w:pPr>
  </w:style>
  <w:style w:type="paragraph" w:styleId="14">
    <w:name w:val="Plain Text"/>
    <w:basedOn w:val="1"/>
    <w:qFormat/>
    <w:uiPriority w:val="0"/>
    <w:pPr>
      <w:spacing w:line="324" w:lineRule="auto"/>
    </w:pPr>
    <w:rPr>
      <w:rFonts w:ascii="宋体" w:hAnsi="Courier New" w:cs="Courier New"/>
      <w:szCs w:val="21"/>
    </w:rPr>
  </w:style>
  <w:style w:type="paragraph" w:styleId="15">
    <w:name w:val="Date"/>
    <w:basedOn w:val="1"/>
    <w:next w:val="1"/>
    <w:link w:val="74"/>
    <w:qFormat/>
    <w:uiPriority w:val="0"/>
    <w:rPr>
      <w:rFonts w:ascii="Copperplate Gothic Bold" w:hAnsi="Copperplate Gothic Bold"/>
      <w:sz w:val="32"/>
      <w:szCs w:val="20"/>
    </w:rPr>
  </w:style>
  <w:style w:type="paragraph" w:styleId="16">
    <w:name w:val="Body Text Indent 2"/>
    <w:basedOn w:val="1"/>
    <w:qFormat/>
    <w:uiPriority w:val="0"/>
    <w:pPr>
      <w:spacing w:after="120" w:line="480" w:lineRule="auto"/>
      <w:ind w:left="420" w:leftChars="200"/>
    </w:pPr>
  </w:style>
  <w:style w:type="paragraph" w:styleId="17">
    <w:name w:val="Balloon Text"/>
    <w:basedOn w:val="1"/>
    <w:link w:val="51"/>
    <w:qFormat/>
    <w:uiPriority w:val="0"/>
    <w:rPr>
      <w:sz w:val="18"/>
      <w:szCs w:val="18"/>
    </w:rPr>
  </w:style>
  <w:style w:type="paragraph" w:styleId="18">
    <w:name w:val="footer"/>
    <w:basedOn w:val="1"/>
    <w:qFormat/>
    <w:uiPriority w:val="0"/>
    <w:pPr>
      <w:tabs>
        <w:tab w:val="center" w:pos="4153"/>
        <w:tab w:val="right" w:pos="8306"/>
      </w:tabs>
      <w:snapToGrid w:val="0"/>
      <w:jc w:val="left"/>
    </w:pPr>
    <w:rPr>
      <w:sz w:val="18"/>
      <w:szCs w:val="18"/>
    </w:rPr>
  </w:style>
  <w:style w:type="paragraph" w:styleId="1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0"/>
  </w:style>
  <w:style w:type="paragraph" w:styleId="21">
    <w:name w:val="toc 2"/>
    <w:basedOn w:val="1"/>
    <w:next w:val="1"/>
    <w:qFormat/>
    <w:uiPriority w:val="0"/>
    <w:pPr>
      <w:ind w:left="420" w:leftChars="200"/>
    </w:pPr>
  </w:style>
  <w:style w:type="paragraph" w:styleId="22">
    <w:name w:val="Body Text 2"/>
    <w:basedOn w:val="1"/>
    <w:qFormat/>
    <w:uiPriority w:val="0"/>
    <w:pPr>
      <w:jc w:val="center"/>
    </w:pPr>
    <w:rPr>
      <w:b/>
      <w:spacing w:val="-20"/>
      <w:w w:val="130"/>
      <w:sz w:val="48"/>
      <w:szCs w:val="20"/>
    </w:rPr>
  </w:style>
  <w:style w:type="paragraph" w:styleId="23">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rPr>
  </w:style>
  <w:style w:type="paragraph" w:styleId="2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25">
    <w:name w:val="annotation subject"/>
    <w:basedOn w:val="9"/>
    <w:next w:val="9"/>
    <w:link w:val="62"/>
    <w:qFormat/>
    <w:uiPriority w:val="0"/>
    <w:rPr>
      <w:rFonts w:asciiTheme="minorHAnsi"/>
      <w:b/>
      <w:bCs/>
      <w:kern w:val="2"/>
      <w:sz w:val="21"/>
    </w:rPr>
  </w:style>
  <w:style w:type="paragraph" w:styleId="26">
    <w:name w:val="Body Text First Indent"/>
    <w:basedOn w:val="10"/>
    <w:next w:val="1"/>
    <w:unhideWhenUsed/>
    <w:qFormat/>
    <w:uiPriority w:val="99"/>
    <w:pPr>
      <w:ind w:firstLine="420" w:firstLineChars="100"/>
    </w:pPr>
    <w:rPr>
      <w:rFonts w:ascii="Times New Roman" w:hAnsi="Times New Roman"/>
      <w:sz w:val="18"/>
      <w:szCs w:val="18"/>
    </w:rPr>
  </w:style>
  <w:style w:type="paragraph" w:styleId="27">
    <w:name w:val="Body Text First Indent 2"/>
    <w:basedOn w:val="11"/>
    <w:next w:val="7"/>
    <w:qFormat/>
    <w:uiPriority w:val="0"/>
    <w:pPr>
      <w:ind w:firstLine="420"/>
    </w:pPr>
  </w:style>
  <w:style w:type="table" w:styleId="29">
    <w:name w:val="Table Grid"/>
    <w:basedOn w:val="28"/>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Strong"/>
    <w:basedOn w:val="30"/>
    <w:qFormat/>
    <w:uiPriority w:val="0"/>
    <w:rPr>
      <w:b/>
      <w:sz w:val="24"/>
      <w:szCs w:val="24"/>
    </w:rPr>
  </w:style>
  <w:style w:type="character" w:styleId="32">
    <w:name w:val="page number"/>
    <w:basedOn w:val="30"/>
    <w:qFormat/>
    <w:uiPriority w:val="0"/>
  </w:style>
  <w:style w:type="character" w:styleId="33">
    <w:name w:val="FollowedHyperlink"/>
    <w:basedOn w:val="30"/>
    <w:qFormat/>
    <w:uiPriority w:val="0"/>
    <w:rPr>
      <w:rFonts w:hint="eastAsia" w:ascii="宋体" w:hAnsi="宋体" w:eastAsia="宋体" w:cs="宋体"/>
      <w:color w:val="000000"/>
      <w:sz w:val="18"/>
      <w:szCs w:val="18"/>
      <w:u w:val="none"/>
    </w:rPr>
  </w:style>
  <w:style w:type="character" w:styleId="34">
    <w:name w:val="Emphasis"/>
    <w:basedOn w:val="30"/>
    <w:qFormat/>
    <w:uiPriority w:val="0"/>
    <w:rPr>
      <w:i/>
      <w:iCs/>
    </w:rPr>
  </w:style>
  <w:style w:type="character" w:styleId="35">
    <w:name w:val="Hyperlink"/>
    <w:basedOn w:val="30"/>
    <w:qFormat/>
    <w:uiPriority w:val="0"/>
    <w:rPr>
      <w:color w:val="0000FF"/>
      <w:u w:val="single"/>
    </w:rPr>
  </w:style>
  <w:style w:type="character" w:styleId="36">
    <w:name w:val="annotation reference"/>
    <w:qFormat/>
    <w:uiPriority w:val="99"/>
    <w:rPr>
      <w:sz w:val="21"/>
      <w:szCs w:val="21"/>
    </w:rPr>
  </w:style>
  <w:style w:type="character" w:styleId="37">
    <w:name w:val="HTML Cite"/>
    <w:basedOn w:val="30"/>
    <w:qFormat/>
    <w:uiPriority w:val="0"/>
    <w:rPr>
      <w:sz w:val="24"/>
      <w:szCs w:val="24"/>
    </w:rPr>
  </w:style>
  <w:style w:type="paragraph" w:customStyle="1" w:styleId="38">
    <w:name w:val="无间隔1"/>
    <w:basedOn w:val="1"/>
    <w:qFormat/>
    <w:uiPriority w:val="1"/>
    <w:pPr>
      <w:spacing w:line="400" w:lineRule="exact"/>
    </w:pPr>
    <w:rPr>
      <w:sz w:val="24"/>
    </w:rPr>
  </w:style>
  <w:style w:type="character" w:customStyle="1" w:styleId="39">
    <w:name w:val="标题 2 Char"/>
    <w:basedOn w:val="30"/>
    <w:link w:val="3"/>
    <w:semiHidden/>
    <w:qFormat/>
    <w:locked/>
    <w:uiPriority w:val="99"/>
    <w:rPr>
      <w:rFonts w:ascii="Arial" w:hAnsi="Arial" w:eastAsia="宋体"/>
      <w:b/>
      <w:sz w:val="24"/>
    </w:rPr>
  </w:style>
  <w:style w:type="paragraph" w:customStyle="1" w:styleId="40">
    <w:name w:val="正文缩进1"/>
    <w:basedOn w:val="1"/>
    <w:qFormat/>
    <w:uiPriority w:val="0"/>
    <w:pPr>
      <w:ind w:firstLine="420" w:firstLineChars="200"/>
    </w:pPr>
  </w:style>
  <w:style w:type="paragraph" w:customStyle="1" w:styleId="41">
    <w:name w:val="Char2 Char Char Char"/>
    <w:basedOn w:val="1"/>
    <w:qFormat/>
    <w:uiPriority w:val="0"/>
    <w:rPr>
      <w:rFonts w:ascii="Tahoma" w:hAnsi="Tahoma"/>
      <w:sz w:val="24"/>
      <w:szCs w:val="20"/>
    </w:rPr>
  </w:style>
  <w:style w:type="paragraph" w:customStyle="1" w:styleId="42">
    <w:name w:val="列出段落1"/>
    <w:basedOn w:val="1"/>
    <w:unhideWhenUsed/>
    <w:qFormat/>
    <w:uiPriority w:val="99"/>
    <w:pPr>
      <w:ind w:firstLine="420" w:firstLineChars="200"/>
    </w:pPr>
  </w:style>
  <w:style w:type="character" w:customStyle="1" w:styleId="43">
    <w:name w:val="10"/>
    <w:basedOn w:val="30"/>
    <w:qFormat/>
    <w:uiPriority w:val="0"/>
    <w:rPr>
      <w:rFonts w:hint="default" w:ascii="Calibri" w:hAnsi="Calibri"/>
    </w:rPr>
  </w:style>
  <w:style w:type="character" w:customStyle="1" w:styleId="44">
    <w:name w:val="15"/>
    <w:basedOn w:val="30"/>
    <w:qFormat/>
    <w:uiPriority w:val="0"/>
    <w:rPr>
      <w:rFonts w:hint="default" w:ascii="Calibri" w:hAnsi="Calibri"/>
      <w:i/>
      <w:iCs/>
    </w:rPr>
  </w:style>
  <w:style w:type="paragraph" w:customStyle="1" w:styleId="45">
    <w:name w:val="_Style 2"/>
    <w:basedOn w:val="1"/>
    <w:qFormat/>
    <w:uiPriority w:val="34"/>
    <w:pPr>
      <w:ind w:firstLine="420" w:firstLineChars="200"/>
    </w:pPr>
  </w:style>
  <w:style w:type="character" w:customStyle="1" w:styleId="46">
    <w:name w:val="apple-style-span"/>
    <w:qFormat/>
    <w:uiPriority w:val="0"/>
  </w:style>
  <w:style w:type="character" w:customStyle="1" w:styleId="47">
    <w:name w:val="del"/>
    <w:basedOn w:val="30"/>
    <w:qFormat/>
    <w:uiPriority w:val="0"/>
  </w:style>
  <w:style w:type="character" w:customStyle="1" w:styleId="48">
    <w:name w:val="del1"/>
    <w:basedOn w:val="30"/>
    <w:qFormat/>
    <w:uiPriority w:val="0"/>
    <w:rPr>
      <w:vanish/>
      <w:color w:val="666666"/>
      <w:sz w:val="18"/>
      <w:szCs w:val="18"/>
      <w:u w:val="single"/>
    </w:rPr>
  </w:style>
  <w:style w:type="character" w:customStyle="1" w:styleId="49">
    <w:name w:val="del2"/>
    <w:basedOn w:val="30"/>
    <w:qFormat/>
    <w:uiPriority w:val="0"/>
    <w:rPr>
      <w:vanish/>
    </w:rPr>
  </w:style>
  <w:style w:type="character" w:customStyle="1" w:styleId="50">
    <w:name w:val="del3"/>
    <w:basedOn w:val="30"/>
    <w:qFormat/>
    <w:uiPriority w:val="0"/>
    <w:rPr>
      <w:vanish/>
    </w:rPr>
  </w:style>
  <w:style w:type="character" w:customStyle="1" w:styleId="51">
    <w:name w:val="批注框文本 Char"/>
    <w:basedOn w:val="30"/>
    <w:link w:val="17"/>
    <w:qFormat/>
    <w:uiPriority w:val="0"/>
    <w:rPr>
      <w:rFonts w:asciiTheme="minorHAnsi" w:hAnsiTheme="minorHAnsi" w:eastAsiaTheme="minorEastAsia" w:cstheme="minorBidi"/>
      <w:kern w:val="2"/>
      <w:sz w:val="18"/>
      <w:szCs w:val="18"/>
    </w:rPr>
  </w:style>
  <w:style w:type="character" w:customStyle="1" w:styleId="52">
    <w:name w:val="批注文字 Char"/>
    <w:basedOn w:val="30"/>
    <w:link w:val="9"/>
    <w:qFormat/>
    <w:uiPriority w:val="99"/>
    <w:rPr>
      <w:rFonts w:ascii="宋体" w:hAnsiTheme="minorHAnsi" w:eastAsiaTheme="minorEastAsia" w:cstheme="minorBidi"/>
      <w:sz w:val="34"/>
      <w:szCs w:val="22"/>
    </w:rPr>
  </w:style>
  <w:style w:type="paragraph" w:customStyle="1" w:styleId="53">
    <w:name w:val="列出段落2"/>
    <w:basedOn w:val="1"/>
    <w:qFormat/>
    <w:uiPriority w:val="0"/>
    <w:pPr>
      <w:ind w:firstLine="420" w:firstLineChars="200"/>
    </w:pPr>
    <w:rPr>
      <w:rFonts w:ascii="宋体"/>
      <w:sz w:val="28"/>
    </w:rPr>
  </w:style>
  <w:style w:type="character" w:customStyle="1" w:styleId="54">
    <w:name w:val="文档结构图 Char"/>
    <w:basedOn w:val="30"/>
    <w:link w:val="8"/>
    <w:qFormat/>
    <w:uiPriority w:val="0"/>
    <w:rPr>
      <w:rFonts w:ascii="宋体" w:hAnsiTheme="minorHAnsi" w:cstheme="minorBidi"/>
      <w:kern w:val="2"/>
      <w:sz w:val="18"/>
      <w:szCs w:val="18"/>
    </w:rPr>
  </w:style>
  <w:style w:type="paragraph" w:customStyle="1" w:styleId="55">
    <w:name w:val="普通(网站)1"/>
    <w:basedOn w:val="1"/>
    <w:qFormat/>
    <w:uiPriority w:val="0"/>
    <w:pPr>
      <w:widowControl/>
      <w:spacing w:before="100" w:beforeAutospacing="1" w:after="100" w:afterAutospacing="1" w:line="360" w:lineRule="auto"/>
      <w:ind w:firstLine="200" w:firstLineChars="200"/>
      <w:jc w:val="left"/>
    </w:pPr>
    <w:rPr>
      <w:rFonts w:ascii="宋体"/>
      <w:kern w:val="0"/>
      <w:sz w:val="24"/>
      <w:szCs w:val="20"/>
    </w:rPr>
  </w:style>
  <w:style w:type="paragraph" w:customStyle="1" w:styleId="56">
    <w:name w:val="样式 宋体 小四 首行缩进:  0.93 厘米 段前: 11.15 磅 段后: 11.15 磅1"/>
    <w:basedOn w:val="1"/>
    <w:qFormat/>
    <w:uiPriority w:val="0"/>
    <w:pPr>
      <w:ind w:left="200"/>
    </w:pPr>
    <w:rPr>
      <w:rFonts w:hint="eastAsia" w:ascii="宋体" w:hAnsi="宋体"/>
      <w:color w:val="000000"/>
      <w:kern w:val="1"/>
      <w:sz w:val="24"/>
      <w:szCs w:val="20"/>
    </w:rPr>
  </w:style>
  <w:style w:type="paragraph" w:customStyle="1" w:styleId="57">
    <w:name w:val="列出段落3"/>
    <w:basedOn w:val="1"/>
    <w:qFormat/>
    <w:uiPriority w:val="0"/>
    <w:pPr>
      <w:ind w:firstLine="420" w:firstLineChars="200"/>
    </w:pPr>
    <w:rPr>
      <w:rFonts w:ascii="宋体"/>
      <w:sz w:val="28"/>
    </w:rPr>
  </w:style>
  <w:style w:type="paragraph" w:customStyle="1" w:styleId="58">
    <w:name w:val="list number ＋left spaceing"/>
    <w:basedOn w:val="6"/>
    <w:qFormat/>
    <w:uiPriority w:val="0"/>
    <w:pPr>
      <w:widowControl/>
      <w:tabs>
        <w:tab w:val="left" w:pos="839"/>
      </w:tabs>
      <w:ind w:left="0" w:firstLine="0"/>
      <w:jc w:val="left"/>
    </w:pPr>
    <w:rPr>
      <w:kern w:val="0"/>
    </w:rPr>
  </w:style>
  <w:style w:type="paragraph" w:customStyle="1" w:styleId="59">
    <w:name w:val="正文框"/>
    <w:basedOn w:val="1"/>
    <w:qFormat/>
    <w:uiPriority w:val="0"/>
    <w:pPr>
      <w:widowControl/>
      <w:adjustRightInd w:val="0"/>
      <w:spacing w:line="312" w:lineRule="atLeast"/>
      <w:jc w:val="left"/>
      <w:textAlignment w:val="baseline"/>
    </w:pPr>
    <w:rPr>
      <w:sz w:val="24"/>
    </w:rPr>
  </w:style>
  <w:style w:type="paragraph" w:customStyle="1" w:styleId="60">
    <w:name w:val="Char"/>
    <w:basedOn w:val="1"/>
    <w:qFormat/>
    <w:uiPriority w:val="0"/>
    <w:pPr>
      <w:jc w:val="left"/>
    </w:pPr>
    <w:rPr>
      <w:rFonts w:ascii="Tahoma" w:hAnsi="Tahoma"/>
      <w:sz w:val="24"/>
      <w:szCs w:val="20"/>
    </w:rPr>
  </w:style>
  <w:style w:type="character" w:customStyle="1" w:styleId="61">
    <w:name w:val="标题 1 Char"/>
    <w:qFormat/>
    <w:uiPriority w:val="0"/>
    <w:rPr>
      <w:rFonts w:ascii="Times New Roman" w:hAnsi="Times New Roman" w:eastAsia="宋体"/>
      <w:b/>
      <w:kern w:val="44"/>
      <w:sz w:val="32"/>
    </w:rPr>
  </w:style>
  <w:style w:type="character" w:customStyle="1" w:styleId="62">
    <w:name w:val="批注主题 Char"/>
    <w:basedOn w:val="52"/>
    <w:link w:val="25"/>
    <w:qFormat/>
    <w:uiPriority w:val="0"/>
    <w:rPr>
      <w:rFonts w:asciiTheme="minorHAnsi" w:hAnsiTheme="minorHAnsi" w:eastAsiaTheme="minorEastAsia" w:cstheme="minorBidi"/>
      <w:b/>
      <w:bCs/>
      <w:kern w:val="2"/>
      <w:sz w:val="21"/>
      <w:szCs w:val="22"/>
    </w:rPr>
  </w:style>
  <w:style w:type="character" w:customStyle="1" w:styleId="63">
    <w:name w:val="font11"/>
    <w:basedOn w:val="30"/>
    <w:qFormat/>
    <w:uiPriority w:val="0"/>
    <w:rPr>
      <w:rFonts w:hint="eastAsia" w:ascii="宋体" w:hAnsi="宋体" w:eastAsia="宋体" w:cs="宋体"/>
      <w:color w:val="000000"/>
      <w:sz w:val="22"/>
      <w:szCs w:val="22"/>
      <w:u w:val="none"/>
    </w:rPr>
  </w:style>
  <w:style w:type="character" w:customStyle="1" w:styleId="64">
    <w:name w:val="font61"/>
    <w:basedOn w:val="30"/>
    <w:qFormat/>
    <w:uiPriority w:val="0"/>
    <w:rPr>
      <w:rFonts w:hint="default" w:ascii="Tahoma" w:hAnsi="Tahoma" w:eastAsia="Tahoma" w:cs="Tahoma"/>
      <w:color w:val="000000"/>
      <w:sz w:val="22"/>
      <w:szCs w:val="22"/>
      <w:u w:val="none"/>
    </w:rPr>
  </w:style>
  <w:style w:type="character" w:customStyle="1" w:styleId="65">
    <w:name w:val="font01"/>
    <w:basedOn w:val="30"/>
    <w:qFormat/>
    <w:uiPriority w:val="0"/>
    <w:rPr>
      <w:rFonts w:hint="eastAsia" w:ascii="宋体" w:hAnsi="宋体" w:eastAsia="宋体" w:cs="宋体"/>
      <w:b/>
      <w:color w:val="000000"/>
      <w:sz w:val="24"/>
      <w:szCs w:val="24"/>
      <w:u w:val="none"/>
    </w:rPr>
  </w:style>
  <w:style w:type="paragraph" w:customStyle="1" w:styleId="66">
    <w:name w:val="列出段落4"/>
    <w:basedOn w:val="1"/>
    <w:qFormat/>
    <w:uiPriority w:val="34"/>
    <w:pPr>
      <w:ind w:firstLine="420" w:firstLineChars="200"/>
    </w:pPr>
  </w:style>
  <w:style w:type="paragraph" w:customStyle="1" w:styleId="67">
    <w:name w:val="列出段落5"/>
    <w:basedOn w:val="1"/>
    <w:unhideWhenUsed/>
    <w:qFormat/>
    <w:uiPriority w:val="99"/>
    <w:pPr>
      <w:ind w:firstLine="420" w:firstLineChars="200"/>
    </w:pPr>
  </w:style>
  <w:style w:type="paragraph" w:customStyle="1" w:styleId="68">
    <w:name w:val="TableHeader"/>
    <w:qFormat/>
    <w:uiPriority w:val="1"/>
    <w:pPr>
      <w:spacing w:before="40" w:after="40"/>
      <w:jc w:val="center"/>
    </w:pPr>
    <w:rPr>
      <w:rFonts w:ascii="Arial" w:hAnsi="Arial" w:eastAsia="宋体" w:cstheme="minorBidi"/>
      <w:b/>
      <w:bCs/>
      <w:kern w:val="44"/>
      <w:sz w:val="18"/>
      <w:szCs w:val="44"/>
      <w:lang w:val="en-US" w:eastAsia="zh-CN" w:bidi="ar-SA"/>
    </w:rPr>
  </w:style>
  <w:style w:type="paragraph" w:customStyle="1" w:styleId="69">
    <w:name w:val="Table Paragraph"/>
    <w:basedOn w:val="1"/>
    <w:qFormat/>
    <w:uiPriority w:val="1"/>
    <w:pPr>
      <w:autoSpaceDE w:val="0"/>
      <w:autoSpaceDN w:val="0"/>
      <w:adjustRightInd w:val="0"/>
      <w:jc w:val="left"/>
    </w:pPr>
    <w:rPr>
      <w:rFonts w:ascii="Times New Roman" w:hAnsi="Times New Roman" w:eastAsia="宋体"/>
      <w:kern w:val="0"/>
      <w:sz w:val="24"/>
      <w:szCs w:val="24"/>
    </w:rPr>
  </w:style>
  <w:style w:type="paragraph" w:styleId="70">
    <w:name w:val="List Paragraph"/>
    <w:basedOn w:val="1"/>
    <w:qFormat/>
    <w:uiPriority w:val="34"/>
    <w:pPr>
      <w:ind w:firstLine="420" w:firstLineChars="200"/>
    </w:pPr>
  </w:style>
  <w:style w:type="character" w:customStyle="1" w:styleId="71">
    <w:name w:val="标题 1 Char1"/>
    <w:basedOn w:val="30"/>
    <w:link w:val="2"/>
    <w:qFormat/>
    <w:locked/>
    <w:uiPriority w:val="99"/>
    <w:rPr>
      <w:rFonts w:ascii="Times New Roman" w:hAnsi="Times New Roman" w:eastAsia="宋体" w:cs="Times New Roman"/>
      <w:b/>
      <w:kern w:val="44"/>
      <w:sz w:val="32"/>
    </w:rPr>
  </w:style>
  <w:style w:type="paragraph" w:customStyle="1" w:styleId="72">
    <w:name w:val="列出段落6"/>
    <w:basedOn w:val="1"/>
    <w:unhideWhenUsed/>
    <w:qFormat/>
    <w:uiPriority w:val="99"/>
    <w:pPr>
      <w:ind w:firstLine="420" w:firstLineChars="200"/>
    </w:pPr>
  </w:style>
  <w:style w:type="paragraph" w:customStyle="1" w:styleId="73">
    <w:name w:val="_Style 18"/>
    <w:basedOn w:val="1"/>
    <w:next w:val="70"/>
    <w:qFormat/>
    <w:uiPriority w:val="34"/>
    <w:pPr>
      <w:ind w:firstLine="420" w:firstLineChars="200"/>
    </w:pPr>
    <w:rPr>
      <w:rFonts w:ascii="等线" w:hAnsi="等线" w:eastAsia="等线" w:cs="Times New Roman"/>
    </w:rPr>
  </w:style>
  <w:style w:type="character" w:customStyle="1" w:styleId="74">
    <w:name w:val="日期 Char"/>
    <w:basedOn w:val="30"/>
    <w:link w:val="15"/>
    <w:qFormat/>
    <w:uiPriority w:val="0"/>
    <w:rPr>
      <w:rFonts w:ascii="Copperplate Gothic Bold" w:hAnsi="Copperplate Gothic Bold"/>
      <w:kern w:val="2"/>
      <w:sz w:val="32"/>
    </w:rPr>
  </w:style>
  <w:style w:type="character" w:customStyle="1" w:styleId="75">
    <w:name w:val="font51"/>
    <w:basedOn w:val="30"/>
    <w:qFormat/>
    <w:uiPriority w:val="0"/>
    <w:rPr>
      <w:rFonts w:ascii="宋体" w:hAnsi="宋体" w:eastAsia="宋体" w:cs="宋体"/>
      <w:color w:val="000000"/>
      <w:sz w:val="18"/>
      <w:szCs w:val="18"/>
      <w:u w:val="single"/>
    </w:rPr>
  </w:style>
  <w:style w:type="character" w:customStyle="1" w:styleId="76">
    <w:name w:val="font41"/>
    <w:basedOn w:val="30"/>
    <w:qFormat/>
    <w:uiPriority w:val="0"/>
    <w:rPr>
      <w:rFonts w:ascii="宋体" w:hAnsi="宋体" w:eastAsia="宋体" w:cs="宋体"/>
      <w:color w:val="000000"/>
      <w:sz w:val="18"/>
      <w:szCs w:val="18"/>
      <w:u w:val="none"/>
    </w:rPr>
  </w:style>
  <w:style w:type="character" w:customStyle="1" w:styleId="77">
    <w:name w:val="font31"/>
    <w:basedOn w:val="30"/>
    <w:qFormat/>
    <w:uiPriority w:val="0"/>
    <w:rPr>
      <w:rFonts w:hint="default" w:ascii="Arial" w:hAnsi="Arial" w:cs="Arial"/>
      <w:color w:val="000000"/>
      <w:sz w:val="18"/>
      <w:szCs w:val="18"/>
      <w:u w:val="none"/>
    </w:rPr>
  </w:style>
  <w:style w:type="character" w:customStyle="1" w:styleId="78">
    <w:name w:val="font71"/>
    <w:basedOn w:val="30"/>
    <w:qFormat/>
    <w:uiPriority w:val="0"/>
    <w:rPr>
      <w:rFonts w:hint="default" w:ascii="Arial" w:hAnsi="Arial" w:cs="Arial"/>
      <w:color w:val="000000"/>
      <w:sz w:val="22"/>
      <w:szCs w:val="22"/>
      <w:u w:val="none"/>
    </w:rPr>
  </w:style>
  <w:style w:type="paragraph" w:customStyle="1" w:styleId="79">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80">
    <w:name w:val="标题 2 字符"/>
    <w:basedOn w:val="30"/>
    <w:link w:val="3"/>
    <w:semiHidden/>
    <w:qFormat/>
    <w:locked/>
    <w:uiPriority w:val="99"/>
    <w:rPr>
      <w:rFonts w:ascii="Cambria" w:hAnsi="Cambria" w:eastAsia="宋体" w:cs="Times New Roman"/>
      <w:b/>
      <w:bCs/>
      <w:sz w:val="32"/>
      <w:szCs w:val="32"/>
    </w:rPr>
  </w:style>
  <w:style w:type="character" w:customStyle="1" w:styleId="81">
    <w:name w:val="NormalCharacter"/>
    <w:qFormat/>
    <w:uiPriority w:val="0"/>
    <w:rPr>
      <w:kern w:val="2"/>
      <w:sz w:val="21"/>
      <w:szCs w:val="24"/>
      <w:lang w:val="en-US" w:eastAsia="zh-CN" w:bidi="ar-SA"/>
    </w:rPr>
  </w:style>
  <w:style w:type="table" w:customStyle="1" w:styleId="82">
    <w:name w:val="Table Normal"/>
    <w:semiHidden/>
    <w:unhideWhenUsed/>
    <w:qFormat/>
    <w:uiPriority w:val="0"/>
    <w:tblPr>
      <w:tblCellMar>
        <w:top w:w="0" w:type="dxa"/>
        <w:left w:w="0" w:type="dxa"/>
        <w:bottom w:w="0" w:type="dxa"/>
        <w:right w:w="0" w:type="dxa"/>
      </w:tblCellMar>
    </w:tblPr>
  </w:style>
  <w:style w:type="paragraph" w:customStyle="1" w:styleId="83">
    <w:name w:val="标准文本"/>
    <w:basedOn w:val="1"/>
    <w:qFormat/>
    <w:uiPriority w:val="0"/>
    <w:pPr>
      <w:ind w:firstLine="480"/>
    </w:pPr>
    <w:rPr>
      <w:rFonts w:ascii="Times New Roman" w:hAnsi="Times New Roman"/>
    </w:rPr>
  </w:style>
  <w:style w:type="paragraph" w:customStyle="1" w:styleId="84">
    <w:name w:val="技术方案正文"/>
    <w:basedOn w:val="1"/>
    <w:qFormat/>
    <w:uiPriority w:val="0"/>
    <w:rPr>
      <w:sz w:val="28"/>
    </w:rPr>
  </w:style>
  <w:style w:type="paragraph" w:customStyle="1" w:styleId="85">
    <w:name w:val="null3"/>
    <w:hidden/>
    <w:qFormat/>
    <w:uiPriority w:val="0"/>
    <w:rPr>
      <w:rFonts w:hint="eastAsia" w:asciiTheme="minorHAnsi" w:hAnsiTheme="minorHAnsi" w:eastAsiaTheme="minorEastAsia" w:cstheme="minorBidi"/>
      <w:lang w:val="en-US" w:eastAsia="zh-Hans"/>
    </w:rPr>
  </w:style>
  <w:style w:type="paragraph" w:customStyle="1" w:styleId="86">
    <w:name w:val="标题 #1"/>
    <w:basedOn w:val="1"/>
    <w:qFormat/>
    <w:uiPriority w:val="0"/>
    <w:pPr>
      <w:shd w:val="clear" w:color="auto" w:fill="FFFFFF"/>
      <w:spacing w:after="1300"/>
      <w:jc w:val="center"/>
      <w:outlineLvl w:val="0"/>
    </w:pPr>
    <w:rPr>
      <w:rFonts w:ascii="黑体" w:hAnsi="黑体" w:eastAsia="黑体" w:cs="黑体"/>
      <w:sz w:val="72"/>
      <w:szCs w:val="72"/>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3" Type="http://schemas.openxmlformats.org/officeDocument/2006/relationships/fontTable" Target="fontTable.xml"/><Relationship Id="rId32" Type="http://schemas.openxmlformats.org/officeDocument/2006/relationships/numbering" Target="numbering.xml"/><Relationship Id="rId31" Type="http://schemas.openxmlformats.org/officeDocument/2006/relationships/customXml" Target="../customXml/item1.xml"/><Relationship Id="rId30" Type="http://schemas.openxmlformats.org/officeDocument/2006/relationships/image" Target="media/image1.jpeg"/><Relationship Id="rId3" Type="http://schemas.openxmlformats.org/officeDocument/2006/relationships/header" Target="header1.xml"/><Relationship Id="rId29" Type="http://schemas.openxmlformats.org/officeDocument/2006/relationships/theme" Target="theme/theme1.xml"/><Relationship Id="rId28" Type="http://schemas.openxmlformats.org/officeDocument/2006/relationships/footer" Target="footer15.xml"/><Relationship Id="rId27" Type="http://schemas.openxmlformats.org/officeDocument/2006/relationships/header" Target="header11.xml"/><Relationship Id="rId26" Type="http://schemas.openxmlformats.org/officeDocument/2006/relationships/footer" Target="footer14.xml"/><Relationship Id="rId25" Type="http://schemas.openxmlformats.org/officeDocument/2006/relationships/header" Target="header10.xml"/><Relationship Id="rId24" Type="http://schemas.openxmlformats.org/officeDocument/2006/relationships/footer" Target="footer13.xml"/><Relationship Id="rId23" Type="http://schemas.openxmlformats.org/officeDocument/2006/relationships/footer" Target="footer12.xml"/><Relationship Id="rId22" Type="http://schemas.openxmlformats.org/officeDocument/2006/relationships/footer" Target="footer11.xml"/><Relationship Id="rId21" Type="http://schemas.openxmlformats.org/officeDocument/2006/relationships/header" Target="header9.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header" Target="header8.xml"/><Relationship Id="rId17" Type="http://schemas.openxmlformats.org/officeDocument/2006/relationships/header" Target="header7.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http://www.windows89.com</Company>
  <Pages>84</Pages>
  <Words>4264</Words>
  <Characters>4746</Characters>
  <Lines>281</Lines>
  <Paragraphs>79</Paragraphs>
  <TotalTime>16</TotalTime>
  <ScaleCrop>false</ScaleCrop>
  <LinksUpToDate>false</LinksUpToDate>
  <CharactersWithSpaces>4909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2020-08-06T15:09:00Z</dcterms:created>
  <dc:creator>Administrator</dc:creator>
  <cp:lastModifiedBy>许芳芳</cp:lastModifiedBy>
  <cp:lastPrinted>2020-04-27T07:42:00Z</cp:lastPrinted>
  <dcterms:modified xsi:type="dcterms:W3CDTF">2026-03-03T09:00:34Z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864CC4DCA3E344D49001F50876C972A9_13</vt:lpwstr>
  </property>
  <property fmtid="{D5CDD505-2E9C-101B-9397-08002B2CF9AE}" pid="4" name="KSOTemplateDocerSaveRecord">
    <vt:lpwstr>eyJoZGlkIjoiMzg2MWM3NDRiODFjMTY5ZjQ3NWVkNzIxZDU3YTBhY2IiLCJ1c2VySWQiOiI0NzM2OTcxODIifQ==</vt:lpwstr>
  </property>
</Properties>
</file>