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B0" w:rsidRDefault="002B6EB0" w:rsidP="002B6EB0">
      <w:pPr>
        <w:pStyle w:val="null3"/>
        <w:jc w:val="center"/>
        <w:outlineLvl w:val="0"/>
        <w:rPr>
          <w:rFonts w:hint="default"/>
        </w:rPr>
      </w:pPr>
      <w:r>
        <w:rPr>
          <w:rFonts w:ascii="仿宋_GB2312" w:eastAsia="仿宋_GB2312" w:hAnsi="仿宋_GB2312" w:cs="仿宋_GB2312"/>
          <w:b/>
          <w:sz w:val="48"/>
        </w:rPr>
        <w:t>政府采购项目采购需求</w:t>
      </w:r>
    </w:p>
    <w:p w:rsidR="002B6EB0" w:rsidRDefault="002B6EB0" w:rsidP="002B6EB0">
      <w:pPr>
        <w:pStyle w:val="null3"/>
        <w:outlineLvl w:val="4"/>
        <w:rPr>
          <w:rFonts w:ascii="仿宋_GB2312" w:eastAsia="仿宋_GB2312" w:hAnsi="仿宋_GB2312" w:cs="仿宋_GB2312" w:hint="default"/>
          <w:b/>
        </w:rPr>
      </w:pPr>
    </w:p>
    <w:p w:rsidR="002B6EB0" w:rsidRDefault="002B6EB0" w:rsidP="002B6EB0">
      <w:pPr>
        <w:pStyle w:val="null3"/>
        <w:outlineLvl w:val="4"/>
        <w:rPr>
          <w:rFonts w:hint="default"/>
        </w:rPr>
      </w:pPr>
      <w:r>
        <w:rPr>
          <w:rFonts w:ascii="仿宋_GB2312" w:eastAsia="仿宋_GB2312" w:hAnsi="仿宋_GB2312" w:cs="仿宋_GB2312"/>
          <w:b/>
        </w:rPr>
        <w:t>名称：澄城县国有企业改革整合及市场化运营实施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1、执行政府采购促进中小企业发展的相关政策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1)</w:t>
      </w:r>
      <w:r>
        <w:rPr>
          <w:rFonts w:ascii="仿宋_GB2312" w:eastAsia="仿宋_GB2312" w:hAnsi="仿宋_GB2312" w:cs="仿宋_GB2312"/>
        </w:rPr>
        <w:t>专门面向中小企业采购</w:t>
      </w:r>
    </w:p>
    <w:p w:rsidR="002B6EB0" w:rsidRDefault="002B6EB0" w:rsidP="002B6EB0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2)面向的企业规模：</w:t>
      </w:r>
      <w:r>
        <w:rPr>
          <w:rFonts w:ascii="仿宋_GB2312" w:eastAsia="仿宋_GB2312" w:hAnsi="仿宋_GB2312" w:cs="仿宋_GB2312"/>
        </w:rPr>
        <w:t>中小企业</w:t>
      </w:r>
    </w:p>
    <w:p w:rsidR="002B6EB0" w:rsidRDefault="002B6EB0" w:rsidP="002B6EB0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3)预留形式：</w:t>
      </w:r>
      <w:r>
        <w:rPr>
          <w:rFonts w:ascii="仿宋_GB2312" w:eastAsia="仿宋_GB2312" w:hAnsi="仿宋_GB2312" w:cs="仿宋_GB2312"/>
        </w:rPr>
        <w:t>设置专门采购包</w:t>
      </w:r>
    </w:p>
    <w:p w:rsidR="002B6EB0" w:rsidRDefault="002B6EB0" w:rsidP="002B6EB0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4)预留比例：</w:t>
      </w:r>
      <w:r>
        <w:rPr>
          <w:rFonts w:ascii="仿宋_GB2312" w:eastAsia="仿宋_GB2312" w:hAnsi="仿宋_GB2312" w:cs="仿宋_GB2312"/>
        </w:rPr>
        <w:t>100%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2、预算金额（元）：951,600.00 ，大写（人民币）： 玖拾伍万壹仟陆佰元整</w:t>
      </w:r>
    </w:p>
    <w:p w:rsidR="002B6EB0" w:rsidRDefault="002B6EB0" w:rsidP="002B6EB0">
      <w:pPr>
        <w:pStyle w:val="null3"/>
        <w:ind w:firstLine="780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最高限价（元）： 951,600.00 ，大写（人民币）： 玖拾伍万壹仟陆佰元整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3、评审方法：综合评分法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4、是否支持联合体投标：否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5、是否允许合同分包选项：否</w:t>
      </w:r>
    </w:p>
    <w:p w:rsidR="002B6EB0" w:rsidRDefault="002B6EB0" w:rsidP="002B6EB0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6、拟采购标的的技术要求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993"/>
        <w:gridCol w:w="1661"/>
        <w:gridCol w:w="1993"/>
        <w:gridCol w:w="1661"/>
      </w:tblGrid>
      <w:tr w:rsidR="002B6EB0" w:rsidTr="00BF71EB">
        <w:tc>
          <w:tcPr>
            <w:tcW w:w="997" w:type="dxa"/>
            <w:vMerge w:val="restart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采购品目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其他咨询服务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标的名称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国有企业改革整合及市场化运营实施</w:t>
            </w:r>
          </w:p>
        </w:tc>
      </w:tr>
      <w:tr w:rsidR="002B6EB0" w:rsidTr="00BF71EB">
        <w:tc>
          <w:tcPr>
            <w:tcW w:w="997" w:type="dxa"/>
            <w:vMerge/>
          </w:tcPr>
          <w:p w:rsidR="002B6EB0" w:rsidRDefault="002B6EB0" w:rsidP="00BF71EB"/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数量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单位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</w:tr>
      <w:tr w:rsidR="002B6EB0" w:rsidTr="00BF71EB">
        <w:tc>
          <w:tcPr>
            <w:tcW w:w="997" w:type="dxa"/>
            <w:vMerge/>
          </w:tcPr>
          <w:p w:rsidR="002B6EB0" w:rsidRDefault="002B6EB0" w:rsidP="00BF71EB"/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合计金额（元）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951,600.00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单价（元）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951,600.00</w:t>
            </w:r>
          </w:p>
        </w:tc>
      </w:tr>
      <w:tr w:rsidR="002B6EB0" w:rsidTr="00BF71EB">
        <w:tc>
          <w:tcPr>
            <w:tcW w:w="997" w:type="dxa"/>
            <w:vMerge/>
          </w:tcPr>
          <w:p w:rsidR="002B6EB0" w:rsidRDefault="002B6EB0" w:rsidP="00BF71EB"/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是否采购节能产品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未采购节能产品原因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2B6EB0" w:rsidTr="00BF71EB">
        <w:tc>
          <w:tcPr>
            <w:tcW w:w="997" w:type="dxa"/>
            <w:vMerge/>
          </w:tcPr>
          <w:p w:rsidR="002B6EB0" w:rsidRDefault="002B6EB0" w:rsidP="00BF71EB"/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是否采购环保产品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未采购环保产品原因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2B6EB0" w:rsidTr="00BF71EB">
        <w:tc>
          <w:tcPr>
            <w:tcW w:w="997" w:type="dxa"/>
            <w:vMerge/>
          </w:tcPr>
          <w:p w:rsidR="002B6EB0" w:rsidRDefault="002B6EB0" w:rsidP="00BF71EB"/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是否采购进口产品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2B6EB0" w:rsidRDefault="002B6EB0" w:rsidP="00BF71EB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标的物所属行业</w:t>
            </w:r>
          </w:p>
        </w:tc>
        <w:tc>
          <w:tcPr>
            <w:tcW w:w="1661" w:type="dxa"/>
          </w:tcPr>
          <w:p w:rsidR="002B6EB0" w:rsidRDefault="002B6EB0" w:rsidP="00BF71EB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其他未列明行业</w:t>
            </w:r>
          </w:p>
        </w:tc>
      </w:tr>
    </w:tbl>
    <w:p w:rsidR="008D26C2" w:rsidRPr="002B6EB0" w:rsidRDefault="002B6EB0">
      <w:pPr>
        <w:rPr>
          <w:rFonts w:ascii="仿宋_GB2312" w:eastAsia="仿宋_GB2312" w:hAnsi="仿宋_GB2312" w:cs="仿宋_GB2312"/>
          <w:kern w:val="0"/>
          <w:sz w:val="20"/>
          <w:szCs w:val="20"/>
          <w:lang w:eastAsia="zh-Hans"/>
        </w:rPr>
      </w:pPr>
      <w:r w:rsidRPr="002B6EB0">
        <w:rPr>
          <w:rFonts w:ascii="仿宋_GB2312" w:eastAsia="仿宋_GB2312" w:hAnsi="仿宋_GB2312" w:cs="仿宋_GB2312" w:hint="eastAsia"/>
          <w:kern w:val="0"/>
          <w:sz w:val="20"/>
          <w:szCs w:val="20"/>
          <w:lang w:eastAsia="zh-Hans"/>
        </w:rPr>
        <w:t>其它详见采购文件</w:t>
      </w:r>
      <w:bookmarkStart w:id="0" w:name="_GoBack"/>
      <w:bookmarkEnd w:id="0"/>
    </w:p>
    <w:sectPr w:rsidR="008D26C2" w:rsidRPr="002B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C7"/>
    <w:rsid w:val="002B6EB0"/>
    <w:rsid w:val="008D26C2"/>
    <w:rsid w:val="00F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23C6"/>
  <w15:chartTrackingRefBased/>
  <w15:docId w15:val="{081F44F4-93AC-439A-B375-913F2B4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2B6EB0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2026-03-07T09:18:00Z</dcterms:created>
  <dcterms:modified xsi:type="dcterms:W3CDTF">2026-03-07T09:19:00Z</dcterms:modified>
</cp:coreProperties>
</file>