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5FC3E4">
      <w:pPr>
        <w:ind w:firstLine="281" w:firstLineChars="100"/>
        <w:jc w:val="left"/>
        <w:rPr>
          <w:rFonts w:ascii="宋体" w:hAnsi="宋体" w:cs="宋体"/>
          <w:b/>
          <w:bCs/>
          <w:color w:val="auto"/>
          <w:spacing w:val="0"/>
          <w:w w:val="100"/>
          <w:position w:val="0"/>
          <w:sz w:val="24"/>
          <w:szCs w:val="24"/>
          <w:highlight w:val="none"/>
        </w:rPr>
      </w:pPr>
      <w:bookmarkStart w:id="31" w:name="_GoBack"/>
      <w:bookmarkEnd w:id="31"/>
      <w:r>
        <w:rPr>
          <w:rFonts w:hint="eastAsia" w:ascii="宋体" w:hAnsi="宋体" w:cs="宋体"/>
          <w:b/>
          <w:bCs/>
          <w:color w:val="auto"/>
          <w:spacing w:val="0"/>
          <w:w w:val="100"/>
          <w:position w:val="0"/>
          <w:sz w:val="28"/>
          <w:szCs w:val="28"/>
          <w:highlight w:val="none"/>
          <w:lang w:val="zh-CN"/>
        </w:rPr>
        <w:t>项目编号：SXZY-AK2026006</w:t>
      </w:r>
    </w:p>
    <w:p w14:paraId="5BD098B5">
      <w:pPr>
        <w:rPr>
          <w:rFonts w:ascii="宋体" w:hAnsi="宋体" w:cs="宋体"/>
          <w:b/>
          <w:bCs/>
          <w:color w:val="auto"/>
          <w:spacing w:val="0"/>
          <w:w w:val="100"/>
          <w:position w:val="0"/>
          <w:sz w:val="24"/>
          <w:szCs w:val="24"/>
          <w:highlight w:val="none"/>
        </w:rPr>
      </w:pPr>
    </w:p>
    <w:p w14:paraId="72A089DA">
      <w:pPr>
        <w:pStyle w:val="34"/>
        <w:ind w:firstLine="0" w:firstLineChars="0"/>
        <w:rPr>
          <w:color w:val="auto"/>
          <w:spacing w:val="0"/>
          <w:w w:val="100"/>
          <w:position w:val="0"/>
          <w:highlight w:val="none"/>
        </w:rPr>
      </w:pPr>
    </w:p>
    <w:p w14:paraId="56F7B406">
      <w:pPr>
        <w:pStyle w:val="34"/>
        <w:ind w:firstLine="0" w:firstLineChars="0"/>
        <w:rPr>
          <w:color w:val="auto"/>
          <w:spacing w:val="0"/>
          <w:w w:val="100"/>
          <w:position w:val="0"/>
          <w:highlight w:val="none"/>
        </w:rPr>
      </w:pPr>
    </w:p>
    <w:p w14:paraId="1A917F43">
      <w:pPr>
        <w:pStyle w:val="34"/>
        <w:rPr>
          <w:color w:val="auto"/>
          <w:spacing w:val="0"/>
          <w:w w:val="100"/>
          <w:position w:val="0"/>
          <w:highlight w:val="none"/>
        </w:rPr>
      </w:pPr>
    </w:p>
    <w:p w14:paraId="026C8D7D">
      <w:pPr>
        <w:jc w:val="center"/>
        <w:rPr>
          <w:rFonts w:hint="eastAsia" w:ascii="宋体" w:hAnsi="宋体" w:eastAsia="宋体" w:cs="宋体"/>
          <w:b/>
          <w:color w:val="auto"/>
          <w:spacing w:val="0"/>
          <w:w w:val="100"/>
          <w:position w:val="0"/>
          <w:sz w:val="44"/>
          <w:szCs w:val="44"/>
          <w:highlight w:val="none"/>
          <w:lang w:eastAsia="zh-CN"/>
        </w:rPr>
      </w:pPr>
      <w:r>
        <w:rPr>
          <w:rFonts w:hint="eastAsia" w:ascii="宋体" w:hAnsi="宋体" w:cs="宋体"/>
          <w:b/>
          <w:color w:val="auto"/>
          <w:spacing w:val="0"/>
          <w:w w:val="100"/>
          <w:position w:val="0"/>
          <w:sz w:val="44"/>
          <w:szCs w:val="44"/>
          <w:highlight w:val="none"/>
          <w:lang w:eastAsia="zh-CN"/>
        </w:rPr>
        <w:t>安康中心城区城建PPP项目考核咨询服务项目</w:t>
      </w:r>
    </w:p>
    <w:p w14:paraId="095B8A5A">
      <w:pPr>
        <w:jc w:val="center"/>
        <w:rPr>
          <w:rFonts w:ascii="宋体" w:hAnsi="宋体" w:cs="宋体"/>
          <w:b/>
          <w:color w:val="auto"/>
          <w:spacing w:val="0"/>
          <w:w w:val="100"/>
          <w:position w:val="0"/>
          <w:sz w:val="48"/>
          <w:szCs w:val="48"/>
          <w:highlight w:val="none"/>
        </w:rPr>
      </w:pPr>
    </w:p>
    <w:p w14:paraId="75C603DF">
      <w:pPr>
        <w:jc w:val="both"/>
        <w:rPr>
          <w:rFonts w:ascii="宋体" w:hAnsi="宋体" w:cs="宋体"/>
          <w:b/>
          <w:color w:val="auto"/>
          <w:spacing w:val="0"/>
          <w:w w:val="100"/>
          <w:position w:val="0"/>
          <w:sz w:val="48"/>
          <w:szCs w:val="48"/>
          <w:highlight w:val="none"/>
        </w:rPr>
      </w:pPr>
    </w:p>
    <w:p w14:paraId="7EB690E1">
      <w:pPr>
        <w:jc w:val="center"/>
        <w:rPr>
          <w:rFonts w:ascii="宋体" w:hAnsi="宋体" w:cs="宋体"/>
          <w:b/>
          <w:color w:val="auto"/>
          <w:spacing w:val="0"/>
          <w:w w:val="100"/>
          <w:position w:val="0"/>
          <w:sz w:val="52"/>
          <w:szCs w:val="52"/>
          <w:highlight w:val="none"/>
        </w:rPr>
      </w:pPr>
      <w:r>
        <w:rPr>
          <w:color w:val="auto"/>
          <w:spacing w:val="0"/>
          <w:w w:val="100"/>
          <w:position w:val="0"/>
          <w:highlight w:val="none"/>
        </w:rPr>
        <w:drawing>
          <wp:inline distT="0" distB="0" distL="114300" distR="114300">
            <wp:extent cx="2288540" cy="2288540"/>
            <wp:effectExtent l="0" t="0" r="1651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2288540" cy="2288540"/>
                    </a:xfrm>
                    <a:prstGeom prst="rect">
                      <a:avLst/>
                    </a:prstGeom>
                    <a:noFill/>
                    <a:ln>
                      <a:noFill/>
                    </a:ln>
                  </pic:spPr>
                </pic:pic>
              </a:graphicData>
            </a:graphic>
          </wp:inline>
        </w:drawing>
      </w:r>
    </w:p>
    <w:p w14:paraId="5A1832C8">
      <w:pPr>
        <w:jc w:val="center"/>
        <w:rPr>
          <w:rFonts w:ascii="宋体" w:hAnsi="宋体" w:cs="宋体"/>
          <w:b/>
          <w:bCs/>
          <w:color w:val="auto"/>
          <w:spacing w:val="0"/>
          <w:w w:val="100"/>
          <w:position w:val="0"/>
          <w:sz w:val="32"/>
          <w:szCs w:val="32"/>
          <w:highlight w:val="none"/>
        </w:rPr>
      </w:pPr>
      <w:r>
        <w:rPr>
          <w:rFonts w:hint="eastAsia" w:ascii="宋体" w:hAnsi="宋体" w:cs="宋体"/>
          <w:b/>
          <w:color w:val="auto"/>
          <w:spacing w:val="0"/>
          <w:w w:val="100"/>
          <w:position w:val="0"/>
          <w:sz w:val="52"/>
          <w:szCs w:val="52"/>
          <w:highlight w:val="none"/>
        </w:rPr>
        <w:t>招 标 文 件</w:t>
      </w:r>
    </w:p>
    <w:p w14:paraId="6AAFEDED">
      <w:pPr>
        <w:spacing w:line="600" w:lineRule="exact"/>
        <w:ind w:firstLine="964" w:firstLineChars="300"/>
        <w:rPr>
          <w:rFonts w:ascii="宋体" w:hAnsi="宋体" w:cs="宋体"/>
          <w:b/>
          <w:bCs/>
          <w:color w:val="auto"/>
          <w:spacing w:val="0"/>
          <w:w w:val="100"/>
          <w:position w:val="0"/>
          <w:sz w:val="32"/>
          <w:szCs w:val="32"/>
          <w:highlight w:val="none"/>
        </w:rPr>
      </w:pPr>
    </w:p>
    <w:p w14:paraId="1D524FBB">
      <w:pPr>
        <w:spacing w:line="600" w:lineRule="exact"/>
        <w:ind w:firstLine="964" w:firstLineChars="300"/>
        <w:rPr>
          <w:rFonts w:hint="eastAsia" w:ascii="宋体" w:hAnsi="宋体" w:cs="宋体"/>
          <w:b/>
          <w:bCs/>
          <w:color w:val="auto"/>
          <w:spacing w:val="0"/>
          <w:w w:val="100"/>
          <w:position w:val="0"/>
          <w:sz w:val="32"/>
          <w:szCs w:val="32"/>
          <w:highlight w:val="none"/>
        </w:rPr>
      </w:pPr>
    </w:p>
    <w:p w14:paraId="5F62FDF3">
      <w:pPr>
        <w:spacing w:line="600" w:lineRule="exact"/>
        <w:ind w:firstLine="964" w:firstLineChars="300"/>
        <w:rPr>
          <w:rFonts w:hint="eastAsia" w:ascii="宋体" w:hAnsi="宋体" w:eastAsia="宋体" w:cs="宋体"/>
          <w:b/>
          <w:bCs/>
          <w:color w:val="auto"/>
          <w:spacing w:val="0"/>
          <w:w w:val="100"/>
          <w:position w:val="0"/>
          <w:sz w:val="32"/>
          <w:szCs w:val="32"/>
          <w:highlight w:val="none"/>
          <w:lang w:eastAsia="zh-CN"/>
        </w:rPr>
      </w:pPr>
      <w:r>
        <w:rPr>
          <w:rFonts w:hint="eastAsia" w:ascii="宋体" w:hAnsi="宋体" w:cs="宋体"/>
          <w:b/>
          <w:bCs/>
          <w:color w:val="auto"/>
          <w:spacing w:val="0"/>
          <w:w w:val="100"/>
          <w:position w:val="0"/>
          <w:sz w:val="32"/>
          <w:szCs w:val="32"/>
          <w:highlight w:val="none"/>
        </w:rPr>
        <w:t>采购单位：</w:t>
      </w:r>
      <w:r>
        <w:rPr>
          <w:rFonts w:hint="eastAsia" w:ascii="宋体" w:hAnsi="宋体" w:cs="宋体"/>
          <w:b/>
          <w:bCs/>
          <w:color w:val="auto"/>
          <w:spacing w:val="0"/>
          <w:w w:val="100"/>
          <w:position w:val="0"/>
          <w:sz w:val="32"/>
          <w:szCs w:val="32"/>
          <w:highlight w:val="none"/>
          <w:lang w:eastAsia="zh-CN"/>
        </w:rPr>
        <w:t>安康市住房和城乡建设局</w:t>
      </w:r>
    </w:p>
    <w:p w14:paraId="500E51F8">
      <w:pPr>
        <w:pStyle w:val="36"/>
        <w:ind w:firstLine="180"/>
        <w:rPr>
          <w:color w:val="auto"/>
          <w:spacing w:val="0"/>
          <w:w w:val="100"/>
          <w:position w:val="0"/>
          <w:highlight w:val="none"/>
        </w:rPr>
      </w:pPr>
    </w:p>
    <w:p w14:paraId="47460615">
      <w:pPr>
        <w:spacing w:line="600" w:lineRule="exact"/>
        <w:ind w:firstLine="964" w:firstLineChars="300"/>
        <w:rPr>
          <w:rFonts w:hint="eastAsia" w:ascii="宋体" w:hAnsi="宋体" w:eastAsia="宋体" w:cs="宋体"/>
          <w:b/>
          <w:bCs/>
          <w:color w:val="auto"/>
          <w:spacing w:val="0"/>
          <w:w w:val="100"/>
          <w:position w:val="0"/>
          <w:sz w:val="32"/>
          <w:szCs w:val="32"/>
          <w:highlight w:val="none"/>
          <w:lang w:eastAsia="zh-CN"/>
        </w:rPr>
      </w:pPr>
      <w:r>
        <w:rPr>
          <w:rFonts w:hint="eastAsia" w:ascii="宋体" w:hAnsi="宋体" w:cs="宋体"/>
          <w:b/>
          <w:bCs/>
          <w:color w:val="auto"/>
          <w:spacing w:val="0"/>
          <w:w w:val="100"/>
          <w:position w:val="0"/>
          <w:sz w:val="32"/>
          <w:szCs w:val="32"/>
          <w:highlight w:val="none"/>
        </w:rPr>
        <w:t>代理机构：</w:t>
      </w:r>
      <w:r>
        <w:rPr>
          <w:rFonts w:hint="eastAsia" w:ascii="宋体" w:hAnsi="宋体" w:cs="宋体"/>
          <w:b/>
          <w:bCs/>
          <w:color w:val="auto"/>
          <w:spacing w:val="0"/>
          <w:w w:val="100"/>
          <w:position w:val="0"/>
          <w:sz w:val="32"/>
          <w:szCs w:val="32"/>
          <w:highlight w:val="none"/>
          <w:lang w:eastAsia="zh-CN"/>
        </w:rPr>
        <w:t>陕西中源项目管理有限公司</w:t>
      </w:r>
    </w:p>
    <w:p w14:paraId="03B5E72D">
      <w:pPr>
        <w:pStyle w:val="25"/>
        <w:ind w:firstLine="0" w:firstLineChars="0"/>
        <w:rPr>
          <w:rFonts w:ascii="宋体" w:hAnsi="宋体" w:cs="宋体"/>
          <w:color w:val="auto"/>
          <w:spacing w:val="0"/>
          <w:w w:val="100"/>
          <w:position w:val="0"/>
          <w:sz w:val="24"/>
          <w:szCs w:val="24"/>
          <w:highlight w:val="none"/>
        </w:rPr>
      </w:pPr>
    </w:p>
    <w:p w14:paraId="57D1B347">
      <w:pPr>
        <w:spacing w:line="600" w:lineRule="exact"/>
        <w:jc w:val="center"/>
        <w:rPr>
          <w:rFonts w:hint="eastAsia" w:ascii="宋体" w:hAnsi="宋体" w:cs="宋体"/>
          <w:b/>
          <w:bCs/>
          <w:color w:val="auto"/>
          <w:spacing w:val="0"/>
          <w:w w:val="100"/>
          <w:position w:val="0"/>
          <w:sz w:val="32"/>
          <w:szCs w:val="32"/>
          <w:highlight w:val="none"/>
          <w:lang w:eastAsia="zh-CN"/>
        </w:rPr>
        <w:sectPr>
          <w:headerReference r:id="rId3" w:type="even"/>
          <w:footerReference r:id="rId4" w:type="even"/>
          <w:pgSz w:w="11906" w:h="16838"/>
          <w:pgMar w:top="1440" w:right="1293" w:bottom="1440" w:left="1293" w:header="851" w:footer="992" w:gutter="0"/>
          <w:pgNumType w:fmt="decimal"/>
          <w:cols w:space="720" w:num="1"/>
          <w:titlePg/>
          <w:docGrid w:type="lines" w:linePitch="312" w:charSpace="0"/>
        </w:sectPr>
      </w:pPr>
      <w:r>
        <w:rPr>
          <w:rFonts w:hint="eastAsia" w:ascii="宋体" w:hAnsi="宋体" w:cs="宋体"/>
          <w:b/>
          <w:bCs/>
          <w:color w:val="auto"/>
          <w:spacing w:val="0"/>
          <w:w w:val="100"/>
          <w:position w:val="0"/>
          <w:sz w:val="32"/>
          <w:szCs w:val="32"/>
          <w:highlight w:val="none"/>
          <w:lang w:eastAsia="zh-CN"/>
        </w:rPr>
        <w:t>二〇二</w:t>
      </w:r>
      <w:r>
        <w:rPr>
          <w:rFonts w:hint="eastAsia" w:ascii="宋体" w:hAnsi="宋体" w:cs="宋体"/>
          <w:b/>
          <w:bCs/>
          <w:color w:val="auto"/>
          <w:spacing w:val="0"/>
          <w:w w:val="100"/>
          <w:position w:val="0"/>
          <w:sz w:val="32"/>
          <w:szCs w:val="32"/>
          <w:highlight w:val="none"/>
          <w:lang w:val="en-US" w:eastAsia="zh-CN"/>
        </w:rPr>
        <w:t>六</w:t>
      </w:r>
      <w:r>
        <w:rPr>
          <w:rFonts w:hint="eastAsia" w:ascii="宋体" w:hAnsi="宋体" w:cs="宋体"/>
          <w:b/>
          <w:bCs/>
          <w:color w:val="auto"/>
          <w:spacing w:val="0"/>
          <w:w w:val="100"/>
          <w:position w:val="0"/>
          <w:sz w:val="32"/>
          <w:szCs w:val="32"/>
          <w:highlight w:val="none"/>
          <w:lang w:eastAsia="zh-CN"/>
        </w:rPr>
        <w:t>年</w:t>
      </w:r>
      <w:r>
        <w:rPr>
          <w:rFonts w:hint="eastAsia" w:ascii="宋体" w:hAnsi="宋体" w:cs="宋体"/>
          <w:b/>
          <w:bCs/>
          <w:color w:val="auto"/>
          <w:spacing w:val="0"/>
          <w:w w:val="100"/>
          <w:position w:val="0"/>
          <w:sz w:val="32"/>
          <w:szCs w:val="32"/>
          <w:highlight w:val="none"/>
          <w:lang w:val="en-US" w:eastAsia="zh-CN"/>
        </w:rPr>
        <w:t>一</w:t>
      </w:r>
      <w:r>
        <w:rPr>
          <w:rFonts w:hint="eastAsia" w:ascii="宋体" w:hAnsi="宋体" w:cs="宋体"/>
          <w:b/>
          <w:bCs/>
          <w:color w:val="auto"/>
          <w:spacing w:val="0"/>
          <w:w w:val="100"/>
          <w:position w:val="0"/>
          <w:sz w:val="32"/>
          <w:szCs w:val="32"/>
          <w:highlight w:val="none"/>
          <w:lang w:eastAsia="zh-CN"/>
        </w:rPr>
        <w:t>月</w:t>
      </w:r>
    </w:p>
    <w:p w14:paraId="4D4BD345">
      <w:pPr>
        <w:spacing w:line="600" w:lineRule="exact"/>
        <w:jc w:val="center"/>
        <w:rPr>
          <w:rFonts w:hint="eastAsia" w:ascii="宋体" w:hAnsi="宋体" w:cs="宋体"/>
          <w:b/>
          <w:bCs/>
          <w:color w:val="auto"/>
          <w:spacing w:val="0"/>
          <w:w w:val="100"/>
          <w:position w:val="0"/>
          <w:sz w:val="32"/>
          <w:szCs w:val="32"/>
          <w:highlight w:val="none"/>
          <w:lang w:eastAsia="zh-CN"/>
        </w:rPr>
        <w:sectPr>
          <w:pgSz w:w="11906" w:h="16838"/>
          <w:pgMar w:top="1440" w:right="1293" w:bottom="1440" w:left="1293" w:header="851" w:footer="992" w:gutter="0"/>
          <w:pgNumType w:fmt="decimal"/>
          <w:cols w:space="720" w:num="1"/>
          <w:titlePg/>
          <w:docGrid w:type="lines" w:linePitch="312" w:charSpace="0"/>
        </w:sectPr>
      </w:pPr>
    </w:p>
    <w:p w14:paraId="38398FC8">
      <w:pPr>
        <w:rPr>
          <w:rFonts w:ascii="宋体" w:hAnsi="宋体" w:cs="宋体"/>
          <w:b/>
          <w:bCs/>
          <w:color w:val="auto"/>
          <w:spacing w:val="0"/>
          <w:w w:val="100"/>
          <w:position w:val="0"/>
          <w:sz w:val="32"/>
          <w:szCs w:val="32"/>
          <w:highlight w:val="none"/>
        </w:rPr>
      </w:pPr>
    </w:p>
    <w:p w14:paraId="04773EA7">
      <w:pPr>
        <w:ind w:firstLine="3213" w:firstLineChars="800"/>
        <w:rPr>
          <w:rFonts w:ascii="宋体" w:hAnsi="宋体" w:cs="宋体"/>
          <w:b/>
          <w:bCs/>
          <w:color w:val="auto"/>
          <w:spacing w:val="0"/>
          <w:w w:val="100"/>
          <w:position w:val="0"/>
          <w:sz w:val="40"/>
          <w:szCs w:val="40"/>
          <w:highlight w:val="none"/>
        </w:rPr>
      </w:pPr>
    </w:p>
    <w:p w14:paraId="3A4CD4A0">
      <w:pPr>
        <w:ind w:firstLine="3213" w:firstLineChars="800"/>
        <w:rPr>
          <w:rFonts w:ascii="宋体" w:hAnsi="宋体" w:cs="宋体"/>
          <w:b/>
          <w:bCs/>
          <w:color w:val="auto"/>
          <w:spacing w:val="0"/>
          <w:w w:val="100"/>
          <w:position w:val="0"/>
          <w:sz w:val="40"/>
          <w:szCs w:val="40"/>
          <w:highlight w:val="none"/>
        </w:rPr>
      </w:pPr>
      <w:r>
        <w:rPr>
          <w:rFonts w:hint="eastAsia" w:ascii="宋体" w:hAnsi="宋体" w:cs="宋体"/>
          <w:b/>
          <w:bCs/>
          <w:color w:val="auto"/>
          <w:spacing w:val="0"/>
          <w:w w:val="100"/>
          <w:position w:val="0"/>
          <w:sz w:val="40"/>
          <w:szCs w:val="40"/>
          <w:highlight w:val="none"/>
        </w:rPr>
        <w:t>目</w:t>
      </w:r>
      <w:r>
        <w:rPr>
          <w:rFonts w:hint="eastAsia" w:ascii="宋体" w:hAnsi="宋体" w:cs="宋体"/>
          <w:b/>
          <w:bCs/>
          <w:color w:val="auto"/>
          <w:spacing w:val="0"/>
          <w:w w:val="100"/>
          <w:position w:val="0"/>
          <w:sz w:val="40"/>
          <w:szCs w:val="40"/>
          <w:highlight w:val="none"/>
          <w:lang w:val="en-US" w:eastAsia="zh-CN"/>
        </w:rPr>
        <w:t xml:space="preserve">   </w:t>
      </w:r>
      <w:r>
        <w:rPr>
          <w:rFonts w:hint="eastAsia" w:ascii="宋体" w:hAnsi="宋体" w:cs="宋体"/>
          <w:b/>
          <w:bCs/>
          <w:color w:val="auto"/>
          <w:spacing w:val="0"/>
          <w:w w:val="100"/>
          <w:position w:val="0"/>
          <w:sz w:val="40"/>
          <w:szCs w:val="40"/>
          <w:highlight w:val="none"/>
        </w:rPr>
        <w:t>录</w:t>
      </w:r>
    </w:p>
    <w:p w14:paraId="1AEE3076">
      <w:pPr>
        <w:tabs>
          <w:tab w:val="left" w:pos="5880"/>
        </w:tabs>
        <w:rPr>
          <w:rFonts w:ascii="宋体" w:hAnsi="宋体" w:cs="宋体"/>
          <w:b/>
          <w:bCs/>
          <w:color w:val="auto"/>
          <w:spacing w:val="0"/>
          <w:w w:val="100"/>
          <w:position w:val="0"/>
          <w:sz w:val="32"/>
          <w:szCs w:val="32"/>
          <w:highlight w:val="none"/>
        </w:rPr>
      </w:pPr>
    </w:p>
    <w:p w14:paraId="48F26040">
      <w:pPr>
        <w:adjustRightInd w:val="0"/>
        <w:snapToGrid w:val="0"/>
        <w:spacing w:line="360" w:lineRule="auto"/>
        <w:ind w:firstLine="1606" w:firstLineChars="500"/>
        <w:rPr>
          <w:rFonts w:ascii="宋体" w:hAnsi="宋体" w:cs="宋体"/>
          <w:b/>
          <w:color w:val="auto"/>
          <w:spacing w:val="0"/>
          <w:w w:val="100"/>
          <w:position w:val="0"/>
          <w:sz w:val="32"/>
          <w:szCs w:val="32"/>
          <w:highlight w:val="none"/>
        </w:rPr>
      </w:pPr>
      <w:r>
        <w:rPr>
          <w:rFonts w:hint="eastAsia" w:ascii="宋体" w:hAnsi="宋体" w:cs="宋体"/>
          <w:b/>
          <w:color w:val="auto"/>
          <w:spacing w:val="0"/>
          <w:w w:val="100"/>
          <w:position w:val="0"/>
          <w:sz w:val="32"/>
          <w:szCs w:val="32"/>
          <w:highlight w:val="none"/>
        </w:rPr>
        <w:t>第一部分</w:t>
      </w:r>
      <w:r>
        <w:rPr>
          <w:rFonts w:hint="eastAsia" w:ascii="宋体" w:hAnsi="宋体" w:cs="宋体"/>
          <w:b/>
          <w:color w:val="auto"/>
          <w:spacing w:val="0"/>
          <w:w w:val="100"/>
          <w:position w:val="0"/>
          <w:sz w:val="32"/>
          <w:szCs w:val="32"/>
          <w:highlight w:val="none"/>
          <w:lang w:eastAsia="zh-CN"/>
        </w:rPr>
        <w:t>、</w:t>
      </w:r>
      <w:r>
        <w:rPr>
          <w:rFonts w:hint="eastAsia" w:ascii="宋体" w:hAnsi="宋体" w:cs="宋体"/>
          <w:b/>
          <w:color w:val="auto"/>
          <w:spacing w:val="0"/>
          <w:w w:val="100"/>
          <w:position w:val="0"/>
          <w:sz w:val="32"/>
          <w:szCs w:val="32"/>
          <w:highlight w:val="none"/>
        </w:rPr>
        <w:t>招标公告</w:t>
      </w:r>
    </w:p>
    <w:p w14:paraId="6725DEBE">
      <w:pPr>
        <w:adjustRightInd w:val="0"/>
        <w:snapToGrid w:val="0"/>
        <w:spacing w:line="360" w:lineRule="auto"/>
        <w:ind w:left="420" w:leftChars="200" w:firstLine="1606" w:firstLineChars="500"/>
        <w:jc w:val="center"/>
        <w:rPr>
          <w:rFonts w:ascii="宋体" w:hAnsi="宋体" w:cs="宋体"/>
          <w:b/>
          <w:color w:val="auto"/>
          <w:spacing w:val="0"/>
          <w:w w:val="100"/>
          <w:position w:val="0"/>
          <w:sz w:val="32"/>
          <w:szCs w:val="32"/>
          <w:highlight w:val="none"/>
        </w:rPr>
      </w:pPr>
    </w:p>
    <w:p w14:paraId="3E6381DA">
      <w:pPr>
        <w:adjustRightInd w:val="0"/>
        <w:snapToGrid w:val="0"/>
        <w:spacing w:line="360" w:lineRule="auto"/>
        <w:ind w:firstLine="1606" w:firstLineChars="500"/>
        <w:rPr>
          <w:rFonts w:ascii="宋体" w:hAnsi="宋体" w:cs="宋体"/>
          <w:b/>
          <w:color w:val="auto"/>
          <w:spacing w:val="0"/>
          <w:w w:val="100"/>
          <w:position w:val="0"/>
          <w:sz w:val="32"/>
          <w:szCs w:val="32"/>
          <w:highlight w:val="none"/>
        </w:rPr>
      </w:pPr>
      <w:r>
        <w:rPr>
          <w:rFonts w:hint="eastAsia" w:ascii="宋体" w:hAnsi="宋体" w:cs="宋体"/>
          <w:b/>
          <w:color w:val="auto"/>
          <w:spacing w:val="0"/>
          <w:w w:val="100"/>
          <w:position w:val="0"/>
          <w:sz w:val="32"/>
          <w:szCs w:val="32"/>
          <w:highlight w:val="none"/>
        </w:rPr>
        <w:t>第二部分</w:t>
      </w:r>
      <w:r>
        <w:rPr>
          <w:rFonts w:hint="eastAsia" w:ascii="宋体" w:hAnsi="宋体" w:cs="宋体"/>
          <w:b/>
          <w:color w:val="auto"/>
          <w:spacing w:val="0"/>
          <w:w w:val="100"/>
          <w:position w:val="0"/>
          <w:sz w:val="32"/>
          <w:szCs w:val="32"/>
          <w:highlight w:val="none"/>
          <w:lang w:val="en-US" w:eastAsia="zh-CN"/>
        </w:rPr>
        <w:t>、</w:t>
      </w:r>
      <w:r>
        <w:rPr>
          <w:rFonts w:hint="eastAsia" w:ascii="宋体" w:hAnsi="宋体" w:cs="宋体"/>
          <w:b/>
          <w:color w:val="auto"/>
          <w:spacing w:val="0"/>
          <w:w w:val="100"/>
          <w:position w:val="0"/>
          <w:sz w:val="32"/>
          <w:szCs w:val="32"/>
          <w:highlight w:val="none"/>
        </w:rPr>
        <w:t>投标须知</w:t>
      </w:r>
    </w:p>
    <w:p w14:paraId="513C7B09">
      <w:pPr>
        <w:adjustRightInd w:val="0"/>
        <w:snapToGrid w:val="0"/>
        <w:spacing w:line="360" w:lineRule="auto"/>
        <w:ind w:firstLine="1606" w:firstLineChars="500"/>
        <w:rPr>
          <w:rFonts w:ascii="宋体" w:hAnsi="宋体" w:cs="宋体"/>
          <w:b/>
          <w:color w:val="auto"/>
          <w:spacing w:val="0"/>
          <w:w w:val="100"/>
          <w:position w:val="0"/>
          <w:sz w:val="32"/>
          <w:szCs w:val="32"/>
          <w:highlight w:val="none"/>
        </w:rPr>
      </w:pPr>
    </w:p>
    <w:p w14:paraId="4DD3D293">
      <w:pPr>
        <w:adjustRightInd w:val="0"/>
        <w:snapToGrid w:val="0"/>
        <w:spacing w:line="360" w:lineRule="auto"/>
        <w:ind w:firstLine="1606" w:firstLineChars="500"/>
        <w:rPr>
          <w:rFonts w:hint="eastAsia" w:ascii="宋体" w:hAnsi="宋体" w:eastAsia="宋体" w:cs="宋体"/>
          <w:b/>
          <w:color w:val="auto"/>
          <w:spacing w:val="0"/>
          <w:w w:val="100"/>
          <w:position w:val="0"/>
          <w:sz w:val="32"/>
          <w:szCs w:val="32"/>
          <w:highlight w:val="none"/>
          <w:lang w:eastAsia="zh-CN"/>
        </w:rPr>
      </w:pPr>
      <w:r>
        <w:rPr>
          <w:rFonts w:hint="eastAsia" w:ascii="宋体" w:hAnsi="宋体" w:cs="宋体"/>
          <w:b/>
          <w:color w:val="auto"/>
          <w:spacing w:val="0"/>
          <w:w w:val="100"/>
          <w:position w:val="0"/>
          <w:sz w:val="32"/>
          <w:szCs w:val="32"/>
          <w:highlight w:val="none"/>
        </w:rPr>
        <w:t>第三部分</w:t>
      </w:r>
      <w:r>
        <w:rPr>
          <w:rFonts w:hint="eastAsia" w:ascii="宋体" w:hAnsi="宋体" w:cs="宋体"/>
          <w:b/>
          <w:color w:val="auto"/>
          <w:spacing w:val="0"/>
          <w:w w:val="100"/>
          <w:position w:val="0"/>
          <w:sz w:val="32"/>
          <w:szCs w:val="32"/>
          <w:highlight w:val="none"/>
          <w:lang w:val="en-US" w:eastAsia="zh-CN"/>
        </w:rPr>
        <w:t>、</w:t>
      </w:r>
      <w:r>
        <w:rPr>
          <w:rFonts w:hint="eastAsia" w:ascii="宋体" w:hAnsi="宋体" w:cs="宋体"/>
          <w:b/>
          <w:color w:val="auto"/>
          <w:spacing w:val="0"/>
          <w:w w:val="100"/>
          <w:position w:val="0"/>
          <w:sz w:val="32"/>
          <w:szCs w:val="32"/>
          <w:highlight w:val="none"/>
        </w:rPr>
        <w:t>采购</w:t>
      </w:r>
      <w:r>
        <w:rPr>
          <w:rFonts w:hint="eastAsia" w:ascii="宋体" w:hAnsi="宋体" w:cs="宋体"/>
          <w:b/>
          <w:color w:val="auto"/>
          <w:spacing w:val="0"/>
          <w:w w:val="100"/>
          <w:position w:val="0"/>
          <w:sz w:val="32"/>
          <w:szCs w:val="32"/>
          <w:highlight w:val="none"/>
          <w:lang w:val="en-US" w:eastAsia="zh-CN"/>
        </w:rPr>
        <w:t>需求</w:t>
      </w:r>
    </w:p>
    <w:p w14:paraId="073F3BE0">
      <w:pPr>
        <w:adjustRightInd w:val="0"/>
        <w:snapToGrid w:val="0"/>
        <w:spacing w:line="360" w:lineRule="auto"/>
        <w:ind w:left="2829" w:firstLine="1606" w:firstLineChars="500"/>
        <w:jc w:val="center"/>
        <w:rPr>
          <w:rFonts w:ascii="宋体" w:hAnsi="宋体" w:cs="宋体"/>
          <w:b/>
          <w:color w:val="auto"/>
          <w:spacing w:val="0"/>
          <w:w w:val="100"/>
          <w:position w:val="0"/>
          <w:sz w:val="32"/>
          <w:szCs w:val="32"/>
          <w:highlight w:val="none"/>
        </w:rPr>
      </w:pPr>
    </w:p>
    <w:p w14:paraId="17A2D1DC">
      <w:pPr>
        <w:adjustRightInd w:val="0"/>
        <w:snapToGrid w:val="0"/>
        <w:spacing w:line="360" w:lineRule="auto"/>
        <w:ind w:firstLine="1606" w:firstLineChars="500"/>
        <w:rPr>
          <w:rFonts w:ascii="宋体" w:hAnsi="宋体" w:cs="宋体"/>
          <w:b/>
          <w:color w:val="auto"/>
          <w:spacing w:val="0"/>
          <w:w w:val="100"/>
          <w:position w:val="0"/>
          <w:sz w:val="32"/>
          <w:szCs w:val="32"/>
          <w:highlight w:val="none"/>
        </w:rPr>
      </w:pPr>
      <w:r>
        <w:rPr>
          <w:rFonts w:hint="eastAsia" w:ascii="宋体" w:hAnsi="宋体" w:cs="宋体"/>
          <w:b/>
          <w:color w:val="auto"/>
          <w:spacing w:val="0"/>
          <w:w w:val="100"/>
          <w:position w:val="0"/>
          <w:sz w:val="32"/>
          <w:szCs w:val="32"/>
          <w:highlight w:val="none"/>
        </w:rPr>
        <w:t>第四部分</w:t>
      </w:r>
      <w:r>
        <w:rPr>
          <w:rFonts w:hint="eastAsia" w:ascii="宋体" w:hAnsi="宋体" w:cs="宋体"/>
          <w:b/>
          <w:color w:val="auto"/>
          <w:spacing w:val="0"/>
          <w:w w:val="100"/>
          <w:position w:val="0"/>
          <w:sz w:val="32"/>
          <w:szCs w:val="32"/>
          <w:highlight w:val="none"/>
          <w:lang w:eastAsia="zh-CN"/>
        </w:rPr>
        <w:t>、</w:t>
      </w:r>
      <w:r>
        <w:rPr>
          <w:rFonts w:hint="eastAsia" w:ascii="宋体" w:hAnsi="宋体" w:cs="宋体"/>
          <w:b/>
          <w:color w:val="auto"/>
          <w:spacing w:val="0"/>
          <w:w w:val="100"/>
          <w:position w:val="0"/>
          <w:sz w:val="32"/>
          <w:szCs w:val="32"/>
          <w:highlight w:val="none"/>
        </w:rPr>
        <w:t>合同主要条款</w:t>
      </w:r>
    </w:p>
    <w:p w14:paraId="0242453D">
      <w:pPr>
        <w:adjustRightInd w:val="0"/>
        <w:snapToGrid w:val="0"/>
        <w:spacing w:line="360" w:lineRule="auto"/>
        <w:ind w:left="2829" w:firstLine="1606" w:firstLineChars="500"/>
        <w:jc w:val="center"/>
        <w:rPr>
          <w:rFonts w:ascii="宋体" w:hAnsi="宋体" w:cs="宋体"/>
          <w:b/>
          <w:color w:val="auto"/>
          <w:spacing w:val="0"/>
          <w:w w:val="100"/>
          <w:position w:val="0"/>
          <w:sz w:val="32"/>
          <w:szCs w:val="32"/>
          <w:highlight w:val="none"/>
        </w:rPr>
      </w:pPr>
    </w:p>
    <w:p w14:paraId="719B257D">
      <w:pPr>
        <w:adjustRightInd w:val="0"/>
        <w:snapToGrid w:val="0"/>
        <w:spacing w:line="360" w:lineRule="auto"/>
        <w:ind w:firstLine="1606" w:firstLineChars="500"/>
        <w:rPr>
          <w:rFonts w:ascii="宋体" w:hAnsi="宋体" w:cs="宋体"/>
          <w:b/>
          <w:color w:val="auto"/>
          <w:spacing w:val="0"/>
          <w:w w:val="100"/>
          <w:position w:val="0"/>
          <w:sz w:val="32"/>
          <w:szCs w:val="32"/>
          <w:highlight w:val="none"/>
        </w:rPr>
      </w:pPr>
      <w:r>
        <w:rPr>
          <w:rFonts w:hint="eastAsia" w:ascii="宋体" w:hAnsi="宋体" w:cs="宋体"/>
          <w:b/>
          <w:color w:val="auto"/>
          <w:spacing w:val="0"/>
          <w:w w:val="100"/>
          <w:position w:val="0"/>
          <w:sz w:val="32"/>
          <w:szCs w:val="32"/>
          <w:highlight w:val="none"/>
        </w:rPr>
        <w:t>第五部分</w:t>
      </w:r>
      <w:r>
        <w:rPr>
          <w:rFonts w:hint="eastAsia" w:ascii="宋体" w:hAnsi="宋体" w:cs="宋体"/>
          <w:b/>
          <w:color w:val="auto"/>
          <w:spacing w:val="0"/>
          <w:w w:val="100"/>
          <w:position w:val="0"/>
          <w:sz w:val="32"/>
          <w:szCs w:val="32"/>
          <w:highlight w:val="none"/>
          <w:lang w:eastAsia="zh-CN"/>
        </w:rPr>
        <w:t>、</w:t>
      </w:r>
      <w:r>
        <w:rPr>
          <w:rFonts w:hint="eastAsia" w:ascii="宋体" w:hAnsi="宋体" w:cs="宋体"/>
          <w:b/>
          <w:color w:val="auto"/>
          <w:spacing w:val="0"/>
          <w:w w:val="100"/>
          <w:position w:val="0"/>
          <w:sz w:val="32"/>
          <w:szCs w:val="32"/>
          <w:highlight w:val="none"/>
        </w:rPr>
        <w:t>投标文件格式</w:t>
      </w:r>
    </w:p>
    <w:p w14:paraId="46216F6C">
      <w:pPr>
        <w:tabs>
          <w:tab w:val="left" w:pos="5880"/>
        </w:tabs>
        <w:spacing w:line="800" w:lineRule="exact"/>
        <w:ind w:firstLine="1157" w:firstLineChars="320"/>
        <w:rPr>
          <w:rFonts w:ascii="宋体" w:hAnsi="宋体" w:cs="宋体"/>
          <w:b/>
          <w:bCs/>
          <w:color w:val="auto"/>
          <w:spacing w:val="0"/>
          <w:w w:val="100"/>
          <w:position w:val="0"/>
          <w:sz w:val="36"/>
          <w:szCs w:val="36"/>
          <w:highlight w:val="none"/>
        </w:rPr>
      </w:pPr>
    </w:p>
    <w:p w14:paraId="13B05C75">
      <w:pPr>
        <w:tabs>
          <w:tab w:val="left" w:pos="5880"/>
        </w:tabs>
        <w:adjustRightInd w:val="0"/>
        <w:snapToGrid w:val="0"/>
        <w:spacing w:line="360" w:lineRule="auto"/>
        <w:rPr>
          <w:rFonts w:ascii="宋体" w:hAnsi="宋体" w:cs="宋体"/>
          <w:b/>
          <w:bCs/>
          <w:color w:val="auto"/>
          <w:spacing w:val="0"/>
          <w:w w:val="100"/>
          <w:position w:val="0"/>
          <w:sz w:val="24"/>
          <w:szCs w:val="24"/>
          <w:highlight w:val="none"/>
        </w:rPr>
      </w:pPr>
    </w:p>
    <w:p w14:paraId="2EB832BB">
      <w:pPr>
        <w:tabs>
          <w:tab w:val="left" w:pos="5880"/>
        </w:tabs>
        <w:adjustRightInd w:val="0"/>
        <w:snapToGrid w:val="0"/>
        <w:spacing w:line="360" w:lineRule="auto"/>
        <w:rPr>
          <w:rFonts w:ascii="宋体" w:hAnsi="宋体" w:cs="宋体"/>
          <w:b/>
          <w:bCs/>
          <w:color w:val="auto"/>
          <w:spacing w:val="0"/>
          <w:w w:val="100"/>
          <w:position w:val="0"/>
          <w:sz w:val="24"/>
          <w:szCs w:val="24"/>
          <w:highlight w:val="none"/>
        </w:rPr>
      </w:pPr>
    </w:p>
    <w:p w14:paraId="6E5BE3C1">
      <w:pPr>
        <w:pStyle w:val="25"/>
        <w:ind w:firstLine="241"/>
        <w:rPr>
          <w:rFonts w:ascii="宋体" w:hAnsi="宋体" w:cs="宋体"/>
          <w:b/>
          <w:bCs/>
          <w:color w:val="auto"/>
          <w:spacing w:val="0"/>
          <w:w w:val="100"/>
          <w:position w:val="0"/>
          <w:sz w:val="24"/>
          <w:szCs w:val="24"/>
          <w:highlight w:val="none"/>
        </w:rPr>
      </w:pPr>
    </w:p>
    <w:p w14:paraId="6F9B68BA">
      <w:pPr>
        <w:pStyle w:val="25"/>
        <w:ind w:firstLine="0" w:firstLineChars="0"/>
        <w:rPr>
          <w:rFonts w:ascii="宋体" w:hAnsi="宋体" w:cs="宋体"/>
          <w:b/>
          <w:bCs/>
          <w:color w:val="auto"/>
          <w:spacing w:val="0"/>
          <w:w w:val="100"/>
          <w:position w:val="0"/>
          <w:sz w:val="24"/>
          <w:szCs w:val="24"/>
          <w:highlight w:val="none"/>
        </w:rPr>
      </w:pPr>
    </w:p>
    <w:p w14:paraId="0E9719C4">
      <w:pPr>
        <w:rPr>
          <w:rFonts w:ascii="宋体" w:hAnsi="宋体" w:cs="宋体"/>
          <w:b/>
          <w:bCs/>
          <w:color w:val="auto"/>
          <w:spacing w:val="0"/>
          <w:w w:val="100"/>
          <w:position w:val="0"/>
          <w:sz w:val="24"/>
          <w:szCs w:val="24"/>
          <w:highlight w:val="none"/>
        </w:rPr>
      </w:pPr>
    </w:p>
    <w:p w14:paraId="17105EBF">
      <w:pPr>
        <w:tabs>
          <w:tab w:val="left" w:pos="5880"/>
        </w:tabs>
        <w:adjustRightInd w:val="0"/>
        <w:snapToGrid w:val="0"/>
        <w:spacing w:line="360" w:lineRule="auto"/>
        <w:jc w:val="center"/>
        <w:rPr>
          <w:rFonts w:ascii="宋体" w:hAnsi="宋体" w:cs="宋体"/>
          <w:b/>
          <w:bCs/>
          <w:color w:val="auto"/>
          <w:spacing w:val="0"/>
          <w:w w:val="100"/>
          <w:position w:val="0"/>
          <w:sz w:val="24"/>
          <w:szCs w:val="24"/>
          <w:highlight w:val="none"/>
        </w:rPr>
      </w:pPr>
    </w:p>
    <w:p w14:paraId="64AEFE57">
      <w:pPr>
        <w:spacing w:line="360" w:lineRule="auto"/>
        <w:jc w:val="center"/>
        <w:rPr>
          <w:rFonts w:hint="eastAsia" w:ascii="宋体" w:hAnsi="宋体" w:cs="宋体"/>
          <w:b/>
          <w:bCs/>
          <w:color w:val="auto"/>
          <w:spacing w:val="0"/>
          <w:w w:val="100"/>
          <w:position w:val="0"/>
          <w:sz w:val="24"/>
          <w:szCs w:val="24"/>
          <w:highlight w:val="none"/>
        </w:rPr>
        <w:sectPr>
          <w:footerReference r:id="rId5" w:type="default"/>
          <w:pgSz w:w="11906" w:h="16839"/>
          <w:pgMar w:top="1431" w:right="1417" w:bottom="1230" w:left="1417" w:header="0" w:footer="412" w:gutter="0"/>
          <w:pgNumType w:fmt="decimal"/>
          <w:cols w:space="720" w:num="1"/>
        </w:sectPr>
      </w:pPr>
    </w:p>
    <w:p w14:paraId="6AC2BD00">
      <w:pPr>
        <w:spacing w:line="360" w:lineRule="auto"/>
        <w:jc w:val="center"/>
        <w:rPr>
          <w:rFonts w:ascii="宋体" w:hAnsi="宋体" w:cs="宋体"/>
          <w:b/>
          <w:bCs/>
          <w:color w:val="auto"/>
          <w:spacing w:val="0"/>
          <w:w w:val="100"/>
          <w:position w:val="0"/>
          <w:sz w:val="24"/>
          <w:szCs w:val="24"/>
          <w:highlight w:val="none"/>
        </w:rPr>
      </w:pPr>
      <w:r>
        <w:rPr>
          <w:rFonts w:hint="eastAsia" w:ascii="宋体" w:hAnsi="宋体" w:cs="宋体"/>
          <w:b/>
          <w:bCs/>
          <w:color w:val="auto"/>
          <w:spacing w:val="0"/>
          <w:w w:val="100"/>
          <w:position w:val="0"/>
          <w:sz w:val="24"/>
          <w:szCs w:val="24"/>
          <w:highlight w:val="none"/>
        </w:rPr>
        <w:t>特别提醒</w:t>
      </w:r>
    </w:p>
    <w:p w14:paraId="66DBEE09">
      <w:pPr>
        <w:spacing w:line="360" w:lineRule="auto"/>
        <w:rPr>
          <w:color w:val="auto"/>
          <w:spacing w:val="0"/>
          <w:w w:val="100"/>
          <w:position w:val="0"/>
          <w:highlight w:val="none"/>
        </w:rPr>
      </w:pPr>
      <w:r>
        <w:rPr>
          <w:rFonts w:hint="eastAsia"/>
          <w:color w:val="auto"/>
          <w:spacing w:val="0"/>
          <w:w w:val="100"/>
          <w:position w:val="0"/>
          <w:highlight w:val="none"/>
        </w:rPr>
        <w:t>安康市公共资源交易平台全流程电子化、政府采购项目内容</w:t>
      </w:r>
    </w:p>
    <w:p w14:paraId="0A4DF642">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一、关于需要特别提醒供应商的内容</w:t>
      </w:r>
    </w:p>
    <w:p w14:paraId="554B10DA">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1、本项目采用电子化投标及远程不见面开标方式（无需提供纸质版文件，无需到开标现场）。开标时请务必携带数字认证证书，如因供应商自身原因未携带数字认证证书造成无法解密投标文件，按无效投标对待。</w:t>
      </w:r>
    </w:p>
    <w:p w14:paraId="699C7122">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2、电子开标、评标无法进行时，按照《安康市公共资源交易平台电子化交易应急处置管理办法(试行)》规定执行。</w:t>
      </w:r>
    </w:p>
    <w:p w14:paraId="33498574">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3、制作电子投标文件</w:t>
      </w:r>
    </w:p>
    <w:p w14:paraId="6049CE31">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14:paraId="0FA9CDD1">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4、递交电子投标文件</w:t>
      </w:r>
    </w:p>
    <w:p w14:paraId="7CF96D2D">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BD99B1A">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二、关于投标</w:t>
      </w:r>
    </w:p>
    <w:p w14:paraId="63244039">
      <w:pPr>
        <w:spacing w:line="360" w:lineRule="auto"/>
        <w:ind w:firstLine="420" w:firstLineChars="200"/>
        <w:rPr>
          <w:rFonts w:hint="eastAsia"/>
          <w:color w:val="auto"/>
          <w:spacing w:val="0"/>
          <w:w w:val="100"/>
          <w:position w:val="0"/>
          <w:highlight w:val="none"/>
        </w:rPr>
      </w:pPr>
      <w:r>
        <w:rPr>
          <w:rFonts w:hint="eastAsia"/>
          <w:color w:val="auto"/>
          <w:spacing w:val="0"/>
          <w:w w:val="100"/>
          <w:position w:val="0"/>
          <w:highlight w:val="none"/>
        </w:rPr>
        <w:t>1.投标须知：使用捆绑省交易平台的CA锁登录电子交易平台，通过政府采购系统企业端进入，点击我要投标，完善相关投标信息。</w:t>
      </w:r>
    </w:p>
    <w:p w14:paraId="2F72ADA1">
      <w:pPr>
        <w:spacing w:line="360" w:lineRule="auto"/>
        <w:ind w:firstLine="420" w:firstLineChars="200"/>
        <w:rPr>
          <w:rFonts w:hint="eastAsia"/>
          <w:color w:val="auto"/>
          <w:spacing w:val="0"/>
          <w:w w:val="100"/>
          <w:position w:val="0"/>
          <w:highlight w:val="none"/>
        </w:rPr>
      </w:pPr>
      <w:r>
        <w:rPr>
          <w:rFonts w:hint="eastAsia"/>
          <w:color w:val="auto"/>
          <w:spacing w:val="0"/>
          <w:w w:val="100"/>
          <w:position w:val="0"/>
          <w:highlight w:val="none"/>
        </w:rPr>
        <w:t>2.投标确认：供应商须在文件获取时间内下载扩展名为（*.SXSZF）的电子招标文件，未在招标文件获取时间内下载招标文件将导致投标被拒绝。</w:t>
      </w:r>
    </w:p>
    <w:p w14:paraId="1D1BDEDC">
      <w:pPr>
        <w:spacing w:line="360" w:lineRule="auto"/>
        <w:ind w:firstLine="420" w:firstLineChars="200"/>
        <w:rPr>
          <w:rFonts w:hint="eastAsia"/>
          <w:color w:val="auto"/>
          <w:spacing w:val="0"/>
          <w:w w:val="100"/>
          <w:position w:val="0"/>
          <w:highlight w:val="none"/>
        </w:rPr>
      </w:pPr>
      <w:r>
        <w:rPr>
          <w:rFonts w:hint="eastAsia"/>
          <w:color w:val="auto"/>
          <w:spacing w:val="0"/>
          <w:w w:val="100"/>
          <w:position w:val="0"/>
          <w:highlight w:val="none"/>
        </w:rPr>
        <w:t>3.未完成网上投标成功的或未在网站上下载招标文件的，无法完成后续流程。</w:t>
      </w:r>
    </w:p>
    <w:p w14:paraId="15D2E41A">
      <w:pPr>
        <w:spacing w:line="360" w:lineRule="auto"/>
        <w:ind w:firstLine="420" w:firstLineChars="200"/>
        <w:rPr>
          <w:rFonts w:hint="eastAsia"/>
          <w:color w:val="auto"/>
          <w:spacing w:val="0"/>
          <w:w w:val="100"/>
          <w:position w:val="0"/>
          <w:highlight w:val="none"/>
        </w:rPr>
      </w:pPr>
      <w:r>
        <w:rPr>
          <w:rFonts w:hint="eastAsia"/>
          <w:color w:val="auto"/>
          <w:spacing w:val="0"/>
          <w:w w:val="100"/>
          <w:position w:val="0"/>
          <w:highlight w:val="none"/>
        </w:rPr>
        <w:t>4.本项目采用电子化不见面投标的方式，相关操作流程详见全国公共资源交易平台（陕西省）网站[服务指南-下载专区]中的《陕西省公共资源交易中心政府采购项目投标指南》；</w:t>
      </w:r>
    </w:p>
    <w:p w14:paraId="3126903C">
      <w:pPr>
        <w:spacing w:line="360" w:lineRule="auto"/>
        <w:ind w:firstLine="420" w:firstLineChars="200"/>
        <w:rPr>
          <w:rFonts w:hint="eastAsia"/>
          <w:color w:val="auto"/>
          <w:spacing w:val="0"/>
          <w:w w:val="100"/>
          <w:position w:val="0"/>
          <w:highlight w:val="none"/>
        </w:rPr>
      </w:pPr>
      <w:r>
        <w:rPr>
          <w:rFonts w:hint="eastAsia"/>
          <w:color w:val="auto"/>
          <w:spacing w:val="0"/>
          <w:w w:val="100"/>
          <w:position w:val="0"/>
          <w:highlight w:val="none"/>
        </w:rPr>
        <w:t>5.各供应商须在</w:t>
      </w:r>
      <w:r>
        <w:rPr>
          <w:rFonts w:hint="eastAsia"/>
          <w:color w:val="auto"/>
          <w:spacing w:val="0"/>
          <w:w w:val="100"/>
          <w:position w:val="0"/>
          <w:highlight w:val="none"/>
          <w:lang w:val="en-US" w:eastAsia="zh-CN"/>
        </w:rPr>
        <w:t>文件获取时间</w:t>
      </w:r>
      <w:r>
        <w:rPr>
          <w:rFonts w:hint="eastAsia"/>
          <w:color w:val="auto"/>
          <w:spacing w:val="0"/>
          <w:w w:val="100"/>
          <w:position w:val="0"/>
          <w:highlight w:val="none"/>
        </w:rPr>
        <w:t>内下载招标文件，未下载文件的供应商将无法提交电子投标文件；</w:t>
      </w:r>
    </w:p>
    <w:p w14:paraId="6E614CB9">
      <w:pPr>
        <w:spacing w:line="360" w:lineRule="auto"/>
        <w:ind w:firstLine="420" w:firstLineChars="200"/>
        <w:rPr>
          <w:rFonts w:hint="eastAsia"/>
          <w:color w:val="auto"/>
          <w:spacing w:val="0"/>
          <w:w w:val="100"/>
          <w:position w:val="0"/>
          <w:highlight w:val="none"/>
        </w:rPr>
      </w:pPr>
      <w:r>
        <w:rPr>
          <w:rFonts w:hint="eastAsia"/>
          <w:color w:val="auto"/>
          <w:spacing w:val="0"/>
          <w:w w:val="100"/>
          <w:position w:val="0"/>
          <w:highlight w:val="none"/>
        </w:rPr>
        <w:t>6.电子投标文件技术支持：4009280095、4009980000；</w:t>
      </w:r>
    </w:p>
    <w:p w14:paraId="508426E2">
      <w:pPr>
        <w:spacing w:line="360" w:lineRule="auto"/>
        <w:ind w:firstLine="420" w:firstLineChars="200"/>
        <w:rPr>
          <w:rFonts w:hint="eastAsia"/>
          <w:color w:val="auto"/>
          <w:spacing w:val="0"/>
          <w:w w:val="100"/>
          <w:position w:val="0"/>
          <w:highlight w:val="none"/>
        </w:rPr>
      </w:pPr>
      <w:r>
        <w:rPr>
          <w:rFonts w:hint="eastAsia"/>
          <w:color w:val="auto"/>
          <w:spacing w:val="0"/>
          <w:w w:val="100"/>
          <w:position w:val="0"/>
          <w:highlight w:val="none"/>
        </w:rPr>
        <w:t>7.请各供应商获取招标文件后，按照陕西省财政厅《关于政府采购供应商注册登记有关事项的通知》要求，通过陕西省政府采购网注册登记加入陕西省政府采购供应商库。</w:t>
      </w:r>
    </w:p>
    <w:p w14:paraId="74CA0997">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三、关于文件的制作和签名</w:t>
      </w:r>
    </w:p>
    <w:p w14:paraId="751A25D6">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1.为确保采购项目顺利开展，本项目采用电子化投标及远程不见面开标方式（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14:paraId="51862DFC">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2. 编制电子投标文件时，应使用最新发布的电子招标文件及专用制作工具进行编制。并使用数字认证证书（CA）对电子投标文件进行签署、加密、递交及开标时解密等相关操作。</w:t>
      </w:r>
    </w:p>
    <w:p w14:paraId="2BCB454D">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（1）电子招标文件下载</w:t>
      </w:r>
    </w:p>
    <w:p w14:paraId="638E75CC">
      <w:pPr>
        <w:spacing w:line="360" w:lineRule="auto"/>
        <w:ind w:firstLine="420" w:firstLineChars="200"/>
        <w:rPr>
          <w:rFonts w:hint="eastAsia" w:eastAsia="宋体"/>
          <w:color w:val="auto"/>
          <w:spacing w:val="0"/>
          <w:w w:val="100"/>
          <w:position w:val="0"/>
          <w:highlight w:val="none"/>
          <w:lang w:eastAsia="zh-CN"/>
        </w:rPr>
      </w:pPr>
      <w:r>
        <w:rPr>
          <w:rFonts w:hint="eastAsia"/>
          <w:color w:val="auto"/>
          <w:spacing w:val="0"/>
          <w:w w:val="100"/>
          <w:position w:val="0"/>
          <w:highlight w:val="none"/>
        </w:rPr>
        <w:t>供应商登录全国公共资源交易平台（陕西省）网站[电子交易平台-企业端]后，在[我的项目]中点击“项目流程-交易文件下载”下载电子招标文件（*.SXSZF）</w:t>
      </w:r>
      <w:r>
        <w:rPr>
          <w:rFonts w:hint="eastAsia"/>
          <w:color w:val="auto"/>
          <w:spacing w:val="0"/>
          <w:w w:val="100"/>
          <w:position w:val="0"/>
          <w:highlight w:val="none"/>
          <w:lang w:eastAsia="zh-CN"/>
        </w:rPr>
        <w:t>；</w:t>
      </w:r>
    </w:p>
    <w:p w14:paraId="4A864F3D">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注意：该项目如有变更文件，则应点击“项目流程&gt;答疑文件下载”下载更新后的电子招标文件（*.SXSCF），使用旧版电子招标文件制作的电子投标文件，系统将拒绝接收。</w:t>
      </w:r>
    </w:p>
    <w:p w14:paraId="199817CE">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（2）电子招标文件需要使用专用软件打开、浏览</w:t>
      </w:r>
    </w:p>
    <w:p w14:paraId="37B5B0CA">
      <w:pPr>
        <w:spacing w:line="360" w:lineRule="auto"/>
        <w:ind w:firstLine="420" w:firstLineChars="200"/>
        <w:jc w:val="left"/>
        <w:rPr>
          <w:color w:val="auto"/>
          <w:spacing w:val="0"/>
          <w:w w:val="100"/>
          <w:position w:val="0"/>
          <w:highlight w:val="none"/>
        </w:rPr>
      </w:pPr>
      <w:r>
        <w:rPr>
          <w:rFonts w:hint="eastAsia"/>
          <w:color w:val="auto"/>
          <w:spacing w:val="0"/>
          <w:w w:val="100"/>
          <w:position w:val="0"/>
          <w:highlight w:val="none"/>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p>
    <w:p w14:paraId="2C3E1BFC">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http://www.sxggzyjy.cn/fwzn/004003/20170821/c3afa05b-f5e6-4e64-9fb0-e397ef73413d.html；</w:t>
      </w:r>
    </w:p>
    <w:p w14:paraId="729780C6">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（3）制作电子投标文件</w:t>
      </w:r>
    </w:p>
    <w:p w14:paraId="6373E9F7">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电子投标文件同样需要使用上述软件进行编制。在编制过程中，如有技术性问题，请先翻阅操作手册或致电软件开发商，技术支持热线：4009280095、4009980000。</w:t>
      </w:r>
    </w:p>
    <w:p w14:paraId="76DBAF6B">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四、关于响应文件递交与解密</w:t>
      </w:r>
    </w:p>
    <w:p w14:paraId="18046767">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1.文件递交</w:t>
      </w:r>
    </w:p>
    <w:p w14:paraId="0183A6BD">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0856B55B">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（2） 本项目招标投标采用电子化投标及远程不见面开标方式进行，（无需提供纸质版文件，无需到开标现场）。</w:t>
      </w:r>
    </w:p>
    <w:p w14:paraId="08CCE4E9">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2.文件开启与解密</w:t>
      </w:r>
    </w:p>
    <w:p w14:paraId="4696EB01">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（1）开标时，供应商须使用电子投标文件加密时所用的数字认证证书（CA锁）在各自办公场所的电脑上自行解密电子投标文件。涉及到二次报价的，</w:t>
      </w:r>
      <w:r>
        <w:rPr>
          <w:rFonts w:hint="eastAsia"/>
          <w:color w:val="auto"/>
          <w:spacing w:val="0"/>
          <w:w w:val="100"/>
          <w:position w:val="0"/>
          <w:highlight w:val="none"/>
          <w:lang w:val="en-US" w:eastAsia="zh-CN"/>
        </w:rPr>
        <w:t>需使用</w:t>
      </w:r>
      <w:r>
        <w:rPr>
          <w:rFonts w:hint="eastAsia"/>
          <w:color w:val="auto"/>
          <w:spacing w:val="0"/>
          <w:w w:val="100"/>
          <w:position w:val="0"/>
          <w:highlight w:val="none"/>
        </w:rPr>
        <w:t>主锁报价，只有主锁才有签章功能，二次报价才能完成。</w:t>
      </w:r>
    </w:p>
    <w:p w14:paraId="251C17A3">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（2）电子开标、评标无法进行时，按照《安康市公共资源交易平台电子化交易应急处置管理办法(试行)》规定执行。</w:t>
      </w:r>
    </w:p>
    <w:p w14:paraId="5DE8304B">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3）编制的电子投标文件，须使用数字认证证书（CA）对电子投标文件进行签署、加密、递交及开标时解密等相关操作。响应文件中签名不能采用机打签名方式，应采用手写方式，因此导致废标或未中标，投标供应商自行承担责任。</w:t>
      </w:r>
    </w:p>
    <w:p w14:paraId="55A0723B">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（4）在开标环节出现下列情况之一的，其电子投标文件视为无效文件：</w:t>
      </w:r>
    </w:p>
    <w:p w14:paraId="0D3D8CFB">
      <w:pPr>
        <w:spacing w:line="360" w:lineRule="auto"/>
        <w:ind w:firstLine="420" w:firstLineChars="200"/>
        <w:rPr>
          <w:rFonts w:hint="eastAsia"/>
          <w:color w:val="auto"/>
          <w:spacing w:val="0"/>
          <w:w w:val="100"/>
          <w:position w:val="0"/>
          <w:highlight w:val="none"/>
        </w:rPr>
      </w:pPr>
      <w:r>
        <w:rPr>
          <w:rFonts w:hint="eastAsia"/>
          <w:color w:val="auto"/>
          <w:spacing w:val="0"/>
          <w:w w:val="100"/>
          <w:position w:val="0"/>
          <w:highlight w:val="none"/>
        </w:rPr>
        <w:t>a.供应商拒绝对电子投标文件进行解密的；</w:t>
      </w:r>
    </w:p>
    <w:p w14:paraId="0D3CFF04">
      <w:pPr>
        <w:spacing w:line="360" w:lineRule="auto"/>
        <w:ind w:firstLine="420" w:firstLineChars="200"/>
        <w:rPr>
          <w:rFonts w:hint="eastAsia"/>
          <w:color w:val="auto"/>
          <w:spacing w:val="0"/>
          <w:w w:val="100"/>
          <w:position w:val="0"/>
          <w:highlight w:val="none"/>
        </w:rPr>
      </w:pPr>
      <w:r>
        <w:rPr>
          <w:rFonts w:hint="eastAsia"/>
          <w:color w:val="auto"/>
          <w:spacing w:val="0"/>
          <w:w w:val="100"/>
          <w:position w:val="0"/>
          <w:highlight w:val="none"/>
        </w:rPr>
        <w:t>b.本项目采用</w:t>
      </w:r>
      <w:r>
        <w:rPr>
          <w:rFonts w:hint="eastAsia"/>
          <w:color w:val="auto"/>
          <w:spacing w:val="0"/>
          <w:w w:val="100"/>
          <w:position w:val="0"/>
          <w:highlight w:val="none"/>
          <w:lang w:val="en-US" w:eastAsia="zh-CN"/>
        </w:rPr>
        <w:t>全流程电子化招投标</w:t>
      </w:r>
      <w:r>
        <w:rPr>
          <w:rFonts w:hint="eastAsia"/>
          <w:color w:val="auto"/>
          <w:spacing w:val="0"/>
          <w:w w:val="100"/>
          <w:position w:val="0"/>
          <w:highlight w:val="none"/>
        </w:rPr>
        <w:t>及</w:t>
      </w:r>
      <w:r>
        <w:rPr>
          <w:rFonts w:hint="eastAsia"/>
          <w:color w:val="auto"/>
          <w:spacing w:val="0"/>
          <w:w w:val="100"/>
          <w:position w:val="0"/>
          <w:highlight w:val="none"/>
          <w:lang w:val="en-US" w:eastAsia="zh-CN"/>
        </w:rPr>
        <w:t>不见面</w:t>
      </w:r>
      <w:r>
        <w:rPr>
          <w:rFonts w:hint="eastAsia"/>
          <w:color w:val="auto"/>
          <w:spacing w:val="0"/>
          <w:w w:val="100"/>
          <w:position w:val="0"/>
          <w:highlight w:val="none"/>
        </w:rPr>
        <w:t>开标方式（无需提供纸质版文件，</w:t>
      </w:r>
      <w:r>
        <w:rPr>
          <w:rFonts w:hint="eastAsia"/>
          <w:color w:val="auto"/>
          <w:spacing w:val="0"/>
          <w:w w:val="100"/>
          <w:position w:val="0"/>
          <w:highlight w:val="none"/>
          <w:lang w:val="en-US" w:eastAsia="zh-CN"/>
        </w:rPr>
        <w:t>无</w:t>
      </w:r>
      <w:r>
        <w:rPr>
          <w:rFonts w:hint="eastAsia"/>
          <w:color w:val="auto"/>
          <w:spacing w:val="0"/>
          <w:w w:val="100"/>
          <w:position w:val="0"/>
          <w:highlight w:val="none"/>
        </w:rPr>
        <w:t>需到开标现场）。开标时请务必携带数字认证证书，如因供应商自身原因（如未带CA锁、或所带CA锁与制作电子投标文件使用的CA锁不一</w:t>
      </w:r>
      <w:r>
        <w:rPr>
          <w:rFonts w:hint="eastAsia"/>
          <w:color w:val="auto"/>
          <w:spacing w:val="0"/>
          <w:w w:val="100"/>
          <w:position w:val="0"/>
          <w:highlight w:val="none"/>
          <w:lang w:val="en-US" w:eastAsia="zh-CN"/>
        </w:rPr>
        <w:t>致（加密和解密必须为同一数字认证证书，否则将会导致解密失败）、或沿用旧版招标文件编制投标文件</w:t>
      </w:r>
      <w:r>
        <w:rPr>
          <w:rFonts w:hint="eastAsia"/>
          <w:color w:val="auto"/>
          <w:spacing w:val="0"/>
          <w:w w:val="100"/>
          <w:position w:val="0"/>
          <w:highlight w:val="none"/>
        </w:rPr>
        <w:t>等情形），导致在规定时间</w:t>
      </w:r>
      <w:r>
        <w:rPr>
          <w:rFonts w:hint="eastAsia"/>
          <w:color w:val="auto"/>
          <w:spacing w:val="0"/>
          <w:w w:val="100"/>
          <w:position w:val="0"/>
          <w:highlight w:val="none"/>
          <w:lang w:eastAsia="zh-CN"/>
        </w:rPr>
        <w:t>（</w:t>
      </w:r>
      <w:r>
        <w:rPr>
          <w:rFonts w:hint="eastAsia"/>
          <w:color w:val="auto"/>
          <w:spacing w:val="0"/>
          <w:w w:val="100"/>
          <w:position w:val="0"/>
          <w:highlight w:val="none"/>
          <w:lang w:val="en-US" w:eastAsia="zh-CN"/>
        </w:rPr>
        <w:t>30分钟</w:t>
      </w:r>
      <w:r>
        <w:rPr>
          <w:rFonts w:hint="eastAsia"/>
          <w:color w:val="auto"/>
          <w:spacing w:val="0"/>
          <w:w w:val="100"/>
          <w:position w:val="0"/>
          <w:highlight w:val="none"/>
        </w:rPr>
        <w:t>内</w:t>
      </w:r>
      <w:r>
        <w:rPr>
          <w:rFonts w:hint="eastAsia"/>
          <w:color w:val="auto"/>
          <w:spacing w:val="0"/>
          <w:w w:val="100"/>
          <w:position w:val="0"/>
          <w:highlight w:val="none"/>
          <w:lang w:eastAsia="zh-CN"/>
        </w:rPr>
        <w:t>）</w:t>
      </w:r>
      <w:r>
        <w:rPr>
          <w:rFonts w:hint="eastAsia"/>
          <w:color w:val="auto"/>
          <w:spacing w:val="0"/>
          <w:w w:val="100"/>
          <w:position w:val="0"/>
          <w:highlight w:val="none"/>
        </w:rPr>
        <w:t>无法解密投标文件的；</w:t>
      </w:r>
    </w:p>
    <w:p w14:paraId="260ED88B">
      <w:pPr>
        <w:spacing w:line="360" w:lineRule="auto"/>
        <w:ind w:firstLine="420" w:firstLineChars="200"/>
        <w:rPr>
          <w:rFonts w:hint="eastAsia"/>
          <w:color w:val="auto"/>
          <w:spacing w:val="0"/>
          <w:w w:val="100"/>
          <w:position w:val="0"/>
          <w:highlight w:val="none"/>
        </w:rPr>
      </w:pPr>
      <w:r>
        <w:rPr>
          <w:rFonts w:hint="eastAsia"/>
          <w:color w:val="auto"/>
          <w:spacing w:val="0"/>
          <w:w w:val="100"/>
          <w:position w:val="0"/>
          <w:highlight w:val="none"/>
        </w:rPr>
        <w:t>c.上传的电子投标文件无法打开的</w:t>
      </w:r>
      <w:r>
        <w:rPr>
          <w:rFonts w:hint="eastAsia"/>
          <w:color w:val="auto"/>
          <w:spacing w:val="0"/>
          <w:w w:val="100"/>
          <w:position w:val="0"/>
          <w:highlight w:val="none"/>
          <w:lang w:val="en-US" w:eastAsia="zh-CN"/>
        </w:rPr>
        <w:t>或</w:t>
      </w:r>
      <w:r>
        <w:rPr>
          <w:rFonts w:hint="eastAsia"/>
          <w:color w:val="auto"/>
          <w:spacing w:val="0"/>
          <w:w w:val="100"/>
          <w:position w:val="0"/>
          <w:highlight w:val="none"/>
        </w:rPr>
        <w:t>未按招标文件要求方式解密的电子投标文件，将作为无效投标文件；</w:t>
      </w:r>
    </w:p>
    <w:p w14:paraId="61AED67C">
      <w:pPr>
        <w:spacing w:line="360" w:lineRule="auto"/>
        <w:ind w:firstLine="420" w:firstLineChars="200"/>
        <w:rPr>
          <w:rFonts w:hint="default"/>
          <w:color w:val="auto"/>
          <w:spacing w:val="0"/>
          <w:w w:val="100"/>
          <w:position w:val="0"/>
          <w:highlight w:val="none"/>
          <w:lang w:val="en-US" w:eastAsia="zh-CN"/>
        </w:rPr>
      </w:pPr>
      <w:r>
        <w:rPr>
          <w:rFonts w:hint="eastAsia"/>
          <w:color w:val="auto"/>
          <w:spacing w:val="0"/>
          <w:w w:val="100"/>
          <w:position w:val="0"/>
          <w:highlight w:val="none"/>
          <w:lang w:val="en-US" w:eastAsia="zh-CN"/>
        </w:rPr>
        <w:t>d.</w:t>
      </w:r>
      <w:r>
        <w:rPr>
          <w:rFonts w:hint="eastAsia"/>
          <w:color w:val="auto"/>
          <w:spacing w:val="0"/>
          <w:w w:val="100"/>
          <w:position w:val="0"/>
          <w:highlight w:val="none"/>
        </w:rPr>
        <w:t>任何超过各</w:t>
      </w:r>
      <w:r>
        <w:rPr>
          <w:rFonts w:hint="eastAsia"/>
          <w:color w:val="auto"/>
          <w:spacing w:val="0"/>
          <w:w w:val="100"/>
          <w:position w:val="0"/>
          <w:highlight w:val="none"/>
          <w:lang w:val="en-US" w:eastAsia="zh-CN"/>
        </w:rPr>
        <w:t>标段</w:t>
      </w:r>
      <w:r>
        <w:rPr>
          <w:rFonts w:hint="eastAsia"/>
          <w:color w:val="auto"/>
          <w:spacing w:val="0"/>
          <w:w w:val="100"/>
          <w:position w:val="0"/>
          <w:highlight w:val="none"/>
          <w:lang w:eastAsia="zh-CN"/>
        </w:rPr>
        <w:t>最高限制价</w:t>
      </w:r>
      <w:r>
        <w:rPr>
          <w:rFonts w:hint="eastAsia"/>
          <w:color w:val="auto"/>
          <w:spacing w:val="0"/>
          <w:w w:val="100"/>
          <w:position w:val="0"/>
          <w:highlight w:val="none"/>
        </w:rPr>
        <w:t>的报价均为无效报价</w:t>
      </w:r>
      <w:r>
        <w:rPr>
          <w:rFonts w:hint="eastAsia"/>
          <w:color w:val="auto"/>
          <w:spacing w:val="0"/>
          <w:w w:val="100"/>
          <w:position w:val="0"/>
          <w:highlight w:val="none"/>
          <w:lang w:eastAsia="zh-CN"/>
        </w:rPr>
        <w:t>，</w:t>
      </w:r>
      <w:r>
        <w:rPr>
          <w:rFonts w:hint="eastAsia"/>
          <w:color w:val="auto"/>
          <w:spacing w:val="0"/>
          <w:w w:val="100"/>
          <w:position w:val="0"/>
          <w:highlight w:val="none"/>
        </w:rPr>
        <w:t>任何有选择的报价将不予接受（不可修正或者另行备注报价表），否则按无效文件处理</w:t>
      </w:r>
      <w:r>
        <w:rPr>
          <w:rFonts w:hint="eastAsia"/>
          <w:color w:val="auto"/>
          <w:spacing w:val="0"/>
          <w:w w:val="100"/>
          <w:position w:val="0"/>
          <w:highlight w:val="none"/>
          <w:lang w:val="en-US" w:eastAsia="zh-CN"/>
        </w:rPr>
        <w:t>；</w:t>
      </w:r>
    </w:p>
    <w:p w14:paraId="08EDC87E">
      <w:pPr>
        <w:spacing w:line="360" w:lineRule="auto"/>
        <w:ind w:firstLine="420" w:firstLineChars="200"/>
        <w:rPr>
          <w:rFonts w:hint="default"/>
          <w:color w:val="auto"/>
          <w:spacing w:val="0"/>
          <w:w w:val="100"/>
          <w:position w:val="0"/>
          <w:highlight w:val="none"/>
          <w:lang w:val="en-US" w:eastAsia="zh-CN"/>
        </w:rPr>
      </w:pPr>
      <w:r>
        <w:rPr>
          <w:rFonts w:hint="eastAsia"/>
          <w:color w:val="auto"/>
          <w:spacing w:val="0"/>
          <w:w w:val="100"/>
          <w:position w:val="0"/>
          <w:highlight w:val="none"/>
          <w:lang w:val="en-US" w:eastAsia="zh-CN"/>
        </w:rPr>
        <w:t>e.</w:t>
      </w:r>
      <w:r>
        <w:rPr>
          <w:rFonts w:hint="eastAsia"/>
          <w:color w:val="auto"/>
          <w:spacing w:val="0"/>
          <w:w w:val="100"/>
          <w:position w:val="0"/>
          <w:highlight w:val="none"/>
        </w:rPr>
        <w:t>供应商必须从陕西省公共资源交易中心网站下载招标文件，供应商自行转让或复制标书视为无效</w:t>
      </w:r>
      <w:r>
        <w:rPr>
          <w:rFonts w:hint="eastAsia"/>
          <w:color w:val="auto"/>
          <w:spacing w:val="0"/>
          <w:w w:val="100"/>
          <w:position w:val="0"/>
          <w:highlight w:val="none"/>
          <w:lang w:eastAsia="zh-CN"/>
        </w:rPr>
        <w:t>。</w:t>
      </w:r>
    </w:p>
    <w:p w14:paraId="1AC2610F">
      <w:pPr>
        <w:spacing w:line="360" w:lineRule="auto"/>
        <w:ind w:firstLine="420" w:firstLineChars="200"/>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f.</w:t>
      </w:r>
      <w:r>
        <w:rPr>
          <w:rFonts w:hint="eastAsia"/>
          <w:color w:val="auto"/>
          <w:spacing w:val="0"/>
          <w:w w:val="100"/>
          <w:position w:val="0"/>
          <w:highlight w:val="none"/>
        </w:rPr>
        <w:t>不符合招标文件中规定资格条件</w:t>
      </w:r>
      <w:r>
        <w:rPr>
          <w:rFonts w:hint="eastAsia"/>
          <w:color w:val="auto"/>
          <w:spacing w:val="0"/>
          <w:w w:val="100"/>
          <w:position w:val="0"/>
          <w:highlight w:val="none"/>
          <w:lang w:val="en-US" w:eastAsia="zh-CN"/>
        </w:rPr>
        <w:t>审查</w:t>
      </w:r>
      <w:r>
        <w:rPr>
          <w:rFonts w:hint="eastAsia"/>
          <w:color w:val="auto"/>
          <w:spacing w:val="0"/>
          <w:w w:val="100"/>
          <w:position w:val="0"/>
          <w:highlight w:val="none"/>
        </w:rPr>
        <w:t>的</w:t>
      </w:r>
      <w:r>
        <w:rPr>
          <w:rFonts w:hint="eastAsia"/>
          <w:color w:val="auto"/>
          <w:spacing w:val="0"/>
          <w:w w:val="100"/>
          <w:position w:val="0"/>
          <w:highlight w:val="none"/>
          <w:lang w:val="en-US" w:eastAsia="zh-CN"/>
        </w:rPr>
        <w:t>及</w:t>
      </w:r>
      <w:r>
        <w:rPr>
          <w:rFonts w:hint="eastAsia"/>
          <w:color w:val="auto"/>
          <w:spacing w:val="0"/>
          <w:w w:val="100"/>
          <w:position w:val="0"/>
          <w:highlight w:val="none"/>
        </w:rPr>
        <w:t>不</w:t>
      </w:r>
      <w:r>
        <w:rPr>
          <w:rFonts w:hint="eastAsia"/>
          <w:color w:val="auto"/>
          <w:spacing w:val="0"/>
          <w:w w:val="100"/>
          <w:position w:val="0"/>
          <w:highlight w:val="none"/>
          <w:lang w:val="en-US" w:eastAsia="zh-CN"/>
        </w:rPr>
        <w:t>符合</w:t>
      </w:r>
      <w:r>
        <w:rPr>
          <w:rFonts w:hint="eastAsia"/>
          <w:color w:val="auto"/>
          <w:spacing w:val="0"/>
          <w:w w:val="100"/>
          <w:position w:val="0"/>
          <w:highlight w:val="none"/>
        </w:rPr>
        <w:t>招标文件中规定</w:t>
      </w:r>
      <w:r>
        <w:rPr>
          <w:rFonts w:hint="eastAsia"/>
          <w:color w:val="auto"/>
          <w:spacing w:val="0"/>
          <w:w w:val="100"/>
          <w:position w:val="0"/>
          <w:highlight w:val="none"/>
          <w:lang w:val="en-US" w:eastAsia="zh-CN"/>
        </w:rPr>
        <w:t>的</w:t>
      </w:r>
      <w:r>
        <w:rPr>
          <w:rFonts w:hint="eastAsia"/>
          <w:color w:val="auto"/>
          <w:spacing w:val="0"/>
          <w:w w:val="100"/>
          <w:position w:val="0"/>
          <w:highlight w:val="none"/>
        </w:rPr>
        <w:t>符合性审查</w:t>
      </w:r>
      <w:r>
        <w:rPr>
          <w:rFonts w:hint="eastAsia"/>
          <w:color w:val="auto"/>
          <w:spacing w:val="0"/>
          <w:w w:val="100"/>
          <w:position w:val="0"/>
          <w:highlight w:val="none"/>
          <w:lang w:val="en-US" w:eastAsia="zh-CN"/>
        </w:rPr>
        <w:t>的（</w:t>
      </w:r>
      <w:r>
        <w:rPr>
          <w:rFonts w:hint="eastAsia"/>
          <w:color w:val="auto"/>
          <w:spacing w:val="0"/>
          <w:w w:val="100"/>
          <w:position w:val="0"/>
          <w:highlight w:val="none"/>
        </w:rPr>
        <w:t>不符合招标文件中规定资格条件</w:t>
      </w:r>
      <w:r>
        <w:rPr>
          <w:rFonts w:hint="eastAsia"/>
          <w:color w:val="auto"/>
          <w:spacing w:val="0"/>
          <w:w w:val="100"/>
          <w:position w:val="0"/>
          <w:highlight w:val="none"/>
          <w:lang w:val="en-US" w:eastAsia="zh-CN"/>
        </w:rPr>
        <w:t>审查的</w:t>
      </w:r>
      <w:r>
        <w:rPr>
          <w:rFonts w:hint="eastAsia"/>
          <w:color w:val="auto"/>
          <w:spacing w:val="0"/>
          <w:w w:val="100"/>
          <w:position w:val="0"/>
          <w:highlight w:val="none"/>
        </w:rPr>
        <w:t>不得进入下一步的符合性审查</w:t>
      </w:r>
      <w:r>
        <w:rPr>
          <w:rFonts w:hint="eastAsia"/>
          <w:color w:val="auto"/>
          <w:spacing w:val="0"/>
          <w:w w:val="100"/>
          <w:position w:val="0"/>
          <w:highlight w:val="none"/>
          <w:lang w:val="en-US" w:eastAsia="zh-CN"/>
        </w:rPr>
        <w:t>的</w:t>
      </w:r>
      <w:r>
        <w:rPr>
          <w:rFonts w:hint="eastAsia"/>
          <w:color w:val="auto"/>
          <w:spacing w:val="0"/>
          <w:w w:val="100"/>
          <w:position w:val="0"/>
          <w:highlight w:val="none"/>
        </w:rPr>
        <w:t>评审</w:t>
      </w:r>
      <w:r>
        <w:rPr>
          <w:rFonts w:hint="eastAsia"/>
          <w:color w:val="auto"/>
          <w:spacing w:val="0"/>
          <w:w w:val="100"/>
          <w:position w:val="0"/>
          <w:highlight w:val="none"/>
          <w:lang w:val="en-US" w:eastAsia="zh-CN"/>
        </w:rPr>
        <w:t>）</w:t>
      </w:r>
      <w:r>
        <w:rPr>
          <w:rFonts w:hint="eastAsia"/>
          <w:color w:val="auto"/>
          <w:spacing w:val="0"/>
          <w:w w:val="100"/>
          <w:position w:val="0"/>
          <w:highlight w:val="none"/>
          <w:lang w:eastAsia="zh-CN"/>
        </w:rPr>
        <w:t>；</w:t>
      </w:r>
    </w:p>
    <w:p w14:paraId="4498A904">
      <w:pPr>
        <w:spacing w:line="360" w:lineRule="auto"/>
        <w:ind w:firstLine="420" w:firstLineChars="200"/>
        <w:rPr>
          <w:rFonts w:hint="eastAsia"/>
          <w:color w:val="auto"/>
          <w:spacing w:val="0"/>
          <w:w w:val="100"/>
          <w:position w:val="0"/>
          <w:highlight w:val="none"/>
        </w:rPr>
      </w:pPr>
      <w:r>
        <w:rPr>
          <w:rFonts w:hint="eastAsia"/>
          <w:color w:val="auto"/>
          <w:spacing w:val="0"/>
          <w:w w:val="100"/>
          <w:position w:val="0"/>
          <w:highlight w:val="none"/>
          <w:lang w:val="en-US" w:eastAsia="zh-CN"/>
        </w:rPr>
        <w:t>g.</w:t>
      </w:r>
      <w:r>
        <w:rPr>
          <w:rFonts w:hint="eastAsia"/>
          <w:color w:val="auto"/>
          <w:spacing w:val="0"/>
          <w:w w:val="100"/>
          <w:position w:val="0"/>
          <w:highlight w:val="none"/>
        </w:rPr>
        <w:t>有下列情形之一的，视为供应商相互恶意串通投标响应，其投标文件按无效处理：</w:t>
      </w:r>
    </w:p>
    <w:p w14:paraId="02431834">
      <w:pPr>
        <w:spacing w:line="360" w:lineRule="auto"/>
        <w:ind w:firstLine="630" w:firstLineChars="300"/>
        <w:rPr>
          <w:rFonts w:hint="eastAsia"/>
          <w:color w:val="auto"/>
          <w:spacing w:val="0"/>
          <w:w w:val="100"/>
          <w:position w:val="0"/>
          <w:highlight w:val="none"/>
        </w:rPr>
      </w:pPr>
      <w:r>
        <w:rPr>
          <w:rFonts w:hint="eastAsia"/>
          <w:color w:val="auto"/>
          <w:spacing w:val="0"/>
          <w:w w:val="100"/>
          <w:position w:val="0"/>
          <w:highlight w:val="none"/>
          <w:lang w:val="en-US" w:eastAsia="zh-CN"/>
        </w:rPr>
        <w:t>g</w:t>
      </w:r>
      <w:r>
        <w:rPr>
          <w:rFonts w:hint="eastAsia"/>
          <w:color w:val="auto"/>
          <w:spacing w:val="0"/>
          <w:w w:val="100"/>
          <w:position w:val="0"/>
          <w:highlight w:val="none"/>
        </w:rPr>
        <w:t>-1不同供应商的投标文件由同一单位或者个人编制；</w:t>
      </w:r>
    </w:p>
    <w:p w14:paraId="0997EE61">
      <w:pPr>
        <w:spacing w:line="360" w:lineRule="auto"/>
        <w:ind w:firstLine="630" w:firstLineChars="300"/>
        <w:rPr>
          <w:rFonts w:hint="eastAsia"/>
          <w:color w:val="auto"/>
          <w:spacing w:val="0"/>
          <w:w w:val="100"/>
          <w:position w:val="0"/>
          <w:highlight w:val="none"/>
        </w:rPr>
      </w:pPr>
      <w:r>
        <w:rPr>
          <w:rFonts w:hint="eastAsia"/>
          <w:color w:val="auto"/>
          <w:spacing w:val="0"/>
          <w:w w:val="100"/>
          <w:position w:val="0"/>
          <w:highlight w:val="none"/>
          <w:lang w:val="en-US" w:eastAsia="zh-CN"/>
        </w:rPr>
        <w:t>g</w:t>
      </w:r>
      <w:r>
        <w:rPr>
          <w:rFonts w:hint="eastAsia"/>
          <w:color w:val="auto"/>
          <w:spacing w:val="0"/>
          <w:w w:val="100"/>
          <w:position w:val="0"/>
          <w:highlight w:val="none"/>
        </w:rPr>
        <w:t>-2不同供应商委托同一单位或者个人办理投标事宜；</w:t>
      </w:r>
    </w:p>
    <w:p w14:paraId="6099504F">
      <w:pPr>
        <w:spacing w:line="360" w:lineRule="auto"/>
        <w:ind w:firstLine="630" w:firstLineChars="300"/>
        <w:rPr>
          <w:rFonts w:hint="eastAsia"/>
          <w:color w:val="auto"/>
          <w:spacing w:val="0"/>
          <w:w w:val="100"/>
          <w:position w:val="0"/>
          <w:highlight w:val="none"/>
        </w:rPr>
      </w:pPr>
      <w:r>
        <w:rPr>
          <w:rFonts w:hint="eastAsia"/>
          <w:color w:val="auto"/>
          <w:spacing w:val="0"/>
          <w:w w:val="100"/>
          <w:position w:val="0"/>
          <w:highlight w:val="none"/>
          <w:lang w:val="en-US" w:eastAsia="zh-CN"/>
        </w:rPr>
        <w:t>g</w:t>
      </w:r>
      <w:r>
        <w:rPr>
          <w:rFonts w:hint="eastAsia"/>
          <w:color w:val="auto"/>
          <w:spacing w:val="0"/>
          <w:w w:val="100"/>
          <w:position w:val="0"/>
          <w:highlight w:val="none"/>
        </w:rPr>
        <w:t>-3不同供应商的响应文件载明的项目管理成员为同一人；</w:t>
      </w:r>
    </w:p>
    <w:p w14:paraId="565E87CD">
      <w:pPr>
        <w:spacing w:line="360" w:lineRule="auto"/>
        <w:ind w:firstLine="630" w:firstLineChars="300"/>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g</w:t>
      </w:r>
      <w:r>
        <w:rPr>
          <w:rFonts w:hint="eastAsia"/>
          <w:color w:val="auto"/>
          <w:spacing w:val="0"/>
          <w:w w:val="100"/>
          <w:position w:val="0"/>
          <w:highlight w:val="none"/>
        </w:rPr>
        <w:t>-4不同供应商的响应文件异常一致或者投标报价呈规律性差异；</w:t>
      </w:r>
    </w:p>
    <w:p w14:paraId="611FA08A">
      <w:pPr>
        <w:spacing w:line="360" w:lineRule="auto"/>
        <w:ind w:firstLine="420" w:firstLineChars="200"/>
        <w:rPr>
          <w:rFonts w:hint="eastAsia"/>
          <w:color w:val="auto"/>
          <w:spacing w:val="0"/>
          <w:w w:val="100"/>
          <w:position w:val="0"/>
          <w:highlight w:val="none"/>
        </w:rPr>
      </w:pPr>
      <w:r>
        <w:rPr>
          <w:rFonts w:hint="eastAsia"/>
          <w:color w:val="auto"/>
          <w:spacing w:val="0"/>
          <w:w w:val="100"/>
          <w:position w:val="0"/>
          <w:highlight w:val="none"/>
          <w:lang w:val="en-US" w:eastAsia="zh-CN"/>
        </w:rPr>
        <w:t>h.</w:t>
      </w:r>
      <w:r>
        <w:rPr>
          <w:rFonts w:hint="eastAsia"/>
          <w:color w:val="auto"/>
          <w:spacing w:val="0"/>
          <w:w w:val="100"/>
          <w:position w:val="0"/>
          <w:highlight w:val="none"/>
        </w:rPr>
        <w:t>在技术、服务及商务响应程度评审中，出现下列情况之一的，投标文件视为无效：</w:t>
      </w:r>
    </w:p>
    <w:p w14:paraId="59236649">
      <w:pPr>
        <w:spacing w:line="360" w:lineRule="auto"/>
        <w:ind w:firstLine="630" w:firstLineChars="300"/>
        <w:rPr>
          <w:rFonts w:hint="eastAsia"/>
          <w:color w:val="auto"/>
          <w:spacing w:val="0"/>
          <w:w w:val="100"/>
          <w:position w:val="0"/>
          <w:highlight w:val="none"/>
        </w:rPr>
      </w:pPr>
      <w:r>
        <w:rPr>
          <w:rFonts w:hint="eastAsia"/>
          <w:color w:val="auto"/>
          <w:spacing w:val="0"/>
          <w:w w:val="100"/>
          <w:position w:val="0"/>
          <w:highlight w:val="none"/>
          <w:lang w:val="en-US" w:eastAsia="zh-CN"/>
        </w:rPr>
        <w:t>h-</w:t>
      </w:r>
      <w:r>
        <w:rPr>
          <w:rFonts w:hint="eastAsia"/>
          <w:color w:val="auto"/>
          <w:spacing w:val="0"/>
          <w:w w:val="100"/>
          <w:position w:val="0"/>
          <w:highlight w:val="none"/>
        </w:rPr>
        <w:t>1.投标报价子目出现漏项或数量与招标文件要求不符的；</w:t>
      </w:r>
    </w:p>
    <w:p w14:paraId="59B25A70">
      <w:pPr>
        <w:spacing w:line="360" w:lineRule="auto"/>
        <w:ind w:firstLine="630" w:firstLineChars="300"/>
        <w:rPr>
          <w:rFonts w:hint="eastAsia"/>
          <w:color w:val="auto"/>
          <w:spacing w:val="0"/>
          <w:w w:val="100"/>
          <w:position w:val="0"/>
          <w:highlight w:val="none"/>
        </w:rPr>
      </w:pPr>
      <w:r>
        <w:rPr>
          <w:rFonts w:hint="eastAsia"/>
          <w:color w:val="auto"/>
          <w:spacing w:val="0"/>
          <w:w w:val="100"/>
          <w:position w:val="0"/>
          <w:highlight w:val="none"/>
          <w:lang w:val="en-US" w:eastAsia="zh-CN"/>
        </w:rPr>
        <w:t>h-</w:t>
      </w:r>
      <w:r>
        <w:rPr>
          <w:rFonts w:hint="eastAsia"/>
          <w:color w:val="auto"/>
          <w:spacing w:val="0"/>
          <w:w w:val="100"/>
          <w:position w:val="0"/>
          <w:highlight w:val="none"/>
        </w:rPr>
        <w:t>2.投标报价与市场价偏离较大，低于成本，形成不正当竞争的；</w:t>
      </w:r>
    </w:p>
    <w:p w14:paraId="3174AE52">
      <w:pPr>
        <w:spacing w:line="360" w:lineRule="auto"/>
        <w:ind w:firstLine="630" w:firstLineChars="300"/>
        <w:rPr>
          <w:rFonts w:hint="eastAsia"/>
          <w:color w:val="auto"/>
          <w:spacing w:val="0"/>
          <w:w w:val="100"/>
          <w:position w:val="0"/>
          <w:highlight w:val="none"/>
        </w:rPr>
      </w:pPr>
      <w:r>
        <w:rPr>
          <w:rFonts w:hint="eastAsia"/>
          <w:color w:val="auto"/>
          <w:spacing w:val="0"/>
          <w:w w:val="100"/>
          <w:position w:val="0"/>
          <w:highlight w:val="none"/>
          <w:lang w:val="en-US" w:eastAsia="zh-CN"/>
        </w:rPr>
        <w:t>h-</w:t>
      </w:r>
      <w:r>
        <w:rPr>
          <w:rFonts w:hint="eastAsia"/>
          <w:color w:val="auto"/>
          <w:spacing w:val="0"/>
          <w:w w:val="100"/>
          <w:position w:val="0"/>
          <w:highlight w:val="none"/>
        </w:rPr>
        <w:t>3.投标内容与招标文件要求的采购标的、规格型号、采购数量、技术和服务要求等实质性内容出现重大负偏差的；</w:t>
      </w:r>
    </w:p>
    <w:p w14:paraId="6EFEADC4">
      <w:pPr>
        <w:spacing w:line="360" w:lineRule="auto"/>
        <w:ind w:firstLine="630" w:firstLineChars="300"/>
        <w:rPr>
          <w:rFonts w:hint="eastAsia"/>
          <w:color w:val="auto"/>
          <w:spacing w:val="0"/>
          <w:w w:val="100"/>
          <w:position w:val="0"/>
          <w:highlight w:val="none"/>
        </w:rPr>
      </w:pPr>
      <w:r>
        <w:rPr>
          <w:rFonts w:hint="eastAsia"/>
          <w:color w:val="auto"/>
          <w:spacing w:val="0"/>
          <w:w w:val="100"/>
          <w:position w:val="0"/>
          <w:highlight w:val="none"/>
          <w:lang w:val="en-US" w:eastAsia="zh-CN"/>
        </w:rPr>
        <w:t>h-</w:t>
      </w:r>
      <w:r>
        <w:rPr>
          <w:rFonts w:hint="eastAsia"/>
          <w:color w:val="auto"/>
          <w:spacing w:val="0"/>
          <w:w w:val="100"/>
          <w:position w:val="0"/>
          <w:highlight w:val="none"/>
        </w:rPr>
        <w:t>4.提供虚假技术性能指标的（出现技术指标前后矛盾的，以国家职能部门认定的指标为准）；</w:t>
      </w:r>
    </w:p>
    <w:p w14:paraId="042CBAB3">
      <w:pPr>
        <w:spacing w:line="360" w:lineRule="auto"/>
        <w:ind w:firstLine="630" w:firstLineChars="300"/>
        <w:rPr>
          <w:rFonts w:hint="eastAsia"/>
          <w:color w:val="auto"/>
          <w:spacing w:val="0"/>
          <w:w w:val="100"/>
          <w:position w:val="0"/>
          <w:highlight w:val="none"/>
        </w:rPr>
      </w:pPr>
      <w:r>
        <w:rPr>
          <w:rFonts w:hint="eastAsia"/>
          <w:color w:val="auto"/>
          <w:spacing w:val="0"/>
          <w:w w:val="100"/>
          <w:position w:val="0"/>
          <w:highlight w:val="none"/>
          <w:lang w:val="en-US" w:eastAsia="zh-CN"/>
        </w:rPr>
        <w:t>h-</w:t>
      </w:r>
      <w:r>
        <w:rPr>
          <w:rFonts w:hint="eastAsia"/>
          <w:color w:val="auto"/>
          <w:spacing w:val="0"/>
          <w:w w:val="100"/>
          <w:position w:val="0"/>
          <w:highlight w:val="none"/>
        </w:rPr>
        <w:t>5.投标文件在款项结算、质量保证、验收条件等方面的响应与招标文件要求不一致或附加了采购人和评标委员会难以接受的条件的；</w:t>
      </w:r>
    </w:p>
    <w:p w14:paraId="6CA6C4F9">
      <w:pPr>
        <w:spacing w:line="360" w:lineRule="auto"/>
        <w:ind w:firstLine="630" w:firstLineChars="300"/>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h-6.未响应招标文件合同草案条款的；</w:t>
      </w:r>
    </w:p>
    <w:p w14:paraId="18C620E4">
      <w:pPr>
        <w:numPr>
          <w:ilvl w:val="0"/>
          <w:numId w:val="0"/>
        </w:numPr>
        <w:spacing w:line="360" w:lineRule="auto"/>
        <w:ind w:firstLine="420" w:firstLineChars="200"/>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i.在投标文件资格性、有效性和完整性检查时，出现下列情况之一的，投标文件视为无效：</w:t>
      </w:r>
    </w:p>
    <w:p w14:paraId="2B151026">
      <w:pPr>
        <w:numPr>
          <w:ilvl w:val="0"/>
          <w:numId w:val="0"/>
        </w:numPr>
        <w:spacing w:line="360" w:lineRule="auto"/>
        <w:ind w:firstLine="630" w:firstLineChars="300"/>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i-1.未按照招标文件规定要求签署、盖章的；</w:t>
      </w:r>
    </w:p>
    <w:p w14:paraId="49032E36">
      <w:pPr>
        <w:spacing w:line="360" w:lineRule="auto"/>
        <w:ind w:firstLine="630" w:firstLineChars="300"/>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i-2投标文件中无投标有效期或有效期达不到招标文件要求的</w:t>
      </w:r>
      <w:r>
        <w:rPr>
          <w:rFonts w:hint="eastAsia"/>
          <w:color w:val="auto"/>
          <w:spacing w:val="0"/>
          <w:w w:val="100"/>
          <w:position w:val="0"/>
          <w:highlight w:val="none"/>
        </w:rPr>
        <w:t>；</w:t>
      </w:r>
    </w:p>
    <w:p w14:paraId="6EAFB590">
      <w:pPr>
        <w:spacing w:line="360" w:lineRule="auto"/>
        <w:ind w:firstLine="630" w:firstLineChars="300"/>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i-3投标文件的构成缺少其中一项或某项达不到招标文件要求的</w:t>
      </w:r>
      <w:r>
        <w:rPr>
          <w:rFonts w:hint="eastAsia"/>
          <w:color w:val="auto"/>
          <w:spacing w:val="0"/>
          <w:w w:val="100"/>
          <w:position w:val="0"/>
          <w:highlight w:val="none"/>
        </w:rPr>
        <w:t>；</w:t>
      </w:r>
    </w:p>
    <w:p w14:paraId="42611182">
      <w:pPr>
        <w:spacing w:line="360" w:lineRule="auto"/>
        <w:ind w:firstLine="630" w:firstLineChars="300"/>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i-4供应商单位负责人为同一人或者存在直接控股、管理关系的不 同服务商，参加同一合同项下的政府采购活动的</w:t>
      </w:r>
      <w:r>
        <w:rPr>
          <w:rFonts w:hint="eastAsia"/>
          <w:color w:val="auto"/>
          <w:spacing w:val="0"/>
          <w:w w:val="100"/>
          <w:position w:val="0"/>
          <w:highlight w:val="none"/>
        </w:rPr>
        <w:t>；</w:t>
      </w:r>
    </w:p>
    <w:p w14:paraId="042E6A5D">
      <w:pPr>
        <w:ind w:firstLine="420" w:firstLineChars="200"/>
        <w:rPr>
          <w:color w:val="auto"/>
          <w:spacing w:val="0"/>
          <w:w w:val="100"/>
          <w:position w:val="0"/>
          <w:highlight w:val="none"/>
        </w:rPr>
      </w:pPr>
      <w:r>
        <w:rPr>
          <w:rFonts w:hint="eastAsia"/>
          <w:color w:val="auto"/>
          <w:spacing w:val="0"/>
          <w:w w:val="100"/>
          <w:position w:val="0"/>
          <w:highlight w:val="none"/>
          <w:lang w:val="en-US" w:eastAsia="zh-CN"/>
        </w:rPr>
        <w:t>j.</w:t>
      </w:r>
      <w:r>
        <w:rPr>
          <w:rFonts w:hint="eastAsia"/>
          <w:color w:val="auto"/>
          <w:spacing w:val="0"/>
          <w:w w:val="100"/>
          <w:position w:val="0"/>
          <w:highlight w:val="none"/>
        </w:rPr>
        <w:t>政府采购法律法规规定的其他无效情形。</w:t>
      </w:r>
    </w:p>
    <w:p w14:paraId="2235BC10">
      <w:pPr>
        <w:spacing w:line="360" w:lineRule="auto"/>
        <w:ind w:firstLine="420" w:firstLineChars="200"/>
        <w:rPr>
          <w:color w:val="auto"/>
          <w:spacing w:val="0"/>
          <w:w w:val="100"/>
          <w:position w:val="0"/>
          <w:highlight w:val="none"/>
        </w:rPr>
      </w:pPr>
      <w:r>
        <w:rPr>
          <w:rFonts w:hint="eastAsia"/>
          <w:color w:val="auto"/>
          <w:spacing w:val="0"/>
          <w:w w:val="100"/>
          <w:position w:val="0"/>
          <w:highlight w:val="none"/>
        </w:rPr>
        <w:t>（5）特殊情形下的应急处置</w:t>
      </w:r>
    </w:p>
    <w:p w14:paraId="23F76C47">
      <w:pPr>
        <w:spacing w:line="360" w:lineRule="auto"/>
        <w:ind w:firstLine="420" w:firstLineChars="200"/>
        <w:rPr>
          <w:rFonts w:ascii="仿宋" w:hAnsi="仿宋" w:eastAsia="仿宋"/>
          <w:b/>
          <w:color w:val="auto"/>
          <w:spacing w:val="0"/>
          <w:w w:val="100"/>
          <w:position w:val="0"/>
          <w:sz w:val="32"/>
          <w:szCs w:val="20"/>
          <w:highlight w:val="none"/>
        </w:rPr>
      </w:pPr>
      <w:r>
        <w:rPr>
          <w:rFonts w:hint="eastAsia"/>
          <w:color w:val="auto"/>
          <w:spacing w:val="0"/>
          <w:w w:val="100"/>
          <w:position w:val="0"/>
          <w:highlight w:val="none"/>
        </w:rPr>
        <w:t>在开标、评审过程中，如因停电、断网、电子化系统故障等特殊原因导致电子化开、评标无法正常进行时， 按照《安康市公共资源交易平台电子化交易应急处置管理办法(试行)》规定执行。</w:t>
      </w:r>
    </w:p>
    <w:p w14:paraId="51B12163">
      <w:pPr>
        <w:tabs>
          <w:tab w:val="left" w:pos="5880"/>
        </w:tabs>
        <w:adjustRightInd w:val="0"/>
        <w:snapToGrid w:val="0"/>
        <w:spacing w:line="360" w:lineRule="auto"/>
        <w:jc w:val="center"/>
        <w:rPr>
          <w:rFonts w:ascii="宋体" w:hAnsi="宋体" w:cs="宋体"/>
          <w:b/>
          <w:bCs/>
          <w:color w:val="auto"/>
          <w:spacing w:val="0"/>
          <w:w w:val="100"/>
          <w:position w:val="0"/>
          <w:sz w:val="32"/>
          <w:szCs w:val="32"/>
          <w:highlight w:val="none"/>
        </w:rPr>
      </w:pPr>
    </w:p>
    <w:p w14:paraId="254F9A9F">
      <w:pPr>
        <w:tabs>
          <w:tab w:val="left" w:pos="5880"/>
        </w:tabs>
        <w:adjustRightInd w:val="0"/>
        <w:snapToGrid w:val="0"/>
        <w:spacing w:line="360" w:lineRule="auto"/>
        <w:jc w:val="center"/>
        <w:rPr>
          <w:rFonts w:ascii="宋体" w:hAnsi="宋体" w:cs="宋体"/>
          <w:b/>
          <w:bCs/>
          <w:color w:val="auto"/>
          <w:spacing w:val="0"/>
          <w:w w:val="100"/>
          <w:position w:val="0"/>
          <w:sz w:val="32"/>
          <w:szCs w:val="32"/>
          <w:highlight w:val="none"/>
        </w:rPr>
      </w:pPr>
    </w:p>
    <w:p w14:paraId="5B2D264D">
      <w:pPr>
        <w:tabs>
          <w:tab w:val="left" w:pos="5880"/>
        </w:tabs>
        <w:adjustRightInd w:val="0"/>
        <w:snapToGrid w:val="0"/>
        <w:spacing w:line="360" w:lineRule="auto"/>
        <w:jc w:val="center"/>
        <w:rPr>
          <w:rFonts w:ascii="宋体" w:hAnsi="宋体" w:cs="宋体"/>
          <w:b/>
          <w:bCs/>
          <w:color w:val="auto"/>
          <w:spacing w:val="0"/>
          <w:w w:val="100"/>
          <w:position w:val="0"/>
          <w:sz w:val="32"/>
          <w:szCs w:val="32"/>
          <w:highlight w:val="none"/>
        </w:rPr>
      </w:pPr>
    </w:p>
    <w:p w14:paraId="6ECADCED">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586FBE2A">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2FA58F1D">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7DFDAC2B">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0C2A4569">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3C1544E0">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288BCBDF">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4F814C74">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3FA61AED">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4811E9F4">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57571CA2">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10D59B70">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77415DC2">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084D818C">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lang w:eastAsia="zh-CN"/>
        </w:rPr>
      </w:pPr>
    </w:p>
    <w:p w14:paraId="64BCAD67">
      <w:pPr>
        <w:tabs>
          <w:tab w:val="left" w:pos="5880"/>
        </w:tabs>
        <w:adjustRightInd w:val="0"/>
        <w:snapToGrid w:val="0"/>
        <w:spacing w:line="360" w:lineRule="auto"/>
        <w:jc w:val="center"/>
        <w:rPr>
          <w:rFonts w:ascii="宋体" w:hAnsi="宋体" w:cs="宋体"/>
          <w:b/>
          <w:bCs/>
          <w:color w:val="auto"/>
          <w:spacing w:val="0"/>
          <w:w w:val="100"/>
          <w:position w:val="0"/>
          <w:sz w:val="32"/>
          <w:szCs w:val="32"/>
          <w:highlight w:val="none"/>
        </w:rPr>
      </w:pPr>
    </w:p>
    <w:p w14:paraId="2DD627BB">
      <w:pPr>
        <w:tabs>
          <w:tab w:val="left" w:pos="5880"/>
        </w:tabs>
        <w:adjustRightInd w:val="0"/>
        <w:snapToGrid w:val="0"/>
        <w:spacing w:line="360" w:lineRule="auto"/>
        <w:jc w:val="both"/>
        <w:rPr>
          <w:rFonts w:ascii="宋体" w:hAnsi="宋体" w:cs="宋体"/>
          <w:b/>
          <w:bCs/>
          <w:color w:val="auto"/>
          <w:spacing w:val="0"/>
          <w:w w:val="100"/>
          <w:position w:val="0"/>
          <w:sz w:val="32"/>
          <w:szCs w:val="32"/>
          <w:highlight w:val="none"/>
        </w:rPr>
      </w:pPr>
    </w:p>
    <w:p w14:paraId="401124E4">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rPr>
        <w:sectPr>
          <w:footerReference r:id="rId6" w:type="default"/>
          <w:pgSz w:w="11906" w:h="16839"/>
          <w:pgMar w:top="1431" w:right="1417" w:bottom="1230" w:left="1417" w:header="0" w:footer="412" w:gutter="0"/>
          <w:pgNumType w:fmt="decimal" w:start="1"/>
          <w:cols w:space="720" w:num="1"/>
        </w:sectPr>
      </w:pPr>
    </w:p>
    <w:p w14:paraId="37E532E5">
      <w:pPr>
        <w:tabs>
          <w:tab w:val="left" w:pos="5880"/>
        </w:tabs>
        <w:adjustRightInd w:val="0"/>
        <w:snapToGrid w:val="0"/>
        <w:spacing w:line="360" w:lineRule="auto"/>
        <w:jc w:val="center"/>
        <w:rPr>
          <w:rFonts w:ascii="宋体" w:hAnsi="宋体" w:cs="宋体"/>
          <w:b/>
          <w:color w:val="auto"/>
          <w:spacing w:val="0"/>
          <w:w w:val="100"/>
          <w:position w:val="0"/>
          <w:sz w:val="32"/>
          <w:szCs w:val="32"/>
          <w:highlight w:val="none"/>
        </w:rPr>
      </w:pPr>
      <w:r>
        <w:rPr>
          <w:rFonts w:hint="eastAsia" w:ascii="宋体" w:hAnsi="宋体" w:cs="宋体"/>
          <w:b/>
          <w:bCs/>
          <w:color w:val="auto"/>
          <w:spacing w:val="0"/>
          <w:w w:val="100"/>
          <w:position w:val="0"/>
          <w:sz w:val="32"/>
          <w:szCs w:val="32"/>
          <w:highlight w:val="none"/>
        </w:rPr>
        <w:t>第一部分 招标公告</w:t>
      </w:r>
    </w:p>
    <w:p w14:paraId="3C3E5DAD">
      <w:pPr>
        <w:pStyle w:val="64"/>
        <w:keepNext w:val="0"/>
        <w:keepLines w:val="0"/>
        <w:pageBreakBefore w:val="0"/>
        <w:widowControl/>
        <w:kinsoku/>
        <w:wordWrap/>
        <w:overflowPunct/>
        <w:topLinePunct w:val="0"/>
        <w:autoSpaceDE/>
        <w:autoSpaceDN/>
        <w:bidi w:val="0"/>
        <w:spacing w:before="0" w:line="336" w:lineRule="auto"/>
        <w:ind w:firstLine="482" w:firstLineChars="200"/>
        <w:textAlignment w:val="auto"/>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eastAsia="zh-CN"/>
        </w:rPr>
        <w:t>安康中心城区城建PPP项目考核咨询服务项目</w:t>
      </w:r>
      <w:r>
        <w:rPr>
          <w:rFonts w:hint="eastAsia" w:ascii="宋体" w:hAnsi="宋体" w:cs="宋体"/>
          <w:color w:val="auto"/>
          <w:spacing w:val="0"/>
          <w:w w:val="100"/>
          <w:position w:val="0"/>
          <w:sz w:val="24"/>
          <w:szCs w:val="24"/>
          <w:highlight w:val="none"/>
        </w:rPr>
        <w:t>招标项目潜在的供应商可在安康市公共资源交易中心</w:t>
      </w:r>
      <w:r>
        <w:rPr>
          <w:rFonts w:hint="eastAsia" w:ascii="宋体" w:hAnsi="宋体" w:cs="宋体"/>
          <w:color w:val="auto"/>
          <w:spacing w:val="0"/>
          <w:w w:val="100"/>
          <w:position w:val="0"/>
          <w:sz w:val="24"/>
          <w:szCs w:val="24"/>
          <w:highlight w:val="none"/>
          <w:lang w:val="en-US" w:eastAsia="zh-CN"/>
        </w:rPr>
        <w:t>平台</w:t>
      </w:r>
      <w:r>
        <w:rPr>
          <w:rFonts w:hint="eastAsia" w:ascii="宋体" w:hAnsi="宋体" w:cs="宋体"/>
          <w:color w:val="auto"/>
          <w:spacing w:val="0"/>
          <w:w w:val="100"/>
          <w:position w:val="0"/>
          <w:sz w:val="24"/>
          <w:szCs w:val="24"/>
          <w:highlight w:val="none"/>
        </w:rPr>
        <w:t>获取招标文件，并于</w:t>
      </w:r>
      <w:r>
        <w:rPr>
          <w:rFonts w:hint="eastAsia" w:ascii="宋体" w:hAnsi="宋体" w:cs="宋体"/>
          <w:color w:val="auto"/>
          <w:spacing w:val="0"/>
          <w:w w:val="100"/>
          <w:position w:val="0"/>
          <w:sz w:val="24"/>
          <w:szCs w:val="24"/>
          <w:highlight w:val="none"/>
          <w:lang w:val="en-US" w:eastAsia="zh-CN"/>
        </w:rPr>
        <w:t>2026年3月6日 14</w:t>
      </w: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00</w:t>
      </w: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 xml:space="preserve">00 </w:t>
      </w:r>
      <w:r>
        <w:rPr>
          <w:rFonts w:hint="eastAsia" w:ascii="宋体" w:hAnsi="宋体" w:cs="宋体"/>
          <w:color w:val="auto"/>
          <w:spacing w:val="0"/>
          <w:w w:val="100"/>
          <w:position w:val="0"/>
          <w:sz w:val="24"/>
          <w:szCs w:val="24"/>
          <w:highlight w:val="none"/>
        </w:rPr>
        <w:t xml:space="preserve">前递交投标文件。 </w:t>
      </w:r>
    </w:p>
    <w:p w14:paraId="036AC55D">
      <w:pPr>
        <w:pStyle w:val="64"/>
        <w:keepNext w:val="0"/>
        <w:keepLines w:val="0"/>
        <w:pageBreakBefore w:val="0"/>
        <w:widowControl/>
        <w:kinsoku/>
        <w:wordWrap/>
        <w:overflowPunct/>
        <w:topLinePunct w:val="0"/>
        <w:autoSpaceDE/>
        <w:autoSpaceDN/>
        <w:bidi w:val="0"/>
        <w:spacing w:before="0" w:line="336" w:lineRule="auto"/>
        <w:textAlignment w:val="auto"/>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一、项目基本情况：</w:t>
      </w:r>
    </w:p>
    <w:p w14:paraId="4E1D0787">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pacing w:val="0"/>
          <w:w w:val="100"/>
          <w:position w:val="0"/>
          <w:szCs w:val="24"/>
          <w:highlight w:val="none"/>
          <w:lang w:eastAsia="zh-CN"/>
        </w:rPr>
      </w:pPr>
      <w:r>
        <w:rPr>
          <w:rFonts w:hint="eastAsia" w:ascii="宋体" w:hAnsi="宋体" w:cs="宋体"/>
          <w:color w:val="auto"/>
          <w:spacing w:val="0"/>
          <w:w w:val="100"/>
          <w:position w:val="0"/>
          <w:szCs w:val="24"/>
          <w:highlight w:val="none"/>
          <w:lang w:val="en-US" w:eastAsia="zh-CN"/>
        </w:rPr>
        <w:t>1.</w:t>
      </w:r>
      <w:r>
        <w:rPr>
          <w:rFonts w:hint="eastAsia" w:ascii="宋体" w:hAnsi="宋体" w:cs="宋体"/>
          <w:color w:val="auto"/>
          <w:spacing w:val="0"/>
          <w:w w:val="100"/>
          <w:position w:val="0"/>
          <w:szCs w:val="24"/>
          <w:highlight w:val="none"/>
        </w:rPr>
        <w:t>项目编号：</w:t>
      </w:r>
      <w:r>
        <w:rPr>
          <w:rFonts w:hint="eastAsia" w:ascii="宋体" w:hAnsi="宋体" w:cs="宋体"/>
          <w:color w:val="auto"/>
          <w:spacing w:val="0"/>
          <w:w w:val="100"/>
          <w:position w:val="0"/>
          <w:szCs w:val="24"/>
          <w:highlight w:val="none"/>
          <w:lang w:eastAsia="zh-CN"/>
        </w:rPr>
        <w:t>SXZY-AK2026006</w:t>
      </w:r>
    </w:p>
    <w:p w14:paraId="3CE37D60">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eastAsia="宋体" w:cs="宋体"/>
          <w:color w:val="auto"/>
          <w:spacing w:val="0"/>
          <w:w w:val="100"/>
          <w:position w:val="0"/>
          <w:szCs w:val="24"/>
          <w:highlight w:val="none"/>
          <w:lang w:eastAsia="zh-CN"/>
        </w:rPr>
      </w:pPr>
      <w:r>
        <w:rPr>
          <w:rFonts w:hint="eastAsia" w:ascii="宋体" w:hAnsi="宋体" w:cs="宋体"/>
          <w:color w:val="auto"/>
          <w:spacing w:val="0"/>
          <w:w w:val="100"/>
          <w:position w:val="0"/>
          <w:szCs w:val="24"/>
          <w:highlight w:val="none"/>
          <w:lang w:val="en-US" w:eastAsia="zh-CN"/>
        </w:rPr>
        <w:t>2.</w:t>
      </w:r>
      <w:r>
        <w:rPr>
          <w:rFonts w:hint="eastAsia" w:ascii="宋体" w:hAnsi="宋体" w:cs="宋体"/>
          <w:color w:val="auto"/>
          <w:spacing w:val="0"/>
          <w:w w:val="100"/>
          <w:position w:val="0"/>
          <w:szCs w:val="24"/>
          <w:highlight w:val="none"/>
        </w:rPr>
        <w:t>项目名称：</w:t>
      </w:r>
      <w:r>
        <w:rPr>
          <w:rFonts w:hint="eastAsia" w:ascii="宋体" w:hAnsi="宋体" w:cs="宋体"/>
          <w:color w:val="auto"/>
          <w:spacing w:val="0"/>
          <w:w w:val="100"/>
          <w:position w:val="0"/>
          <w:szCs w:val="24"/>
          <w:highlight w:val="none"/>
          <w:lang w:eastAsia="zh-CN"/>
        </w:rPr>
        <w:t>安康中心城区城建PPP项目考核咨询服务项目</w:t>
      </w:r>
      <w:r>
        <w:rPr>
          <w:rFonts w:hint="eastAsia" w:ascii="宋体" w:hAnsi="宋体" w:cs="宋体"/>
          <w:color w:val="auto"/>
          <w:spacing w:val="0"/>
          <w:w w:val="100"/>
          <w:position w:val="0"/>
          <w:szCs w:val="24"/>
          <w:highlight w:val="none"/>
          <w:lang w:val="en-US" w:eastAsia="zh-CN"/>
        </w:rPr>
        <w:t xml:space="preserve"> </w:t>
      </w:r>
    </w:p>
    <w:p w14:paraId="5D4A99A7">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textAlignment w:val="auto"/>
        <w:rPr>
          <w:rFonts w:hint="eastAsia" w:ascii="宋体" w:hAnsi="宋体" w:cs="宋体"/>
          <w:b/>
          <w:bCs/>
          <w:color w:val="auto"/>
          <w:spacing w:val="0"/>
          <w:w w:val="100"/>
          <w:position w:val="0"/>
          <w:szCs w:val="24"/>
          <w:highlight w:val="none"/>
          <w:lang w:eastAsia="zh-CN"/>
        </w:rPr>
      </w:pPr>
      <w:r>
        <w:rPr>
          <w:rFonts w:hint="eastAsia" w:ascii="宋体" w:hAnsi="宋体" w:cs="宋体"/>
          <w:color w:val="auto"/>
          <w:spacing w:val="0"/>
          <w:w w:val="100"/>
          <w:position w:val="0"/>
          <w:szCs w:val="24"/>
          <w:highlight w:val="none"/>
          <w:lang w:val="en-US" w:eastAsia="zh-CN"/>
        </w:rPr>
        <w:t>3.</w:t>
      </w:r>
      <w:r>
        <w:rPr>
          <w:rFonts w:hint="eastAsia" w:ascii="宋体" w:hAnsi="宋体" w:cs="宋体"/>
          <w:color w:val="auto"/>
          <w:spacing w:val="0"/>
          <w:w w:val="100"/>
          <w:position w:val="0"/>
          <w:szCs w:val="24"/>
          <w:highlight w:val="none"/>
        </w:rPr>
        <w:t>预算金额：</w:t>
      </w:r>
      <w:r>
        <w:rPr>
          <w:rFonts w:hint="eastAsia" w:ascii="宋体" w:hAnsi="宋体" w:cs="宋体"/>
          <w:b/>
          <w:bCs/>
          <w:color w:val="auto"/>
          <w:spacing w:val="0"/>
          <w:w w:val="100"/>
          <w:position w:val="0"/>
          <w:szCs w:val="24"/>
          <w:highlight w:val="none"/>
          <w:lang w:val="en-US" w:eastAsia="zh-CN"/>
        </w:rPr>
        <w:t>240万</w:t>
      </w:r>
      <w:r>
        <w:rPr>
          <w:rFonts w:hint="eastAsia" w:ascii="宋体" w:hAnsi="宋体" w:cs="宋体"/>
          <w:b/>
          <w:bCs/>
          <w:color w:val="auto"/>
          <w:spacing w:val="0"/>
          <w:w w:val="100"/>
          <w:position w:val="0"/>
          <w:szCs w:val="24"/>
          <w:highlight w:val="none"/>
          <w:lang w:eastAsia="zh-CN"/>
        </w:rPr>
        <w:t>元</w:t>
      </w:r>
    </w:p>
    <w:p w14:paraId="63D1BE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pacing w:val="0"/>
          <w:w w:val="100"/>
          <w:position w:val="0"/>
          <w:szCs w:val="24"/>
          <w:highlight w:val="none"/>
          <w:lang w:val="en-US" w:eastAsia="zh-CN"/>
        </w:rPr>
      </w:pPr>
      <w:r>
        <w:rPr>
          <w:rFonts w:hint="eastAsia" w:ascii="宋体" w:hAnsi="宋体" w:cs="宋体"/>
          <w:color w:val="auto"/>
          <w:spacing w:val="0"/>
          <w:w w:val="100"/>
          <w:position w:val="0"/>
          <w:szCs w:val="24"/>
          <w:highlight w:val="none"/>
          <w:lang w:val="en-US" w:eastAsia="zh-CN"/>
        </w:rPr>
        <w:t>4.</w:t>
      </w:r>
      <w:r>
        <w:rPr>
          <w:rFonts w:hint="eastAsia" w:ascii="宋体" w:hAnsi="宋体" w:cs="宋体"/>
          <w:color w:val="auto"/>
          <w:spacing w:val="0"/>
          <w:w w:val="100"/>
          <w:position w:val="0"/>
          <w:szCs w:val="24"/>
          <w:highlight w:val="none"/>
        </w:rPr>
        <w:t>采购</w:t>
      </w:r>
      <w:r>
        <w:rPr>
          <w:rFonts w:hint="eastAsia" w:ascii="宋体" w:hAnsi="宋体" w:cs="宋体"/>
          <w:color w:val="auto"/>
          <w:spacing w:val="0"/>
          <w:w w:val="100"/>
          <w:position w:val="0"/>
          <w:szCs w:val="24"/>
          <w:highlight w:val="none"/>
          <w:lang w:val="en-US" w:eastAsia="zh-CN"/>
        </w:rPr>
        <w:t>需求：</w:t>
      </w:r>
      <w:r>
        <w:rPr>
          <w:rFonts w:hint="eastAsia" w:ascii="宋体" w:hAnsi="宋体" w:eastAsia="宋体" w:cs="宋体"/>
          <w:color w:val="auto"/>
          <w:spacing w:val="0"/>
          <w:w w:val="100"/>
          <w:kern w:val="2"/>
          <w:position w:val="0"/>
          <w:sz w:val="24"/>
          <w:szCs w:val="24"/>
          <w:highlight w:val="none"/>
          <w:lang w:val="en-US" w:eastAsia="zh-CN" w:bidi="ar-SA"/>
        </w:rPr>
        <w:t>定期分析并制定绩效评价阶段性工作重点；编制修订绩效评价工作方案；开展各城建PPP项目考核节点的全周期绩效评价工作；开展明察暗访、合同管理、中期评估、项目后评价等工作；开展绩效评价各项数据动态复核、数据测算、报告起草等工作；出具绩效评价相关工作咨询意见；按照绩效评价领导小组要求完成其它临时工作。</w:t>
      </w:r>
    </w:p>
    <w:p w14:paraId="62200AEC">
      <w:pPr>
        <w:pStyle w:val="23"/>
        <w:keepNext w:val="0"/>
        <w:keepLines w:val="0"/>
        <w:pageBreakBefore w:val="0"/>
        <w:widowControl/>
        <w:numPr>
          <w:ilvl w:val="0"/>
          <w:numId w:val="0"/>
        </w:numPr>
        <w:kinsoku/>
        <w:wordWrap/>
        <w:overflowPunct/>
        <w:topLinePunct w:val="0"/>
        <w:autoSpaceDE/>
        <w:autoSpaceDN/>
        <w:bidi w:val="0"/>
        <w:spacing w:before="0" w:beforeAutospacing="0" w:after="0" w:afterAutospacing="0" w:line="336" w:lineRule="auto"/>
        <w:ind w:firstLine="420" w:firstLineChars="0"/>
        <w:textAlignment w:val="auto"/>
        <w:rPr>
          <w:rFonts w:hint="eastAsia" w:ascii="宋体" w:hAnsi="宋体" w:eastAsia="宋体" w:cs="宋体"/>
          <w:color w:val="auto"/>
          <w:spacing w:val="0"/>
          <w:w w:val="100"/>
          <w:kern w:val="0"/>
          <w:position w:val="0"/>
          <w:sz w:val="24"/>
          <w:szCs w:val="24"/>
          <w:highlight w:val="none"/>
          <w:lang w:val="en-US" w:eastAsia="zh-CN" w:bidi="ar-SA"/>
        </w:rPr>
      </w:pPr>
      <w:r>
        <w:rPr>
          <w:rFonts w:hint="eastAsia" w:ascii="宋体" w:hAnsi="宋体" w:cs="宋体"/>
          <w:color w:val="auto"/>
          <w:spacing w:val="0"/>
          <w:w w:val="100"/>
          <w:kern w:val="0"/>
          <w:position w:val="0"/>
          <w:sz w:val="24"/>
          <w:szCs w:val="24"/>
          <w:highlight w:val="none"/>
          <w:lang w:val="en-US" w:eastAsia="zh-CN" w:bidi="ar-SA"/>
        </w:rPr>
        <w:t>5.服务期</w:t>
      </w:r>
      <w:r>
        <w:rPr>
          <w:rFonts w:hint="eastAsia" w:ascii="宋体" w:hAnsi="宋体" w:eastAsia="宋体" w:cs="宋体"/>
          <w:color w:val="auto"/>
          <w:spacing w:val="0"/>
          <w:w w:val="100"/>
          <w:kern w:val="0"/>
          <w:position w:val="0"/>
          <w:sz w:val="24"/>
          <w:szCs w:val="24"/>
          <w:highlight w:val="none"/>
          <w:lang w:val="en-US" w:eastAsia="zh-CN" w:bidi="ar-SA"/>
        </w:rPr>
        <w:t>：</w:t>
      </w:r>
      <w:r>
        <w:rPr>
          <w:rFonts w:hint="eastAsia" w:ascii="宋体" w:hAnsi="宋体" w:cs="宋体"/>
          <w:color w:val="auto"/>
          <w:spacing w:val="0"/>
          <w:w w:val="100"/>
          <w:kern w:val="0"/>
          <w:position w:val="0"/>
          <w:sz w:val="24"/>
          <w:szCs w:val="24"/>
          <w:highlight w:val="none"/>
          <w:lang w:val="en-US" w:eastAsia="zh-CN" w:bidi="ar-SA"/>
        </w:rPr>
        <w:t>自合同签订之日起1年（根据财政部2014年4月14日印发的《关于推进和完善服务项目政府采购有关问题的通知》（财库[2014]37号）的规定，本项目采购需求具有相对固定性、延续性且价格变化幅度小，在年度预算能保障的前提下，采购人可以签订不超过三年履行期限的政府采购合同。</w:t>
      </w:r>
    </w:p>
    <w:p w14:paraId="524EF432">
      <w:pPr>
        <w:pStyle w:val="64"/>
        <w:keepNext w:val="0"/>
        <w:keepLines w:val="0"/>
        <w:pageBreakBefore w:val="0"/>
        <w:widowControl/>
        <w:kinsoku/>
        <w:wordWrap/>
        <w:overflowPunct/>
        <w:topLinePunct w:val="0"/>
        <w:autoSpaceDE/>
        <w:autoSpaceDN/>
        <w:bidi w:val="0"/>
        <w:spacing w:before="0" w:line="336" w:lineRule="auto"/>
        <w:ind w:firstLine="482" w:firstLineChars="200"/>
        <w:textAlignment w:val="auto"/>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 xml:space="preserve">二、 供应商的资格要求 </w:t>
      </w:r>
    </w:p>
    <w:p w14:paraId="071F3D4E">
      <w:pPr>
        <w:keepNext w:val="0"/>
        <w:keepLines/>
        <w:pageBreakBefore w:val="0"/>
        <w:widowControl w:val="0"/>
        <w:numPr>
          <w:ilvl w:val="-1"/>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pacing w:val="0"/>
          <w:w w:val="100"/>
          <w:position w:val="0"/>
          <w:sz w:val="24"/>
          <w:highlight w:val="none"/>
          <w:lang w:eastAsia="zh-CN"/>
        </w:rPr>
      </w:pPr>
      <w:r>
        <w:rPr>
          <w:rFonts w:hint="eastAsia" w:ascii="宋体" w:hAnsi="宋体" w:eastAsia="宋体" w:cs="宋体"/>
          <w:color w:val="auto"/>
          <w:spacing w:val="0"/>
          <w:w w:val="100"/>
          <w:position w:val="0"/>
          <w:sz w:val="24"/>
          <w:highlight w:val="none"/>
        </w:rPr>
        <w:t>1.满足《中华人民共和国政府采购法》第二十二条规定</w:t>
      </w:r>
      <w:r>
        <w:rPr>
          <w:rFonts w:hint="eastAsia" w:ascii="宋体" w:hAnsi="宋体" w:cs="宋体"/>
          <w:color w:val="auto"/>
          <w:spacing w:val="0"/>
          <w:w w:val="100"/>
          <w:position w:val="0"/>
          <w:sz w:val="24"/>
          <w:highlight w:val="none"/>
          <w:lang w:val="en-US" w:eastAsia="zh-CN"/>
        </w:rPr>
        <w:t>,并提供以下资料</w:t>
      </w:r>
      <w:r>
        <w:rPr>
          <w:rFonts w:hint="eastAsia" w:ascii="宋体" w:hAnsi="宋体" w:eastAsia="宋体" w:cs="宋体"/>
          <w:color w:val="auto"/>
          <w:spacing w:val="0"/>
          <w:w w:val="100"/>
          <w:position w:val="0"/>
          <w:sz w:val="24"/>
          <w:highlight w:val="none"/>
          <w:lang w:eastAsia="zh-CN"/>
        </w:rPr>
        <w:t>；</w:t>
      </w:r>
    </w:p>
    <w:p w14:paraId="45A729E9">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（1）具有独立承担民事责任的能力，提供营业执照、税务登记证、组织机构代码证或登载有统一社会信用代码的营业执照（或《事业单位法人证书》或其他合法组织登记证书、自然人只须提交身份证复印件）；</w:t>
      </w:r>
    </w:p>
    <w:p w14:paraId="6B73D60F">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（2）提供法定代表人授权书（附法定代表人身份证复印件）及被授权代表身份证复印件（法定代表人直接参加只须提供法定代表人身份证复印件）；</w:t>
      </w:r>
    </w:p>
    <w:p w14:paraId="79B94318">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（3）税收缴纳证明:自</w:t>
      </w:r>
      <w:r>
        <w:rPr>
          <w:rFonts w:hint="eastAsia" w:ascii="宋体" w:hAnsi="宋体" w:cs="宋体"/>
          <w:color w:val="auto"/>
          <w:spacing w:val="0"/>
          <w:w w:val="100"/>
          <w:position w:val="0"/>
          <w:sz w:val="24"/>
          <w:highlight w:val="none"/>
          <w:lang w:eastAsia="zh-CN"/>
        </w:rPr>
        <w:t>2025年9月</w:t>
      </w:r>
      <w:r>
        <w:rPr>
          <w:rFonts w:hint="eastAsia" w:ascii="宋体" w:hAnsi="宋体" w:cs="宋体"/>
          <w:color w:val="auto"/>
          <w:spacing w:val="0"/>
          <w:w w:val="100"/>
          <w:position w:val="0"/>
          <w:sz w:val="24"/>
          <w:highlight w:val="none"/>
          <w:lang w:val="en-US" w:eastAsia="zh-CN"/>
        </w:rPr>
        <w:t>至今</w:t>
      </w:r>
      <w:r>
        <w:rPr>
          <w:rFonts w:hint="eastAsia" w:ascii="宋体" w:hAnsi="宋体" w:cs="宋体"/>
          <w:color w:val="auto"/>
          <w:spacing w:val="0"/>
          <w:w w:val="100"/>
          <w:position w:val="0"/>
          <w:sz w:val="24"/>
          <w:highlight w:val="none"/>
        </w:rPr>
        <w:t>至少</w:t>
      </w:r>
      <w:r>
        <w:rPr>
          <w:rFonts w:hint="eastAsia" w:ascii="宋体" w:hAnsi="宋体" w:cs="宋体"/>
          <w:color w:val="auto"/>
          <w:spacing w:val="0"/>
          <w:w w:val="100"/>
          <w:position w:val="0"/>
          <w:sz w:val="24"/>
          <w:highlight w:val="none"/>
          <w:lang w:val="en-US" w:eastAsia="zh-CN"/>
        </w:rPr>
        <w:t>1</w:t>
      </w:r>
      <w:r>
        <w:rPr>
          <w:rFonts w:hint="eastAsia" w:ascii="宋体" w:hAnsi="宋体" w:cs="宋体"/>
          <w:color w:val="auto"/>
          <w:spacing w:val="0"/>
          <w:w w:val="100"/>
          <w:position w:val="0"/>
          <w:sz w:val="24"/>
          <w:highlight w:val="none"/>
        </w:rPr>
        <w:t>个月的纳税证明或完税证明(提供增值税、企业所得税至少一种),纳税证明或完税证明上应有代收机构或税务机关的公章或业务专用章。依法免税的供应商应提供相关文件证明；</w:t>
      </w:r>
    </w:p>
    <w:p w14:paraId="261CDF0D">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（4）社会保障资金缴纳证明:自</w:t>
      </w:r>
      <w:r>
        <w:rPr>
          <w:rFonts w:hint="eastAsia" w:ascii="宋体" w:hAnsi="宋体" w:cs="宋体"/>
          <w:color w:val="auto"/>
          <w:spacing w:val="0"/>
          <w:w w:val="100"/>
          <w:position w:val="0"/>
          <w:sz w:val="24"/>
          <w:highlight w:val="none"/>
          <w:lang w:eastAsia="zh-CN"/>
        </w:rPr>
        <w:t>2025年9月</w:t>
      </w:r>
      <w:r>
        <w:rPr>
          <w:rFonts w:hint="eastAsia" w:ascii="宋体" w:hAnsi="宋体" w:cs="宋体"/>
          <w:color w:val="auto"/>
          <w:spacing w:val="0"/>
          <w:w w:val="100"/>
          <w:position w:val="0"/>
          <w:sz w:val="24"/>
          <w:highlight w:val="none"/>
          <w:lang w:val="en-US" w:eastAsia="zh-CN"/>
        </w:rPr>
        <w:t>至今</w:t>
      </w:r>
      <w:r>
        <w:rPr>
          <w:rFonts w:hint="eastAsia" w:ascii="宋体" w:hAnsi="宋体" w:cs="宋体"/>
          <w:color w:val="auto"/>
          <w:spacing w:val="0"/>
          <w:w w:val="100"/>
          <w:position w:val="0"/>
          <w:sz w:val="24"/>
          <w:highlight w:val="none"/>
        </w:rPr>
        <w:t>已缴存的至少</w:t>
      </w:r>
      <w:r>
        <w:rPr>
          <w:rFonts w:hint="eastAsia" w:ascii="宋体" w:hAnsi="宋体" w:cs="宋体"/>
          <w:color w:val="auto"/>
          <w:spacing w:val="0"/>
          <w:w w:val="100"/>
          <w:position w:val="0"/>
          <w:sz w:val="24"/>
          <w:highlight w:val="none"/>
          <w:lang w:val="en-US" w:eastAsia="zh-CN"/>
        </w:rPr>
        <w:t>1</w:t>
      </w:r>
      <w:r>
        <w:rPr>
          <w:rFonts w:hint="eastAsia" w:ascii="宋体" w:hAnsi="宋体" w:cs="宋体"/>
          <w:color w:val="auto"/>
          <w:spacing w:val="0"/>
          <w:w w:val="100"/>
          <w:position w:val="0"/>
          <w:sz w:val="24"/>
          <w:highlight w:val="none"/>
        </w:rPr>
        <w:t>个月的社会保障资金缴存单据或社保机构开具的社会保险参保缴费情况证明，单据或证明上应有社保机构或代收机构的印章。依法不需要缴纳社会保障资金的供应商应提供相关文件证明；</w:t>
      </w:r>
    </w:p>
    <w:p w14:paraId="79A75A5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pacing w:val="0"/>
          <w:w w:val="100"/>
          <w:position w:val="0"/>
          <w:sz w:val="24"/>
          <w:highlight w:val="none"/>
          <w:lang w:eastAsia="zh-CN"/>
        </w:rPr>
      </w:pPr>
      <w:r>
        <w:rPr>
          <w:rFonts w:hint="eastAsia" w:ascii="宋体" w:hAnsi="宋体" w:cs="宋体"/>
          <w:color w:val="auto"/>
          <w:spacing w:val="0"/>
          <w:w w:val="100"/>
          <w:position w:val="0"/>
          <w:sz w:val="24"/>
          <w:highlight w:val="none"/>
        </w:rPr>
        <w:t>（5）</w:t>
      </w:r>
      <w:r>
        <w:rPr>
          <w:rFonts w:hint="eastAsia" w:ascii="宋体" w:hAnsi="宋体" w:cs="宋体"/>
          <w:color w:val="auto"/>
          <w:spacing w:val="0"/>
          <w:w w:val="100"/>
          <w:position w:val="0"/>
          <w:sz w:val="24"/>
          <w:highlight w:val="none"/>
          <w:lang w:eastAsia="zh-CN"/>
        </w:rPr>
        <w:t>财务状况报告:提供近三年任意一年度的财务审计报告(至少应包含资产负债表、利润表和现金流量表)；成立时间至提交投标文件截止时间不足一年的可提供成立后任意时段的资产负债表或其基本存款账户开户银行出具的资信证明及基本存款账户开户许可证；成立时间至提交响应文件截止时间不足6个月的提供公司财务会计制度并加盖供应商鲜章或2025年度任意连续3个月的财务报表(至少应包含资产负债表、利润表和现金流量表)；</w:t>
      </w:r>
    </w:p>
    <w:p w14:paraId="1091E433">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宋体" w:hAnsi="宋体" w:cs="宋体"/>
          <w:b/>
          <w:bCs/>
          <w:color w:val="auto"/>
          <w:spacing w:val="0"/>
          <w:w w:val="100"/>
          <w:position w:val="0"/>
          <w:sz w:val="24"/>
          <w:highlight w:val="none"/>
          <w:lang w:val="en-US" w:eastAsia="zh-CN"/>
        </w:rPr>
      </w:pPr>
      <w:r>
        <w:rPr>
          <w:rFonts w:hint="eastAsia" w:ascii="宋体" w:hAnsi="宋体" w:cs="宋体"/>
          <w:b/>
          <w:bCs/>
          <w:color w:val="auto"/>
          <w:spacing w:val="0"/>
          <w:w w:val="100"/>
          <w:position w:val="0"/>
          <w:sz w:val="24"/>
          <w:highlight w:val="none"/>
        </w:rPr>
        <w:t>（6）</w:t>
      </w:r>
      <w:r>
        <w:rPr>
          <w:rFonts w:hint="eastAsia" w:ascii="宋体" w:hAnsi="宋体" w:cs="宋体"/>
          <w:b/>
          <w:bCs/>
          <w:color w:val="auto"/>
          <w:spacing w:val="0"/>
          <w:w w:val="100"/>
          <w:position w:val="0"/>
          <w:sz w:val="24"/>
          <w:highlight w:val="none"/>
          <w:lang w:val="en-US" w:eastAsia="zh-CN"/>
        </w:rPr>
        <w:t xml:space="preserve">本项目只面向中小企业，投标企业须提供中小企业声明函原件，若声明与实际不符须承担相应责任。根据《国民经济行业分类》（GB/T4754- 2017）、《国家统计局关于执行国民经济行业分类第 1 号修改单的通知》 国统字〔2019〕66 号、工信部联企业〔2011〕300 号文件划分。 </w:t>
      </w:r>
    </w:p>
    <w:p w14:paraId="47936411">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宋体" w:hAnsi="宋体" w:cs="宋体"/>
          <w:b/>
          <w:bCs/>
          <w:color w:val="auto"/>
          <w:spacing w:val="0"/>
          <w:w w:val="100"/>
          <w:position w:val="0"/>
          <w:sz w:val="24"/>
          <w:highlight w:val="none"/>
          <w:lang w:eastAsia="zh-CN"/>
        </w:rPr>
      </w:pPr>
      <w:r>
        <w:rPr>
          <w:rFonts w:hint="eastAsia" w:ascii="宋体" w:hAnsi="宋体" w:cs="宋体"/>
          <w:b/>
          <w:bCs/>
          <w:color w:val="auto"/>
          <w:spacing w:val="0"/>
          <w:w w:val="100"/>
          <w:position w:val="0"/>
          <w:sz w:val="24"/>
          <w:highlight w:val="none"/>
          <w:lang w:val="en-US" w:eastAsia="zh-CN"/>
        </w:rPr>
        <w:t>本项目所属行业“其他未列明行业”。</w:t>
      </w:r>
    </w:p>
    <w:p w14:paraId="46DD065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bCs/>
          <w:color w:val="auto"/>
          <w:spacing w:val="0"/>
          <w:w w:val="100"/>
          <w:kern w:val="0"/>
          <w:position w:val="0"/>
          <w:sz w:val="24"/>
          <w:szCs w:val="24"/>
          <w:highlight w:val="none"/>
          <w:lang w:eastAsia="zh-CN"/>
        </w:rPr>
      </w:pPr>
      <w:r>
        <w:rPr>
          <w:rFonts w:hint="eastAsia" w:ascii="宋体" w:hAnsi="宋体" w:cs="宋体"/>
          <w:color w:val="auto"/>
          <w:spacing w:val="0"/>
          <w:w w:val="100"/>
          <w:position w:val="0"/>
          <w:sz w:val="24"/>
          <w:highlight w:val="none"/>
        </w:rPr>
        <w:t>（</w:t>
      </w:r>
      <w:r>
        <w:rPr>
          <w:rFonts w:hint="eastAsia" w:ascii="宋体" w:hAnsi="宋体" w:cs="宋体"/>
          <w:color w:val="auto"/>
          <w:spacing w:val="0"/>
          <w:w w:val="100"/>
          <w:position w:val="0"/>
          <w:sz w:val="24"/>
          <w:highlight w:val="none"/>
          <w:lang w:val="en-US" w:eastAsia="zh-CN"/>
        </w:rPr>
        <w:t>7</w:t>
      </w:r>
      <w:r>
        <w:rPr>
          <w:rFonts w:hint="eastAsia" w:ascii="宋体" w:hAnsi="宋体" w:cs="宋体"/>
          <w:color w:val="auto"/>
          <w:spacing w:val="0"/>
          <w:w w:val="100"/>
          <w:position w:val="0"/>
          <w:sz w:val="24"/>
          <w:highlight w:val="none"/>
        </w:rPr>
        <w:t>）</w:t>
      </w:r>
      <w:r>
        <w:rPr>
          <w:rFonts w:hint="eastAsia" w:ascii="宋体" w:hAnsi="宋体" w:cs="宋体"/>
          <w:color w:val="auto"/>
          <w:spacing w:val="0"/>
          <w:w w:val="100"/>
          <w:position w:val="0"/>
          <w:sz w:val="24"/>
          <w:highlight w:val="none"/>
          <w:lang w:val="en-US" w:eastAsia="zh-CN"/>
        </w:rPr>
        <w:t>提供参加政府采购活动前 3 年内经营活动中无重大违法记录声明。</w:t>
      </w:r>
    </w:p>
    <w:p w14:paraId="4760E39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w:t>
      </w:r>
      <w:r>
        <w:rPr>
          <w:rFonts w:hint="eastAsia" w:ascii="宋体" w:hAnsi="宋体" w:cs="宋体"/>
          <w:color w:val="auto"/>
          <w:spacing w:val="0"/>
          <w:w w:val="100"/>
          <w:position w:val="0"/>
          <w:sz w:val="24"/>
          <w:highlight w:val="none"/>
          <w:lang w:val="en-US" w:eastAsia="zh-CN"/>
        </w:rPr>
        <w:t>8</w:t>
      </w:r>
      <w:r>
        <w:rPr>
          <w:rFonts w:hint="eastAsia" w:ascii="宋体" w:hAnsi="宋体" w:cs="宋体"/>
          <w:color w:val="auto"/>
          <w:spacing w:val="0"/>
          <w:w w:val="100"/>
          <w:position w:val="0"/>
          <w:sz w:val="24"/>
          <w:highlight w:val="none"/>
        </w:rPr>
        <w:t>）本项目不接受联合体投标。</w:t>
      </w:r>
    </w:p>
    <w:p w14:paraId="008470D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cs="宋体"/>
          <w:color w:val="auto"/>
          <w:spacing w:val="0"/>
          <w:w w:val="100"/>
          <w:position w:val="0"/>
          <w:sz w:val="24"/>
          <w:highlight w:val="none"/>
          <w:lang w:eastAsia="zh-CN"/>
        </w:rPr>
      </w:pPr>
      <w:r>
        <w:rPr>
          <w:rFonts w:hint="eastAsia" w:ascii="宋体" w:hAnsi="宋体" w:cs="宋体"/>
          <w:color w:val="auto"/>
          <w:spacing w:val="0"/>
          <w:w w:val="100"/>
          <w:position w:val="0"/>
          <w:sz w:val="24"/>
          <w:highlight w:val="none"/>
          <w:lang w:val="en-US" w:eastAsia="zh-CN"/>
        </w:rPr>
        <w:t>2.</w:t>
      </w:r>
      <w:r>
        <w:rPr>
          <w:rFonts w:hint="eastAsia" w:ascii="宋体" w:hAnsi="宋体" w:cs="宋体"/>
          <w:color w:val="auto"/>
          <w:spacing w:val="0"/>
          <w:w w:val="100"/>
          <w:position w:val="0"/>
          <w:sz w:val="24"/>
          <w:highlight w:val="none"/>
        </w:rPr>
        <w:t>本项目的特定资格要求：</w:t>
      </w:r>
      <w:r>
        <w:rPr>
          <w:rFonts w:hint="eastAsia" w:ascii="宋体" w:hAnsi="宋体" w:cs="宋体"/>
          <w:color w:val="auto"/>
          <w:spacing w:val="0"/>
          <w:w w:val="100"/>
          <w:position w:val="0"/>
          <w:sz w:val="24"/>
          <w:highlight w:val="none"/>
          <w:lang w:val="en-US" w:eastAsia="zh-CN"/>
        </w:rPr>
        <w:t>无</w:t>
      </w:r>
    </w:p>
    <w:p w14:paraId="142DC04A">
      <w:pPr>
        <w:keepNext w:val="0"/>
        <w:keepLines/>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pacing w:val="0"/>
          <w:w w:val="100"/>
          <w:position w:val="0"/>
          <w:sz w:val="24"/>
          <w:highlight w:val="none"/>
        </w:rPr>
      </w:pPr>
      <w:r>
        <w:rPr>
          <w:rFonts w:hint="eastAsia" w:ascii="宋体" w:hAnsi="宋体" w:cs="宋体"/>
          <w:color w:val="auto"/>
          <w:spacing w:val="0"/>
          <w:w w:val="100"/>
          <w:position w:val="0"/>
          <w:sz w:val="24"/>
          <w:highlight w:val="none"/>
          <w:lang w:val="en-US" w:eastAsia="zh-CN"/>
        </w:rPr>
        <w:t>3</w:t>
      </w:r>
      <w:r>
        <w:rPr>
          <w:rFonts w:hint="eastAsia" w:ascii="宋体" w:hAnsi="宋体" w:eastAsia="宋体" w:cs="宋体"/>
          <w:color w:val="auto"/>
          <w:spacing w:val="0"/>
          <w:w w:val="100"/>
          <w:position w:val="0"/>
          <w:sz w:val="24"/>
          <w:highlight w:val="none"/>
        </w:rPr>
        <w:t>.落实政府采购政策需满足的资格要求：</w:t>
      </w:r>
    </w:p>
    <w:p w14:paraId="3837D813">
      <w:pPr>
        <w:keepNext w:val="0"/>
        <w:keepLines/>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color w:val="auto"/>
          <w:spacing w:val="0"/>
          <w:w w:val="100"/>
          <w:kern w:val="2"/>
          <w:position w:val="0"/>
          <w:sz w:val="24"/>
          <w:szCs w:val="22"/>
          <w:highlight w:val="none"/>
          <w:lang w:val="en-US" w:eastAsia="en-US" w:bidi="ar-SA"/>
        </w:rPr>
      </w:pPr>
      <w:r>
        <w:rPr>
          <w:rFonts w:hint="eastAsia" w:ascii="宋体" w:hAnsi="宋体" w:eastAsia="宋体" w:cs="宋体"/>
          <w:color w:val="auto"/>
          <w:spacing w:val="0"/>
          <w:w w:val="100"/>
          <w:position w:val="0"/>
          <w:sz w:val="24"/>
          <w:highlight w:val="none"/>
          <w:lang w:val="en-US" w:eastAsia="en-US"/>
        </w:rPr>
        <w:t>(1)</w:t>
      </w:r>
      <w:r>
        <w:rPr>
          <w:rFonts w:hint="eastAsia" w:ascii="宋体" w:hAnsi="宋体" w:eastAsia="宋体" w:cs="宋体"/>
          <w:color w:val="auto"/>
          <w:spacing w:val="0"/>
          <w:w w:val="100"/>
          <w:position w:val="0"/>
          <w:sz w:val="24"/>
          <w:highlight w:val="none"/>
        </w:rPr>
        <w:t>陕西省财政厅关于印发《陕西省中小企业政府采购信用融资办法》（陕财办采〔2018〕23 号）</w:t>
      </w:r>
      <w:r>
        <w:rPr>
          <w:rFonts w:hint="eastAsia" w:ascii="宋体" w:hAnsi="宋体" w:eastAsia="宋体" w:cs="宋体"/>
          <w:color w:val="auto"/>
          <w:spacing w:val="0"/>
          <w:w w:val="100"/>
          <w:position w:val="0"/>
          <w:sz w:val="24"/>
          <w:highlight w:val="none"/>
          <w:lang w:eastAsia="zh-CN"/>
        </w:rPr>
        <w:t>；</w:t>
      </w:r>
    </w:p>
    <w:p w14:paraId="25FE28D5">
      <w:pPr>
        <w:keepNext w:val="0"/>
        <w:keepLines/>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pacing w:val="0"/>
          <w:w w:val="100"/>
          <w:position w:val="0"/>
          <w:sz w:val="24"/>
          <w:highlight w:val="none"/>
          <w:lang w:val="en-US" w:eastAsia="zh-CN"/>
        </w:rPr>
      </w:pPr>
      <w:r>
        <w:rPr>
          <w:rFonts w:hint="eastAsia" w:ascii="宋体" w:hAnsi="宋体" w:eastAsia="宋体" w:cs="宋体"/>
          <w:color w:val="auto"/>
          <w:spacing w:val="0"/>
          <w:w w:val="100"/>
          <w:position w:val="0"/>
          <w:sz w:val="24"/>
          <w:highlight w:val="none"/>
        </w:rPr>
        <w:t>(2)《关于印发环境标志产品政府采购品目清单的通知》(财库〔2019〕18号)</w:t>
      </w:r>
      <w:r>
        <w:rPr>
          <w:rFonts w:hint="eastAsia" w:ascii="宋体" w:hAnsi="宋体" w:eastAsia="宋体" w:cs="宋体"/>
          <w:color w:val="auto"/>
          <w:spacing w:val="0"/>
          <w:w w:val="100"/>
          <w:position w:val="0"/>
          <w:sz w:val="24"/>
          <w:highlight w:val="none"/>
          <w:lang w:eastAsia="zh-CN"/>
        </w:rPr>
        <w:t>；</w:t>
      </w:r>
    </w:p>
    <w:p w14:paraId="5D0E4AB6">
      <w:pPr>
        <w:keepNext w:val="0"/>
        <w:keepLines/>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pacing w:val="0"/>
          <w:w w:val="100"/>
          <w:position w:val="0"/>
          <w:sz w:val="24"/>
          <w:highlight w:val="none"/>
          <w:lang w:eastAsia="zh-CN"/>
        </w:rPr>
      </w:pPr>
      <w:r>
        <w:rPr>
          <w:rFonts w:hint="eastAsia" w:ascii="宋体" w:hAnsi="宋体" w:eastAsia="宋体" w:cs="宋体"/>
          <w:color w:val="auto"/>
          <w:spacing w:val="0"/>
          <w:w w:val="100"/>
          <w:position w:val="0"/>
          <w:sz w:val="24"/>
          <w:highlight w:val="none"/>
        </w:rPr>
        <w:t>(3)《关于印发节能产品政府采购品目清单的通知》(财库〔2019〕19号)</w:t>
      </w:r>
      <w:r>
        <w:rPr>
          <w:rFonts w:hint="eastAsia" w:ascii="宋体" w:hAnsi="宋体" w:eastAsia="宋体" w:cs="宋体"/>
          <w:color w:val="auto"/>
          <w:spacing w:val="0"/>
          <w:w w:val="100"/>
          <w:position w:val="0"/>
          <w:sz w:val="24"/>
          <w:highlight w:val="none"/>
          <w:lang w:eastAsia="zh-CN"/>
        </w:rPr>
        <w:t>；</w:t>
      </w:r>
    </w:p>
    <w:p w14:paraId="55C29535">
      <w:pPr>
        <w:keepNext w:val="0"/>
        <w:keepLines/>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pacing w:val="0"/>
          <w:w w:val="100"/>
          <w:position w:val="0"/>
          <w:sz w:val="24"/>
          <w:highlight w:val="none"/>
          <w:lang w:eastAsia="zh-CN"/>
        </w:rPr>
      </w:pPr>
      <w:r>
        <w:rPr>
          <w:rFonts w:hint="eastAsia" w:ascii="宋体" w:hAnsi="宋体" w:eastAsia="宋体" w:cs="宋体"/>
          <w:color w:val="auto"/>
          <w:spacing w:val="0"/>
          <w:w w:val="100"/>
          <w:position w:val="0"/>
          <w:sz w:val="24"/>
          <w:highlight w:val="none"/>
        </w:rPr>
        <w:t>(4)《财政部国务院扶贫办关于运用政府采购政策支持脱贫攻坚的通知》（财库〔2019〕27 号）</w:t>
      </w:r>
      <w:r>
        <w:rPr>
          <w:rFonts w:hint="eastAsia" w:ascii="宋体" w:hAnsi="宋体" w:eastAsia="宋体" w:cs="宋体"/>
          <w:color w:val="auto"/>
          <w:spacing w:val="0"/>
          <w:w w:val="100"/>
          <w:position w:val="0"/>
          <w:sz w:val="24"/>
          <w:highlight w:val="none"/>
          <w:lang w:eastAsia="zh-CN"/>
        </w:rPr>
        <w:t>；</w:t>
      </w:r>
    </w:p>
    <w:p w14:paraId="4132E2B8">
      <w:pPr>
        <w:keepNext w:val="0"/>
        <w:keepLines/>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pacing w:val="0"/>
          <w:w w:val="100"/>
          <w:position w:val="0"/>
          <w:sz w:val="24"/>
          <w:highlight w:val="none"/>
          <w:lang w:eastAsia="zh-CN"/>
        </w:rPr>
      </w:pPr>
      <w:r>
        <w:rPr>
          <w:rFonts w:hint="eastAsia" w:ascii="宋体" w:hAnsi="宋体" w:eastAsia="宋体" w:cs="宋体"/>
          <w:color w:val="auto"/>
          <w:spacing w:val="0"/>
          <w:w w:val="100"/>
          <w:position w:val="0"/>
          <w:sz w:val="24"/>
          <w:highlight w:val="none"/>
        </w:rPr>
        <w:t>(</w:t>
      </w:r>
      <w:r>
        <w:rPr>
          <w:rFonts w:hint="eastAsia" w:ascii="宋体" w:hAnsi="宋体" w:eastAsia="宋体" w:cs="宋体"/>
          <w:color w:val="auto"/>
          <w:spacing w:val="0"/>
          <w:w w:val="100"/>
          <w:position w:val="0"/>
          <w:sz w:val="24"/>
          <w:highlight w:val="none"/>
          <w:lang w:val="en-US" w:eastAsia="zh-CN"/>
        </w:rPr>
        <w:t>5</w:t>
      </w:r>
      <w:r>
        <w:rPr>
          <w:rFonts w:hint="eastAsia" w:ascii="宋体" w:hAnsi="宋体" w:eastAsia="宋体" w:cs="宋体"/>
          <w:color w:val="auto"/>
          <w:spacing w:val="0"/>
          <w:w w:val="100"/>
          <w:position w:val="0"/>
          <w:sz w:val="24"/>
          <w:highlight w:val="none"/>
        </w:rPr>
        <w:t>)《财政部国家发展改革委关于印发〈节能产品政府采购实施意见〉的通知》(财库〔2004〕185号)；</w:t>
      </w:r>
    </w:p>
    <w:p w14:paraId="6864C381">
      <w:pPr>
        <w:keepNext w:val="0"/>
        <w:keepLines/>
        <w:pageBreakBefore w:val="0"/>
        <w:widowControl w:val="0"/>
        <w:numPr>
          <w:ilvl w:val="-1"/>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rPr>
        <w:t>(6)《财政部环保总局关于环境标志产品政府采购实施的意见》(财库〔2006〕90号)；</w:t>
      </w:r>
    </w:p>
    <w:p w14:paraId="68BF6B25">
      <w:pPr>
        <w:keepNext w:val="0"/>
        <w:keepLines/>
        <w:pageBreakBefore w:val="0"/>
        <w:widowControl w:val="0"/>
        <w:kinsoku/>
        <w:wordWrap/>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auto"/>
          <w:spacing w:val="0"/>
          <w:w w:val="100"/>
          <w:position w:val="0"/>
          <w:sz w:val="24"/>
          <w:highlight w:val="none"/>
          <w:lang w:eastAsia="zh-CN"/>
        </w:rPr>
      </w:pPr>
      <w:r>
        <w:rPr>
          <w:rFonts w:hint="eastAsia" w:ascii="宋体" w:hAnsi="宋体" w:eastAsia="宋体" w:cs="宋体"/>
          <w:color w:val="auto"/>
          <w:spacing w:val="0"/>
          <w:w w:val="100"/>
          <w:position w:val="0"/>
          <w:sz w:val="24"/>
          <w:highlight w:val="none"/>
        </w:rPr>
        <w:t>(7)《国务院办公厅关于建立政府强制采购节能产品制度的通知》(国办发〔2007〕51号)</w:t>
      </w:r>
      <w:r>
        <w:rPr>
          <w:rFonts w:hint="eastAsia" w:ascii="宋体" w:hAnsi="宋体" w:eastAsia="宋体" w:cs="宋体"/>
          <w:color w:val="auto"/>
          <w:spacing w:val="0"/>
          <w:w w:val="100"/>
          <w:position w:val="0"/>
          <w:sz w:val="24"/>
          <w:highlight w:val="none"/>
          <w:lang w:eastAsia="zh-CN"/>
        </w:rPr>
        <w:t>；</w:t>
      </w:r>
    </w:p>
    <w:p w14:paraId="40A885AC">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rPr>
        <w:t>(</w:t>
      </w:r>
      <w:r>
        <w:rPr>
          <w:rFonts w:hint="eastAsia" w:ascii="宋体" w:hAnsi="宋体" w:eastAsia="宋体" w:cs="宋体"/>
          <w:color w:val="auto"/>
          <w:spacing w:val="0"/>
          <w:w w:val="100"/>
          <w:position w:val="0"/>
          <w:sz w:val="24"/>
          <w:highlight w:val="none"/>
          <w:lang w:val="en-US" w:eastAsia="zh-CN"/>
        </w:rPr>
        <w:t>8</w:t>
      </w:r>
      <w:r>
        <w:rPr>
          <w:rFonts w:hint="eastAsia" w:ascii="宋体" w:hAnsi="宋体" w:eastAsia="宋体" w:cs="宋体"/>
          <w:color w:val="auto"/>
          <w:spacing w:val="0"/>
          <w:w w:val="100"/>
          <w:position w:val="0"/>
          <w:sz w:val="24"/>
          <w:highlight w:val="none"/>
        </w:rPr>
        <w:t>)《财政部司法部关于政府采购支持监狱企业发展有关问题的通知》(财库〔2014〕68号)；</w:t>
      </w:r>
    </w:p>
    <w:p w14:paraId="17A39627">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rPr>
        <w:t>(</w:t>
      </w:r>
      <w:r>
        <w:rPr>
          <w:rFonts w:hint="eastAsia" w:ascii="宋体" w:hAnsi="宋体" w:eastAsia="宋体" w:cs="宋体"/>
          <w:color w:val="auto"/>
          <w:spacing w:val="0"/>
          <w:w w:val="100"/>
          <w:position w:val="0"/>
          <w:sz w:val="24"/>
          <w:highlight w:val="none"/>
          <w:lang w:val="en-US" w:eastAsia="zh-CN"/>
        </w:rPr>
        <w:t>9</w:t>
      </w:r>
      <w:r>
        <w:rPr>
          <w:rFonts w:hint="eastAsia" w:ascii="宋体" w:hAnsi="宋体" w:eastAsia="宋体" w:cs="宋体"/>
          <w:color w:val="auto"/>
          <w:spacing w:val="0"/>
          <w:w w:val="100"/>
          <w:position w:val="0"/>
          <w:sz w:val="24"/>
          <w:highlight w:val="none"/>
        </w:rPr>
        <w:t>)《财政部民政部中国残疾人联合会关于促进残疾人就业政府采购政策的通知》(财库〔2017〕141号)；</w:t>
      </w:r>
    </w:p>
    <w:p w14:paraId="4A88CECB">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rPr>
        <w:t>(10)《财政部发展改革委生态环境部市场监管总局关于调整优化节能产品、环境标志产品政府采购执行机制的通知》(财库〔2019〕9号)；</w:t>
      </w:r>
    </w:p>
    <w:p w14:paraId="6C9E9695">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rPr>
        <w:t>(1</w:t>
      </w:r>
      <w:r>
        <w:rPr>
          <w:rFonts w:hint="eastAsia" w:ascii="宋体" w:hAnsi="宋体" w:eastAsia="宋体" w:cs="宋体"/>
          <w:color w:val="auto"/>
          <w:spacing w:val="0"/>
          <w:w w:val="100"/>
          <w:position w:val="0"/>
          <w:sz w:val="24"/>
          <w:highlight w:val="none"/>
          <w:lang w:val="en-US" w:eastAsia="zh-CN"/>
        </w:rPr>
        <w:t>1</w:t>
      </w:r>
      <w:r>
        <w:rPr>
          <w:rFonts w:hint="eastAsia" w:ascii="宋体" w:hAnsi="宋体" w:eastAsia="宋体" w:cs="宋体"/>
          <w:color w:val="auto"/>
          <w:spacing w:val="0"/>
          <w:w w:val="100"/>
          <w:position w:val="0"/>
          <w:sz w:val="24"/>
          <w:highlight w:val="none"/>
        </w:rPr>
        <w:t>)《政府采购促进</w:t>
      </w:r>
      <w:r>
        <w:rPr>
          <w:rFonts w:hint="eastAsia" w:ascii="宋体" w:hAnsi="宋体" w:eastAsia="宋体" w:cs="宋体"/>
          <w:color w:val="auto"/>
          <w:spacing w:val="0"/>
          <w:w w:val="100"/>
          <w:position w:val="0"/>
          <w:sz w:val="24"/>
          <w:highlight w:val="none"/>
          <w:lang w:val="en-US" w:eastAsia="zh-CN"/>
        </w:rPr>
        <w:t>中小</w:t>
      </w:r>
      <w:r>
        <w:rPr>
          <w:rFonts w:hint="eastAsia" w:ascii="宋体" w:hAnsi="宋体" w:eastAsia="宋体" w:cs="宋体"/>
          <w:color w:val="auto"/>
          <w:spacing w:val="0"/>
          <w:w w:val="100"/>
          <w:position w:val="0"/>
          <w:sz w:val="24"/>
          <w:highlight w:val="none"/>
        </w:rPr>
        <w:t>企业发展管理办法》(财库〔2020〕46号)；</w:t>
      </w:r>
    </w:p>
    <w:p w14:paraId="1E5552FF">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pacing w:val="0"/>
          <w:w w:val="100"/>
          <w:position w:val="0"/>
          <w:sz w:val="24"/>
          <w:highlight w:val="none"/>
          <w:lang w:eastAsia="zh-CN"/>
        </w:rPr>
      </w:pPr>
      <w:r>
        <w:rPr>
          <w:rFonts w:hint="eastAsia" w:ascii="宋体" w:hAnsi="宋体" w:eastAsia="宋体" w:cs="宋体"/>
          <w:color w:val="auto"/>
          <w:spacing w:val="0"/>
          <w:w w:val="100"/>
          <w:position w:val="0"/>
          <w:sz w:val="24"/>
          <w:highlight w:val="none"/>
        </w:rPr>
        <w:t>(1</w:t>
      </w:r>
      <w:r>
        <w:rPr>
          <w:rFonts w:hint="eastAsia" w:ascii="宋体" w:hAnsi="宋体" w:eastAsia="宋体" w:cs="宋体"/>
          <w:color w:val="auto"/>
          <w:spacing w:val="0"/>
          <w:w w:val="100"/>
          <w:position w:val="0"/>
          <w:sz w:val="24"/>
          <w:highlight w:val="none"/>
          <w:lang w:val="en-US" w:eastAsia="zh-CN"/>
        </w:rPr>
        <w:t>2</w:t>
      </w:r>
      <w:r>
        <w:rPr>
          <w:rFonts w:hint="eastAsia" w:ascii="宋体" w:hAnsi="宋体" w:eastAsia="宋体" w:cs="宋体"/>
          <w:color w:val="auto"/>
          <w:spacing w:val="0"/>
          <w:w w:val="100"/>
          <w:position w:val="0"/>
          <w:sz w:val="24"/>
          <w:highlight w:val="none"/>
        </w:rPr>
        <w:t>)《财政部农业农村部国家乡村振兴局关于运用政府采购政策支持乡村产业振兴的通知》财库〔2021〕19号</w:t>
      </w:r>
      <w:r>
        <w:rPr>
          <w:rFonts w:hint="eastAsia" w:ascii="宋体" w:hAnsi="宋体" w:eastAsia="宋体" w:cs="宋体"/>
          <w:color w:val="auto"/>
          <w:spacing w:val="0"/>
          <w:w w:val="100"/>
          <w:position w:val="0"/>
          <w:sz w:val="24"/>
          <w:highlight w:val="none"/>
          <w:lang w:eastAsia="zh-CN"/>
        </w:rPr>
        <w:t>；</w:t>
      </w:r>
    </w:p>
    <w:p w14:paraId="5731A775">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rPr>
        <w:t>(1</w:t>
      </w:r>
      <w:r>
        <w:rPr>
          <w:rFonts w:hint="eastAsia" w:ascii="宋体" w:hAnsi="宋体" w:eastAsia="宋体" w:cs="宋体"/>
          <w:color w:val="auto"/>
          <w:spacing w:val="0"/>
          <w:w w:val="100"/>
          <w:position w:val="0"/>
          <w:sz w:val="24"/>
          <w:highlight w:val="none"/>
          <w:lang w:val="en-US" w:eastAsia="zh-CN"/>
        </w:rPr>
        <w:t>3</w:t>
      </w:r>
      <w:r>
        <w:rPr>
          <w:rFonts w:hint="eastAsia" w:ascii="宋体" w:hAnsi="宋体" w:eastAsia="宋体" w:cs="宋体"/>
          <w:color w:val="auto"/>
          <w:spacing w:val="0"/>
          <w:w w:val="100"/>
          <w:position w:val="0"/>
          <w:sz w:val="24"/>
          <w:highlight w:val="none"/>
        </w:rPr>
        <w:t>)财政部关于进一步加大政府采购支持中小企业力度的通知(财库〔2022〕19号)；</w:t>
      </w:r>
    </w:p>
    <w:p w14:paraId="08E269EF">
      <w:pPr>
        <w:keepNext w:val="0"/>
        <w:keepLines w:val="0"/>
        <w:pageBreakBefore w:val="0"/>
        <w:kinsoku/>
        <w:wordWrap/>
        <w:overflowPunct/>
        <w:topLinePunct w:val="0"/>
        <w:autoSpaceDE/>
        <w:autoSpaceDN/>
        <w:bidi w:val="0"/>
        <w:adjustRightInd/>
        <w:snapToGrid/>
        <w:spacing w:line="336" w:lineRule="auto"/>
        <w:ind w:right="0" w:rightChars="0" w:firstLine="480" w:firstLineChars="200"/>
        <w:jc w:val="left"/>
        <w:textAlignment w:val="auto"/>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rPr>
        <w:t>(1</w:t>
      </w:r>
      <w:r>
        <w:rPr>
          <w:rFonts w:hint="eastAsia" w:ascii="宋体" w:hAnsi="宋体" w:eastAsia="宋体" w:cs="宋体"/>
          <w:color w:val="auto"/>
          <w:spacing w:val="0"/>
          <w:w w:val="100"/>
          <w:position w:val="0"/>
          <w:sz w:val="24"/>
          <w:highlight w:val="none"/>
          <w:lang w:val="en-US" w:eastAsia="zh-CN"/>
        </w:rPr>
        <w:t>4</w:t>
      </w:r>
      <w:r>
        <w:rPr>
          <w:rFonts w:hint="eastAsia" w:ascii="宋体" w:hAnsi="宋体" w:eastAsia="宋体" w:cs="宋体"/>
          <w:color w:val="auto"/>
          <w:spacing w:val="0"/>
          <w:w w:val="100"/>
          <w:position w:val="0"/>
          <w:sz w:val="24"/>
          <w:highlight w:val="none"/>
        </w:rPr>
        <w:t>)其他需要落实的政府采购政策</w:t>
      </w:r>
      <w:r>
        <w:rPr>
          <w:rFonts w:hint="eastAsia" w:ascii="宋体" w:hAnsi="宋体" w:eastAsia="宋体" w:cs="宋体"/>
          <w:color w:val="auto"/>
          <w:spacing w:val="0"/>
          <w:w w:val="100"/>
          <w:position w:val="0"/>
          <w:sz w:val="24"/>
          <w:highlight w:val="none"/>
          <w:lang w:eastAsia="zh-CN"/>
        </w:rPr>
        <w:t>，</w:t>
      </w:r>
      <w:r>
        <w:rPr>
          <w:rFonts w:hint="eastAsia" w:ascii="宋体" w:hAnsi="宋体" w:eastAsia="宋体" w:cs="宋体"/>
          <w:color w:val="auto"/>
          <w:spacing w:val="0"/>
          <w:w w:val="100"/>
          <w:position w:val="0"/>
          <w:sz w:val="24"/>
          <w:szCs w:val="22"/>
          <w:highlight w:val="none"/>
        </w:rPr>
        <w:t>如有最新颁布的政府采购政策，按最新的文件执行</w:t>
      </w:r>
      <w:r>
        <w:rPr>
          <w:rFonts w:hint="eastAsia" w:ascii="宋体" w:hAnsi="宋体" w:eastAsia="宋体" w:cs="宋体"/>
          <w:color w:val="auto"/>
          <w:spacing w:val="0"/>
          <w:w w:val="100"/>
          <w:position w:val="0"/>
          <w:sz w:val="24"/>
          <w:szCs w:val="22"/>
          <w:highlight w:val="none"/>
          <w:lang w:eastAsia="zh-CN"/>
        </w:rPr>
        <w:t>。</w:t>
      </w:r>
    </w:p>
    <w:p w14:paraId="73CA1988">
      <w:pPr>
        <w:pStyle w:val="64"/>
        <w:keepNext w:val="0"/>
        <w:keepLines w:val="0"/>
        <w:pageBreakBefore w:val="0"/>
        <w:widowControl/>
        <w:kinsoku/>
        <w:wordWrap/>
        <w:overflowPunct/>
        <w:topLinePunct w:val="0"/>
        <w:autoSpaceDE/>
        <w:autoSpaceDN/>
        <w:bidi w:val="0"/>
        <w:spacing w:before="0" w:line="336" w:lineRule="auto"/>
        <w:textAlignment w:val="auto"/>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 xml:space="preserve">三、 招标文件的获取方式 </w:t>
      </w:r>
    </w:p>
    <w:p w14:paraId="7DE25574">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ascii="宋体" w:hAnsi="宋体" w:cs="宋体"/>
          <w:color w:val="auto"/>
          <w:spacing w:val="0"/>
          <w:w w:val="100"/>
          <w:position w:val="0"/>
          <w:szCs w:val="24"/>
          <w:highlight w:val="none"/>
        </w:rPr>
      </w:pPr>
      <w:r>
        <w:rPr>
          <w:rFonts w:hint="eastAsia" w:ascii="宋体" w:hAnsi="宋体" w:cs="宋体"/>
          <w:color w:val="auto"/>
          <w:spacing w:val="0"/>
          <w:w w:val="100"/>
          <w:position w:val="0"/>
          <w:sz w:val="24"/>
          <w:szCs w:val="24"/>
          <w:highlight w:val="none"/>
        </w:rPr>
        <w:t>时间：</w:t>
      </w:r>
      <w:r>
        <w:rPr>
          <w:rFonts w:hint="eastAsia" w:ascii="宋体" w:hAnsi="宋体" w:cs="宋体"/>
          <w:b/>
          <w:bCs/>
          <w:color w:val="auto"/>
          <w:spacing w:val="0"/>
          <w:w w:val="100"/>
          <w:position w:val="0"/>
          <w:sz w:val="24"/>
          <w:highlight w:val="none"/>
          <w:lang w:eastAsia="zh-CN"/>
        </w:rPr>
        <w:t>202</w:t>
      </w:r>
      <w:r>
        <w:rPr>
          <w:rFonts w:hint="eastAsia" w:ascii="宋体" w:hAnsi="宋体" w:cs="宋体"/>
          <w:b/>
          <w:bCs/>
          <w:color w:val="auto"/>
          <w:spacing w:val="0"/>
          <w:w w:val="100"/>
          <w:position w:val="0"/>
          <w:sz w:val="24"/>
          <w:highlight w:val="none"/>
          <w:lang w:val="en-US" w:eastAsia="zh-CN"/>
        </w:rPr>
        <w:t>6</w:t>
      </w:r>
      <w:r>
        <w:rPr>
          <w:rFonts w:hint="eastAsia" w:ascii="宋体" w:hAnsi="宋体" w:cs="宋体"/>
          <w:b/>
          <w:bCs/>
          <w:snapToGrid w:val="0"/>
          <w:color w:val="auto"/>
          <w:spacing w:val="0"/>
          <w:w w:val="100"/>
          <w:position w:val="0"/>
          <w:sz w:val="24"/>
          <w:highlight w:val="none"/>
          <w:lang w:eastAsia="zh-CN"/>
        </w:rPr>
        <w:t>年</w:t>
      </w:r>
      <w:r>
        <w:rPr>
          <w:rFonts w:hint="eastAsia" w:ascii="宋体" w:hAnsi="宋体" w:cs="宋体"/>
          <w:b/>
          <w:bCs/>
          <w:snapToGrid w:val="0"/>
          <w:color w:val="auto"/>
          <w:spacing w:val="0"/>
          <w:w w:val="100"/>
          <w:position w:val="0"/>
          <w:sz w:val="24"/>
          <w:highlight w:val="none"/>
          <w:lang w:val="en-US" w:eastAsia="zh-CN"/>
        </w:rPr>
        <w:t>2</w:t>
      </w:r>
      <w:r>
        <w:rPr>
          <w:rFonts w:hint="eastAsia" w:ascii="宋体" w:hAnsi="宋体" w:cs="宋体"/>
          <w:b/>
          <w:bCs/>
          <w:snapToGrid w:val="0"/>
          <w:color w:val="auto"/>
          <w:spacing w:val="0"/>
          <w:w w:val="100"/>
          <w:position w:val="0"/>
          <w:sz w:val="24"/>
          <w:highlight w:val="none"/>
          <w:lang w:eastAsia="zh-CN"/>
        </w:rPr>
        <w:t>月</w:t>
      </w:r>
      <w:r>
        <w:rPr>
          <w:rFonts w:hint="eastAsia" w:ascii="宋体" w:hAnsi="宋体" w:cs="宋体"/>
          <w:b/>
          <w:bCs/>
          <w:snapToGrid w:val="0"/>
          <w:color w:val="auto"/>
          <w:spacing w:val="0"/>
          <w:w w:val="100"/>
          <w:position w:val="0"/>
          <w:sz w:val="24"/>
          <w:highlight w:val="none"/>
          <w:lang w:val="en-US" w:eastAsia="zh-CN"/>
        </w:rPr>
        <w:t>9</w:t>
      </w:r>
      <w:r>
        <w:rPr>
          <w:rFonts w:hint="eastAsia" w:ascii="宋体" w:hAnsi="宋体" w:cs="宋体"/>
          <w:b/>
          <w:bCs/>
          <w:snapToGrid w:val="0"/>
          <w:color w:val="auto"/>
          <w:spacing w:val="0"/>
          <w:w w:val="100"/>
          <w:position w:val="0"/>
          <w:sz w:val="24"/>
          <w:highlight w:val="none"/>
          <w:lang w:eastAsia="zh-CN"/>
        </w:rPr>
        <w:t>日</w:t>
      </w:r>
      <w:r>
        <w:rPr>
          <w:rFonts w:hint="eastAsia" w:ascii="宋体" w:hAnsi="宋体" w:eastAsia="宋体" w:cs="宋体"/>
          <w:b/>
          <w:bCs/>
          <w:snapToGrid w:val="0"/>
          <w:color w:val="auto"/>
          <w:spacing w:val="0"/>
          <w:w w:val="100"/>
          <w:position w:val="0"/>
          <w:sz w:val="24"/>
          <w:highlight w:val="none"/>
        </w:rPr>
        <w:t xml:space="preserve"> </w:t>
      </w:r>
      <w:r>
        <w:rPr>
          <w:rFonts w:hint="eastAsia" w:ascii="宋体" w:hAnsi="宋体" w:eastAsia="宋体" w:cs="宋体"/>
          <w:b/>
          <w:bCs/>
          <w:snapToGrid w:val="0"/>
          <w:color w:val="auto"/>
          <w:spacing w:val="0"/>
          <w:w w:val="100"/>
          <w:position w:val="0"/>
          <w:sz w:val="24"/>
          <w:highlight w:val="none"/>
          <w:lang w:val="en-US" w:eastAsia="zh-CN"/>
        </w:rPr>
        <w:t>9</w:t>
      </w:r>
      <w:r>
        <w:rPr>
          <w:rFonts w:hint="eastAsia" w:ascii="宋体" w:hAnsi="宋体" w:eastAsia="宋体" w:cs="宋体"/>
          <w:b/>
          <w:bCs/>
          <w:color w:val="auto"/>
          <w:spacing w:val="0"/>
          <w:w w:val="100"/>
          <w:position w:val="0"/>
          <w:sz w:val="24"/>
          <w:highlight w:val="none"/>
        </w:rPr>
        <w:t>:</w:t>
      </w:r>
      <w:r>
        <w:rPr>
          <w:rFonts w:hint="eastAsia" w:ascii="宋体" w:hAnsi="宋体" w:eastAsia="宋体" w:cs="宋体"/>
          <w:b/>
          <w:bCs/>
          <w:color w:val="auto"/>
          <w:spacing w:val="0"/>
          <w:w w:val="100"/>
          <w:position w:val="0"/>
          <w:sz w:val="24"/>
          <w:highlight w:val="none"/>
          <w:lang w:val="en-US" w:eastAsia="zh-CN"/>
        </w:rPr>
        <w:t>00</w:t>
      </w:r>
      <w:r>
        <w:rPr>
          <w:rFonts w:hint="eastAsia" w:ascii="宋体" w:hAnsi="宋体" w:eastAsia="宋体" w:cs="宋体"/>
          <w:b/>
          <w:bCs/>
          <w:color w:val="auto"/>
          <w:spacing w:val="0"/>
          <w:w w:val="100"/>
          <w:position w:val="0"/>
          <w:sz w:val="24"/>
          <w:highlight w:val="none"/>
        </w:rPr>
        <w:t>:</w:t>
      </w:r>
      <w:r>
        <w:rPr>
          <w:rFonts w:hint="eastAsia" w:ascii="宋体" w:hAnsi="宋体" w:eastAsia="宋体" w:cs="宋体"/>
          <w:b/>
          <w:bCs/>
          <w:color w:val="auto"/>
          <w:spacing w:val="0"/>
          <w:w w:val="100"/>
          <w:position w:val="0"/>
          <w:sz w:val="24"/>
          <w:highlight w:val="none"/>
          <w:lang w:val="en-US" w:eastAsia="zh-CN"/>
        </w:rPr>
        <w:t>00</w:t>
      </w:r>
      <w:r>
        <w:rPr>
          <w:rFonts w:hint="eastAsia" w:ascii="宋体" w:hAnsi="宋体" w:eastAsia="宋体" w:cs="宋体"/>
          <w:b/>
          <w:bCs/>
          <w:color w:val="auto"/>
          <w:spacing w:val="0"/>
          <w:w w:val="100"/>
          <w:position w:val="0"/>
          <w:sz w:val="24"/>
          <w:highlight w:val="none"/>
        </w:rPr>
        <w:t xml:space="preserve"> </w:t>
      </w:r>
      <w:r>
        <w:rPr>
          <w:rFonts w:hint="eastAsia" w:ascii="宋体" w:hAnsi="宋体" w:eastAsia="宋体" w:cs="宋体"/>
          <w:b/>
          <w:bCs/>
          <w:color w:val="auto"/>
          <w:spacing w:val="0"/>
          <w:w w:val="100"/>
          <w:position w:val="0"/>
          <w:sz w:val="24"/>
          <w:highlight w:val="none"/>
          <w:lang w:val="en-US" w:eastAsia="zh-CN"/>
        </w:rPr>
        <w:t>时</w:t>
      </w:r>
      <w:r>
        <w:rPr>
          <w:rFonts w:hint="eastAsia" w:ascii="宋体" w:hAnsi="宋体" w:eastAsia="宋体" w:cs="宋体"/>
          <w:b/>
          <w:bCs/>
          <w:color w:val="auto"/>
          <w:spacing w:val="0"/>
          <w:w w:val="100"/>
          <w:position w:val="0"/>
          <w:sz w:val="24"/>
          <w:highlight w:val="none"/>
        </w:rPr>
        <w:t>起至</w:t>
      </w:r>
      <w:r>
        <w:rPr>
          <w:rFonts w:hint="eastAsia" w:ascii="宋体" w:hAnsi="宋体" w:cs="宋体"/>
          <w:b/>
          <w:bCs/>
          <w:color w:val="auto"/>
          <w:spacing w:val="0"/>
          <w:w w:val="100"/>
          <w:position w:val="0"/>
          <w:sz w:val="24"/>
          <w:highlight w:val="none"/>
          <w:lang w:eastAsia="zh-CN"/>
        </w:rPr>
        <w:t>202</w:t>
      </w:r>
      <w:r>
        <w:rPr>
          <w:rFonts w:hint="eastAsia" w:ascii="宋体" w:hAnsi="宋体" w:cs="宋体"/>
          <w:b/>
          <w:bCs/>
          <w:color w:val="auto"/>
          <w:spacing w:val="0"/>
          <w:w w:val="100"/>
          <w:position w:val="0"/>
          <w:sz w:val="24"/>
          <w:highlight w:val="none"/>
          <w:lang w:val="en-US" w:eastAsia="zh-CN"/>
        </w:rPr>
        <w:t>6</w:t>
      </w:r>
      <w:r>
        <w:rPr>
          <w:rFonts w:hint="eastAsia" w:ascii="宋体" w:hAnsi="宋体" w:cs="宋体"/>
          <w:b/>
          <w:bCs/>
          <w:color w:val="auto"/>
          <w:spacing w:val="0"/>
          <w:w w:val="100"/>
          <w:position w:val="0"/>
          <w:sz w:val="24"/>
          <w:highlight w:val="none"/>
          <w:lang w:eastAsia="zh-CN"/>
        </w:rPr>
        <w:t>年</w:t>
      </w:r>
      <w:r>
        <w:rPr>
          <w:rFonts w:hint="eastAsia" w:ascii="宋体" w:hAnsi="宋体" w:cs="宋体"/>
          <w:b/>
          <w:bCs/>
          <w:color w:val="auto"/>
          <w:spacing w:val="0"/>
          <w:w w:val="100"/>
          <w:position w:val="0"/>
          <w:sz w:val="24"/>
          <w:highlight w:val="none"/>
          <w:lang w:val="en-US" w:eastAsia="zh-CN"/>
        </w:rPr>
        <w:t>2</w:t>
      </w:r>
      <w:r>
        <w:rPr>
          <w:rFonts w:hint="eastAsia" w:ascii="宋体" w:hAnsi="宋体" w:cs="宋体"/>
          <w:b/>
          <w:bCs/>
          <w:color w:val="auto"/>
          <w:spacing w:val="0"/>
          <w:w w:val="100"/>
          <w:position w:val="0"/>
          <w:sz w:val="24"/>
          <w:highlight w:val="none"/>
          <w:lang w:eastAsia="zh-CN"/>
        </w:rPr>
        <w:t>月</w:t>
      </w:r>
      <w:r>
        <w:rPr>
          <w:rFonts w:hint="eastAsia" w:ascii="宋体" w:hAnsi="宋体" w:cs="宋体"/>
          <w:b/>
          <w:bCs/>
          <w:color w:val="auto"/>
          <w:spacing w:val="0"/>
          <w:w w:val="100"/>
          <w:position w:val="0"/>
          <w:sz w:val="24"/>
          <w:highlight w:val="none"/>
          <w:lang w:val="en-US" w:eastAsia="zh-CN"/>
        </w:rPr>
        <w:t>13</w:t>
      </w:r>
      <w:r>
        <w:rPr>
          <w:rFonts w:hint="eastAsia" w:ascii="宋体" w:hAnsi="宋体" w:cs="宋体"/>
          <w:b/>
          <w:bCs/>
          <w:color w:val="auto"/>
          <w:spacing w:val="0"/>
          <w:w w:val="100"/>
          <w:position w:val="0"/>
          <w:sz w:val="24"/>
          <w:highlight w:val="none"/>
          <w:lang w:eastAsia="zh-CN"/>
        </w:rPr>
        <w:t>日</w:t>
      </w:r>
      <w:r>
        <w:rPr>
          <w:rFonts w:hint="eastAsia" w:ascii="宋体" w:hAnsi="宋体" w:eastAsia="宋体" w:cs="宋体"/>
          <w:b/>
          <w:bCs/>
          <w:color w:val="auto"/>
          <w:spacing w:val="0"/>
          <w:w w:val="100"/>
          <w:position w:val="0"/>
          <w:sz w:val="24"/>
          <w:highlight w:val="none"/>
        </w:rPr>
        <w:t xml:space="preserve"> </w:t>
      </w:r>
      <w:r>
        <w:rPr>
          <w:rFonts w:hint="eastAsia" w:ascii="宋体" w:hAnsi="宋体" w:eastAsia="宋体" w:cs="宋体"/>
          <w:b/>
          <w:bCs/>
          <w:color w:val="auto"/>
          <w:spacing w:val="0"/>
          <w:w w:val="100"/>
          <w:position w:val="0"/>
          <w:sz w:val="24"/>
          <w:highlight w:val="none"/>
          <w:lang w:val="en-US" w:eastAsia="zh-CN"/>
        </w:rPr>
        <w:t>18</w:t>
      </w:r>
      <w:r>
        <w:rPr>
          <w:rFonts w:hint="eastAsia" w:ascii="宋体" w:hAnsi="宋体" w:eastAsia="宋体" w:cs="宋体"/>
          <w:b/>
          <w:bCs/>
          <w:color w:val="auto"/>
          <w:spacing w:val="0"/>
          <w:w w:val="100"/>
          <w:position w:val="0"/>
          <w:sz w:val="24"/>
          <w:highlight w:val="none"/>
        </w:rPr>
        <w:t>:</w:t>
      </w:r>
      <w:r>
        <w:rPr>
          <w:rFonts w:hint="eastAsia" w:ascii="宋体" w:hAnsi="宋体" w:eastAsia="宋体" w:cs="宋体"/>
          <w:b/>
          <w:bCs/>
          <w:color w:val="auto"/>
          <w:spacing w:val="0"/>
          <w:w w:val="100"/>
          <w:position w:val="0"/>
          <w:sz w:val="24"/>
          <w:highlight w:val="none"/>
          <w:lang w:val="en-US" w:eastAsia="zh-CN"/>
        </w:rPr>
        <w:t>00</w:t>
      </w:r>
      <w:r>
        <w:rPr>
          <w:rFonts w:hint="eastAsia" w:ascii="宋体" w:hAnsi="宋体" w:eastAsia="宋体" w:cs="宋体"/>
          <w:b/>
          <w:bCs/>
          <w:color w:val="auto"/>
          <w:spacing w:val="0"/>
          <w:w w:val="100"/>
          <w:position w:val="0"/>
          <w:sz w:val="24"/>
          <w:highlight w:val="none"/>
        </w:rPr>
        <w:t>:</w:t>
      </w:r>
      <w:r>
        <w:rPr>
          <w:rFonts w:hint="eastAsia" w:ascii="宋体" w:hAnsi="宋体" w:eastAsia="宋体" w:cs="宋体"/>
          <w:b/>
          <w:bCs/>
          <w:color w:val="auto"/>
          <w:spacing w:val="0"/>
          <w:w w:val="100"/>
          <w:position w:val="0"/>
          <w:sz w:val="24"/>
          <w:highlight w:val="none"/>
          <w:lang w:val="en-US" w:eastAsia="zh-CN"/>
        </w:rPr>
        <w:t>00时</w:t>
      </w:r>
      <w:r>
        <w:rPr>
          <w:rFonts w:hint="eastAsia" w:ascii="宋体" w:hAnsi="宋体" w:eastAsia="宋体" w:cs="宋体"/>
          <w:b/>
          <w:bCs/>
          <w:color w:val="auto"/>
          <w:spacing w:val="0"/>
          <w:w w:val="100"/>
          <w:position w:val="0"/>
          <w:sz w:val="24"/>
          <w:highlight w:val="none"/>
        </w:rPr>
        <w:t>止</w:t>
      </w:r>
    </w:p>
    <w:p w14:paraId="4CAE5AB1">
      <w:pPr>
        <w:keepNext w:val="0"/>
        <w:keepLines w:val="0"/>
        <w:pageBreakBefore w:val="0"/>
        <w:kinsoku/>
        <w:wordWrap/>
        <w:overflowPunct/>
        <w:topLinePunct w:val="0"/>
        <w:autoSpaceDE/>
        <w:autoSpaceDN/>
        <w:bidi w:val="0"/>
        <w:spacing w:line="336" w:lineRule="auto"/>
        <w:ind w:firstLine="480" w:firstLineChars="200"/>
        <w:jc w:val="left"/>
        <w:textAlignment w:val="auto"/>
        <w:rPr>
          <w:rFonts w:hint="eastAsia"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地点：全国公共资源交易中心平台 (陕西省.安康市)</w:t>
      </w:r>
    </w:p>
    <w:p w14:paraId="53B4336D">
      <w:pPr>
        <w:keepNext w:val="0"/>
        <w:keepLines w:val="0"/>
        <w:pageBreakBefore w:val="0"/>
        <w:kinsoku/>
        <w:wordWrap/>
        <w:overflowPunct/>
        <w:topLinePunct w:val="0"/>
        <w:autoSpaceDE/>
        <w:autoSpaceDN/>
        <w:bidi w:val="0"/>
        <w:spacing w:line="336" w:lineRule="auto"/>
        <w:ind w:firstLine="480" w:firstLineChars="200"/>
        <w:jc w:val="left"/>
        <w:textAlignment w:val="auto"/>
        <w:rPr>
          <w:rFonts w:hint="eastAsia"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方式：在线获取</w:t>
      </w:r>
    </w:p>
    <w:p w14:paraId="4B600A3B">
      <w:pPr>
        <w:keepNext w:val="0"/>
        <w:keepLines w:val="0"/>
        <w:pageBreakBefore w:val="0"/>
        <w:kinsoku/>
        <w:wordWrap/>
        <w:overflowPunct/>
        <w:topLinePunct w:val="0"/>
        <w:autoSpaceDE/>
        <w:autoSpaceDN/>
        <w:bidi w:val="0"/>
        <w:spacing w:line="336" w:lineRule="auto"/>
        <w:ind w:firstLine="480" w:firstLineChars="200"/>
        <w:jc w:val="left"/>
        <w:textAlignment w:val="auto"/>
        <w:rPr>
          <w:rFonts w:hint="eastAsia"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 xml:space="preserve">售价： 0元 </w:t>
      </w:r>
    </w:p>
    <w:p w14:paraId="7B9BBBFF">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注：1.投标须知：使用捆绑省交易平台的CA锁登录电子交易平台，通过政府采购系统企业端进入，点击我要投标，完善相关投标信息。</w:t>
      </w:r>
    </w:p>
    <w:p w14:paraId="4DC5CF4D">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2.投标确认：供应商须在文件获取时间内下载扩展名为（*.SXSZF）的电子招标文件，未在招标文件获取时间内下载招标文件将导致投标被拒绝。</w:t>
      </w:r>
    </w:p>
    <w:p w14:paraId="3C4C33E7">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3.未完成网上投标成功的或未在网站上下载招标文件的，无法完成后续流程。</w:t>
      </w:r>
    </w:p>
    <w:p w14:paraId="3F1F3B00">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4.本项目采用电子化不见面投标的方式，相关操作流程详见全国公共资源交易平台（陕西省）网站[服务指南-下载专区]中的《陕西省公共资源交易中心政府采购项目投标指南》；</w:t>
      </w:r>
    </w:p>
    <w:p w14:paraId="533364BC">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5.各供应商须在</w:t>
      </w:r>
      <w:r>
        <w:rPr>
          <w:rFonts w:hint="eastAsia" w:ascii="宋体" w:hAnsi="宋体" w:cs="宋体"/>
          <w:color w:val="auto"/>
          <w:spacing w:val="0"/>
          <w:w w:val="100"/>
          <w:position w:val="0"/>
          <w:sz w:val="24"/>
          <w:highlight w:val="none"/>
          <w:lang w:val="en-US" w:eastAsia="zh-CN"/>
        </w:rPr>
        <w:t>文件获取时间</w:t>
      </w:r>
      <w:r>
        <w:rPr>
          <w:rFonts w:hint="eastAsia" w:ascii="宋体" w:hAnsi="宋体" w:cs="宋体"/>
          <w:color w:val="auto"/>
          <w:spacing w:val="0"/>
          <w:w w:val="100"/>
          <w:position w:val="0"/>
          <w:sz w:val="24"/>
          <w:highlight w:val="none"/>
        </w:rPr>
        <w:t>内下载招标文件，未下载文件的供应商将无法提交电子投标文件；</w:t>
      </w:r>
    </w:p>
    <w:p w14:paraId="19B37B4F">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6.电子投标文件技术支持：4009280095、4009980000；</w:t>
      </w:r>
    </w:p>
    <w:p w14:paraId="45718BA1">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7.请各供应商获取招标文件后，按照陕西省财政厅《关于政府采购供应商注册登记有关事项的通知》要求，通过陕西省政府采购网注册登记加入陕西省政府采购供应商库。</w:t>
      </w:r>
    </w:p>
    <w:p w14:paraId="2D384DF7">
      <w:pPr>
        <w:pStyle w:val="64"/>
        <w:keepNext w:val="0"/>
        <w:keepLines w:val="0"/>
        <w:pageBreakBefore w:val="0"/>
        <w:widowControl/>
        <w:kinsoku/>
        <w:wordWrap/>
        <w:overflowPunct/>
        <w:topLinePunct w:val="0"/>
        <w:autoSpaceDE/>
        <w:autoSpaceDN/>
        <w:bidi w:val="0"/>
        <w:spacing w:before="0" w:line="336" w:lineRule="auto"/>
        <w:textAlignment w:val="auto"/>
        <w:rPr>
          <w:rFonts w:ascii="宋体" w:hAnsi="宋体" w:cs="宋体"/>
          <w:b w:val="0"/>
          <w:bCs w:val="0"/>
          <w:color w:val="auto"/>
          <w:spacing w:val="0"/>
          <w:w w:val="100"/>
          <w:kern w:val="2"/>
          <w:position w:val="0"/>
          <w:sz w:val="24"/>
          <w:highlight w:val="none"/>
        </w:rPr>
      </w:pPr>
      <w:r>
        <w:rPr>
          <w:rFonts w:hint="eastAsia" w:ascii="宋体" w:hAnsi="宋体" w:cs="宋体"/>
          <w:color w:val="auto"/>
          <w:spacing w:val="0"/>
          <w:w w:val="100"/>
          <w:position w:val="0"/>
          <w:sz w:val="24"/>
          <w:szCs w:val="24"/>
          <w:highlight w:val="none"/>
        </w:rPr>
        <w:t>四、</w:t>
      </w:r>
      <w:r>
        <w:rPr>
          <w:rFonts w:hint="eastAsia" w:ascii="宋体" w:hAnsi="宋体" w:cs="宋体"/>
          <w:color w:val="auto"/>
          <w:spacing w:val="0"/>
          <w:w w:val="100"/>
          <w:kern w:val="2"/>
          <w:position w:val="0"/>
          <w:sz w:val="24"/>
          <w:szCs w:val="24"/>
          <w:highlight w:val="none"/>
        </w:rPr>
        <w:t xml:space="preserve"> 投标文件递交</w:t>
      </w:r>
      <w:r>
        <w:rPr>
          <w:rFonts w:hint="eastAsia" w:ascii="宋体" w:hAnsi="宋体" w:cs="宋体"/>
          <w:b w:val="0"/>
          <w:bCs w:val="0"/>
          <w:color w:val="auto"/>
          <w:spacing w:val="0"/>
          <w:w w:val="100"/>
          <w:kern w:val="2"/>
          <w:position w:val="0"/>
          <w:sz w:val="24"/>
          <w:highlight w:val="none"/>
        </w:rPr>
        <w:t xml:space="preserve"> </w:t>
      </w:r>
    </w:p>
    <w:p w14:paraId="77312240">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截止时间：</w:t>
      </w:r>
      <w:r>
        <w:rPr>
          <w:rFonts w:hint="eastAsia" w:ascii="宋体" w:hAnsi="宋体" w:cs="宋体"/>
          <w:b/>
          <w:bCs/>
          <w:color w:val="auto"/>
          <w:spacing w:val="0"/>
          <w:w w:val="100"/>
          <w:position w:val="0"/>
          <w:sz w:val="24"/>
          <w:highlight w:val="none"/>
          <w:lang w:eastAsia="zh-CN"/>
        </w:rPr>
        <w:t>2026年</w:t>
      </w:r>
      <w:r>
        <w:rPr>
          <w:rFonts w:hint="eastAsia" w:ascii="宋体" w:hAnsi="宋体" w:cs="宋体"/>
          <w:b/>
          <w:bCs/>
          <w:color w:val="auto"/>
          <w:spacing w:val="0"/>
          <w:w w:val="100"/>
          <w:position w:val="0"/>
          <w:sz w:val="24"/>
          <w:highlight w:val="none"/>
          <w:lang w:val="en-US" w:eastAsia="zh-CN"/>
        </w:rPr>
        <w:t>3</w:t>
      </w:r>
      <w:r>
        <w:rPr>
          <w:rFonts w:hint="eastAsia" w:ascii="宋体" w:hAnsi="宋体" w:cs="宋体"/>
          <w:b/>
          <w:bCs/>
          <w:color w:val="auto"/>
          <w:spacing w:val="0"/>
          <w:w w:val="100"/>
          <w:position w:val="0"/>
          <w:sz w:val="24"/>
          <w:highlight w:val="none"/>
          <w:lang w:eastAsia="zh-CN"/>
        </w:rPr>
        <w:t>月</w:t>
      </w:r>
      <w:r>
        <w:rPr>
          <w:rFonts w:hint="eastAsia" w:ascii="宋体" w:hAnsi="宋体" w:cs="宋体"/>
          <w:b/>
          <w:bCs/>
          <w:color w:val="auto"/>
          <w:spacing w:val="0"/>
          <w:w w:val="100"/>
          <w:position w:val="0"/>
          <w:sz w:val="24"/>
          <w:highlight w:val="none"/>
          <w:lang w:val="en-US" w:eastAsia="zh-CN"/>
        </w:rPr>
        <w:t>6</w:t>
      </w:r>
      <w:r>
        <w:rPr>
          <w:rFonts w:hint="eastAsia" w:ascii="宋体" w:hAnsi="宋体" w:cs="宋体"/>
          <w:b/>
          <w:bCs/>
          <w:color w:val="auto"/>
          <w:spacing w:val="0"/>
          <w:w w:val="100"/>
          <w:position w:val="0"/>
          <w:sz w:val="24"/>
          <w:highlight w:val="none"/>
          <w:lang w:eastAsia="zh-CN"/>
        </w:rPr>
        <w:t>日</w:t>
      </w:r>
      <w:r>
        <w:rPr>
          <w:rFonts w:hint="eastAsia" w:ascii="宋体" w:hAnsi="宋体" w:cs="宋体"/>
          <w:b/>
          <w:bCs/>
          <w:color w:val="auto"/>
          <w:spacing w:val="0"/>
          <w:w w:val="100"/>
          <w:position w:val="0"/>
          <w:sz w:val="24"/>
          <w:highlight w:val="none"/>
        </w:rPr>
        <w:t xml:space="preserve"> </w:t>
      </w:r>
      <w:r>
        <w:rPr>
          <w:rFonts w:hint="eastAsia" w:ascii="宋体" w:hAnsi="宋体" w:cs="宋体"/>
          <w:b/>
          <w:bCs/>
          <w:color w:val="auto"/>
          <w:spacing w:val="0"/>
          <w:w w:val="100"/>
          <w:position w:val="0"/>
          <w:sz w:val="24"/>
          <w:highlight w:val="none"/>
          <w:lang w:val="en-US" w:eastAsia="zh-CN"/>
        </w:rPr>
        <w:t>14时00分</w:t>
      </w:r>
      <w:r>
        <w:rPr>
          <w:rFonts w:hint="eastAsia" w:ascii="宋体" w:hAnsi="宋体" w:cs="宋体"/>
          <w:color w:val="auto"/>
          <w:spacing w:val="0"/>
          <w:w w:val="100"/>
          <w:position w:val="0"/>
          <w:sz w:val="24"/>
          <w:highlight w:val="none"/>
        </w:rPr>
        <w:t>（北京时间）</w:t>
      </w:r>
    </w:p>
    <w:p w14:paraId="2B35A577">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地点：电子文件上传递交</w:t>
      </w:r>
    </w:p>
    <w:p w14:paraId="320DC6CC">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开启时间：</w:t>
      </w:r>
      <w:r>
        <w:rPr>
          <w:rFonts w:hint="eastAsia" w:ascii="宋体" w:hAnsi="宋体" w:cs="宋体"/>
          <w:b/>
          <w:bCs/>
          <w:color w:val="auto"/>
          <w:spacing w:val="0"/>
          <w:w w:val="100"/>
          <w:position w:val="0"/>
          <w:sz w:val="24"/>
          <w:highlight w:val="none"/>
          <w:lang w:eastAsia="zh-CN"/>
        </w:rPr>
        <w:t>2026年</w:t>
      </w:r>
      <w:r>
        <w:rPr>
          <w:rFonts w:hint="eastAsia" w:ascii="宋体" w:hAnsi="宋体" w:cs="宋体"/>
          <w:b/>
          <w:bCs/>
          <w:color w:val="auto"/>
          <w:spacing w:val="0"/>
          <w:w w:val="100"/>
          <w:position w:val="0"/>
          <w:sz w:val="24"/>
          <w:highlight w:val="none"/>
          <w:lang w:val="en-US" w:eastAsia="zh-CN"/>
        </w:rPr>
        <w:t>3</w:t>
      </w:r>
      <w:r>
        <w:rPr>
          <w:rFonts w:hint="eastAsia" w:ascii="宋体" w:hAnsi="宋体" w:cs="宋体"/>
          <w:b/>
          <w:bCs/>
          <w:color w:val="auto"/>
          <w:spacing w:val="0"/>
          <w:w w:val="100"/>
          <w:position w:val="0"/>
          <w:sz w:val="24"/>
          <w:highlight w:val="none"/>
          <w:lang w:eastAsia="zh-CN"/>
        </w:rPr>
        <w:t>月</w:t>
      </w:r>
      <w:r>
        <w:rPr>
          <w:rFonts w:hint="eastAsia" w:ascii="宋体" w:hAnsi="宋体" w:cs="宋体"/>
          <w:b/>
          <w:bCs/>
          <w:color w:val="auto"/>
          <w:spacing w:val="0"/>
          <w:w w:val="100"/>
          <w:position w:val="0"/>
          <w:sz w:val="24"/>
          <w:highlight w:val="none"/>
          <w:lang w:val="en-US" w:eastAsia="zh-CN"/>
        </w:rPr>
        <w:t>6</w:t>
      </w:r>
      <w:r>
        <w:rPr>
          <w:rFonts w:hint="eastAsia" w:ascii="宋体" w:hAnsi="宋体" w:cs="宋体"/>
          <w:b/>
          <w:bCs/>
          <w:color w:val="auto"/>
          <w:spacing w:val="0"/>
          <w:w w:val="100"/>
          <w:position w:val="0"/>
          <w:sz w:val="24"/>
          <w:highlight w:val="none"/>
          <w:lang w:eastAsia="zh-CN"/>
        </w:rPr>
        <w:t>日</w:t>
      </w:r>
      <w:r>
        <w:rPr>
          <w:rFonts w:hint="eastAsia" w:ascii="宋体" w:hAnsi="宋体" w:cs="宋体"/>
          <w:b/>
          <w:bCs/>
          <w:color w:val="auto"/>
          <w:spacing w:val="0"/>
          <w:w w:val="100"/>
          <w:position w:val="0"/>
          <w:sz w:val="24"/>
          <w:highlight w:val="none"/>
        </w:rPr>
        <w:t xml:space="preserve"> </w:t>
      </w:r>
      <w:r>
        <w:rPr>
          <w:rFonts w:hint="eastAsia" w:ascii="宋体" w:hAnsi="宋体" w:cs="宋体"/>
          <w:b/>
          <w:bCs/>
          <w:color w:val="auto"/>
          <w:spacing w:val="0"/>
          <w:w w:val="100"/>
          <w:position w:val="0"/>
          <w:sz w:val="24"/>
          <w:highlight w:val="none"/>
          <w:lang w:val="en-US" w:eastAsia="zh-CN"/>
        </w:rPr>
        <w:t>14时00分</w:t>
      </w:r>
      <w:r>
        <w:rPr>
          <w:rFonts w:hint="eastAsia" w:ascii="宋体" w:hAnsi="宋体" w:cs="宋体"/>
          <w:color w:val="auto"/>
          <w:spacing w:val="0"/>
          <w:w w:val="100"/>
          <w:position w:val="0"/>
          <w:sz w:val="24"/>
          <w:highlight w:val="none"/>
        </w:rPr>
        <w:t>（北京时间）</w:t>
      </w:r>
    </w:p>
    <w:p w14:paraId="06D49E56">
      <w:pPr>
        <w:keepNext w:val="0"/>
        <w:keepLines w:val="0"/>
        <w:pageBreakBefore w:val="0"/>
        <w:kinsoku/>
        <w:wordWrap/>
        <w:overflowPunct/>
        <w:topLinePunct w:val="0"/>
        <w:autoSpaceDE/>
        <w:autoSpaceDN/>
        <w:bidi w:val="0"/>
        <w:adjustRightInd w:val="0"/>
        <w:snapToGrid w:val="0"/>
        <w:spacing w:line="336" w:lineRule="auto"/>
        <w:ind w:right="-435" w:rightChars="-207" w:firstLine="480" w:firstLineChars="200"/>
        <w:jc w:val="left"/>
        <w:textAlignment w:val="auto"/>
        <w:rPr>
          <w:rFonts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地点：安康市公共资源交易中心（不见面开标网址）http://219.145.206.209/BidOpeningHall/bidopeninghallaction/hall/login</w:t>
      </w:r>
    </w:p>
    <w:p w14:paraId="457BCC5A">
      <w:pPr>
        <w:pStyle w:val="64"/>
        <w:keepNext w:val="0"/>
        <w:keepLines w:val="0"/>
        <w:pageBreakBefore w:val="0"/>
        <w:widowControl/>
        <w:kinsoku/>
        <w:wordWrap/>
        <w:overflowPunct/>
        <w:topLinePunct w:val="0"/>
        <w:autoSpaceDE/>
        <w:autoSpaceDN/>
        <w:bidi w:val="0"/>
        <w:spacing w:before="0" w:line="336" w:lineRule="auto"/>
        <w:textAlignment w:val="auto"/>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五、公告期限</w:t>
      </w:r>
    </w:p>
    <w:p w14:paraId="0C5DB74D">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ascii="宋体" w:hAnsi="宋体" w:cs="宋体"/>
          <w:color w:val="auto"/>
          <w:spacing w:val="0"/>
          <w:w w:val="100"/>
          <w:position w:val="0"/>
          <w:szCs w:val="24"/>
          <w:highlight w:val="none"/>
        </w:rPr>
      </w:pPr>
      <w:r>
        <w:rPr>
          <w:rFonts w:hint="eastAsia" w:ascii="宋体" w:hAnsi="宋体" w:cs="宋体"/>
          <w:color w:val="auto"/>
          <w:spacing w:val="0"/>
          <w:w w:val="100"/>
          <w:position w:val="0"/>
          <w:szCs w:val="24"/>
          <w:highlight w:val="none"/>
        </w:rPr>
        <w:t>自本公告发布之日起5个工作日。</w:t>
      </w:r>
    </w:p>
    <w:p w14:paraId="13E3F4B1">
      <w:pPr>
        <w:pStyle w:val="64"/>
        <w:keepNext w:val="0"/>
        <w:keepLines w:val="0"/>
        <w:pageBreakBefore w:val="0"/>
        <w:widowControl/>
        <w:kinsoku/>
        <w:wordWrap/>
        <w:overflowPunct/>
        <w:topLinePunct w:val="0"/>
        <w:autoSpaceDE/>
        <w:autoSpaceDN/>
        <w:bidi w:val="0"/>
        <w:spacing w:before="0" w:line="336" w:lineRule="auto"/>
        <w:textAlignment w:val="auto"/>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六、其他补充事宜</w:t>
      </w:r>
    </w:p>
    <w:p w14:paraId="4C80C989">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20"/>
        <w:textAlignment w:val="auto"/>
        <w:rPr>
          <w:rFonts w:ascii="宋体" w:hAnsi="宋体" w:cs="宋体"/>
          <w:color w:val="auto"/>
          <w:spacing w:val="0"/>
          <w:w w:val="100"/>
          <w:position w:val="0"/>
          <w:szCs w:val="24"/>
          <w:highlight w:val="none"/>
        </w:rPr>
      </w:pPr>
      <w:r>
        <w:rPr>
          <w:rFonts w:hint="eastAsia" w:ascii="宋体" w:hAnsi="宋体" w:cs="宋体"/>
          <w:color w:val="auto"/>
          <w:spacing w:val="0"/>
          <w:w w:val="100"/>
          <w:position w:val="0"/>
          <w:szCs w:val="24"/>
          <w:highlight w:val="none"/>
        </w:rPr>
        <w:t>本次开标采用“不见面开标”方式（本项目为线上不见面开标，请于</w:t>
      </w:r>
      <w:r>
        <w:rPr>
          <w:rFonts w:hint="eastAsia" w:ascii="宋体" w:hAnsi="宋体" w:cs="宋体"/>
          <w:b/>
          <w:bCs/>
          <w:color w:val="auto"/>
          <w:spacing w:val="0"/>
          <w:w w:val="100"/>
          <w:position w:val="0"/>
          <w:szCs w:val="24"/>
          <w:highlight w:val="none"/>
          <w:lang w:eastAsia="zh-CN"/>
        </w:rPr>
        <w:t>2026年</w:t>
      </w:r>
      <w:r>
        <w:rPr>
          <w:rFonts w:hint="eastAsia" w:ascii="宋体" w:hAnsi="宋体" w:cs="宋体"/>
          <w:b/>
          <w:bCs/>
          <w:color w:val="auto"/>
          <w:spacing w:val="0"/>
          <w:w w:val="100"/>
          <w:position w:val="0"/>
          <w:szCs w:val="24"/>
          <w:highlight w:val="none"/>
          <w:lang w:val="en-US" w:eastAsia="zh-CN"/>
        </w:rPr>
        <w:t>3</w:t>
      </w:r>
      <w:r>
        <w:rPr>
          <w:rFonts w:hint="eastAsia" w:ascii="宋体" w:hAnsi="宋体" w:cs="宋体"/>
          <w:b/>
          <w:bCs/>
          <w:color w:val="auto"/>
          <w:spacing w:val="0"/>
          <w:w w:val="100"/>
          <w:position w:val="0"/>
          <w:szCs w:val="24"/>
          <w:highlight w:val="none"/>
          <w:lang w:eastAsia="zh-CN"/>
        </w:rPr>
        <w:t>月</w:t>
      </w:r>
      <w:r>
        <w:rPr>
          <w:rFonts w:hint="eastAsia" w:ascii="宋体" w:hAnsi="宋体" w:cs="宋体"/>
          <w:b/>
          <w:bCs/>
          <w:color w:val="auto"/>
          <w:spacing w:val="0"/>
          <w:w w:val="100"/>
          <w:position w:val="0"/>
          <w:szCs w:val="24"/>
          <w:highlight w:val="none"/>
          <w:lang w:val="en-US" w:eastAsia="zh-CN"/>
        </w:rPr>
        <w:t>6</w:t>
      </w:r>
      <w:r>
        <w:rPr>
          <w:rFonts w:hint="eastAsia" w:ascii="宋体" w:hAnsi="宋体" w:cs="宋体"/>
          <w:b/>
          <w:bCs/>
          <w:color w:val="auto"/>
          <w:spacing w:val="0"/>
          <w:w w:val="100"/>
          <w:position w:val="0"/>
          <w:szCs w:val="24"/>
          <w:highlight w:val="none"/>
          <w:lang w:eastAsia="zh-CN"/>
        </w:rPr>
        <w:t>日</w:t>
      </w:r>
      <w:r>
        <w:rPr>
          <w:rFonts w:hint="eastAsia" w:ascii="宋体" w:hAnsi="宋体" w:cs="宋体"/>
          <w:b/>
          <w:bCs/>
          <w:color w:val="auto"/>
          <w:spacing w:val="0"/>
          <w:w w:val="100"/>
          <w:position w:val="0"/>
          <w:szCs w:val="24"/>
          <w:highlight w:val="none"/>
          <w:lang w:val="en-US" w:eastAsia="zh-CN"/>
        </w:rPr>
        <w:t>14</w:t>
      </w:r>
      <w:r>
        <w:rPr>
          <w:rFonts w:hint="eastAsia" w:ascii="宋体" w:hAnsi="宋体" w:cs="宋体"/>
          <w:b/>
          <w:bCs/>
          <w:color w:val="auto"/>
          <w:spacing w:val="0"/>
          <w:w w:val="100"/>
          <w:position w:val="0"/>
          <w:szCs w:val="24"/>
          <w:highlight w:val="none"/>
        </w:rPr>
        <w:t>:</w:t>
      </w:r>
      <w:r>
        <w:rPr>
          <w:rFonts w:hint="eastAsia" w:ascii="宋体" w:hAnsi="宋体" w:cs="宋体"/>
          <w:b/>
          <w:bCs/>
          <w:color w:val="auto"/>
          <w:spacing w:val="0"/>
          <w:w w:val="100"/>
          <w:position w:val="0"/>
          <w:szCs w:val="24"/>
          <w:highlight w:val="none"/>
          <w:lang w:val="en-US" w:eastAsia="zh-CN"/>
        </w:rPr>
        <w:t>00</w:t>
      </w:r>
      <w:r>
        <w:rPr>
          <w:rFonts w:hint="eastAsia" w:ascii="宋体" w:hAnsi="宋体" w:cs="宋体"/>
          <w:b/>
          <w:bCs/>
          <w:color w:val="auto"/>
          <w:spacing w:val="0"/>
          <w:w w:val="100"/>
          <w:position w:val="0"/>
          <w:szCs w:val="24"/>
          <w:highlight w:val="none"/>
        </w:rPr>
        <w:t>:</w:t>
      </w:r>
      <w:r>
        <w:rPr>
          <w:rFonts w:hint="eastAsia" w:ascii="宋体" w:hAnsi="宋体" w:cs="宋体"/>
          <w:b/>
          <w:bCs/>
          <w:color w:val="auto"/>
          <w:spacing w:val="0"/>
          <w:w w:val="100"/>
          <w:position w:val="0"/>
          <w:szCs w:val="24"/>
          <w:highlight w:val="none"/>
          <w:lang w:val="en-US" w:eastAsia="zh-CN"/>
        </w:rPr>
        <w:t>00</w:t>
      </w:r>
      <w:r>
        <w:rPr>
          <w:rFonts w:hint="eastAsia" w:ascii="宋体" w:hAnsi="宋体" w:cs="宋体"/>
          <w:color w:val="auto"/>
          <w:spacing w:val="0"/>
          <w:w w:val="100"/>
          <w:position w:val="0"/>
          <w:szCs w:val="24"/>
          <w:highlight w:val="none"/>
        </w:rPr>
        <w:t>前进入全国公共资源交易平台（陕西省）不见面开标系统进行开标）。（</w:t>
      </w:r>
      <w:r>
        <w:rPr>
          <w:rFonts w:hint="eastAsia" w:ascii="宋体" w:hAnsi="宋体" w:cs="宋体"/>
          <w:color w:val="auto"/>
          <w:spacing w:val="0"/>
          <w:w w:val="100"/>
          <w:kern w:val="2"/>
          <w:position w:val="0"/>
          <w:highlight w:val="none"/>
        </w:rPr>
        <w:t>http://219.145.206.209/BidOpeningHall/bidopeninghallaction/hall/login</w:t>
      </w:r>
      <w:r>
        <w:rPr>
          <w:rFonts w:hint="eastAsia" w:ascii="宋体" w:hAnsi="宋体" w:cs="宋体"/>
          <w:color w:val="auto"/>
          <w:spacing w:val="0"/>
          <w:w w:val="100"/>
          <w:position w:val="0"/>
          <w:szCs w:val="24"/>
          <w:highlight w:val="none"/>
        </w:rPr>
        <w:t>）</w:t>
      </w:r>
    </w:p>
    <w:p w14:paraId="18EC9C8B">
      <w:pPr>
        <w:pStyle w:val="64"/>
        <w:keepNext w:val="0"/>
        <w:keepLines w:val="0"/>
        <w:pageBreakBefore w:val="0"/>
        <w:widowControl/>
        <w:kinsoku/>
        <w:wordWrap/>
        <w:overflowPunct/>
        <w:topLinePunct w:val="0"/>
        <w:autoSpaceDE/>
        <w:autoSpaceDN/>
        <w:bidi w:val="0"/>
        <w:spacing w:before="0" w:line="336" w:lineRule="auto"/>
        <w:textAlignment w:val="auto"/>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 xml:space="preserve">七、对本次招标提出询问，请按以下方式联系。 </w:t>
      </w:r>
    </w:p>
    <w:p w14:paraId="56A97151">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hint="eastAsia" w:ascii="宋体" w:hAnsi="宋体" w:eastAsia="宋体" w:cs="宋体"/>
          <w:color w:val="auto"/>
          <w:spacing w:val="0"/>
          <w:w w:val="100"/>
          <w:position w:val="0"/>
          <w:szCs w:val="24"/>
          <w:highlight w:val="none"/>
          <w:lang w:eastAsia="zh-CN"/>
        </w:rPr>
      </w:pPr>
      <w:r>
        <w:rPr>
          <w:rFonts w:hint="eastAsia" w:ascii="宋体" w:hAnsi="宋体" w:cs="宋体"/>
          <w:color w:val="auto"/>
          <w:spacing w:val="0"/>
          <w:w w:val="100"/>
          <w:position w:val="0"/>
          <w:szCs w:val="24"/>
          <w:highlight w:val="none"/>
        </w:rPr>
        <w:t>1</w:t>
      </w:r>
      <w:r>
        <w:rPr>
          <w:rFonts w:hint="eastAsia" w:ascii="宋体" w:hAnsi="宋体" w:cs="宋体"/>
          <w:color w:val="auto"/>
          <w:spacing w:val="0"/>
          <w:w w:val="100"/>
          <w:position w:val="0"/>
          <w:szCs w:val="24"/>
          <w:highlight w:val="none"/>
          <w:lang w:val="en-US" w:eastAsia="zh-CN"/>
        </w:rPr>
        <w:t>.</w:t>
      </w:r>
      <w:r>
        <w:rPr>
          <w:rFonts w:hint="eastAsia" w:ascii="宋体" w:hAnsi="宋体" w:cs="宋体"/>
          <w:color w:val="auto"/>
          <w:spacing w:val="0"/>
          <w:w w:val="100"/>
          <w:position w:val="0"/>
          <w:szCs w:val="24"/>
          <w:highlight w:val="none"/>
        </w:rPr>
        <w:t>采购人信息：</w:t>
      </w:r>
      <w:r>
        <w:rPr>
          <w:rFonts w:hint="eastAsia" w:ascii="宋体" w:hAnsi="宋体" w:cs="宋体"/>
          <w:color w:val="auto"/>
          <w:spacing w:val="0"/>
          <w:w w:val="100"/>
          <w:position w:val="0"/>
          <w:szCs w:val="24"/>
          <w:highlight w:val="none"/>
          <w:lang w:eastAsia="zh-CN"/>
        </w:rPr>
        <w:t>安康市住房和城乡建设局</w:t>
      </w:r>
    </w:p>
    <w:p w14:paraId="36BC949A">
      <w:pPr>
        <w:keepNext w:val="0"/>
        <w:keepLines w:val="0"/>
        <w:pageBreakBefore w:val="0"/>
        <w:widowControl/>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联系人：</w:t>
      </w:r>
      <w:r>
        <w:rPr>
          <w:rFonts w:hint="eastAsia" w:ascii="宋体" w:hAnsi="宋体" w:cs="宋体"/>
          <w:color w:val="auto"/>
          <w:spacing w:val="0"/>
          <w:w w:val="100"/>
          <w:kern w:val="0"/>
          <w:position w:val="0"/>
          <w:sz w:val="24"/>
          <w:szCs w:val="24"/>
          <w:highlight w:val="none"/>
          <w:lang w:val="en-US" w:eastAsia="zh-CN"/>
        </w:rPr>
        <w:t>叶女士</w:t>
      </w:r>
      <w:r>
        <w:rPr>
          <w:rFonts w:hint="eastAsia" w:ascii="宋体" w:hAnsi="宋体" w:cs="宋体"/>
          <w:color w:val="auto"/>
          <w:spacing w:val="0"/>
          <w:w w:val="100"/>
          <w:kern w:val="0"/>
          <w:position w:val="0"/>
          <w:sz w:val="24"/>
          <w:szCs w:val="24"/>
          <w:highlight w:val="none"/>
        </w:rPr>
        <w:t xml:space="preserve"> </w:t>
      </w:r>
      <w:r>
        <w:rPr>
          <w:rFonts w:hint="eastAsia" w:ascii="宋体" w:hAnsi="宋体" w:cs="宋体"/>
          <w:color w:val="auto"/>
          <w:spacing w:val="0"/>
          <w:w w:val="100"/>
          <w:position w:val="0"/>
          <w:sz w:val="24"/>
          <w:szCs w:val="24"/>
          <w:highlight w:val="none"/>
        </w:rPr>
        <w:t xml:space="preserve"> </w:t>
      </w:r>
    </w:p>
    <w:p w14:paraId="7D270F8A">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ascii="宋体" w:hAnsi="宋体" w:cs="宋体"/>
          <w:color w:val="auto"/>
          <w:spacing w:val="0"/>
          <w:w w:val="100"/>
          <w:position w:val="0"/>
          <w:szCs w:val="24"/>
          <w:highlight w:val="none"/>
        </w:rPr>
      </w:pPr>
      <w:r>
        <w:rPr>
          <w:rFonts w:hint="eastAsia" w:ascii="宋体" w:hAnsi="宋体" w:cs="宋体"/>
          <w:color w:val="auto"/>
          <w:spacing w:val="0"/>
          <w:w w:val="100"/>
          <w:position w:val="0"/>
          <w:szCs w:val="24"/>
          <w:highlight w:val="none"/>
        </w:rPr>
        <w:t>联系地址：</w:t>
      </w:r>
      <w:r>
        <w:rPr>
          <w:rFonts w:hint="eastAsia" w:ascii="宋体" w:hAnsi="宋体" w:cs="宋体"/>
          <w:color w:val="auto"/>
          <w:spacing w:val="0"/>
          <w:w w:val="100"/>
          <w:position w:val="0"/>
          <w:szCs w:val="24"/>
          <w:highlight w:val="none"/>
          <w:shd w:val="clear" w:color="auto" w:fill="FFFFFF"/>
        </w:rPr>
        <w:t>安康市汉滨区滨江大道1号建设大厦</w:t>
      </w:r>
    </w:p>
    <w:p w14:paraId="2FFFE5DE">
      <w:pPr>
        <w:keepNext w:val="0"/>
        <w:keepLines w:val="0"/>
        <w:pageBreakBefore w:val="0"/>
        <w:widowControl/>
        <w:kinsoku/>
        <w:wordWrap/>
        <w:overflowPunct/>
        <w:topLinePunct w:val="0"/>
        <w:autoSpaceDE/>
        <w:autoSpaceDN/>
        <w:bidi w:val="0"/>
        <w:spacing w:line="336" w:lineRule="auto"/>
        <w:ind w:firstLine="480" w:firstLineChars="200"/>
        <w:jc w:val="left"/>
        <w:textAlignment w:val="auto"/>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联系电话：</w:t>
      </w:r>
      <w:r>
        <w:rPr>
          <w:rFonts w:hint="eastAsia" w:ascii="宋体" w:hAnsi="宋体" w:cs="宋体"/>
          <w:color w:val="auto"/>
          <w:spacing w:val="0"/>
          <w:w w:val="100"/>
          <w:kern w:val="0"/>
          <w:position w:val="0"/>
          <w:sz w:val="24"/>
          <w:szCs w:val="24"/>
          <w:highlight w:val="none"/>
          <w:shd w:val="clear" w:color="auto" w:fill="FFFFFF"/>
        </w:rPr>
        <w:t>0915-</w:t>
      </w:r>
      <w:r>
        <w:rPr>
          <w:rFonts w:hint="eastAsia" w:ascii="宋体" w:hAnsi="宋体" w:cs="宋体"/>
          <w:color w:val="auto"/>
          <w:spacing w:val="0"/>
          <w:w w:val="100"/>
          <w:kern w:val="0"/>
          <w:position w:val="0"/>
          <w:sz w:val="24"/>
          <w:szCs w:val="24"/>
          <w:highlight w:val="none"/>
          <w:shd w:val="clear" w:color="auto" w:fill="FFFFFF"/>
          <w:lang w:eastAsia="zh-CN"/>
        </w:rPr>
        <w:t>3266266</w:t>
      </w:r>
      <w:r>
        <w:rPr>
          <w:rFonts w:hint="eastAsia" w:ascii="宋体" w:hAnsi="宋体" w:cs="宋体"/>
          <w:color w:val="auto"/>
          <w:spacing w:val="0"/>
          <w:w w:val="100"/>
          <w:kern w:val="0"/>
          <w:position w:val="0"/>
          <w:sz w:val="24"/>
          <w:szCs w:val="24"/>
          <w:highlight w:val="none"/>
        </w:rPr>
        <w:t xml:space="preserve"> </w:t>
      </w:r>
    </w:p>
    <w:p w14:paraId="4EA29A0E">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ascii="宋体" w:hAnsi="宋体" w:cs="宋体"/>
          <w:color w:val="auto"/>
          <w:spacing w:val="0"/>
          <w:w w:val="100"/>
          <w:position w:val="0"/>
          <w:szCs w:val="24"/>
          <w:highlight w:val="none"/>
        </w:rPr>
      </w:pPr>
      <w:r>
        <w:rPr>
          <w:rFonts w:hint="eastAsia" w:ascii="宋体" w:hAnsi="宋体" w:cs="宋体"/>
          <w:color w:val="auto"/>
          <w:spacing w:val="0"/>
          <w:w w:val="100"/>
          <w:position w:val="0"/>
          <w:szCs w:val="24"/>
          <w:highlight w:val="none"/>
        </w:rPr>
        <w:t>2</w:t>
      </w:r>
      <w:r>
        <w:rPr>
          <w:rFonts w:hint="eastAsia" w:ascii="宋体" w:hAnsi="宋体" w:cs="宋体"/>
          <w:color w:val="auto"/>
          <w:spacing w:val="0"/>
          <w:w w:val="100"/>
          <w:position w:val="0"/>
          <w:szCs w:val="24"/>
          <w:highlight w:val="none"/>
          <w:lang w:val="en-US" w:eastAsia="zh-CN"/>
        </w:rPr>
        <w:t>.</w:t>
      </w:r>
      <w:r>
        <w:rPr>
          <w:rFonts w:hint="eastAsia" w:ascii="宋体" w:hAnsi="宋体" w:cs="宋体"/>
          <w:color w:val="auto"/>
          <w:spacing w:val="0"/>
          <w:w w:val="100"/>
          <w:position w:val="0"/>
          <w:szCs w:val="24"/>
          <w:highlight w:val="none"/>
        </w:rPr>
        <w:t>项目联系方式</w:t>
      </w:r>
    </w:p>
    <w:p w14:paraId="4AC08DF1">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hint="eastAsia" w:ascii="宋体" w:hAnsi="宋体" w:eastAsia="宋体" w:cs="宋体"/>
          <w:color w:val="auto"/>
          <w:spacing w:val="0"/>
          <w:w w:val="100"/>
          <w:position w:val="0"/>
          <w:szCs w:val="24"/>
          <w:highlight w:val="none"/>
          <w:lang w:eastAsia="zh-CN"/>
        </w:rPr>
      </w:pPr>
      <w:r>
        <w:rPr>
          <w:rFonts w:hint="eastAsia" w:ascii="宋体" w:hAnsi="宋体" w:cs="宋体"/>
          <w:color w:val="auto"/>
          <w:spacing w:val="0"/>
          <w:w w:val="100"/>
          <w:position w:val="0"/>
          <w:szCs w:val="24"/>
          <w:highlight w:val="none"/>
        </w:rPr>
        <w:t>项目联系人：</w:t>
      </w:r>
      <w:r>
        <w:rPr>
          <w:rFonts w:hint="eastAsia" w:ascii="宋体" w:hAnsi="宋体" w:cs="宋体"/>
          <w:color w:val="auto"/>
          <w:spacing w:val="0"/>
          <w:w w:val="100"/>
          <w:position w:val="0"/>
          <w:szCs w:val="24"/>
          <w:highlight w:val="none"/>
          <w:lang w:eastAsia="zh-CN"/>
        </w:rPr>
        <w:t>徐工</w:t>
      </w:r>
    </w:p>
    <w:p w14:paraId="00F6C8AE">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hint="eastAsia" w:ascii="宋体" w:hAnsi="宋体" w:eastAsia="宋体" w:cs="宋体"/>
          <w:color w:val="auto"/>
          <w:spacing w:val="0"/>
          <w:w w:val="100"/>
          <w:position w:val="0"/>
          <w:szCs w:val="24"/>
          <w:highlight w:val="none"/>
          <w:lang w:eastAsia="zh-CN"/>
        </w:rPr>
      </w:pPr>
      <w:r>
        <w:rPr>
          <w:rFonts w:hint="eastAsia" w:ascii="宋体" w:hAnsi="宋体" w:cs="宋体"/>
          <w:color w:val="auto"/>
          <w:spacing w:val="0"/>
          <w:w w:val="100"/>
          <w:position w:val="0"/>
          <w:szCs w:val="24"/>
          <w:highlight w:val="none"/>
        </w:rPr>
        <w:t>电 话：</w:t>
      </w:r>
      <w:r>
        <w:rPr>
          <w:rFonts w:hint="eastAsia" w:ascii="宋体" w:hAnsi="宋体" w:cs="宋体"/>
          <w:color w:val="auto"/>
          <w:spacing w:val="0"/>
          <w:w w:val="100"/>
          <w:position w:val="0"/>
          <w:szCs w:val="24"/>
          <w:highlight w:val="none"/>
          <w:lang w:eastAsia="zh-CN"/>
        </w:rPr>
        <w:t>16609151911</w:t>
      </w:r>
    </w:p>
    <w:p w14:paraId="67796DC3">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ascii="宋体" w:hAnsi="宋体" w:cs="宋体"/>
          <w:color w:val="auto"/>
          <w:spacing w:val="0"/>
          <w:w w:val="100"/>
          <w:position w:val="0"/>
          <w:szCs w:val="24"/>
          <w:highlight w:val="none"/>
        </w:rPr>
      </w:pPr>
      <w:r>
        <w:rPr>
          <w:rFonts w:hint="eastAsia" w:ascii="宋体" w:hAnsi="宋体" w:cs="宋体"/>
          <w:color w:val="auto"/>
          <w:spacing w:val="0"/>
          <w:w w:val="100"/>
          <w:position w:val="0"/>
          <w:szCs w:val="24"/>
          <w:highlight w:val="none"/>
        </w:rPr>
        <w:t>3</w:t>
      </w:r>
      <w:r>
        <w:rPr>
          <w:rFonts w:hint="eastAsia" w:ascii="宋体" w:hAnsi="宋体" w:cs="宋体"/>
          <w:color w:val="auto"/>
          <w:spacing w:val="0"/>
          <w:w w:val="100"/>
          <w:position w:val="0"/>
          <w:szCs w:val="24"/>
          <w:highlight w:val="none"/>
          <w:lang w:val="en-US" w:eastAsia="zh-CN"/>
        </w:rPr>
        <w:t>.</w:t>
      </w:r>
      <w:r>
        <w:rPr>
          <w:rFonts w:hint="eastAsia" w:ascii="宋体" w:hAnsi="宋体" w:cs="宋体"/>
          <w:color w:val="auto"/>
          <w:spacing w:val="0"/>
          <w:w w:val="100"/>
          <w:position w:val="0"/>
          <w:szCs w:val="24"/>
          <w:highlight w:val="none"/>
        </w:rPr>
        <w:t>采购代理机构信息</w:t>
      </w:r>
    </w:p>
    <w:p w14:paraId="219E881F">
      <w:pPr>
        <w:pStyle w:val="23"/>
        <w:keepNext w:val="0"/>
        <w:keepLines w:val="0"/>
        <w:pageBreakBefore w:val="0"/>
        <w:widowControl/>
        <w:kinsoku/>
        <w:wordWrap/>
        <w:overflowPunct/>
        <w:topLinePunct w:val="0"/>
        <w:autoSpaceDE/>
        <w:autoSpaceDN/>
        <w:bidi w:val="0"/>
        <w:spacing w:before="0" w:beforeAutospacing="0" w:after="0" w:afterAutospacing="0" w:line="336" w:lineRule="auto"/>
        <w:ind w:firstLine="480" w:firstLineChars="200"/>
        <w:textAlignment w:val="auto"/>
        <w:rPr>
          <w:rFonts w:hint="eastAsia" w:ascii="宋体" w:hAnsi="宋体" w:eastAsia="宋体" w:cs="宋体"/>
          <w:color w:val="auto"/>
          <w:spacing w:val="0"/>
          <w:w w:val="100"/>
          <w:position w:val="0"/>
          <w:szCs w:val="24"/>
          <w:highlight w:val="none"/>
          <w:lang w:eastAsia="zh-CN"/>
        </w:rPr>
      </w:pPr>
      <w:r>
        <w:rPr>
          <w:rFonts w:hint="eastAsia" w:ascii="宋体" w:hAnsi="宋体" w:cs="宋体"/>
          <w:color w:val="auto"/>
          <w:spacing w:val="0"/>
          <w:w w:val="100"/>
          <w:position w:val="0"/>
          <w:szCs w:val="24"/>
          <w:highlight w:val="none"/>
        </w:rPr>
        <w:t>名称：</w:t>
      </w:r>
      <w:r>
        <w:rPr>
          <w:rFonts w:hint="eastAsia" w:ascii="宋体" w:hAnsi="宋体" w:cs="宋体"/>
          <w:color w:val="auto"/>
          <w:spacing w:val="0"/>
          <w:w w:val="100"/>
          <w:position w:val="0"/>
          <w:szCs w:val="24"/>
          <w:highlight w:val="none"/>
          <w:lang w:eastAsia="zh-CN"/>
        </w:rPr>
        <w:t>陕西中源项目管理有限公司</w:t>
      </w:r>
    </w:p>
    <w:p w14:paraId="4361EB00">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80" w:firstLineChars="200"/>
        <w:textAlignment w:val="auto"/>
        <w:rPr>
          <w:rFonts w:ascii="宋体" w:hAnsi="宋体" w:cs="宋体"/>
          <w:color w:val="auto"/>
          <w:spacing w:val="0"/>
          <w:w w:val="100"/>
          <w:position w:val="0"/>
          <w:szCs w:val="24"/>
          <w:highlight w:val="none"/>
        </w:rPr>
      </w:pPr>
      <w:r>
        <w:rPr>
          <w:rFonts w:hint="eastAsia" w:ascii="宋体" w:hAnsi="宋体" w:cs="宋体"/>
          <w:color w:val="auto"/>
          <w:spacing w:val="0"/>
          <w:w w:val="100"/>
          <w:position w:val="0"/>
          <w:szCs w:val="24"/>
          <w:highlight w:val="none"/>
        </w:rPr>
        <w:t>联系地址：</w:t>
      </w:r>
      <w:r>
        <w:rPr>
          <w:rFonts w:hint="eastAsia" w:ascii="宋体" w:hAnsi="宋体" w:cs="宋体"/>
          <w:color w:val="auto"/>
          <w:spacing w:val="0"/>
          <w:w w:val="100"/>
          <w:position w:val="0"/>
          <w:szCs w:val="24"/>
          <w:highlight w:val="none"/>
          <w:lang w:eastAsia="zh-CN"/>
        </w:rPr>
        <w:t>安康市汉滨区木竹桥安置点1栋3楼</w:t>
      </w:r>
      <w:r>
        <w:rPr>
          <w:rFonts w:hint="eastAsia" w:ascii="宋体" w:hAnsi="宋体" w:cs="宋体"/>
          <w:color w:val="auto"/>
          <w:spacing w:val="0"/>
          <w:w w:val="100"/>
          <w:position w:val="0"/>
          <w:szCs w:val="24"/>
          <w:highlight w:val="none"/>
        </w:rPr>
        <w:t xml:space="preserve">                                         </w:t>
      </w:r>
    </w:p>
    <w:p w14:paraId="42C1672A">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20"/>
        <w:jc w:val="right"/>
        <w:textAlignment w:val="auto"/>
        <w:rPr>
          <w:rFonts w:hint="eastAsia" w:ascii="宋体" w:hAnsi="宋体" w:cs="宋体"/>
          <w:color w:val="auto"/>
          <w:spacing w:val="0"/>
          <w:w w:val="100"/>
          <w:position w:val="0"/>
          <w:szCs w:val="24"/>
          <w:highlight w:val="none"/>
          <w:lang w:eastAsia="zh-CN"/>
        </w:rPr>
      </w:pPr>
    </w:p>
    <w:p w14:paraId="641BD263">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20"/>
        <w:jc w:val="right"/>
        <w:textAlignment w:val="auto"/>
        <w:rPr>
          <w:rFonts w:hint="eastAsia" w:ascii="宋体" w:hAnsi="宋体" w:cs="宋体"/>
          <w:color w:val="auto"/>
          <w:spacing w:val="0"/>
          <w:w w:val="100"/>
          <w:position w:val="0"/>
          <w:szCs w:val="24"/>
          <w:highlight w:val="none"/>
          <w:lang w:eastAsia="zh-CN"/>
        </w:rPr>
      </w:pPr>
    </w:p>
    <w:p w14:paraId="407D00E3">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20"/>
        <w:jc w:val="right"/>
        <w:textAlignment w:val="auto"/>
        <w:rPr>
          <w:rFonts w:hint="eastAsia" w:ascii="宋体" w:hAnsi="宋体" w:cs="宋体"/>
          <w:color w:val="auto"/>
          <w:spacing w:val="0"/>
          <w:w w:val="100"/>
          <w:position w:val="0"/>
          <w:szCs w:val="24"/>
          <w:highlight w:val="none"/>
          <w:lang w:eastAsia="zh-CN"/>
        </w:rPr>
      </w:pPr>
    </w:p>
    <w:p w14:paraId="082EDF8B">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20"/>
        <w:jc w:val="right"/>
        <w:textAlignment w:val="auto"/>
        <w:rPr>
          <w:rFonts w:hint="eastAsia" w:ascii="宋体" w:hAnsi="宋体" w:eastAsia="宋体" w:cs="宋体"/>
          <w:color w:val="auto"/>
          <w:spacing w:val="0"/>
          <w:w w:val="100"/>
          <w:position w:val="0"/>
          <w:szCs w:val="24"/>
          <w:highlight w:val="none"/>
          <w:lang w:eastAsia="zh-CN"/>
        </w:rPr>
      </w:pPr>
      <w:r>
        <w:rPr>
          <w:rFonts w:hint="eastAsia" w:ascii="宋体" w:hAnsi="宋体" w:cs="宋体"/>
          <w:color w:val="auto"/>
          <w:spacing w:val="0"/>
          <w:w w:val="100"/>
          <w:position w:val="0"/>
          <w:szCs w:val="24"/>
          <w:highlight w:val="none"/>
          <w:lang w:eastAsia="zh-CN"/>
        </w:rPr>
        <w:t>陕西中源项目管理有限公司</w:t>
      </w:r>
    </w:p>
    <w:p w14:paraId="4BE77705">
      <w:pPr>
        <w:pStyle w:val="23"/>
        <w:keepNext w:val="0"/>
        <w:keepLines w:val="0"/>
        <w:pageBreakBefore w:val="0"/>
        <w:widowControl/>
        <w:kinsoku/>
        <w:wordWrap/>
        <w:overflowPunct/>
        <w:topLinePunct w:val="0"/>
        <w:autoSpaceDE/>
        <w:autoSpaceDN/>
        <w:bidi w:val="0"/>
        <w:spacing w:before="0" w:beforeAutospacing="0" w:after="0" w:afterAutospacing="0" w:line="360" w:lineRule="auto"/>
        <w:ind w:firstLine="420"/>
        <w:jc w:val="right"/>
        <w:textAlignment w:val="auto"/>
        <w:rPr>
          <w:rFonts w:hint="eastAsia" w:eastAsia="宋体"/>
          <w:color w:val="auto"/>
          <w:spacing w:val="0"/>
          <w:w w:val="100"/>
          <w:position w:val="0"/>
          <w:highlight w:val="none"/>
          <w:lang w:eastAsia="zh-CN"/>
        </w:rPr>
      </w:pPr>
      <w:r>
        <w:rPr>
          <w:rFonts w:hint="eastAsia" w:ascii="宋体" w:hAnsi="宋体" w:cs="宋体"/>
          <w:color w:val="auto"/>
          <w:spacing w:val="0"/>
          <w:w w:val="100"/>
          <w:position w:val="0"/>
          <w:szCs w:val="24"/>
          <w:highlight w:val="none"/>
        </w:rPr>
        <w:t xml:space="preserve">               </w:t>
      </w:r>
      <w:r>
        <w:rPr>
          <w:rFonts w:hint="eastAsia" w:ascii="宋体" w:hAnsi="宋体" w:cs="宋体"/>
          <w:color w:val="auto"/>
          <w:spacing w:val="0"/>
          <w:w w:val="100"/>
          <w:position w:val="0"/>
          <w:szCs w:val="24"/>
          <w:highlight w:val="none"/>
          <w:lang w:eastAsia="zh-CN"/>
        </w:rPr>
        <w:t>202</w:t>
      </w:r>
      <w:r>
        <w:rPr>
          <w:rFonts w:hint="eastAsia" w:ascii="宋体" w:hAnsi="宋体" w:cs="宋体"/>
          <w:color w:val="auto"/>
          <w:spacing w:val="0"/>
          <w:w w:val="100"/>
          <w:position w:val="0"/>
          <w:szCs w:val="24"/>
          <w:highlight w:val="none"/>
          <w:lang w:val="en-US" w:eastAsia="zh-CN"/>
        </w:rPr>
        <w:t>6</w:t>
      </w:r>
      <w:r>
        <w:rPr>
          <w:rFonts w:hint="eastAsia" w:ascii="宋体" w:hAnsi="宋体" w:cs="宋体"/>
          <w:color w:val="auto"/>
          <w:spacing w:val="0"/>
          <w:w w:val="100"/>
          <w:position w:val="0"/>
          <w:szCs w:val="24"/>
          <w:highlight w:val="none"/>
          <w:lang w:eastAsia="zh-CN"/>
        </w:rPr>
        <w:t>年</w:t>
      </w:r>
      <w:r>
        <w:rPr>
          <w:rFonts w:hint="eastAsia" w:ascii="宋体" w:hAnsi="宋体" w:cs="宋体"/>
          <w:color w:val="auto"/>
          <w:spacing w:val="0"/>
          <w:w w:val="100"/>
          <w:position w:val="0"/>
          <w:szCs w:val="24"/>
          <w:highlight w:val="none"/>
          <w:lang w:val="en-US" w:eastAsia="zh-CN"/>
        </w:rPr>
        <w:t>2</w:t>
      </w:r>
      <w:r>
        <w:rPr>
          <w:rFonts w:hint="eastAsia" w:ascii="宋体" w:hAnsi="宋体" w:cs="宋体"/>
          <w:color w:val="auto"/>
          <w:spacing w:val="0"/>
          <w:w w:val="100"/>
          <w:position w:val="0"/>
          <w:szCs w:val="24"/>
          <w:highlight w:val="none"/>
          <w:lang w:eastAsia="zh-CN"/>
        </w:rPr>
        <w:t>月</w:t>
      </w:r>
      <w:r>
        <w:rPr>
          <w:rFonts w:hint="eastAsia" w:ascii="宋体" w:hAnsi="宋体" w:cs="宋体"/>
          <w:color w:val="auto"/>
          <w:spacing w:val="0"/>
          <w:w w:val="100"/>
          <w:position w:val="0"/>
          <w:szCs w:val="24"/>
          <w:highlight w:val="none"/>
          <w:lang w:val="en-US" w:eastAsia="zh-CN"/>
        </w:rPr>
        <w:t>9</w:t>
      </w:r>
      <w:r>
        <w:rPr>
          <w:rFonts w:hint="eastAsia" w:ascii="宋体" w:hAnsi="宋体" w:cs="宋体"/>
          <w:color w:val="auto"/>
          <w:spacing w:val="0"/>
          <w:w w:val="100"/>
          <w:position w:val="0"/>
          <w:szCs w:val="24"/>
          <w:highlight w:val="none"/>
          <w:lang w:eastAsia="zh-CN"/>
        </w:rPr>
        <w:t>日</w:t>
      </w:r>
    </w:p>
    <w:p w14:paraId="08E47A90">
      <w:pPr>
        <w:jc w:val="center"/>
        <w:rPr>
          <w:rFonts w:hint="eastAsia" w:ascii="宋体" w:hAnsi="宋体" w:cs="宋体"/>
          <w:b/>
          <w:bCs/>
          <w:color w:val="auto"/>
          <w:spacing w:val="0"/>
          <w:w w:val="100"/>
          <w:position w:val="0"/>
          <w:sz w:val="28"/>
          <w:szCs w:val="28"/>
          <w:highlight w:val="none"/>
        </w:rPr>
      </w:pPr>
    </w:p>
    <w:p w14:paraId="1C7DBA78">
      <w:pPr>
        <w:jc w:val="center"/>
        <w:rPr>
          <w:rFonts w:hint="eastAsia" w:ascii="宋体" w:hAnsi="宋体" w:cs="宋体"/>
          <w:b/>
          <w:bCs/>
          <w:color w:val="auto"/>
          <w:spacing w:val="0"/>
          <w:w w:val="100"/>
          <w:position w:val="0"/>
          <w:sz w:val="28"/>
          <w:szCs w:val="28"/>
          <w:highlight w:val="none"/>
        </w:rPr>
      </w:pPr>
    </w:p>
    <w:p w14:paraId="49CB303D">
      <w:pPr>
        <w:jc w:val="center"/>
        <w:rPr>
          <w:rFonts w:hint="eastAsia" w:ascii="宋体" w:hAnsi="宋体" w:cs="宋体"/>
          <w:b/>
          <w:bCs/>
          <w:color w:val="auto"/>
          <w:spacing w:val="0"/>
          <w:w w:val="100"/>
          <w:position w:val="0"/>
          <w:sz w:val="28"/>
          <w:szCs w:val="28"/>
          <w:highlight w:val="none"/>
        </w:rPr>
      </w:pPr>
    </w:p>
    <w:p w14:paraId="60EC2BDF">
      <w:pPr>
        <w:jc w:val="center"/>
        <w:rPr>
          <w:rFonts w:hint="eastAsia" w:ascii="宋体" w:hAnsi="宋体" w:cs="宋体"/>
          <w:b/>
          <w:bCs/>
          <w:color w:val="auto"/>
          <w:spacing w:val="0"/>
          <w:w w:val="100"/>
          <w:position w:val="0"/>
          <w:sz w:val="28"/>
          <w:szCs w:val="28"/>
          <w:highlight w:val="none"/>
        </w:rPr>
      </w:pPr>
    </w:p>
    <w:p w14:paraId="1053DBCD">
      <w:pPr>
        <w:jc w:val="center"/>
        <w:rPr>
          <w:rFonts w:hint="eastAsia" w:ascii="宋体" w:hAnsi="宋体" w:cs="宋体"/>
          <w:b/>
          <w:bCs/>
          <w:color w:val="auto"/>
          <w:spacing w:val="0"/>
          <w:w w:val="100"/>
          <w:position w:val="0"/>
          <w:sz w:val="28"/>
          <w:szCs w:val="28"/>
          <w:highlight w:val="none"/>
        </w:rPr>
      </w:pPr>
    </w:p>
    <w:p w14:paraId="15880210">
      <w:pPr>
        <w:jc w:val="center"/>
        <w:rPr>
          <w:rFonts w:hint="eastAsia" w:ascii="宋体" w:hAnsi="宋体" w:cs="宋体"/>
          <w:b/>
          <w:bCs/>
          <w:color w:val="auto"/>
          <w:spacing w:val="0"/>
          <w:w w:val="100"/>
          <w:position w:val="0"/>
          <w:sz w:val="28"/>
          <w:szCs w:val="28"/>
          <w:highlight w:val="none"/>
        </w:rPr>
      </w:pPr>
    </w:p>
    <w:p w14:paraId="6430D240">
      <w:pPr>
        <w:jc w:val="center"/>
        <w:rPr>
          <w:rFonts w:hint="eastAsia" w:ascii="宋体" w:hAnsi="宋体" w:cs="宋体"/>
          <w:b/>
          <w:bCs/>
          <w:color w:val="auto"/>
          <w:spacing w:val="0"/>
          <w:w w:val="100"/>
          <w:position w:val="0"/>
          <w:sz w:val="28"/>
          <w:szCs w:val="28"/>
          <w:highlight w:val="none"/>
        </w:rPr>
      </w:pPr>
    </w:p>
    <w:p w14:paraId="54813643">
      <w:pPr>
        <w:jc w:val="center"/>
        <w:rPr>
          <w:rFonts w:hint="eastAsia" w:ascii="宋体" w:hAnsi="宋体" w:cs="宋体"/>
          <w:b/>
          <w:bCs/>
          <w:color w:val="auto"/>
          <w:spacing w:val="0"/>
          <w:w w:val="100"/>
          <w:position w:val="0"/>
          <w:sz w:val="28"/>
          <w:szCs w:val="28"/>
          <w:highlight w:val="none"/>
        </w:rPr>
      </w:pPr>
    </w:p>
    <w:p w14:paraId="32E297A0">
      <w:pPr>
        <w:jc w:val="center"/>
        <w:rPr>
          <w:rFonts w:hint="eastAsia" w:ascii="宋体" w:hAnsi="宋体" w:cs="宋体"/>
          <w:b/>
          <w:bCs/>
          <w:color w:val="auto"/>
          <w:spacing w:val="0"/>
          <w:w w:val="100"/>
          <w:position w:val="0"/>
          <w:sz w:val="28"/>
          <w:szCs w:val="28"/>
          <w:highlight w:val="none"/>
        </w:rPr>
      </w:pPr>
    </w:p>
    <w:p w14:paraId="70CD6808">
      <w:pPr>
        <w:jc w:val="center"/>
        <w:rPr>
          <w:rFonts w:hint="eastAsia" w:ascii="宋体" w:hAnsi="宋体" w:cs="宋体"/>
          <w:b/>
          <w:bCs/>
          <w:color w:val="auto"/>
          <w:spacing w:val="0"/>
          <w:w w:val="100"/>
          <w:position w:val="0"/>
          <w:sz w:val="28"/>
          <w:szCs w:val="28"/>
          <w:highlight w:val="none"/>
        </w:rPr>
      </w:pPr>
    </w:p>
    <w:p w14:paraId="048BBFE7">
      <w:pPr>
        <w:jc w:val="center"/>
        <w:rPr>
          <w:rFonts w:hint="eastAsia" w:ascii="宋体" w:hAnsi="宋体" w:cs="宋体"/>
          <w:b/>
          <w:bCs/>
          <w:color w:val="auto"/>
          <w:spacing w:val="0"/>
          <w:w w:val="100"/>
          <w:position w:val="0"/>
          <w:sz w:val="28"/>
          <w:szCs w:val="28"/>
          <w:highlight w:val="none"/>
        </w:rPr>
      </w:pPr>
    </w:p>
    <w:p w14:paraId="72B1912D">
      <w:pPr>
        <w:jc w:val="center"/>
        <w:rPr>
          <w:rFonts w:hint="eastAsia" w:ascii="宋体" w:hAnsi="宋体" w:cs="宋体"/>
          <w:b/>
          <w:bCs/>
          <w:color w:val="auto"/>
          <w:spacing w:val="0"/>
          <w:w w:val="100"/>
          <w:position w:val="0"/>
          <w:sz w:val="28"/>
          <w:szCs w:val="28"/>
          <w:highlight w:val="none"/>
        </w:rPr>
      </w:pPr>
    </w:p>
    <w:p w14:paraId="45FC090D">
      <w:pPr>
        <w:jc w:val="center"/>
        <w:rPr>
          <w:rFonts w:hint="eastAsia" w:ascii="宋体" w:hAnsi="宋体" w:cs="宋体"/>
          <w:b/>
          <w:bCs/>
          <w:color w:val="auto"/>
          <w:spacing w:val="0"/>
          <w:w w:val="100"/>
          <w:position w:val="0"/>
          <w:sz w:val="28"/>
          <w:szCs w:val="28"/>
          <w:highlight w:val="none"/>
        </w:rPr>
      </w:pPr>
    </w:p>
    <w:p w14:paraId="3BC8287A">
      <w:pPr>
        <w:jc w:val="center"/>
        <w:rPr>
          <w:rFonts w:hint="eastAsia" w:ascii="宋体" w:hAnsi="宋体" w:cs="宋体"/>
          <w:b/>
          <w:bCs/>
          <w:color w:val="auto"/>
          <w:spacing w:val="0"/>
          <w:w w:val="100"/>
          <w:position w:val="0"/>
          <w:sz w:val="28"/>
          <w:szCs w:val="28"/>
          <w:highlight w:val="none"/>
        </w:rPr>
      </w:pPr>
    </w:p>
    <w:p w14:paraId="2B15A471">
      <w:pPr>
        <w:jc w:val="both"/>
        <w:rPr>
          <w:rFonts w:hint="eastAsia" w:ascii="宋体" w:hAnsi="宋体" w:cs="宋体"/>
          <w:b/>
          <w:bCs/>
          <w:color w:val="auto"/>
          <w:spacing w:val="0"/>
          <w:w w:val="100"/>
          <w:position w:val="0"/>
          <w:sz w:val="28"/>
          <w:szCs w:val="28"/>
          <w:highlight w:val="none"/>
        </w:rPr>
      </w:pPr>
    </w:p>
    <w:p w14:paraId="43D70B39">
      <w:pPr>
        <w:tabs>
          <w:tab w:val="left" w:pos="5880"/>
        </w:tabs>
        <w:adjustRightInd w:val="0"/>
        <w:snapToGrid w:val="0"/>
        <w:spacing w:line="360" w:lineRule="auto"/>
        <w:jc w:val="center"/>
        <w:rPr>
          <w:rFonts w:hint="eastAsia" w:ascii="宋体" w:hAnsi="宋体" w:cs="宋体"/>
          <w:b/>
          <w:bCs/>
          <w:color w:val="auto"/>
          <w:spacing w:val="0"/>
          <w:w w:val="100"/>
          <w:position w:val="0"/>
          <w:sz w:val="32"/>
          <w:szCs w:val="32"/>
          <w:highlight w:val="none"/>
        </w:rPr>
      </w:pPr>
      <w:r>
        <w:rPr>
          <w:rFonts w:hint="eastAsia" w:ascii="宋体" w:hAnsi="宋体" w:cs="宋体"/>
          <w:b/>
          <w:bCs/>
          <w:color w:val="auto"/>
          <w:spacing w:val="0"/>
          <w:w w:val="100"/>
          <w:position w:val="0"/>
          <w:sz w:val="32"/>
          <w:szCs w:val="32"/>
          <w:highlight w:val="none"/>
        </w:rPr>
        <w:t>第二部分</w:t>
      </w:r>
      <w:r>
        <w:rPr>
          <w:rFonts w:hint="eastAsia" w:ascii="宋体" w:hAnsi="宋体" w:cs="宋体"/>
          <w:b/>
          <w:bCs/>
          <w:color w:val="auto"/>
          <w:spacing w:val="0"/>
          <w:w w:val="100"/>
          <w:position w:val="0"/>
          <w:sz w:val="32"/>
          <w:szCs w:val="32"/>
          <w:highlight w:val="none"/>
          <w:lang w:val="en-US" w:eastAsia="zh-CN"/>
        </w:rPr>
        <w:t xml:space="preserve"> </w:t>
      </w:r>
      <w:r>
        <w:rPr>
          <w:rFonts w:hint="eastAsia" w:ascii="宋体" w:hAnsi="宋体" w:cs="宋体"/>
          <w:b/>
          <w:bCs/>
          <w:color w:val="auto"/>
          <w:spacing w:val="0"/>
          <w:w w:val="100"/>
          <w:position w:val="0"/>
          <w:sz w:val="32"/>
          <w:szCs w:val="32"/>
          <w:highlight w:val="none"/>
        </w:rPr>
        <w:t>投标须知</w:t>
      </w:r>
    </w:p>
    <w:p w14:paraId="5B65FAFA">
      <w:pPr>
        <w:adjustRightInd w:val="0"/>
        <w:snapToGrid w:val="0"/>
        <w:spacing w:line="520" w:lineRule="exact"/>
        <w:ind w:firstLine="590" w:firstLineChars="245"/>
        <w:rPr>
          <w:rFonts w:ascii="宋体" w:hAnsi="宋体" w:cs="宋体"/>
          <w:b/>
          <w:color w:val="auto"/>
          <w:spacing w:val="0"/>
          <w:w w:val="100"/>
          <w:position w:val="0"/>
          <w:sz w:val="24"/>
          <w:szCs w:val="24"/>
          <w:highlight w:val="none"/>
        </w:rPr>
      </w:pPr>
      <w:r>
        <w:rPr>
          <w:rFonts w:hint="eastAsia" w:ascii="宋体" w:hAnsi="宋体" w:cs="宋体"/>
          <w:b/>
          <w:color w:val="auto"/>
          <w:spacing w:val="0"/>
          <w:w w:val="100"/>
          <w:position w:val="0"/>
          <w:sz w:val="24"/>
          <w:szCs w:val="24"/>
          <w:highlight w:val="none"/>
        </w:rPr>
        <w:t>一、名词解释</w:t>
      </w:r>
    </w:p>
    <w:p w14:paraId="530E500F">
      <w:pPr>
        <w:adjustRightInd w:val="0"/>
        <w:snapToGrid w:val="0"/>
        <w:spacing w:line="520" w:lineRule="exact"/>
        <w:ind w:firstLine="645"/>
        <w:rPr>
          <w:rFonts w:hint="eastAsia" w:ascii="宋体" w:hAnsi="宋体" w:cs="宋体"/>
          <w:bCs/>
          <w:color w:val="auto"/>
          <w:spacing w:val="0"/>
          <w:w w:val="100"/>
          <w:position w:val="0"/>
          <w:sz w:val="24"/>
          <w:szCs w:val="24"/>
          <w:highlight w:val="none"/>
          <w:lang w:eastAsia="zh-CN"/>
        </w:rPr>
      </w:pPr>
      <w:r>
        <w:rPr>
          <w:rFonts w:hint="eastAsia" w:ascii="宋体" w:hAnsi="宋体" w:cs="宋体"/>
          <w:color w:val="auto"/>
          <w:spacing w:val="0"/>
          <w:w w:val="100"/>
          <w:position w:val="0"/>
          <w:sz w:val="24"/>
          <w:szCs w:val="24"/>
          <w:highlight w:val="none"/>
        </w:rPr>
        <w:t>1</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采购</w:t>
      </w:r>
      <w:r>
        <w:rPr>
          <w:rFonts w:hint="eastAsia" w:ascii="宋体" w:hAnsi="宋体" w:cs="宋体"/>
          <w:color w:val="auto"/>
          <w:spacing w:val="0"/>
          <w:w w:val="100"/>
          <w:position w:val="0"/>
          <w:sz w:val="24"/>
          <w:szCs w:val="24"/>
          <w:highlight w:val="none"/>
          <w:lang w:val="en-US" w:eastAsia="zh-CN"/>
        </w:rPr>
        <w:t>人</w:t>
      </w:r>
      <w:r>
        <w:rPr>
          <w:rFonts w:hint="eastAsia" w:ascii="宋体" w:hAnsi="宋体" w:cs="宋体"/>
          <w:color w:val="auto"/>
          <w:spacing w:val="0"/>
          <w:w w:val="100"/>
          <w:position w:val="0"/>
          <w:sz w:val="24"/>
          <w:szCs w:val="24"/>
          <w:highlight w:val="none"/>
        </w:rPr>
        <w:t>：</w:t>
      </w:r>
      <w:r>
        <w:rPr>
          <w:rFonts w:hint="eastAsia" w:ascii="宋体" w:hAnsi="宋体" w:cs="宋体"/>
          <w:bCs/>
          <w:color w:val="auto"/>
          <w:spacing w:val="0"/>
          <w:w w:val="100"/>
          <w:position w:val="0"/>
          <w:sz w:val="24"/>
          <w:szCs w:val="24"/>
          <w:highlight w:val="none"/>
          <w:lang w:eastAsia="zh-CN"/>
        </w:rPr>
        <w:t>安康市住房和城乡建设局</w:t>
      </w:r>
    </w:p>
    <w:p w14:paraId="45169EC2">
      <w:pPr>
        <w:adjustRightInd w:val="0"/>
        <w:snapToGrid w:val="0"/>
        <w:spacing w:line="520" w:lineRule="exact"/>
        <w:ind w:firstLine="645"/>
        <w:rPr>
          <w:rFonts w:hint="default" w:ascii="宋体" w:hAnsi="宋体" w:cs="宋体"/>
          <w:bCs/>
          <w:color w:val="auto"/>
          <w:spacing w:val="0"/>
          <w:w w:val="100"/>
          <w:position w:val="0"/>
          <w:sz w:val="24"/>
          <w:szCs w:val="24"/>
          <w:highlight w:val="none"/>
          <w:lang w:val="en-US" w:eastAsia="zh-CN"/>
        </w:rPr>
      </w:pPr>
      <w:r>
        <w:rPr>
          <w:rFonts w:hint="eastAsia" w:ascii="宋体" w:hAnsi="宋体" w:cs="宋体"/>
          <w:bCs/>
          <w:color w:val="auto"/>
          <w:spacing w:val="0"/>
          <w:w w:val="100"/>
          <w:position w:val="0"/>
          <w:sz w:val="24"/>
          <w:szCs w:val="24"/>
          <w:highlight w:val="none"/>
          <w:lang w:val="en-US" w:eastAsia="zh-CN"/>
        </w:rPr>
        <w:t>2.</w:t>
      </w:r>
      <w:r>
        <w:rPr>
          <w:rFonts w:hint="eastAsia" w:ascii="宋体" w:hAnsi="宋体" w:cs="宋体"/>
          <w:bCs/>
          <w:color w:val="auto"/>
          <w:spacing w:val="0"/>
          <w:w w:val="100"/>
          <w:position w:val="0"/>
          <w:sz w:val="24"/>
          <w:szCs w:val="24"/>
          <w:highlight w:val="none"/>
          <w:lang w:eastAsia="zh-CN"/>
        </w:rPr>
        <w:t>监管机构：安康市财政局</w:t>
      </w:r>
    </w:p>
    <w:p w14:paraId="31282F68">
      <w:pPr>
        <w:adjustRightInd w:val="0"/>
        <w:snapToGrid w:val="0"/>
        <w:spacing w:line="520" w:lineRule="exact"/>
        <w:ind w:firstLine="645"/>
        <w:rPr>
          <w:rFonts w:hint="eastAsia" w:ascii="宋体" w:hAnsi="宋体" w:cs="宋体"/>
          <w:color w:val="auto"/>
          <w:spacing w:val="0"/>
          <w:w w:val="100"/>
          <w:position w:val="0"/>
          <w:sz w:val="24"/>
          <w:szCs w:val="24"/>
          <w:highlight w:val="none"/>
          <w:lang w:eastAsia="zh-CN"/>
        </w:rPr>
      </w:pPr>
      <w:r>
        <w:rPr>
          <w:rFonts w:hint="eastAsia" w:ascii="宋体" w:hAnsi="宋体" w:cs="宋体"/>
          <w:color w:val="auto"/>
          <w:spacing w:val="0"/>
          <w:w w:val="100"/>
          <w:position w:val="0"/>
          <w:sz w:val="24"/>
          <w:szCs w:val="24"/>
          <w:highlight w:val="none"/>
          <w:lang w:val="en-US" w:eastAsia="zh-CN"/>
        </w:rPr>
        <w:t>3.</w:t>
      </w:r>
      <w:r>
        <w:rPr>
          <w:rFonts w:hint="eastAsia" w:ascii="宋体" w:hAnsi="宋体" w:cs="宋体"/>
          <w:color w:val="auto"/>
          <w:spacing w:val="0"/>
          <w:w w:val="100"/>
          <w:position w:val="0"/>
          <w:sz w:val="24"/>
          <w:szCs w:val="24"/>
          <w:highlight w:val="none"/>
        </w:rPr>
        <w:t>招标代理机构：</w:t>
      </w:r>
      <w:r>
        <w:rPr>
          <w:rFonts w:hint="eastAsia" w:ascii="宋体" w:hAnsi="宋体" w:cs="宋体"/>
          <w:color w:val="auto"/>
          <w:spacing w:val="0"/>
          <w:w w:val="100"/>
          <w:position w:val="0"/>
          <w:sz w:val="24"/>
          <w:szCs w:val="24"/>
          <w:highlight w:val="none"/>
          <w:lang w:eastAsia="zh-CN"/>
        </w:rPr>
        <w:t>陕西中源项目管理有限公司</w:t>
      </w:r>
    </w:p>
    <w:p w14:paraId="59A158D3">
      <w:pPr>
        <w:adjustRightInd w:val="0"/>
        <w:snapToGrid w:val="0"/>
        <w:spacing w:line="520" w:lineRule="exact"/>
        <w:ind w:firstLine="645"/>
        <w:rPr>
          <w:rFonts w:hint="eastAsia" w:ascii="宋体" w:hAnsi="宋体" w:cs="宋体"/>
          <w:color w:val="auto"/>
          <w:spacing w:val="0"/>
          <w:w w:val="100"/>
          <w:position w:val="0"/>
          <w:sz w:val="24"/>
          <w:szCs w:val="24"/>
          <w:highlight w:val="none"/>
          <w:lang w:val="en-US" w:eastAsia="zh-CN"/>
        </w:rPr>
      </w:pPr>
      <w:r>
        <w:rPr>
          <w:rFonts w:hint="eastAsia" w:ascii="宋体" w:hAnsi="宋体" w:cs="宋体"/>
          <w:color w:val="auto"/>
          <w:spacing w:val="0"/>
          <w:w w:val="100"/>
          <w:position w:val="0"/>
          <w:sz w:val="24"/>
          <w:szCs w:val="24"/>
          <w:highlight w:val="none"/>
          <w:lang w:val="en-US" w:eastAsia="zh-CN"/>
        </w:rPr>
        <w:t>4.</w:t>
      </w:r>
      <w:r>
        <w:rPr>
          <w:rFonts w:hint="eastAsia" w:ascii="宋体" w:hAnsi="宋体" w:cs="宋体"/>
          <w:color w:val="auto"/>
          <w:spacing w:val="0"/>
          <w:w w:val="100"/>
          <w:position w:val="0"/>
          <w:sz w:val="24"/>
          <w:szCs w:val="24"/>
          <w:highlight w:val="none"/>
        </w:rPr>
        <w:t>供应商：</w:t>
      </w:r>
      <w:r>
        <w:rPr>
          <w:rFonts w:hint="eastAsia" w:ascii="宋体" w:hAnsi="宋体" w:cs="宋体"/>
          <w:color w:val="auto"/>
          <w:spacing w:val="0"/>
          <w:w w:val="100"/>
          <w:position w:val="0"/>
          <w:sz w:val="24"/>
          <w:szCs w:val="24"/>
          <w:highlight w:val="none"/>
          <w:lang w:val="en-US" w:eastAsia="zh-CN"/>
        </w:rPr>
        <w:t>凡参与本次投标，具有相关资格的法人/其他组织</w:t>
      </w:r>
    </w:p>
    <w:p w14:paraId="5467D6AC">
      <w:pPr>
        <w:adjustRightInd w:val="0"/>
        <w:snapToGrid w:val="0"/>
        <w:spacing w:line="520" w:lineRule="exact"/>
        <w:ind w:firstLine="645"/>
        <w:rPr>
          <w:rFonts w:hint="eastAsia" w:ascii="宋体" w:hAnsi="宋体" w:cs="宋体"/>
          <w:color w:val="auto"/>
          <w:spacing w:val="0"/>
          <w:w w:val="100"/>
          <w:position w:val="0"/>
          <w:sz w:val="24"/>
          <w:szCs w:val="24"/>
          <w:highlight w:val="none"/>
          <w:lang w:eastAsia="zh-CN"/>
        </w:rPr>
      </w:pPr>
      <w:r>
        <w:rPr>
          <w:rFonts w:hint="eastAsia" w:ascii="宋体" w:hAnsi="宋体" w:cs="宋体"/>
          <w:color w:val="auto"/>
          <w:spacing w:val="0"/>
          <w:w w:val="100"/>
          <w:position w:val="0"/>
          <w:sz w:val="24"/>
          <w:szCs w:val="24"/>
          <w:highlight w:val="none"/>
          <w:lang w:val="en-US" w:eastAsia="zh-CN"/>
        </w:rPr>
        <w:t>5.服务期：自合同签订之日起至完成全部服务内容所需时间</w:t>
      </w:r>
    </w:p>
    <w:p w14:paraId="4D5429AB">
      <w:pPr>
        <w:adjustRightInd w:val="0"/>
        <w:snapToGrid w:val="0"/>
        <w:spacing w:line="520" w:lineRule="exact"/>
        <w:ind w:firstLine="624"/>
        <w:outlineLvl w:val="0"/>
        <w:rPr>
          <w:rFonts w:ascii="宋体" w:hAnsi="宋体" w:cs="宋体"/>
          <w:b/>
          <w:color w:val="auto"/>
          <w:spacing w:val="0"/>
          <w:w w:val="100"/>
          <w:position w:val="0"/>
          <w:sz w:val="24"/>
          <w:szCs w:val="24"/>
          <w:highlight w:val="none"/>
        </w:rPr>
      </w:pPr>
      <w:r>
        <w:rPr>
          <w:rFonts w:hint="eastAsia" w:ascii="宋体" w:hAnsi="宋体" w:cs="宋体"/>
          <w:b/>
          <w:color w:val="auto"/>
          <w:spacing w:val="0"/>
          <w:w w:val="100"/>
          <w:position w:val="0"/>
          <w:sz w:val="24"/>
          <w:szCs w:val="24"/>
          <w:highlight w:val="none"/>
        </w:rPr>
        <w:t>二、招标文件</w:t>
      </w:r>
    </w:p>
    <w:p w14:paraId="6E9BDE38">
      <w:pPr>
        <w:adjustRightInd w:val="0"/>
        <w:snapToGrid w:val="0"/>
        <w:spacing w:line="520" w:lineRule="exact"/>
        <w:ind w:firstLine="624"/>
        <w:outlineLvl w:val="0"/>
        <w:rPr>
          <w:rFonts w:hint="eastAsia" w:ascii="宋体" w:hAnsi="宋体" w:eastAsia="宋体" w:cs="宋体"/>
          <w:color w:val="auto"/>
          <w:spacing w:val="0"/>
          <w:w w:val="100"/>
          <w:position w:val="0"/>
          <w:sz w:val="24"/>
          <w:szCs w:val="24"/>
          <w:highlight w:val="none"/>
          <w:lang w:eastAsia="zh-CN"/>
        </w:rPr>
      </w:pPr>
      <w:r>
        <w:rPr>
          <w:rFonts w:hint="eastAsia" w:ascii="宋体" w:hAnsi="宋体" w:cs="宋体"/>
          <w:color w:val="auto"/>
          <w:spacing w:val="0"/>
          <w:w w:val="100"/>
          <w:position w:val="0"/>
          <w:sz w:val="24"/>
          <w:szCs w:val="24"/>
          <w:highlight w:val="none"/>
        </w:rPr>
        <w:t>1</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招标文件包括</w:t>
      </w:r>
      <w:r>
        <w:rPr>
          <w:rFonts w:hint="eastAsia" w:ascii="宋体" w:hAnsi="宋体" w:cs="宋体"/>
          <w:color w:val="auto"/>
          <w:spacing w:val="0"/>
          <w:w w:val="100"/>
          <w:position w:val="0"/>
          <w:sz w:val="24"/>
          <w:szCs w:val="24"/>
          <w:highlight w:val="none"/>
          <w:lang w:val="en-US" w:eastAsia="zh-CN"/>
        </w:rPr>
        <w:t>下列内容</w:t>
      </w:r>
      <w:r>
        <w:rPr>
          <w:rFonts w:hint="eastAsia" w:ascii="宋体" w:hAnsi="宋体" w:cs="宋体"/>
          <w:color w:val="auto"/>
          <w:spacing w:val="0"/>
          <w:w w:val="100"/>
          <w:position w:val="0"/>
          <w:sz w:val="24"/>
          <w:szCs w:val="24"/>
          <w:highlight w:val="none"/>
          <w:lang w:eastAsia="zh-CN"/>
        </w:rPr>
        <w:t>：</w:t>
      </w:r>
    </w:p>
    <w:p w14:paraId="73EF32F9">
      <w:pPr>
        <w:adjustRightInd w:val="0"/>
        <w:snapToGrid w:val="0"/>
        <w:spacing w:line="520" w:lineRule="exact"/>
        <w:ind w:firstLine="645"/>
        <w:rPr>
          <w:rFonts w:hint="eastAsia" w:ascii="宋体" w:hAnsi="宋体" w:cs="宋体"/>
          <w:color w:val="auto"/>
          <w:spacing w:val="0"/>
          <w:w w:val="100"/>
          <w:position w:val="0"/>
          <w:sz w:val="24"/>
          <w:szCs w:val="24"/>
          <w:highlight w:val="none"/>
          <w:lang w:val="en-US" w:eastAsia="zh-CN"/>
        </w:rPr>
      </w:pPr>
      <w:r>
        <w:rPr>
          <w:rFonts w:hint="eastAsia" w:ascii="宋体" w:hAnsi="宋体" w:cs="宋体"/>
          <w:color w:val="auto"/>
          <w:spacing w:val="0"/>
          <w:w w:val="100"/>
          <w:position w:val="0"/>
          <w:sz w:val="24"/>
          <w:szCs w:val="24"/>
          <w:highlight w:val="none"/>
          <w:lang w:val="en-US" w:eastAsia="zh-CN"/>
        </w:rPr>
        <w:t>第一章  招标公告</w:t>
      </w:r>
    </w:p>
    <w:p w14:paraId="0D0A1E6D">
      <w:pPr>
        <w:adjustRightInd w:val="0"/>
        <w:snapToGrid w:val="0"/>
        <w:spacing w:line="520" w:lineRule="exact"/>
        <w:ind w:firstLine="645"/>
        <w:rPr>
          <w:rFonts w:hint="eastAsia" w:ascii="宋体" w:hAnsi="宋体" w:cs="宋体"/>
          <w:color w:val="auto"/>
          <w:spacing w:val="0"/>
          <w:w w:val="100"/>
          <w:position w:val="0"/>
          <w:sz w:val="24"/>
          <w:szCs w:val="24"/>
          <w:highlight w:val="none"/>
          <w:lang w:val="en-US" w:eastAsia="zh-CN"/>
        </w:rPr>
      </w:pPr>
      <w:r>
        <w:rPr>
          <w:rFonts w:hint="eastAsia" w:ascii="宋体" w:hAnsi="宋体" w:cs="宋体"/>
          <w:color w:val="auto"/>
          <w:spacing w:val="0"/>
          <w:w w:val="100"/>
          <w:position w:val="0"/>
          <w:sz w:val="24"/>
          <w:szCs w:val="24"/>
          <w:highlight w:val="none"/>
          <w:lang w:val="en-US" w:eastAsia="zh-CN"/>
        </w:rPr>
        <w:t>第二章  供应商须知</w:t>
      </w:r>
    </w:p>
    <w:p w14:paraId="54068AE6">
      <w:pPr>
        <w:adjustRightInd w:val="0"/>
        <w:snapToGrid w:val="0"/>
        <w:spacing w:line="520" w:lineRule="exact"/>
        <w:ind w:firstLine="645"/>
        <w:rPr>
          <w:rFonts w:hint="eastAsia" w:ascii="宋体" w:hAnsi="宋体" w:cs="宋体"/>
          <w:color w:val="auto"/>
          <w:spacing w:val="0"/>
          <w:w w:val="100"/>
          <w:position w:val="0"/>
          <w:sz w:val="24"/>
          <w:szCs w:val="24"/>
          <w:highlight w:val="none"/>
          <w:lang w:val="en-US" w:eastAsia="zh-CN"/>
        </w:rPr>
      </w:pPr>
      <w:r>
        <w:rPr>
          <w:rFonts w:hint="eastAsia" w:ascii="宋体" w:hAnsi="宋体" w:cs="宋体"/>
          <w:color w:val="auto"/>
          <w:spacing w:val="0"/>
          <w:w w:val="100"/>
          <w:position w:val="0"/>
          <w:sz w:val="24"/>
          <w:szCs w:val="24"/>
          <w:highlight w:val="none"/>
          <w:lang w:val="en-US" w:eastAsia="zh-CN"/>
        </w:rPr>
        <w:t>第三章  招标内容及技术要求</w:t>
      </w:r>
    </w:p>
    <w:p w14:paraId="1C0A61CA">
      <w:pPr>
        <w:adjustRightInd w:val="0"/>
        <w:snapToGrid w:val="0"/>
        <w:spacing w:line="520" w:lineRule="exact"/>
        <w:ind w:firstLine="645"/>
        <w:rPr>
          <w:rFonts w:hint="eastAsia" w:ascii="宋体" w:hAnsi="宋体" w:cs="宋体"/>
          <w:color w:val="auto"/>
          <w:spacing w:val="0"/>
          <w:w w:val="100"/>
          <w:position w:val="0"/>
          <w:sz w:val="24"/>
          <w:szCs w:val="24"/>
          <w:highlight w:val="none"/>
          <w:lang w:val="en-US" w:eastAsia="zh-CN"/>
        </w:rPr>
      </w:pPr>
      <w:r>
        <w:rPr>
          <w:rFonts w:hint="eastAsia" w:ascii="宋体" w:hAnsi="宋体" w:cs="宋体"/>
          <w:color w:val="auto"/>
          <w:spacing w:val="0"/>
          <w:w w:val="100"/>
          <w:position w:val="0"/>
          <w:sz w:val="24"/>
          <w:szCs w:val="24"/>
          <w:highlight w:val="none"/>
          <w:lang w:val="en-US" w:eastAsia="zh-CN"/>
        </w:rPr>
        <w:t>第四章  拟签订的合同主要条款</w:t>
      </w:r>
    </w:p>
    <w:p w14:paraId="7D7C5305">
      <w:pPr>
        <w:adjustRightInd w:val="0"/>
        <w:snapToGrid w:val="0"/>
        <w:spacing w:line="520" w:lineRule="exact"/>
        <w:ind w:firstLine="645"/>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第五章  投标文件构成及格式</w:t>
      </w:r>
    </w:p>
    <w:p w14:paraId="6D6B5E9C">
      <w:pPr>
        <w:adjustRightInd w:val="0"/>
        <w:snapToGrid w:val="0"/>
        <w:spacing w:line="520" w:lineRule="exact"/>
        <w:ind w:firstLine="624"/>
        <w:outlineLvl w:val="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2</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供应商应仔细阅读招标文件中所有的事项、格式、条款和规范要求，在投标文件中对招标文件的各方面都作出实质性的响应，按照招标文件的要求提交全部资料。</w:t>
      </w:r>
    </w:p>
    <w:p w14:paraId="283B54B3">
      <w:pPr>
        <w:adjustRightInd w:val="0"/>
        <w:snapToGrid w:val="0"/>
        <w:spacing w:line="520" w:lineRule="exact"/>
        <w:ind w:firstLine="624"/>
        <w:outlineLvl w:val="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3</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招标文件的修改、澄清或补正,质疑</w:t>
      </w:r>
    </w:p>
    <w:p w14:paraId="3519A716">
      <w:pPr>
        <w:spacing w:before="161" w:line="312" w:lineRule="auto"/>
        <w:ind w:left="3" w:right="80" w:firstLine="573"/>
        <w:rPr>
          <w:rFonts w:ascii="仿宋" w:hAnsi="仿宋" w:eastAsia="仿宋" w:cs="仿宋"/>
          <w:spacing w:val="0"/>
          <w:w w:val="100"/>
          <w:position w:val="0"/>
          <w:sz w:val="28"/>
          <w:szCs w:val="28"/>
        </w:rPr>
      </w:pP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1</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招标代理机构可对已发出的招标文件进行必要的澄清或者修改，澄清或者修改的内容作为招标文件的组成部分。澄清或者修改的内容可能影响投标文件编制的，</w:t>
      </w:r>
      <w:r>
        <w:rPr>
          <w:rFonts w:hint="eastAsia" w:ascii="宋体" w:hAnsi="宋体" w:cs="宋体"/>
          <w:color w:val="auto"/>
          <w:spacing w:val="0"/>
          <w:w w:val="100"/>
          <w:position w:val="0"/>
          <w:sz w:val="24"/>
          <w:szCs w:val="24"/>
          <w:highlight w:val="none"/>
          <w:lang w:val="en-US" w:eastAsia="zh-CN"/>
        </w:rPr>
        <w:t>代理</w:t>
      </w:r>
      <w:r>
        <w:rPr>
          <w:rFonts w:hint="eastAsia" w:ascii="宋体" w:hAnsi="宋体" w:cs="宋体"/>
          <w:color w:val="auto"/>
          <w:spacing w:val="0"/>
          <w:w w:val="100"/>
          <w:position w:val="0"/>
          <w:sz w:val="24"/>
          <w:szCs w:val="24"/>
          <w:highlight w:val="none"/>
        </w:rPr>
        <w:t>机构将在投标截止时间15日前，在财政部门指定的政府采购信息发布媒体上发布更正公告，澄清或修改的内容为招标文件的组成部分；不足15日</w:t>
      </w:r>
      <w:r>
        <w:rPr>
          <w:rFonts w:hint="eastAsia" w:ascii="宋体" w:hAnsi="宋体" w:cs="宋体"/>
          <w:color w:val="auto"/>
          <w:spacing w:val="0"/>
          <w:w w:val="100"/>
          <w:position w:val="0"/>
          <w:sz w:val="24"/>
          <w:szCs w:val="24"/>
          <w:highlight w:val="none"/>
          <w:lang w:val="en-US" w:eastAsia="zh-CN"/>
        </w:rPr>
        <w:t>的</w:t>
      </w:r>
      <w:r>
        <w:rPr>
          <w:rFonts w:hint="eastAsia" w:ascii="宋体" w:hAnsi="宋体" w:cs="宋体"/>
          <w:color w:val="auto"/>
          <w:spacing w:val="0"/>
          <w:w w:val="100"/>
          <w:position w:val="0"/>
          <w:sz w:val="24"/>
          <w:szCs w:val="24"/>
          <w:highlight w:val="none"/>
        </w:rPr>
        <w:t>将顺延提交投标文件的截止时间。</w:t>
      </w:r>
    </w:p>
    <w:p w14:paraId="6F6819ED">
      <w:pPr>
        <w:spacing w:line="520" w:lineRule="exact"/>
        <w:ind w:firstLine="480" w:firstLineChars="200"/>
        <w:rPr>
          <w:rFonts w:ascii="仿宋" w:hAnsi="仿宋" w:eastAsia="仿宋" w:cs="仿宋"/>
          <w:spacing w:val="0"/>
          <w:w w:val="100"/>
          <w:position w:val="0"/>
          <w:sz w:val="28"/>
          <w:szCs w:val="28"/>
        </w:rPr>
      </w:pP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2</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已通过登记确认获取了招标文件的</w:t>
      </w:r>
      <w:r>
        <w:rPr>
          <w:rFonts w:hint="eastAsia" w:ascii="宋体" w:hAnsi="宋体" w:cs="宋体"/>
          <w:color w:val="auto"/>
          <w:spacing w:val="0"/>
          <w:w w:val="100"/>
          <w:position w:val="0"/>
          <w:sz w:val="24"/>
          <w:szCs w:val="24"/>
          <w:highlight w:val="none"/>
        </w:rPr>
        <w:t>供应商</w:t>
      </w:r>
      <w:r>
        <w:rPr>
          <w:rFonts w:hint="eastAsia" w:ascii="宋体" w:hAnsi="宋体" w:cs="宋体"/>
          <w:color w:val="auto"/>
          <w:spacing w:val="0"/>
          <w:w w:val="100"/>
          <w:position w:val="0"/>
          <w:sz w:val="24"/>
          <w:szCs w:val="24"/>
          <w:highlight w:val="none"/>
          <w:lang w:val="en-US" w:eastAsia="zh-CN"/>
        </w:rPr>
        <w:t>均可</w:t>
      </w:r>
      <w:r>
        <w:rPr>
          <w:rFonts w:hint="eastAsia" w:ascii="宋体" w:hAnsi="宋体" w:cs="宋体"/>
          <w:color w:val="auto"/>
          <w:spacing w:val="0"/>
          <w:w w:val="100"/>
          <w:position w:val="0"/>
          <w:sz w:val="24"/>
          <w:szCs w:val="24"/>
          <w:highlight w:val="none"/>
        </w:rPr>
        <w:t>要求对招标文件进行澄清</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对</w:t>
      </w:r>
      <w:r>
        <w:rPr>
          <w:rFonts w:hint="eastAsia" w:ascii="宋体" w:hAnsi="宋体" w:cs="宋体"/>
          <w:color w:val="auto"/>
          <w:spacing w:val="0"/>
          <w:w w:val="100"/>
          <w:position w:val="0"/>
          <w:sz w:val="24"/>
          <w:szCs w:val="24"/>
          <w:highlight w:val="none"/>
          <w:lang w:val="en-US" w:eastAsia="zh-CN"/>
        </w:rPr>
        <w:t>招标</w:t>
      </w:r>
      <w:r>
        <w:rPr>
          <w:rFonts w:hint="eastAsia" w:ascii="宋体" w:hAnsi="宋体" w:cs="宋体"/>
          <w:color w:val="auto"/>
          <w:spacing w:val="0"/>
          <w:w w:val="100"/>
          <w:position w:val="0"/>
          <w:sz w:val="24"/>
          <w:szCs w:val="24"/>
          <w:highlight w:val="none"/>
        </w:rPr>
        <w:t>文件提出质疑的，应当在获取</w:t>
      </w:r>
      <w:r>
        <w:rPr>
          <w:rFonts w:hint="eastAsia" w:ascii="宋体" w:hAnsi="宋体" w:cs="宋体"/>
          <w:color w:val="auto"/>
          <w:spacing w:val="0"/>
          <w:w w:val="100"/>
          <w:position w:val="0"/>
          <w:sz w:val="24"/>
          <w:szCs w:val="24"/>
          <w:highlight w:val="none"/>
          <w:lang w:val="en-US" w:eastAsia="zh-CN"/>
        </w:rPr>
        <w:t>招标</w:t>
      </w:r>
      <w:r>
        <w:rPr>
          <w:rFonts w:hint="eastAsia" w:ascii="宋体" w:hAnsi="宋体" w:cs="宋体"/>
          <w:color w:val="auto"/>
          <w:spacing w:val="0"/>
          <w:w w:val="100"/>
          <w:position w:val="0"/>
          <w:sz w:val="24"/>
          <w:szCs w:val="24"/>
          <w:highlight w:val="none"/>
        </w:rPr>
        <w:t>文件（以供应商</w:t>
      </w:r>
      <w:r>
        <w:rPr>
          <w:rFonts w:hint="eastAsia" w:ascii="宋体" w:hAnsi="宋体" w:cs="宋体"/>
          <w:color w:val="auto"/>
          <w:spacing w:val="0"/>
          <w:w w:val="100"/>
          <w:position w:val="0"/>
          <w:sz w:val="24"/>
          <w:szCs w:val="24"/>
          <w:highlight w:val="none"/>
          <w:lang w:val="en-US" w:eastAsia="zh-CN"/>
        </w:rPr>
        <w:t>在安康市公共资源交易平台投标确认时间为准</w:t>
      </w:r>
      <w:r>
        <w:rPr>
          <w:rFonts w:hint="eastAsia" w:ascii="宋体" w:hAnsi="宋体" w:cs="宋体"/>
          <w:color w:val="auto"/>
          <w:spacing w:val="0"/>
          <w:w w:val="100"/>
          <w:position w:val="0"/>
          <w:sz w:val="24"/>
          <w:szCs w:val="24"/>
          <w:highlight w:val="none"/>
        </w:rPr>
        <w:t>）起7个工作日内提出，</w:t>
      </w:r>
      <w:r>
        <w:rPr>
          <w:rFonts w:hint="eastAsia" w:ascii="宋体" w:hAnsi="宋体" w:cs="宋体"/>
          <w:color w:val="auto"/>
          <w:spacing w:val="0"/>
          <w:w w:val="100"/>
          <w:position w:val="0"/>
          <w:sz w:val="24"/>
          <w:szCs w:val="24"/>
          <w:highlight w:val="none"/>
          <w:lang w:val="en-US" w:eastAsia="zh-CN"/>
        </w:rPr>
        <w:t>并</w:t>
      </w:r>
      <w:r>
        <w:rPr>
          <w:rFonts w:hint="eastAsia" w:ascii="宋体" w:hAnsi="宋体" w:cs="宋体"/>
          <w:color w:val="auto"/>
          <w:spacing w:val="0"/>
          <w:w w:val="100"/>
          <w:position w:val="0"/>
          <w:sz w:val="24"/>
          <w:szCs w:val="24"/>
          <w:highlight w:val="none"/>
        </w:rPr>
        <w:t>以书面形式送达</w:t>
      </w:r>
      <w:r>
        <w:rPr>
          <w:rFonts w:hint="eastAsia" w:ascii="宋体" w:hAnsi="宋体" w:cs="宋体"/>
          <w:color w:val="auto"/>
          <w:spacing w:val="0"/>
          <w:w w:val="100"/>
          <w:position w:val="0"/>
          <w:sz w:val="24"/>
          <w:szCs w:val="24"/>
          <w:highlight w:val="none"/>
          <w:lang w:val="en-US" w:eastAsia="zh-CN"/>
        </w:rPr>
        <w:t>至</w:t>
      </w:r>
      <w:r>
        <w:rPr>
          <w:rFonts w:hint="eastAsia" w:ascii="宋体" w:hAnsi="宋体" w:cs="宋体"/>
          <w:color w:val="auto"/>
          <w:spacing w:val="0"/>
          <w:w w:val="100"/>
          <w:position w:val="0"/>
          <w:sz w:val="24"/>
          <w:szCs w:val="24"/>
          <w:highlight w:val="none"/>
        </w:rPr>
        <w:t>招标代理机构；招标代理机构在投标截止时间七日前以书面形式予以答复；必要时将书面答复传送给所有招标文件</w:t>
      </w:r>
      <w:r>
        <w:rPr>
          <w:rFonts w:hint="eastAsia" w:ascii="宋体" w:hAnsi="宋体" w:cs="宋体"/>
          <w:color w:val="auto"/>
          <w:spacing w:val="0"/>
          <w:w w:val="100"/>
          <w:position w:val="0"/>
          <w:sz w:val="24"/>
          <w:szCs w:val="24"/>
          <w:highlight w:val="none"/>
          <w:lang w:val="en-US" w:eastAsia="zh-CN"/>
        </w:rPr>
        <w:t>获取人</w:t>
      </w:r>
      <w:r>
        <w:rPr>
          <w:rFonts w:hint="eastAsia" w:ascii="宋体" w:hAnsi="宋体" w:cs="宋体"/>
          <w:color w:val="auto"/>
          <w:spacing w:val="0"/>
          <w:w w:val="100"/>
          <w:position w:val="0"/>
          <w:sz w:val="24"/>
          <w:szCs w:val="24"/>
          <w:highlight w:val="none"/>
        </w:rPr>
        <w:t>。在此之后提出的针对招标文件的质疑为无效质疑。答复的内容可能影响投标文件编制的，</w:t>
      </w:r>
      <w:r>
        <w:rPr>
          <w:rFonts w:hint="eastAsia" w:ascii="宋体" w:hAnsi="宋体" w:cs="宋体"/>
          <w:color w:val="auto"/>
          <w:spacing w:val="0"/>
          <w:w w:val="100"/>
          <w:position w:val="0"/>
          <w:sz w:val="24"/>
          <w:szCs w:val="24"/>
          <w:highlight w:val="none"/>
          <w:lang w:val="en-US" w:eastAsia="zh-CN"/>
        </w:rPr>
        <w:t>招标代理</w:t>
      </w:r>
      <w:r>
        <w:rPr>
          <w:rFonts w:hint="eastAsia" w:ascii="宋体" w:hAnsi="宋体" w:cs="宋体"/>
          <w:color w:val="auto"/>
          <w:spacing w:val="0"/>
          <w:w w:val="100"/>
          <w:position w:val="0"/>
          <w:sz w:val="24"/>
          <w:szCs w:val="24"/>
          <w:highlight w:val="none"/>
        </w:rPr>
        <w:t>机构将在财政部门指定的政府采购信息发布媒体上发布更正公告。补充文件将作为招标文件的组成部分，对所有领取了招标文件的潜在供应商均具有约束力。</w:t>
      </w:r>
    </w:p>
    <w:p w14:paraId="3B4846A9">
      <w:pPr>
        <w:spacing w:before="163" w:line="294" w:lineRule="auto"/>
        <w:ind w:left="4" w:firstLine="557"/>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3</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招标代理机构可以视采购具体情况，延长投标截止时间和开标时间，但至少在招标文件要求的提交投标文件的截止时间三日前，在财政部门指定的政府采购信息发布媒体上发布更正公告。</w:t>
      </w:r>
    </w:p>
    <w:p w14:paraId="1444DAE6">
      <w:pPr>
        <w:adjustRightInd w:val="0"/>
        <w:snapToGrid w:val="0"/>
        <w:spacing w:line="520" w:lineRule="exact"/>
        <w:ind w:firstLine="624"/>
        <w:outlineLvl w:val="0"/>
        <w:rPr>
          <w:rFonts w:ascii="宋体" w:hAnsi="宋体" w:cs="宋体"/>
          <w:b/>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4</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供应商必须从陕西省公共资源交易中心网站下载招标文件，供应商自行转让或复制标书视为无效。</w:t>
      </w:r>
    </w:p>
    <w:p w14:paraId="799F74CF">
      <w:pPr>
        <w:adjustRightInd w:val="0"/>
        <w:snapToGrid w:val="0"/>
        <w:spacing w:line="520" w:lineRule="exact"/>
        <w:ind w:firstLine="66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5</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各供应商应认真仔细研读招标文件，如有问题或异议及时函告。否则，视为同意招标文件的一切条款和要求并承担由此引起的一切法律责任。</w:t>
      </w:r>
    </w:p>
    <w:p w14:paraId="37158CE5">
      <w:pPr>
        <w:pStyle w:val="23"/>
        <w:widowControl/>
        <w:spacing w:before="0" w:beforeAutospacing="0" w:after="0" w:afterAutospacing="0" w:line="360" w:lineRule="auto"/>
        <w:ind w:firstLine="720" w:firstLineChars="300"/>
        <w:jc w:val="both"/>
        <w:rPr>
          <w:rFonts w:ascii="宋体" w:hAnsi="宋体" w:cs="宋体"/>
          <w:color w:val="auto"/>
          <w:spacing w:val="0"/>
          <w:w w:val="100"/>
          <w:position w:val="0"/>
          <w:szCs w:val="24"/>
          <w:highlight w:val="none"/>
        </w:rPr>
      </w:pPr>
      <w:r>
        <w:rPr>
          <w:rFonts w:hint="eastAsia" w:ascii="宋体" w:hAnsi="宋体" w:cs="宋体"/>
          <w:color w:val="auto"/>
          <w:spacing w:val="0"/>
          <w:w w:val="100"/>
          <w:position w:val="0"/>
          <w:szCs w:val="24"/>
          <w:highlight w:val="none"/>
        </w:rPr>
        <w:t>6</w:t>
      </w:r>
      <w:r>
        <w:rPr>
          <w:rFonts w:hint="eastAsia" w:ascii="宋体" w:hAnsi="宋体" w:cs="宋体"/>
          <w:color w:val="auto"/>
          <w:spacing w:val="0"/>
          <w:w w:val="100"/>
          <w:position w:val="0"/>
          <w:szCs w:val="24"/>
          <w:highlight w:val="none"/>
          <w:lang w:val="en-US" w:eastAsia="zh-CN"/>
        </w:rPr>
        <w:t>.</w:t>
      </w:r>
      <w:r>
        <w:rPr>
          <w:rFonts w:hint="eastAsia" w:ascii="宋体" w:hAnsi="宋体" w:cs="宋体"/>
          <w:color w:val="auto"/>
          <w:spacing w:val="0"/>
          <w:w w:val="100"/>
          <w:position w:val="0"/>
          <w:szCs w:val="24"/>
          <w:highlight w:val="none"/>
        </w:rPr>
        <w:t>招标文件的解释权归</w:t>
      </w:r>
      <w:r>
        <w:rPr>
          <w:rFonts w:hint="eastAsia" w:ascii="宋体" w:hAnsi="宋体" w:cs="宋体"/>
          <w:color w:val="auto"/>
          <w:spacing w:val="0"/>
          <w:w w:val="100"/>
          <w:position w:val="0"/>
          <w:szCs w:val="24"/>
          <w:highlight w:val="none"/>
          <w:lang w:eastAsia="zh-CN"/>
        </w:rPr>
        <w:t>陕西中源项目管理有限公司</w:t>
      </w:r>
      <w:r>
        <w:rPr>
          <w:rFonts w:hint="eastAsia" w:ascii="宋体" w:hAnsi="宋体" w:cs="宋体"/>
          <w:color w:val="auto"/>
          <w:spacing w:val="0"/>
          <w:w w:val="100"/>
          <w:position w:val="0"/>
          <w:szCs w:val="24"/>
          <w:highlight w:val="none"/>
        </w:rPr>
        <w:t>。如发现招标文件内容与现行法律法规不相符的情况，以现行法律法规为准。</w:t>
      </w:r>
    </w:p>
    <w:p w14:paraId="0E73653F">
      <w:pPr>
        <w:adjustRightInd w:val="0"/>
        <w:snapToGrid w:val="0"/>
        <w:spacing w:line="520" w:lineRule="exact"/>
        <w:ind w:firstLine="660"/>
        <w:rPr>
          <w:rFonts w:ascii="宋体" w:hAnsi="宋体" w:cs="宋体"/>
          <w:color w:val="auto"/>
          <w:spacing w:val="0"/>
          <w:w w:val="100"/>
          <w:position w:val="0"/>
          <w:sz w:val="24"/>
          <w:szCs w:val="24"/>
          <w:highlight w:val="none"/>
        </w:rPr>
      </w:pPr>
      <w:r>
        <w:rPr>
          <w:rFonts w:hint="eastAsia" w:ascii="宋体" w:hAnsi="宋体" w:cs="宋体"/>
          <w:b/>
          <w:color w:val="auto"/>
          <w:spacing w:val="0"/>
          <w:w w:val="100"/>
          <w:position w:val="0"/>
          <w:sz w:val="24"/>
          <w:szCs w:val="24"/>
          <w:highlight w:val="none"/>
        </w:rPr>
        <w:t>三、合格的供应商</w:t>
      </w:r>
    </w:p>
    <w:p w14:paraId="171806F3">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1.具备本项目生产、供应或实施能力，符合、承认并承诺履行本文件各项规定的国内法人和其他组织均可参加投标。</w:t>
      </w:r>
    </w:p>
    <w:p w14:paraId="172D8E66">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2.供应商应遵守《中华人民共和国政府采购法》以及相关的国家法律、法规和条例，并且：</w:t>
      </w:r>
    </w:p>
    <w:p w14:paraId="4AF03FB7">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（1）供应商应具有中华人民共和国独立法人资格；</w:t>
      </w:r>
    </w:p>
    <w:p w14:paraId="4448CEA8">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（2）具有独立承担民事责任的能力；</w:t>
      </w:r>
    </w:p>
    <w:p w14:paraId="5D171B2E">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（3）具有良好的商业信誉和健全的财务会计制度；</w:t>
      </w:r>
    </w:p>
    <w:p w14:paraId="38128BF5">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（4）具有履行协议所必需的设施设备和专业技术能力；</w:t>
      </w:r>
    </w:p>
    <w:p w14:paraId="55FEA94D">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（5）具有依法缴纳税收和社会保障资金的良好记录；</w:t>
      </w:r>
    </w:p>
    <w:p w14:paraId="404BA2F8">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（6）参加此项采购活动前三年内，在经营活动中没有重大违法记录（包括重大责任事故）；</w:t>
      </w:r>
    </w:p>
    <w:p w14:paraId="3942F99C">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（7）供应商必须有满足此次投标的能力，能满足招标文件中规定的要求。</w:t>
      </w:r>
    </w:p>
    <w:p w14:paraId="777764AF">
      <w:pPr>
        <w:adjustRightInd w:val="0"/>
        <w:snapToGrid w:val="0"/>
        <w:spacing w:line="520" w:lineRule="exact"/>
        <w:ind w:firstLine="660"/>
        <w:rPr>
          <w:rFonts w:hint="eastAsia" w:ascii="宋体" w:hAnsi="宋体" w:cs="宋体"/>
          <w:b/>
          <w:color w:val="auto"/>
          <w:spacing w:val="0"/>
          <w:w w:val="100"/>
          <w:position w:val="0"/>
          <w:sz w:val="24"/>
          <w:szCs w:val="24"/>
          <w:highlight w:val="none"/>
          <w:lang w:val="en-US" w:eastAsia="zh-CN"/>
        </w:rPr>
      </w:pPr>
      <w:r>
        <w:rPr>
          <w:rFonts w:hint="eastAsia" w:ascii="宋体" w:hAnsi="宋体" w:cs="宋体"/>
          <w:b/>
          <w:color w:val="auto"/>
          <w:spacing w:val="0"/>
          <w:w w:val="100"/>
          <w:position w:val="0"/>
          <w:sz w:val="24"/>
          <w:szCs w:val="24"/>
          <w:highlight w:val="none"/>
          <w:lang w:val="en-US" w:eastAsia="zh-CN"/>
        </w:rPr>
        <w:t>四</w:t>
      </w:r>
      <w:r>
        <w:rPr>
          <w:rFonts w:hint="eastAsia" w:ascii="宋体" w:hAnsi="宋体" w:cs="宋体"/>
          <w:b/>
          <w:color w:val="auto"/>
          <w:spacing w:val="0"/>
          <w:w w:val="100"/>
          <w:position w:val="0"/>
          <w:sz w:val="24"/>
          <w:szCs w:val="24"/>
          <w:highlight w:val="none"/>
        </w:rPr>
        <w:t>、投标</w:t>
      </w:r>
      <w:r>
        <w:rPr>
          <w:rFonts w:hint="eastAsia" w:ascii="宋体" w:hAnsi="宋体" w:cs="宋体"/>
          <w:b/>
          <w:color w:val="auto"/>
          <w:spacing w:val="0"/>
          <w:w w:val="100"/>
          <w:position w:val="0"/>
          <w:sz w:val="24"/>
          <w:szCs w:val="24"/>
          <w:highlight w:val="none"/>
          <w:lang w:val="en-US" w:eastAsia="zh-CN"/>
        </w:rPr>
        <w:t>文件</w:t>
      </w:r>
    </w:p>
    <w:p w14:paraId="5D899F2F">
      <w:pPr>
        <w:adjustRightInd w:val="0"/>
        <w:snapToGrid w:val="0"/>
        <w:spacing w:line="520" w:lineRule="exact"/>
        <w:ind w:firstLine="660"/>
        <w:rPr>
          <w:rFonts w:hint="default" w:ascii="宋体" w:hAnsi="宋体" w:cs="宋体"/>
          <w:b w:val="0"/>
          <w:bCs/>
          <w:color w:val="auto"/>
          <w:spacing w:val="0"/>
          <w:w w:val="100"/>
          <w:position w:val="0"/>
          <w:sz w:val="24"/>
          <w:szCs w:val="24"/>
          <w:highlight w:val="none"/>
          <w:lang w:val="en-US" w:eastAsia="zh-CN"/>
        </w:rPr>
      </w:pPr>
      <w:r>
        <w:rPr>
          <w:rFonts w:hint="eastAsia" w:ascii="宋体" w:hAnsi="宋体" w:cs="宋体"/>
          <w:b w:val="0"/>
          <w:bCs/>
          <w:color w:val="auto"/>
          <w:spacing w:val="0"/>
          <w:w w:val="100"/>
          <w:position w:val="0"/>
          <w:sz w:val="24"/>
          <w:szCs w:val="24"/>
          <w:highlight w:val="none"/>
          <w:lang w:val="en-US" w:eastAsia="zh-CN"/>
        </w:rPr>
        <w:t>1.投标报价</w:t>
      </w:r>
    </w:p>
    <w:p w14:paraId="3766B3DF">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投标报价是供应商响应招标项目要求的全部工作内容的价格体现，包括完成采购内容所需的直接费、间接费、利润、税金及其它相关的一切费用。供应商在报价时应充分考虑所有可能发生的费用，招标文件未列明，而供应商认为应当计取的费用均应列入报价中。报价时不论是否计取，采购人均按已计取对待。</w:t>
      </w:r>
    </w:p>
    <w:p w14:paraId="631395BA">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1</w:t>
      </w:r>
      <w:r>
        <w:rPr>
          <w:rFonts w:hint="eastAsia" w:ascii="宋体" w:hAnsi="宋体" w:cs="宋体"/>
          <w:color w:val="auto"/>
          <w:spacing w:val="0"/>
          <w:w w:val="100"/>
          <w:position w:val="0"/>
          <w:sz w:val="24"/>
          <w:szCs w:val="24"/>
          <w:highlight w:val="none"/>
        </w:rPr>
        <w:t>）供应商应在投标文件中的《开标一览表》上标明分项报价和合计、服务期。</w:t>
      </w:r>
    </w:p>
    <w:p w14:paraId="7A250E6E">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2</w:t>
      </w:r>
      <w:r>
        <w:rPr>
          <w:rFonts w:hint="eastAsia" w:ascii="宋体" w:hAnsi="宋体" w:cs="宋体"/>
          <w:color w:val="auto"/>
          <w:spacing w:val="0"/>
          <w:w w:val="100"/>
          <w:position w:val="0"/>
          <w:sz w:val="24"/>
          <w:szCs w:val="24"/>
          <w:highlight w:val="none"/>
        </w:rPr>
        <w:t>）投标报价货币：人民币；单位：元，精确到小数点后两位。</w:t>
      </w:r>
    </w:p>
    <w:p w14:paraId="2633B0E6">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3</w:t>
      </w:r>
      <w:r>
        <w:rPr>
          <w:rFonts w:hint="eastAsia" w:ascii="宋体" w:hAnsi="宋体" w:cs="宋体"/>
          <w:color w:val="auto"/>
          <w:spacing w:val="0"/>
          <w:w w:val="100"/>
          <w:position w:val="0"/>
          <w:sz w:val="24"/>
          <w:szCs w:val="24"/>
          <w:highlight w:val="none"/>
        </w:rPr>
        <w:t>）投标文件报价出现前后不一致的，除招标文件另有规定外，按照下列规定修正：</w:t>
      </w:r>
    </w:p>
    <w:p w14:paraId="35386A8B">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①</w:t>
      </w:r>
      <w:r>
        <w:rPr>
          <w:rFonts w:hint="eastAsia" w:ascii="宋体" w:hAnsi="宋体" w:cs="宋体"/>
          <w:color w:val="auto"/>
          <w:spacing w:val="0"/>
          <w:w w:val="100"/>
          <w:position w:val="0"/>
          <w:sz w:val="24"/>
          <w:szCs w:val="24"/>
          <w:highlight w:val="none"/>
        </w:rPr>
        <w:t>投标文件中开标一览表内容与投标文件中其他位置相应内容表述不一致的，以开标一览表为准；</w:t>
      </w:r>
    </w:p>
    <w:p w14:paraId="0C2DC9AE">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②</w:t>
      </w:r>
      <w:r>
        <w:rPr>
          <w:rFonts w:hint="eastAsia" w:ascii="宋体" w:hAnsi="宋体" w:cs="宋体"/>
          <w:color w:val="auto"/>
          <w:spacing w:val="0"/>
          <w:w w:val="100"/>
          <w:position w:val="0"/>
          <w:sz w:val="24"/>
          <w:szCs w:val="24"/>
          <w:highlight w:val="none"/>
        </w:rPr>
        <w:t>大写金额和小写金额不一致的，以大写金额为准；</w:t>
      </w:r>
    </w:p>
    <w:p w14:paraId="21117B54">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③</w:t>
      </w:r>
      <w:r>
        <w:rPr>
          <w:rFonts w:hint="eastAsia" w:ascii="宋体" w:hAnsi="宋体" w:cs="宋体"/>
          <w:color w:val="auto"/>
          <w:spacing w:val="0"/>
          <w:w w:val="100"/>
          <w:position w:val="0"/>
          <w:sz w:val="24"/>
          <w:szCs w:val="24"/>
          <w:highlight w:val="none"/>
        </w:rPr>
        <w:t>单价金额小数点或者百分比有明显错位的，以开标一览表的总价为准，并修改单价；</w:t>
      </w:r>
    </w:p>
    <w:p w14:paraId="3F2A3121">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同时出现两种以上不一致的，按照前款规定的顺序修正。修正后的报价经供应商确认后产生约束力，供应商不确认的，其投标无效。</w:t>
      </w:r>
    </w:p>
    <w:p w14:paraId="5D9C5C11">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4</w:t>
      </w:r>
      <w:r>
        <w:rPr>
          <w:rFonts w:hint="eastAsia" w:ascii="宋体" w:hAnsi="宋体" w:cs="宋体"/>
          <w:color w:val="auto"/>
          <w:spacing w:val="0"/>
          <w:w w:val="100"/>
          <w:position w:val="0"/>
          <w:sz w:val="24"/>
          <w:szCs w:val="24"/>
          <w:highlight w:val="none"/>
        </w:rPr>
        <w:t>）投标报价只能提交唯一报价，并且在合同履行过程中是固定不变的，任何有选择的报价将不予接受，按无效投标处理。</w:t>
      </w:r>
    </w:p>
    <w:p w14:paraId="3F3C74C3">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5</w:t>
      </w:r>
      <w:r>
        <w:rPr>
          <w:rFonts w:hint="eastAsia" w:ascii="宋体" w:hAnsi="宋体" w:cs="宋体"/>
          <w:color w:val="auto"/>
          <w:spacing w:val="0"/>
          <w:w w:val="100"/>
          <w:position w:val="0"/>
          <w:sz w:val="24"/>
          <w:szCs w:val="24"/>
          <w:highlight w:val="none"/>
        </w:rPr>
        <w:t>）因供应商对招标文件理解不透、误解、疏漏或对市场行情了解不清造成的后果和风险，均由供应商自己负责。</w:t>
      </w:r>
    </w:p>
    <w:p w14:paraId="4ADA8F3E">
      <w:pPr>
        <w:adjustRightInd w:val="0"/>
        <w:snapToGrid w:val="0"/>
        <w:spacing w:line="520" w:lineRule="exact"/>
        <w:ind w:firstLine="646"/>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6</w:t>
      </w:r>
      <w:r>
        <w:rPr>
          <w:rFonts w:hint="eastAsia" w:ascii="宋体" w:hAnsi="宋体" w:cs="宋体"/>
          <w:color w:val="auto"/>
          <w:spacing w:val="0"/>
          <w:w w:val="100"/>
          <w:position w:val="0"/>
          <w:sz w:val="24"/>
          <w:szCs w:val="24"/>
          <w:highlight w:val="none"/>
          <w:lang w:eastAsia="zh-CN"/>
        </w:rPr>
        <w:t>）</w:t>
      </w:r>
      <w:r>
        <w:rPr>
          <w:rFonts w:hint="eastAsia" w:ascii="宋体" w:hAnsi="宋体" w:cs="宋体"/>
          <w:b/>
          <w:bCs/>
          <w:color w:val="auto"/>
          <w:spacing w:val="0"/>
          <w:w w:val="100"/>
          <w:position w:val="0"/>
          <w:sz w:val="24"/>
          <w:szCs w:val="24"/>
          <w:highlight w:val="none"/>
        </w:rPr>
        <w:t>最低报价不是中标的唯一依据。</w:t>
      </w:r>
      <w:r>
        <w:rPr>
          <w:rFonts w:hint="eastAsia" w:ascii="宋体" w:hAnsi="宋体" w:cs="宋体"/>
          <w:color w:val="auto"/>
          <w:spacing w:val="0"/>
          <w:w w:val="100"/>
          <w:position w:val="0"/>
          <w:sz w:val="24"/>
          <w:szCs w:val="24"/>
          <w:highlight w:val="none"/>
        </w:rPr>
        <w:t>供应商不得以低于成本的报价参加投标。投标报价与市场价偏离较大，低于成本，形成不正当竞争的</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有可能影响服务质量和不能诚信履约的，评标委员会可要求该供应商在规定的期限内提供书面文件予以解释说明，并提交相关证明材料；否则，投标文件视为无效。</w:t>
      </w:r>
    </w:p>
    <w:p w14:paraId="4177F466">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lang w:val="en-US" w:eastAsia="zh-CN"/>
        </w:rPr>
      </w:pPr>
      <w:r>
        <w:rPr>
          <w:rFonts w:hint="eastAsia" w:ascii="宋体" w:hAnsi="宋体" w:cs="宋体"/>
          <w:color w:val="auto"/>
          <w:spacing w:val="0"/>
          <w:w w:val="100"/>
          <w:position w:val="0"/>
          <w:sz w:val="24"/>
          <w:szCs w:val="24"/>
          <w:highlight w:val="none"/>
          <w:lang w:val="en-US" w:eastAsia="zh-CN"/>
        </w:rPr>
        <w:t xml:space="preserve"> （7）</w:t>
      </w:r>
      <w:r>
        <w:rPr>
          <w:rFonts w:hint="eastAsia" w:ascii="宋体" w:hAnsi="宋体" w:cs="宋体"/>
          <w:color w:val="auto"/>
          <w:spacing w:val="0"/>
          <w:w w:val="100"/>
          <w:position w:val="0"/>
          <w:sz w:val="24"/>
          <w:szCs w:val="24"/>
          <w:highlight w:val="none"/>
        </w:rPr>
        <w:t>投标费用自理。</w:t>
      </w:r>
    </w:p>
    <w:p w14:paraId="756C84EF">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2.</w:t>
      </w:r>
      <w:r>
        <w:rPr>
          <w:rFonts w:hint="eastAsia" w:ascii="宋体" w:hAnsi="宋体" w:cs="宋体"/>
          <w:color w:val="auto"/>
          <w:spacing w:val="0"/>
          <w:w w:val="100"/>
          <w:position w:val="0"/>
          <w:sz w:val="24"/>
          <w:szCs w:val="24"/>
          <w:highlight w:val="none"/>
        </w:rPr>
        <w:t>投标文件</w:t>
      </w:r>
    </w:p>
    <w:p w14:paraId="4CE4C948">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1</w:t>
      </w:r>
      <w:r>
        <w:rPr>
          <w:rFonts w:hint="eastAsia" w:ascii="宋体" w:hAnsi="宋体" w:cs="宋体"/>
          <w:color w:val="auto"/>
          <w:spacing w:val="0"/>
          <w:w w:val="100"/>
          <w:position w:val="0"/>
          <w:sz w:val="24"/>
          <w:szCs w:val="24"/>
          <w:highlight w:val="none"/>
        </w:rPr>
        <w:t>）电子投标文件</w:t>
      </w:r>
    </w:p>
    <w:p w14:paraId="41C4C356">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编制电子投标文件时，应使用最新发布的电子招标文件及专用制作工具进行编制。并使用 CA（数字认证证书）对电子投标文件进行签署、加密、递交及开标时解密等相关操作。</w:t>
      </w:r>
    </w:p>
    <w:p w14:paraId="6C251724">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①</w:t>
      </w:r>
      <w:r>
        <w:rPr>
          <w:rFonts w:hint="eastAsia" w:ascii="宋体" w:hAnsi="宋体" w:cs="宋体"/>
          <w:color w:val="auto"/>
          <w:spacing w:val="0"/>
          <w:w w:val="100"/>
          <w:position w:val="0"/>
          <w:sz w:val="24"/>
          <w:szCs w:val="24"/>
          <w:highlight w:val="none"/>
        </w:rPr>
        <w:t>电子招标文件获取方式：</w:t>
      </w:r>
      <w:r>
        <w:rPr>
          <w:rFonts w:hint="eastAsia" w:ascii="宋体" w:hAnsi="宋体" w:cs="宋体"/>
          <w:color w:val="auto"/>
          <w:spacing w:val="0"/>
          <w:w w:val="100"/>
          <w:position w:val="0"/>
          <w:sz w:val="24"/>
          <w:szCs w:val="24"/>
          <w:highlight w:val="none"/>
          <w:lang w:val="en-US" w:eastAsia="zh-CN"/>
        </w:rPr>
        <w:t>供应商</w:t>
      </w:r>
      <w:r>
        <w:rPr>
          <w:rFonts w:hint="eastAsia" w:ascii="宋体" w:hAnsi="宋体" w:cs="宋体"/>
          <w:color w:val="auto"/>
          <w:spacing w:val="0"/>
          <w:w w:val="100"/>
          <w:position w:val="0"/>
          <w:sz w:val="24"/>
          <w:szCs w:val="24"/>
          <w:highlight w:val="none"/>
        </w:rPr>
        <w:t>商登录</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全国公共资源交易平台（陕西省·安康市）</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网站</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首页</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电子交易平台</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企业端</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后，在</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招标公告/出让公告</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模块中选择有意向的项目点击“我要投标 ”，成功后即可在</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我的项目</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中点击“项目流程</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交易文件下载 ”免费下载电子招标文件（*.SXSZF）。</w:t>
      </w:r>
    </w:p>
    <w:p w14:paraId="4A4589E3">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注意：</w:t>
      </w:r>
      <w:r>
        <w:rPr>
          <w:rFonts w:hint="eastAsia" w:ascii="宋体" w:hAnsi="宋体" w:cs="宋体"/>
          <w:color w:val="auto"/>
          <w:spacing w:val="0"/>
          <w:w w:val="100"/>
          <w:position w:val="0"/>
          <w:sz w:val="24"/>
          <w:szCs w:val="24"/>
          <w:highlight w:val="none"/>
          <w:lang w:val="en-US" w:eastAsia="zh-CN"/>
        </w:rPr>
        <w:t>供应</w:t>
      </w:r>
      <w:r>
        <w:rPr>
          <w:rFonts w:hint="eastAsia" w:ascii="宋体" w:hAnsi="宋体" w:cs="宋体"/>
          <w:color w:val="auto"/>
          <w:spacing w:val="0"/>
          <w:w w:val="100"/>
          <w:position w:val="0"/>
          <w:sz w:val="24"/>
          <w:szCs w:val="24"/>
          <w:highlight w:val="none"/>
        </w:rPr>
        <w:t xml:space="preserve">商应随时留意可能发布的变更公告，公告中如注明本项目有变更文件，则应从“项目流程 </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答疑文件下载 ”下载更新后的电子招标文件（*.SXSCF），使用旧版电子招标文件制作的电子投标文件（*.SXSTF），系统将拒绝接收。</w:t>
      </w:r>
    </w:p>
    <w:p w14:paraId="3668C5B1">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②</w:t>
      </w:r>
      <w:r>
        <w:rPr>
          <w:rFonts w:hint="eastAsia" w:ascii="宋体" w:hAnsi="宋体" w:cs="宋体"/>
          <w:color w:val="auto"/>
          <w:spacing w:val="0"/>
          <w:w w:val="100"/>
          <w:position w:val="0"/>
          <w:sz w:val="24"/>
          <w:szCs w:val="24"/>
          <w:highlight w:val="none"/>
        </w:rPr>
        <w:t>电子招标文件需要使用专用软件打开、浏览。软件下载地址及操作手册详见全国公共资源交易平台（陕西省·安康市） 网站</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首页</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服务指南</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下载专区</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中的《政府采购项目投标文件制作软件及操作手册》。</w:t>
      </w:r>
    </w:p>
    <w:p w14:paraId="333E8E90">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③</w:t>
      </w:r>
      <w:r>
        <w:rPr>
          <w:rFonts w:hint="eastAsia" w:ascii="宋体" w:hAnsi="宋体" w:cs="宋体"/>
          <w:color w:val="auto"/>
          <w:spacing w:val="0"/>
          <w:w w:val="100"/>
          <w:position w:val="0"/>
          <w:sz w:val="24"/>
          <w:szCs w:val="24"/>
          <w:highlight w:val="none"/>
        </w:rPr>
        <w:t>电子投标文件中需要法定代表人签字或盖章的地方，请使用“法人CA ”进行签章；需要加盖服务商公章的地方，请使用“企业 CA ”进行盖章。加密和解密应当使用同一 CA，否则将会导致解密失败。</w:t>
      </w:r>
    </w:p>
    <w:p w14:paraId="646378EA">
      <w:pPr>
        <w:spacing w:line="520" w:lineRule="exact"/>
        <w:ind w:firstLine="658"/>
        <w:rPr>
          <w:rFonts w:hint="eastAsia" w:ascii="宋体" w:hAnsi="宋体" w:cs="宋体"/>
          <w:color w:val="auto"/>
          <w:spacing w:val="0"/>
          <w:w w:val="100"/>
          <w:position w:val="0"/>
          <w:sz w:val="24"/>
          <w:highlight w:val="none"/>
          <w:lang w:eastAsia="zh-CN"/>
        </w:rPr>
      </w:pPr>
      <w:r>
        <w:rPr>
          <w:rFonts w:hint="eastAsia" w:ascii="宋体" w:hAnsi="宋体" w:cs="宋体"/>
          <w:color w:val="auto"/>
          <w:spacing w:val="0"/>
          <w:w w:val="100"/>
          <w:position w:val="0"/>
          <w:sz w:val="24"/>
          <w:highlight w:val="none"/>
          <w:lang w:val="en-US" w:eastAsia="zh-CN"/>
        </w:rPr>
        <w:t>④</w:t>
      </w:r>
      <w:r>
        <w:rPr>
          <w:rFonts w:hint="eastAsia" w:ascii="宋体" w:hAnsi="宋体" w:cs="宋体"/>
          <w:color w:val="auto"/>
          <w:spacing w:val="0"/>
          <w:w w:val="100"/>
          <w:position w:val="0"/>
          <w:sz w:val="24"/>
          <w:highlight w:val="none"/>
        </w:rPr>
        <w:t>各供应商须在</w:t>
      </w:r>
      <w:r>
        <w:rPr>
          <w:rFonts w:hint="eastAsia" w:ascii="宋体" w:hAnsi="宋体" w:cs="宋体"/>
          <w:color w:val="auto"/>
          <w:spacing w:val="0"/>
          <w:w w:val="100"/>
          <w:position w:val="0"/>
          <w:sz w:val="24"/>
          <w:highlight w:val="none"/>
          <w:lang w:val="en-US" w:eastAsia="zh-CN"/>
        </w:rPr>
        <w:t>文件获取时间</w:t>
      </w:r>
      <w:r>
        <w:rPr>
          <w:rFonts w:hint="eastAsia" w:ascii="宋体" w:hAnsi="宋体" w:cs="宋体"/>
          <w:color w:val="auto"/>
          <w:spacing w:val="0"/>
          <w:w w:val="100"/>
          <w:position w:val="0"/>
          <w:sz w:val="24"/>
          <w:highlight w:val="none"/>
        </w:rPr>
        <w:t>内下载招标文件，未下载文件的供应商将无法提交电子投标文件</w:t>
      </w:r>
      <w:r>
        <w:rPr>
          <w:rFonts w:hint="eastAsia" w:ascii="宋体" w:hAnsi="宋体" w:cs="宋体"/>
          <w:color w:val="auto"/>
          <w:spacing w:val="0"/>
          <w:w w:val="100"/>
          <w:position w:val="0"/>
          <w:sz w:val="24"/>
          <w:highlight w:val="none"/>
          <w:lang w:eastAsia="zh-CN"/>
        </w:rPr>
        <w:t>；</w:t>
      </w:r>
    </w:p>
    <w:p w14:paraId="269FCAE0">
      <w:pPr>
        <w:spacing w:line="520" w:lineRule="exact"/>
        <w:ind w:firstLine="658"/>
        <w:rPr>
          <w:rFonts w:hint="eastAsia" w:ascii="宋体" w:hAnsi="宋体" w:cs="宋体"/>
          <w:color w:val="auto"/>
          <w:spacing w:val="0"/>
          <w:w w:val="100"/>
          <w:position w:val="0"/>
          <w:sz w:val="24"/>
          <w:highlight w:val="none"/>
          <w:lang w:eastAsia="zh-CN"/>
        </w:rPr>
      </w:pPr>
      <w:r>
        <w:rPr>
          <w:rFonts w:hint="eastAsia" w:ascii="宋体" w:hAnsi="宋体" w:cs="宋体"/>
          <w:color w:val="auto"/>
          <w:spacing w:val="0"/>
          <w:w w:val="100"/>
          <w:position w:val="0"/>
          <w:sz w:val="24"/>
          <w:szCs w:val="24"/>
          <w:highlight w:val="none"/>
          <w:lang w:val="en-US" w:eastAsia="zh-CN"/>
        </w:rPr>
        <w:t>⑤</w:t>
      </w:r>
      <w:r>
        <w:rPr>
          <w:rFonts w:hint="eastAsia" w:ascii="宋体" w:hAnsi="宋体" w:cs="宋体"/>
          <w:color w:val="auto"/>
          <w:spacing w:val="0"/>
          <w:w w:val="100"/>
          <w:position w:val="0"/>
          <w:sz w:val="24"/>
          <w:highlight w:val="none"/>
        </w:rPr>
        <w:t>请各供应商获取招标文件后，按照陕西省财政厅《关于政府采购供应商注册登记有关事项的通知》要求，通过陕西省政府采购网注册登记加入陕西省政府采购供应商库</w:t>
      </w:r>
      <w:r>
        <w:rPr>
          <w:rFonts w:hint="eastAsia" w:ascii="宋体" w:hAnsi="宋体" w:cs="宋体"/>
          <w:color w:val="auto"/>
          <w:spacing w:val="0"/>
          <w:w w:val="100"/>
          <w:position w:val="0"/>
          <w:sz w:val="24"/>
          <w:highlight w:val="none"/>
          <w:lang w:eastAsia="zh-CN"/>
        </w:rPr>
        <w:t>；</w:t>
      </w:r>
    </w:p>
    <w:p w14:paraId="07FEF482">
      <w:pPr>
        <w:spacing w:line="520" w:lineRule="exact"/>
        <w:ind w:firstLine="658"/>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⑥</w:t>
      </w:r>
      <w:r>
        <w:rPr>
          <w:rFonts w:hint="eastAsia" w:ascii="宋体" w:hAnsi="宋体" w:cs="宋体"/>
          <w:color w:val="auto"/>
          <w:spacing w:val="0"/>
          <w:w w:val="100"/>
          <w:position w:val="0"/>
          <w:sz w:val="24"/>
          <w:szCs w:val="24"/>
          <w:highlight w:val="none"/>
        </w:rPr>
        <w:t>电子招</w:t>
      </w:r>
      <w:r>
        <w:rPr>
          <w:rFonts w:hint="eastAsia" w:ascii="宋体" w:hAnsi="宋体" w:cs="宋体"/>
          <w:color w:val="auto"/>
          <w:spacing w:val="0"/>
          <w:w w:val="100"/>
          <w:position w:val="0"/>
          <w:sz w:val="24"/>
          <w:szCs w:val="24"/>
          <w:highlight w:val="none"/>
          <w:lang w:val="en-US" w:eastAsia="zh-CN"/>
        </w:rPr>
        <w:t>投</w:t>
      </w:r>
      <w:r>
        <w:rPr>
          <w:rFonts w:hint="eastAsia" w:ascii="宋体" w:hAnsi="宋体" w:cs="宋体"/>
          <w:color w:val="auto"/>
          <w:spacing w:val="0"/>
          <w:w w:val="100"/>
          <w:position w:val="0"/>
          <w:sz w:val="24"/>
          <w:szCs w:val="24"/>
          <w:highlight w:val="none"/>
        </w:rPr>
        <w:t>标文件技术支持：4009280095、4009980000</w:t>
      </w:r>
      <w:r>
        <w:rPr>
          <w:rFonts w:hint="eastAsia" w:ascii="宋体" w:hAnsi="宋体" w:cs="宋体"/>
          <w:color w:val="auto"/>
          <w:spacing w:val="0"/>
          <w:w w:val="100"/>
          <w:position w:val="0"/>
          <w:sz w:val="24"/>
          <w:szCs w:val="24"/>
          <w:highlight w:val="none"/>
          <w:lang w:eastAsia="zh-CN"/>
        </w:rPr>
        <w:t>；</w:t>
      </w:r>
    </w:p>
    <w:p w14:paraId="79E97B05">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2</w:t>
      </w:r>
      <w:r>
        <w:rPr>
          <w:rFonts w:hint="eastAsia" w:ascii="宋体" w:hAnsi="宋体" w:cs="宋体"/>
          <w:color w:val="auto"/>
          <w:spacing w:val="0"/>
          <w:w w:val="100"/>
          <w:position w:val="0"/>
          <w:sz w:val="24"/>
          <w:szCs w:val="24"/>
          <w:highlight w:val="none"/>
        </w:rPr>
        <w:t>）投标文件</w:t>
      </w:r>
      <w:r>
        <w:rPr>
          <w:rFonts w:hint="eastAsia" w:ascii="宋体" w:hAnsi="宋体" w:cs="宋体"/>
          <w:color w:val="auto"/>
          <w:spacing w:val="0"/>
          <w:w w:val="100"/>
          <w:position w:val="0"/>
          <w:sz w:val="24"/>
          <w:szCs w:val="24"/>
          <w:highlight w:val="none"/>
          <w:lang w:val="en-US" w:eastAsia="zh-CN"/>
        </w:rPr>
        <w:t>的</w:t>
      </w:r>
      <w:r>
        <w:rPr>
          <w:rFonts w:hint="eastAsia" w:ascii="宋体" w:hAnsi="宋体" w:cs="宋体"/>
          <w:color w:val="auto"/>
          <w:spacing w:val="0"/>
          <w:w w:val="100"/>
          <w:position w:val="0"/>
          <w:sz w:val="24"/>
          <w:szCs w:val="24"/>
          <w:highlight w:val="none"/>
        </w:rPr>
        <w:t>制作</w:t>
      </w:r>
    </w:p>
    <w:p w14:paraId="1569E966">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①</w:t>
      </w:r>
      <w:r>
        <w:rPr>
          <w:rFonts w:hint="eastAsia" w:ascii="宋体" w:hAnsi="宋体" w:cs="宋体"/>
          <w:color w:val="auto"/>
          <w:spacing w:val="0"/>
          <w:w w:val="100"/>
          <w:position w:val="0"/>
          <w:sz w:val="24"/>
          <w:szCs w:val="24"/>
          <w:highlight w:val="none"/>
        </w:rPr>
        <w:t>供应商依照招标文件第五章《投标文件构成及格式》给定形式进行编制。投标文件正副本内容应当一致，若正本内容和副本内容不符，以正本为准。</w:t>
      </w:r>
    </w:p>
    <w:p w14:paraId="25E1CF7E">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②</w:t>
      </w:r>
      <w:r>
        <w:rPr>
          <w:rFonts w:hint="eastAsia" w:ascii="宋体" w:hAnsi="宋体" w:cs="宋体"/>
          <w:color w:val="auto"/>
          <w:spacing w:val="0"/>
          <w:w w:val="100"/>
          <w:position w:val="0"/>
          <w:sz w:val="24"/>
          <w:szCs w:val="24"/>
          <w:highlight w:val="none"/>
        </w:rPr>
        <w:t>投标文件统一</w:t>
      </w:r>
      <w:r>
        <w:rPr>
          <w:rFonts w:hint="eastAsia" w:ascii="宋体" w:hAnsi="宋体" w:cs="宋体"/>
          <w:color w:val="auto"/>
          <w:spacing w:val="0"/>
          <w:w w:val="100"/>
          <w:position w:val="0"/>
          <w:sz w:val="24"/>
          <w:szCs w:val="24"/>
          <w:highlight w:val="none"/>
          <w:lang w:val="en-US" w:eastAsia="zh-CN"/>
        </w:rPr>
        <w:t>编制页码</w:t>
      </w:r>
      <w:r>
        <w:rPr>
          <w:rFonts w:hint="eastAsia" w:ascii="宋体" w:hAnsi="宋体" w:cs="宋体"/>
          <w:color w:val="auto"/>
          <w:spacing w:val="0"/>
          <w:w w:val="100"/>
          <w:position w:val="0"/>
          <w:sz w:val="24"/>
          <w:szCs w:val="24"/>
          <w:highlight w:val="none"/>
        </w:rPr>
        <w:t>，在每页正下方标明“第几页 共几页 ”等字样。由于编排混乱导致投标文件被误读或查找不到，或因字迹潦草或表达不清所导致的不利后果，由投标供应商自行承担。</w:t>
      </w:r>
    </w:p>
    <w:p w14:paraId="36272E68">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③</w:t>
      </w:r>
      <w:r>
        <w:rPr>
          <w:rFonts w:hint="eastAsia" w:ascii="宋体" w:hAnsi="宋体" w:cs="宋体"/>
          <w:color w:val="auto"/>
          <w:spacing w:val="0"/>
          <w:w w:val="100"/>
          <w:position w:val="0"/>
          <w:sz w:val="24"/>
          <w:szCs w:val="24"/>
          <w:highlight w:val="none"/>
        </w:rPr>
        <w:t>招标活动的所有文件、资料、函电文字均使用简体中文，确需提交用其他语言形成的资料，必须翻译成简体中文，如有差异，以简体中文为准。</w:t>
      </w:r>
    </w:p>
    <w:p w14:paraId="24192262">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④</w:t>
      </w:r>
      <w:r>
        <w:rPr>
          <w:rFonts w:hint="eastAsia" w:ascii="宋体" w:hAnsi="宋体" w:cs="宋体"/>
          <w:color w:val="auto"/>
          <w:spacing w:val="0"/>
          <w:w w:val="100"/>
          <w:position w:val="0"/>
          <w:sz w:val="24"/>
          <w:szCs w:val="24"/>
          <w:highlight w:val="none"/>
        </w:rPr>
        <w:t>投标文件的计量单位应使用中华人民共和国法定计量单位，但招标文件另有规定的除外。</w:t>
      </w:r>
    </w:p>
    <w:p w14:paraId="24964BBD">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3</w:t>
      </w:r>
      <w:r>
        <w:rPr>
          <w:rFonts w:hint="eastAsia" w:ascii="宋体" w:hAnsi="宋体" w:cs="宋体"/>
          <w:color w:val="auto"/>
          <w:spacing w:val="0"/>
          <w:w w:val="100"/>
          <w:position w:val="0"/>
          <w:sz w:val="24"/>
          <w:szCs w:val="24"/>
          <w:highlight w:val="none"/>
        </w:rPr>
        <w:t>）投标文件签署</w:t>
      </w:r>
    </w:p>
    <w:p w14:paraId="3D578DC1">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①</w:t>
      </w:r>
      <w:r>
        <w:rPr>
          <w:rFonts w:hint="eastAsia" w:ascii="宋体" w:hAnsi="宋体" w:cs="宋体"/>
          <w:color w:val="auto"/>
          <w:spacing w:val="0"/>
          <w:w w:val="100"/>
          <w:position w:val="0"/>
          <w:sz w:val="24"/>
          <w:szCs w:val="24"/>
          <w:highlight w:val="none"/>
        </w:rPr>
        <w:t>供应商必须按照第五章“投标文件构成及格式 ”中指明的地方进行签署并加盖鲜章。</w:t>
      </w:r>
    </w:p>
    <w:p w14:paraId="5692C286">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②</w:t>
      </w:r>
      <w:r>
        <w:rPr>
          <w:rFonts w:hint="eastAsia" w:ascii="宋体" w:hAnsi="宋体" w:cs="宋体"/>
          <w:color w:val="auto"/>
          <w:spacing w:val="0"/>
          <w:w w:val="100"/>
          <w:position w:val="0"/>
          <w:sz w:val="24"/>
          <w:szCs w:val="24"/>
          <w:highlight w:val="none"/>
        </w:rPr>
        <w:t>除对错、漏处作必要修改外，响应文件不得行间插字、涂改和增删。所做修改处，必须有供应商的法定代表人或被授权人签字或盖章。</w:t>
      </w:r>
    </w:p>
    <w:p w14:paraId="29E20920">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4</w:t>
      </w:r>
      <w:r>
        <w:rPr>
          <w:rFonts w:hint="eastAsia" w:ascii="宋体" w:hAnsi="宋体" w:cs="宋体"/>
          <w:color w:val="auto"/>
          <w:spacing w:val="0"/>
          <w:w w:val="100"/>
          <w:position w:val="0"/>
          <w:sz w:val="24"/>
          <w:szCs w:val="24"/>
          <w:highlight w:val="none"/>
        </w:rPr>
        <w:t>）投标文件有效期</w:t>
      </w:r>
    </w:p>
    <w:p w14:paraId="5A527A87">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投标文件有效期为自公开招标之日起90个日历日。如中标，延长至合同执行完毕时止。</w:t>
      </w:r>
    </w:p>
    <w:p w14:paraId="482A312A">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3.</w:t>
      </w:r>
      <w:r>
        <w:rPr>
          <w:rFonts w:hint="eastAsia" w:ascii="宋体" w:hAnsi="宋体" w:cs="宋体"/>
          <w:color w:val="auto"/>
          <w:spacing w:val="0"/>
          <w:w w:val="100"/>
          <w:position w:val="0"/>
          <w:sz w:val="24"/>
          <w:szCs w:val="24"/>
          <w:highlight w:val="none"/>
        </w:rPr>
        <w:t>投标文件的提交、修改和撤回</w:t>
      </w:r>
    </w:p>
    <w:p w14:paraId="36AFEF0B">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1</w:t>
      </w:r>
      <w:r>
        <w:rPr>
          <w:rFonts w:hint="eastAsia" w:ascii="宋体" w:hAnsi="宋体" w:cs="宋体"/>
          <w:color w:val="auto"/>
          <w:spacing w:val="0"/>
          <w:w w:val="100"/>
          <w:position w:val="0"/>
          <w:sz w:val="24"/>
          <w:szCs w:val="24"/>
          <w:highlight w:val="none"/>
        </w:rPr>
        <w:t>）投标文件的提交</w:t>
      </w:r>
    </w:p>
    <w:p w14:paraId="46755A0E">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电子投标文件可于提交投标文件截止时间前任意时段登录全国公共资源交易平台（陕西省·安康市）网站“ 电子交易平台&gt;企业端 ”进行提交，逾期系统将拒绝接收。提交时，服务商应登录全国公共资源交易中心平台（陕西省 ·安康市），选择“首页</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电子交易平台</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企业端</w:t>
      </w:r>
      <w:r>
        <w:rPr>
          <w:rFonts w:hint="eastAsia" w:ascii="宋体" w:hAnsi="宋体" w:cs="宋体"/>
          <w:color w:val="auto"/>
          <w:spacing w:val="0"/>
          <w:w w:val="100"/>
          <w:position w:val="0"/>
          <w:sz w:val="24"/>
          <w:szCs w:val="24"/>
          <w:highlight w:val="none"/>
          <w:lang w:val="en-US" w:eastAsia="zh-CN"/>
        </w:rPr>
        <w:t>→</w:t>
      </w:r>
      <w:r>
        <w:rPr>
          <w:rFonts w:hint="eastAsia" w:ascii="宋体" w:hAnsi="宋体" w:cs="宋体"/>
          <w:color w:val="auto"/>
          <w:spacing w:val="0"/>
          <w:w w:val="100"/>
          <w:position w:val="0"/>
          <w:sz w:val="24"/>
          <w:szCs w:val="24"/>
          <w:highlight w:val="none"/>
        </w:rPr>
        <w:t>我的项目 ”，点击“项目流程</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，在打开的“项目管理 ”对话框中选择“上传投标文件 ”，上传加密的电子投标文件（*.SXSTF）。上传成功后，电子化平台将予以记录。</w:t>
      </w:r>
    </w:p>
    <w:p w14:paraId="660B7DA3">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2</w:t>
      </w:r>
      <w:r>
        <w:rPr>
          <w:rFonts w:hint="eastAsia" w:ascii="宋体" w:hAnsi="宋体" w:cs="宋体"/>
          <w:color w:val="auto"/>
          <w:spacing w:val="0"/>
          <w:w w:val="100"/>
          <w:position w:val="0"/>
          <w:sz w:val="24"/>
          <w:szCs w:val="24"/>
          <w:highlight w:val="none"/>
        </w:rPr>
        <w:t>）投标文件的修改和撤回</w:t>
      </w:r>
    </w:p>
    <w:p w14:paraId="3080C8C3">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①</w:t>
      </w:r>
      <w:r>
        <w:rPr>
          <w:rFonts w:hint="eastAsia" w:ascii="宋体" w:hAnsi="宋体" w:cs="宋体"/>
          <w:color w:val="auto"/>
          <w:spacing w:val="0"/>
          <w:w w:val="100"/>
          <w:position w:val="0"/>
          <w:sz w:val="24"/>
          <w:szCs w:val="24"/>
          <w:highlight w:val="none"/>
        </w:rPr>
        <w:t>供应商在递交投标文件后，在提交投标文件截止时间前，可以对所提交的投标文件进行补充、修改或撤回。补充、修改的内容为投标文件的组成部分。补充、修改的内容与投标文件不一致的，以补充、修改的内容为准。</w:t>
      </w:r>
    </w:p>
    <w:p w14:paraId="0EEBA76B">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②</w:t>
      </w:r>
      <w:r>
        <w:rPr>
          <w:rFonts w:hint="eastAsia" w:ascii="宋体" w:hAnsi="宋体" w:cs="宋体"/>
          <w:color w:val="auto"/>
          <w:spacing w:val="0"/>
          <w:w w:val="100"/>
          <w:position w:val="0"/>
          <w:sz w:val="24"/>
          <w:szCs w:val="24"/>
          <w:highlight w:val="none"/>
        </w:rPr>
        <w:t>补充、修改或撤回的内容应按前述要求编制、签署。</w:t>
      </w:r>
    </w:p>
    <w:p w14:paraId="2AB0BE66">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w:t>
      </w:r>
      <w:r>
        <w:rPr>
          <w:rFonts w:hint="eastAsia" w:ascii="宋体" w:hAnsi="宋体" w:cs="宋体"/>
          <w:color w:val="auto"/>
          <w:spacing w:val="0"/>
          <w:w w:val="100"/>
          <w:position w:val="0"/>
          <w:sz w:val="24"/>
          <w:szCs w:val="24"/>
          <w:highlight w:val="none"/>
          <w:lang w:val="en-US" w:eastAsia="zh-CN"/>
        </w:rPr>
        <w:t>3</w:t>
      </w:r>
      <w:r>
        <w:rPr>
          <w:rFonts w:hint="eastAsia" w:ascii="宋体" w:hAnsi="宋体" w:cs="宋体"/>
          <w:color w:val="auto"/>
          <w:spacing w:val="0"/>
          <w:w w:val="100"/>
          <w:position w:val="0"/>
          <w:sz w:val="24"/>
          <w:szCs w:val="24"/>
          <w:highlight w:val="none"/>
        </w:rPr>
        <w:t>）供应商提交投标文件时，出现下列情况之一的，其投标文件将被拒绝接收：</w:t>
      </w:r>
    </w:p>
    <w:p w14:paraId="52039C6D">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①</w:t>
      </w:r>
      <w:r>
        <w:rPr>
          <w:rFonts w:hint="eastAsia" w:ascii="宋体" w:hAnsi="宋体" w:cs="宋体"/>
          <w:color w:val="auto"/>
          <w:spacing w:val="0"/>
          <w:w w:val="100"/>
          <w:position w:val="0"/>
          <w:sz w:val="24"/>
          <w:szCs w:val="24"/>
          <w:highlight w:val="none"/>
        </w:rPr>
        <w:t>逾期送达及误投的；</w:t>
      </w:r>
    </w:p>
    <w:p w14:paraId="34CA9548">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②</w:t>
      </w:r>
      <w:r>
        <w:rPr>
          <w:rFonts w:hint="eastAsia" w:ascii="宋体" w:hAnsi="宋体" w:cs="宋体"/>
          <w:color w:val="auto"/>
          <w:spacing w:val="0"/>
          <w:w w:val="100"/>
          <w:position w:val="0"/>
          <w:sz w:val="24"/>
          <w:szCs w:val="24"/>
          <w:highlight w:val="none"/>
        </w:rPr>
        <w:t>已过提交投标文件截止时间的；</w:t>
      </w:r>
    </w:p>
    <w:p w14:paraId="470CF71B">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③</w:t>
      </w:r>
      <w:r>
        <w:rPr>
          <w:rFonts w:hint="eastAsia" w:ascii="宋体" w:hAnsi="宋体" w:cs="宋体"/>
          <w:color w:val="auto"/>
          <w:spacing w:val="0"/>
          <w:w w:val="100"/>
          <w:position w:val="0"/>
          <w:sz w:val="24"/>
          <w:szCs w:val="24"/>
          <w:highlight w:val="none"/>
        </w:rPr>
        <w:t>招标文件规定的其他情形的。</w:t>
      </w:r>
    </w:p>
    <w:p w14:paraId="2B794F65">
      <w:pPr>
        <w:adjustRightInd w:val="0"/>
        <w:snapToGrid w:val="0"/>
        <w:spacing w:line="520" w:lineRule="exact"/>
        <w:ind w:firstLine="660"/>
        <w:rPr>
          <w:rFonts w:hint="eastAsia" w:ascii="宋体" w:hAnsi="宋体" w:cs="宋体"/>
          <w:color w:val="auto"/>
          <w:spacing w:val="0"/>
          <w:w w:val="100"/>
          <w:position w:val="0"/>
          <w:sz w:val="24"/>
          <w:szCs w:val="24"/>
          <w:highlight w:val="none"/>
          <w:lang w:val="en-US" w:eastAsia="zh-CN"/>
        </w:rPr>
      </w:pPr>
      <w:r>
        <w:rPr>
          <w:rFonts w:hint="eastAsia" w:ascii="宋体" w:hAnsi="宋体" w:cs="宋体"/>
          <w:color w:val="auto"/>
          <w:spacing w:val="0"/>
          <w:w w:val="100"/>
          <w:position w:val="0"/>
          <w:sz w:val="24"/>
          <w:szCs w:val="24"/>
          <w:highlight w:val="none"/>
          <w:lang w:val="en-US" w:eastAsia="zh-CN"/>
        </w:rPr>
        <w:t>4.投标文件的解密</w:t>
      </w:r>
    </w:p>
    <w:p w14:paraId="6CA54B03">
      <w:pPr>
        <w:spacing w:line="520" w:lineRule="exact"/>
        <w:ind w:firstLine="658"/>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1）开标时，供应商须使用电子投标文件加密时所用的数字认证证书（CA锁）在各自办公场所的电脑上登录安康市公共资源交易中心（不见面开标网址）http://219.145.206.209/BidOpeningHall/bidopeninghallaction/hall/login开标时间截止前完成签到，并在开标时自行解密电子投标文件。</w:t>
      </w:r>
    </w:p>
    <w:p w14:paraId="7109F3A4">
      <w:pPr>
        <w:spacing w:line="520" w:lineRule="exact"/>
        <w:ind w:firstLine="480" w:firstLineChars="20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2</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供应商</w:t>
      </w:r>
      <w:r>
        <w:rPr>
          <w:rFonts w:hint="eastAsia" w:ascii="宋体" w:hAnsi="宋体" w:cs="宋体"/>
          <w:color w:val="auto"/>
          <w:spacing w:val="0"/>
          <w:w w:val="100"/>
          <w:position w:val="0"/>
          <w:sz w:val="24"/>
          <w:szCs w:val="24"/>
          <w:highlight w:val="none"/>
          <w:lang w:val="en-US" w:eastAsia="zh-CN"/>
        </w:rPr>
        <w:t>可在</w:t>
      </w:r>
      <w:r>
        <w:rPr>
          <w:rFonts w:hint="eastAsia" w:ascii="宋体" w:hAnsi="宋体" w:cs="宋体"/>
          <w:color w:val="auto"/>
          <w:spacing w:val="0"/>
          <w:w w:val="100"/>
          <w:position w:val="0"/>
          <w:sz w:val="24"/>
          <w:szCs w:val="24"/>
          <w:highlight w:val="none"/>
        </w:rPr>
        <w:t>开标前 1 小时登录不见面开标大厅，并及时签到（开标前 60 分钟即可签到），遇到问题及时联系客服 4009280000。</w:t>
      </w:r>
    </w:p>
    <w:p w14:paraId="7FAAEFBF">
      <w:pPr>
        <w:spacing w:line="520" w:lineRule="exact"/>
        <w:ind w:firstLine="480" w:firstLineChars="20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3</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及时</w:t>
      </w:r>
      <w:r>
        <w:rPr>
          <w:rFonts w:hint="eastAsia" w:ascii="宋体" w:hAnsi="宋体" w:cs="宋体"/>
          <w:color w:val="auto"/>
          <w:spacing w:val="0"/>
          <w:w w:val="100"/>
          <w:position w:val="0"/>
          <w:sz w:val="24"/>
          <w:szCs w:val="24"/>
          <w:highlight w:val="none"/>
        </w:rPr>
        <w:t>关注不见面开标大厅右侧公告及互动栏目信息。</w:t>
      </w:r>
    </w:p>
    <w:p w14:paraId="052A83F3">
      <w:pPr>
        <w:spacing w:line="520" w:lineRule="exact"/>
        <w:ind w:firstLine="480" w:firstLineChars="20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4</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为顺利实现不见面开标系统的远程交互，建议供应商配置的软硬件设施有：高配置电脑、高速稳定的网络、电源（不间断）、CA 锁、音视频设备（话筒、耳麦、高清摄像头、音响），浏览器要求使用 IE11 浏览器，且电脑已经正确安装了陕西省公共资源 CA 驱动。</w:t>
      </w:r>
    </w:p>
    <w:p w14:paraId="63AA1B57">
      <w:pPr>
        <w:spacing w:line="520" w:lineRule="exact"/>
        <w:ind w:firstLine="658"/>
        <w:rPr>
          <w:rFonts w:hint="eastAsia" w:ascii="宋体" w:hAnsi="宋体" w:eastAsia="宋体" w:cs="宋体"/>
          <w:color w:val="auto"/>
          <w:spacing w:val="0"/>
          <w:w w:val="100"/>
          <w:position w:val="0"/>
          <w:sz w:val="24"/>
          <w:szCs w:val="24"/>
          <w:highlight w:val="none"/>
          <w:lang w:val="en-US" w:eastAsia="zh-CN"/>
        </w:rPr>
      </w:pP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6</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供应商需在30分钟内完成解密，</w:t>
      </w:r>
      <w:r>
        <w:rPr>
          <w:rFonts w:hint="eastAsia" w:ascii="宋体" w:hAnsi="宋体" w:cs="宋体"/>
          <w:color w:val="auto"/>
          <w:spacing w:val="0"/>
          <w:w w:val="100"/>
          <w:position w:val="0"/>
          <w:sz w:val="24"/>
          <w:szCs w:val="24"/>
          <w:highlight w:val="none"/>
        </w:rPr>
        <w:t>解密电子投标文件时</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请</w:t>
      </w:r>
      <w:r>
        <w:rPr>
          <w:rFonts w:hint="eastAsia" w:ascii="宋体" w:hAnsi="宋体" w:cs="宋体"/>
          <w:color w:val="auto"/>
          <w:spacing w:val="0"/>
          <w:w w:val="100"/>
          <w:position w:val="0"/>
          <w:sz w:val="24"/>
          <w:szCs w:val="24"/>
          <w:highlight w:val="none"/>
        </w:rPr>
        <w:t>使用制作投标文的 CA 锁</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否则</w:t>
      </w:r>
      <w:r>
        <w:rPr>
          <w:rFonts w:hint="eastAsia" w:ascii="宋体" w:hAnsi="宋体" w:cs="宋体"/>
          <w:color w:val="auto"/>
          <w:spacing w:val="0"/>
          <w:w w:val="100"/>
          <w:position w:val="0"/>
          <w:sz w:val="24"/>
          <w:szCs w:val="24"/>
          <w:highlight w:val="none"/>
          <w:lang w:val="en-US" w:eastAsia="zh-CN"/>
        </w:rPr>
        <w:t>可能会导致</w:t>
      </w:r>
      <w:r>
        <w:rPr>
          <w:rFonts w:hint="eastAsia" w:ascii="宋体" w:hAnsi="宋体" w:cs="宋体"/>
          <w:color w:val="auto"/>
          <w:spacing w:val="0"/>
          <w:w w:val="100"/>
          <w:position w:val="0"/>
          <w:sz w:val="24"/>
          <w:szCs w:val="24"/>
          <w:highlight w:val="none"/>
        </w:rPr>
        <w:t>文件无法解密。</w:t>
      </w:r>
    </w:p>
    <w:p w14:paraId="5BD6EF46">
      <w:pPr>
        <w:adjustRightInd w:val="0"/>
        <w:snapToGrid w:val="0"/>
        <w:spacing w:line="520" w:lineRule="exact"/>
        <w:ind w:firstLine="660"/>
        <w:rPr>
          <w:rFonts w:hint="eastAsia" w:ascii="宋体" w:hAnsi="宋体" w:cs="宋体"/>
          <w:b/>
          <w:bCs/>
          <w:color w:val="auto"/>
          <w:spacing w:val="0"/>
          <w:w w:val="100"/>
          <w:position w:val="0"/>
          <w:sz w:val="24"/>
          <w:szCs w:val="24"/>
          <w:highlight w:val="none"/>
        </w:rPr>
      </w:pPr>
      <w:r>
        <w:rPr>
          <w:rFonts w:hint="eastAsia" w:ascii="宋体" w:hAnsi="宋体" w:cs="宋体"/>
          <w:b/>
          <w:bCs/>
          <w:color w:val="auto"/>
          <w:spacing w:val="0"/>
          <w:w w:val="100"/>
          <w:position w:val="0"/>
          <w:sz w:val="24"/>
          <w:szCs w:val="24"/>
          <w:highlight w:val="none"/>
          <w:lang w:val="en-US" w:eastAsia="zh-CN"/>
        </w:rPr>
        <w:t>五</w:t>
      </w:r>
      <w:r>
        <w:rPr>
          <w:rFonts w:hint="eastAsia" w:ascii="宋体" w:hAnsi="宋体" w:cs="宋体"/>
          <w:b/>
          <w:bCs/>
          <w:color w:val="auto"/>
          <w:spacing w:val="0"/>
          <w:w w:val="100"/>
          <w:position w:val="0"/>
          <w:sz w:val="24"/>
          <w:szCs w:val="24"/>
          <w:highlight w:val="none"/>
        </w:rPr>
        <w:t>、组织开标</w:t>
      </w:r>
    </w:p>
    <w:p w14:paraId="509E809D">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1.</w:t>
      </w:r>
      <w:r>
        <w:rPr>
          <w:rFonts w:hint="eastAsia" w:ascii="宋体" w:hAnsi="宋体" w:cs="宋体"/>
          <w:color w:val="auto"/>
          <w:spacing w:val="0"/>
          <w:w w:val="100"/>
          <w:position w:val="0"/>
          <w:sz w:val="24"/>
          <w:szCs w:val="24"/>
          <w:highlight w:val="none"/>
          <w:lang w:eastAsia="zh-CN"/>
        </w:rPr>
        <w:t>招标代理机构</w:t>
      </w:r>
      <w:r>
        <w:rPr>
          <w:rFonts w:hint="eastAsia" w:ascii="宋体" w:hAnsi="宋体" w:cs="宋体"/>
          <w:color w:val="auto"/>
          <w:spacing w:val="0"/>
          <w:w w:val="100"/>
          <w:position w:val="0"/>
          <w:sz w:val="24"/>
          <w:szCs w:val="24"/>
          <w:highlight w:val="none"/>
        </w:rPr>
        <w:t>组织招标、开标、评标工作，整个过程受政府采购监管机构的监督。</w:t>
      </w:r>
    </w:p>
    <w:p w14:paraId="6B53FB94">
      <w:pPr>
        <w:spacing w:line="520" w:lineRule="exact"/>
        <w:ind w:firstLine="658"/>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2.</w:t>
      </w:r>
      <w:r>
        <w:rPr>
          <w:rFonts w:hint="eastAsia" w:ascii="宋体" w:hAnsi="宋体" w:cs="宋体"/>
          <w:color w:val="auto"/>
          <w:spacing w:val="0"/>
          <w:w w:val="100"/>
          <w:position w:val="0"/>
          <w:sz w:val="24"/>
          <w:szCs w:val="24"/>
          <w:highlight w:val="none"/>
          <w:lang w:eastAsia="zh-CN"/>
        </w:rPr>
        <w:t>招标代理机构</w:t>
      </w:r>
      <w:r>
        <w:rPr>
          <w:rFonts w:hint="eastAsia" w:ascii="宋体" w:hAnsi="宋体" w:cs="宋体"/>
          <w:color w:val="auto"/>
          <w:spacing w:val="0"/>
          <w:w w:val="100"/>
          <w:position w:val="0"/>
          <w:sz w:val="24"/>
          <w:szCs w:val="24"/>
          <w:highlight w:val="none"/>
        </w:rPr>
        <w:t>在规定的时间和地点组织公开招标，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33BCB2E7">
      <w:pPr>
        <w:spacing w:line="520" w:lineRule="exact"/>
        <w:ind w:firstLine="658"/>
        <w:rPr>
          <w:rFonts w:hint="eastAsia" w:ascii="宋体" w:hAnsi="宋体" w:eastAsia="宋体" w:cs="宋体"/>
          <w:color w:val="auto"/>
          <w:spacing w:val="0"/>
          <w:w w:val="100"/>
          <w:position w:val="0"/>
          <w:sz w:val="24"/>
          <w:szCs w:val="24"/>
          <w:highlight w:val="none"/>
          <w:lang w:eastAsia="zh-CN"/>
        </w:rPr>
      </w:pPr>
      <w:r>
        <w:rPr>
          <w:rFonts w:hint="eastAsia" w:ascii="宋体" w:hAnsi="宋体" w:cs="宋体"/>
          <w:color w:val="auto"/>
          <w:spacing w:val="0"/>
          <w:w w:val="100"/>
          <w:position w:val="0"/>
          <w:sz w:val="24"/>
          <w:szCs w:val="24"/>
          <w:highlight w:val="none"/>
          <w:lang w:val="en-US" w:eastAsia="zh-CN"/>
        </w:rPr>
        <w:t>3.</w:t>
      </w:r>
      <w:r>
        <w:rPr>
          <w:rFonts w:hint="eastAsia" w:ascii="宋体" w:hAnsi="宋体" w:cs="宋体"/>
          <w:color w:val="auto"/>
          <w:spacing w:val="0"/>
          <w:w w:val="100"/>
          <w:position w:val="0"/>
          <w:sz w:val="24"/>
          <w:szCs w:val="24"/>
          <w:highlight w:val="none"/>
        </w:rPr>
        <w:t>各供应商应提前进入不见面开标大厅进行签到（开标前60分钟即可进行签到），</w:t>
      </w:r>
      <w:r>
        <w:rPr>
          <w:rFonts w:hint="eastAsia" w:ascii="宋体" w:hAnsi="宋体" w:cs="宋体"/>
          <w:b/>
          <w:bCs/>
          <w:color w:val="auto"/>
          <w:spacing w:val="0"/>
          <w:w w:val="100"/>
          <w:position w:val="0"/>
          <w:sz w:val="24"/>
          <w:szCs w:val="24"/>
          <w:highlight w:val="none"/>
        </w:rPr>
        <w:t>开标时间截止</w:t>
      </w:r>
      <w:r>
        <w:rPr>
          <w:rFonts w:hint="eastAsia" w:ascii="宋体" w:hAnsi="宋体" w:cs="宋体"/>
          <w:b/>
          <w:bCs/>
          <w:color w:val="auto"/>
          <w:spacing w:val="0"/>
          <w:w w:val="100"/>
          <w:position w:val="0"/>
          <w:sz w:val="24"/>
          <w:szCs w:val="24"/>
          <w:highlight w:val="none"/>
          <w:lang w:val="en-US" w:eastAsia="zh-CN"/>
        </w:rPr>
        <w:t>后</w:t>
      </w:r>
      <w:r>
        <w:rPr>
          <w:rFonts w:hint="eastAsia" w:ascii="宋体" w:hAnsi="宋体" w:cs="宋体"/>
          <w:b/>
          <w:bCs/>
          <w:color w:val="auto"/>
          <w:spacing w:val="0"/>
          <w:w w:val="100"/>
          <w:position w:val="0"/>
          <w:sz w:val="24"/>
          <w:szCs w:val="24"/>
          <w:highlight w:val="none"/>
        </w:rPr>
        <w:t>将不能签到</w:t>
      </w:r>
      <w:r>
        <w:rPr>
          <w:rFonts w:hint="eastAsia" w:ascii="宋体" w:hAnsi="宋体" w:cs="宋体"/>
          <w:b/>
          <w:bCs/>
          <w:color w:val="auto"/>
          <w:spacing w:val="0"/>
          <w:w w:val="100"/>
          <w:position w:val="0"/>
          <w:sz w:val="24"/>
          <w:szCs w:val="24"/>
          <w:highlight w:val="none"/>
          <w:lang w:eastAsia="zh-CN"/>
        </w:rPr>
        <w:t>。</w:t>
      </w:r>
    </w:p>
    <w:p w14:paraId="426142A1">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4.</w:t>
      </w:r>
      <w:r>
        <w:rPr>
          <w:rFonts w:hint="eastAsia" w:ascii="宋体" w:hAnsi="宋体" w:cs="宋体"/>
          <w:color w:val="auto"/>
          <w:spacing w:val="0"/>
          <w:w w:val="100"/>
          <w:position w:val="0"/>
          <w:sz w:val="24"/>
          <w:szCs w:val="24"/>
          <w:highlight w:val="none"/>
        </w:rPr>
        <w:t>开标时，供应商须使用电子投标文件加密时所用的数字认证证书（CA 锁）在自备电脑上自行远程解密电子投标文件，由电子交易系统进行自动唱标。</w:t>
      </w:r>
    </w:p>
    <w:p w14:paraId="215A4DE9">
      <w:pPr>
        <w:spacing w:line="520" w:lineRule="exact"/>
        <w:ind w:firstLine="658"/>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5.</w:t>
      </w:r>
      <w:r>
        <w:rPr>
          <w:rFonts w:hint="eastAsia" w:ascii="宋体" w:hAnsi="宋体" w:cs="宋体"/>
          <w:color w:val="auto"/>
          <w:spacing w:val="0"/>
          <w:w w:val="100"/>
          <w:position w:val="0"/>
          <w:sz w:val="24"/>
          <w:szCs w:val="24"/>
          <w:highlight w:val="none"/>
        </w:rPr>
        <w:t>供应商需在解密时间规定内完成</w:t>
      </w:r>
      <w:r>
        <w:rPr>
          <w:rFonts w:hint="eastAsia" w:ascii="宋体" w:hAnsi="宋体" w:cs="宋体"/>
          <w:color w:val="auto"/>
          <w:spacing w:val="0"/>
          <w:w w:val="100"/>
          <w:position w:val="0"/>
          <w:sz w:val="24"/>
          <w:szCs w:val="24"/>
          <w:highlight w:val="none"/>
          <w:lang w:val="en-US" w:eastAsia="zh-CN"/>
        </w:rPr>
        <w:t>电子投标文件</w:t>
      </w:r>
      <w:r>
        <w:rPr>
          <w:rFonts w:hint="eastAsia" w:ascii="宋体" w:hAnsi="宋体" w:cs="宋体"/>
          <w:color w:val="auto"/>
          <w:spacing w:val="0"/>
          <w:w w:val="100"/>
          <w:position w:val="0"/>
          <w:sz w:val="24"/>
          <w:szCs w:val="24"/>
          <w:highlight w:val="none"/>
        </w:rPr>
        <w:t>解密</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30分钟内</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。所有投标单位解密完成后由开标人员将投标文件导入开评标系统。</w:t>
      </w:r>
    </w:p>
    <w:p w14:paraId="73985D91">
      <w:pPr>
        <w:spacing w:line="520" w:lineRule="exact"/>
        <w:ind w:firstLine="658"/>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6.</w:t>
      </w:r>
      <w:r>
        <w:rPr>
          <w:rFonts w:hint="eastAsia" w:ascii="宋体" w:hAnsi="宋体" w:cs="宋体"/>
          <w:color w:val="auto"/>
          <w:spacing w:val="0"/>
          <w:w w:val="100"/>
          <w:position w:val="0"/>
          <w:sz w:val="24"/>
          <w:szCs w:val="24"/>
          <w:highlight w:val="none"/>
        </w:rPr>
        <w:t>宣布开标结束后，进入评审阶段。供应商保持手机畅通，如遇评标委员会需要供应商澄清相关事项的，如因自身原因导致无法按时接听电话，其自行承担相关责任和后果。</w:t>
      </w:r>
    </w:p>
    <w:p w14:paraId="3CBAAA5A">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7.</w:t>
      </w:r>
      <w:r>
        <w:rPr>
          <w:rFonts w:hint="eastAsia" w:ascii="宋体" w:hAnsi="宋体" w:cs="宋体"/>
          <w:color w:val="auto"/>
          <w:spacing w:val="0"/>
          <w:w w:val="100"/>
          <w:position w:val="0"/>
          <w:sz w:val="24"/>
          <w:szCs w:val="24"/>
          <w:highlight w:val="none"/>
        </w:rPr>
        <w:t>在开标环节供应商的投标文件，出现下列情况之一的，其投标文件视为无效：</w:t>
      </w:r>
    </w:p>
    <w:p w14:paraId="4CE4A2FD">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①</w:t>
      </w:r>
      <w:r>
        <w:rPr>
          <w:rFonts w:hint="eastAsia" w:ascii="宋体" w:hAnsi="宋体" w:cs="宋体"/>
          <w:color w:val="auto"/>
          <w:spacing w:val="0"/>
          <w:w w:val="100"/>
          <w:position w:val="0"/>
          <w:sz w:val="24"/>
          <w:szCs w:val="24"/>
          <w:highlight w:val="none"/>
        </w:rPr>
        <w:t>投标文件中的投标报价为非唯一报价的；</w:t>
      </w:r>
    </w:p>
    <w:p w14:paraId="10C01E6E">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②</w:t>
      </w:r>
      <w:r>
        <w:rPr>
          <w:rFonts w:hint="eastAsia" w:ascii="宋体" w:hAnsi="宋体" w:cs="宋体"/>
          <w:color w:val="auto"/>
          <w:spacing w:val="0"/>
          <w:w w:val="100"/>
          <w:position w:val="0"/>
          <w:sz w:val="24"/>
          <w:szCs w:val="24"/>
          <w:highlight w:val="none"/>
        </w:rPr>
        <w:t>其他情形。</w:t>
      </w:r>
    </w:p>
    <w:p w14:paraId="78597E5D">
      <w:pPr>
        <w:spacing w:line="520" w:lineRule="exact"/>
        <w:ind w:firstLine="658"/>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8.</w:t>
      </w:r>
      <w:r>
        <w:rPr>
          <w:rFonts w:hint="eastAsia" w:ascii="宋体" w:hAnsi="宋体" w:cs="宋体"/>
          <w:color w:val="auto"/>
          <w:spacing w:val="0"/>
          <w:w w:val="100"/>
          <w:position w:val="0"/>
          <w:sz w:val="24"/>
          <w:szCs w:val="24"/>
          <w:highlight w:val="none"/>
        </w:rPr>
        <w:t>采购人与中标供应商正式签订政府采购合同前，凡与审查、投标、澄清、评标过程中有关的所有资料和内容，评标委员会成员、</w:t>
      </w:r>
      <w:r>
        <w:rPr>
          <w:rFonts w:hint="eastAsia" w:ascii="宋体" w:hAnsi="宋体" w:cs="宋体"/>
          <w:color w:val="auto"/>
          <w:spacing w:val="0"/>
          <w:w w:val="100"/>
          <w:position w:val="0"/>
          <w:sz w:val="24"/>
          <w:szCs w:val="24"/>
          <w:highlight w:val="none"/>
          <w:lang w:eastAsia="zh-CN"/>
        </w:rPr>
        <w:t>招标代理机构</w:t>
      </w:r>
      <w:r>
        <w:rPr>
          <w:rFonts w:hint="eastAsia" w:ascii="宋体" w:hAnsi="宋体" w:cs="宋体"/>
          <w:color w:val="auto"/>
          <w:spacing w:val="0"/>
          <w:w w:val="100"/>
          <w:position w:val="0"/>
          <w:sz w:val="24"/>
          <w:szCs w:val="24"/>
          <w:highlight w:val="none"/>
        </w:rPr>
        <w:t>工作人员及公共资源交易中心工作人员均负有保密责任，不得向外透露。</w:t>
      </w:r>
    </w:p>
    <w:p w14:paraId="409CA5A8">
      <w:pPr>
        <w:spacing w:line="520" w:lineRule="exact"/>
        <w:ind w:firstLine="660"/>
        <w:rPr>
          <w:rFonts w:ascii="宋体" w:hAnsi="宋体" w:cs="宋体"/>
          <w:b/>
          <w:bCs/>
          <w:color w:val="auto"/>
          <w:spacing w:val="0"/>
          <w:w w:val="100"/>
          <w:position w:val="0"/>
          <w:sz w:val="24"/>
          <w:szCs w:val="24"/>
          <w:highlight w:val="none"/>
        </w:rPr>
      </w:pPr>
      <w:r>
        <w:rPr>
          <w:rFonts w:hint="eastAsia" w:ascii="宋体" w:hAnsi="宋体" w:cs="宋体"/>
          <w:b/>
          <w:bCs/>
          <w:color w:val="auto"/>
          <w:spacing w:val="0"/>
          <w:w w:val="100"/>
          <w:position w:val="0"/>
          <w:sz w:val="24"/>
          <w:szCs w:val="24"/>
          <w:highlight w:val="none"/>
          <w:lang w:val="en-US" w:eastAsia="zh-CN"/>
        </w:rPr>
        <w:t>六、</w:t>
      </w:r>
      <w:r>
        <w:rPr>
          <w:rFonts w:hint="eastAsia" w:ascii="宋体" w:hAnsi="宋体" w:cs="宋体"/>
          <w:b/>
          <w:bCs/>
          <w:color w:val="auto"/>
          <w:spacing w:val="0"/>
          <w:w w:val="100"/>
          <w:position w:val="0"/>
          <w:sz w:val="24"/>
          <w:szCs w:val="24"/>
          <w:highlight w:val="none"/>
        </w:rPr>
        <w:t>评标委员会的组成及要求</w:t>
      </w:r>
    </w:p>
    <w:p w14:paraId="7B45E7D8">
      <w:pPr>
        <w:spacing w:line="520" w:lineRule="exact"/>
        <w:ind w:firstLine="66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为了确保评标工作的公平、公正，依据政府采购法和政府采购相关法规、规章，成立评标委员会，评标委员会由采购人代表和有关技术、经济等方面的专家组成，成员人数为五人以上单数。其中，技术、经济等方面的专家不少于成员总数的三分之二。评标专家从政府采购评审专家库内相关专业的专家名单中随机抽取。评标委员会成员应当遵守并履行下列职责义务：</w:t>
      </w:r>
    </w:p>
    <w:p w14:paraId="1F077108">
      <w:pPr>
        <w:spacing w:line="520" w:lineRule="exact"/>
        <w:ind w:firstLine="66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1.</w:t>
      </w:r>
      <w:r>
        <w:rPr>
          <w:rFonts w:hint="eastAsia" w:ascii="宋体" w:hAnsi="宋体" w:cs="宋体"/>
          <w:color w:val="auto"/>
          <w:spacing w:val="0"/>
          <w:w w:val="100"/>
          <w:position w:val="0"/>
          <w:sz w:val="24"/>
          <w:szCs w:val="24"/>
          <w:highlight w:val="none"/>
        </w:rPr>
        <w:t>遵纪守法，客观、公正、认真负责地履行职责，审查投标文件是否符合招标文件的要求，并做出评价；</w:t>
      </w:r>
    </w:p>
    <w:p w14:paraId="65BD04AE">
      <w:pPr>
        <w:spacing w:line="520" w:lineRule="exact"/>
        <w:ind w:firstLine="66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2.</w:t>
      </w:r>
      <w:r>
        <w:rPr>
          <w:rFonts w:hint="eastAsia" w:ascii="宋体" w:hAnsi="宋体" w:cs="宋体"/>
          <w:color w:val="auto"/>
          <w:spacing w:val="0"/>
          <w:w w:val="100"/>
          <w:position w:val="0"/>
          <w:sz w:val="24"/>
          <w:szCs w:val="24"/>
          <w:highlight w:val="none"/>
        </w:rPr>
        <w:t>要求供应商对投标文件有关事项作出解释或澄清；</w:t>
      </w:r>
    </w:p>
    <w:p w14:paraId="0CC55D98">
      <w:pPr>
        <w:spacing w:line="520" w:lineRule="exact"/>
        <w:ind w:firstLine="66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3.</w:t>
      </w:r>
      <w:r>
        <w:rPr>
          <w:rFonts w:hint="eastAsia" w:ascii="宋体" w:hAnsi="宋体" w:cs="宋体"/>
          <w:color w:val="auto"/>
          <w:spacing w:val="0"/>
          <w:w w:val="100"/>
          <w:position w:val="0"/>
          <w:sz w:val="24"/>
          <w:szCs w:val="24"/>
          <w:highlight w:val="none"/>
        </w:rPr>
        <w:t>按照招标文件的要求和评标标准进行评标，推荐中标候选单位名单，对评审意见承担个人责任；</w:t>
      </w:r>
    </w:p>
    <w:p w14:paraId="45CCF5F9">
      <w:pPr>
        <w:spacing w:line="520" w:lineRule="exact"/>
        <w:ind w:firstLine="66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4.</w:t>
      </w:r>
      <w:r>
        <w:rPr>
          <w:rFonts w:hint="eastAsia" w:ascii="宋体" w:hAnsi="宋体" w:cs="宋体"/>
          <w:color w:val="auto"/>
          <w:spacing w:val="0"/>
          <w:w w:val="100"/>
          <w:position w:val="0"/>
          <w:sz w:val="24"/>
          <w:szCs w:val="24"/>
          <w:highlight w:val="none"/>
        </w:rPr>
        <w:t>对评标过程和结果以及供应商的商业秘密保密；</w:t>
      </w:r>
    </w:p>
    <w:p w14:paraId="2BA10A19">
      <w:pPr>
        <w:spacing w:line="520" w:lineRule="exact"/>
        <w:ind w:firstLine="66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5.</w:t>
      </w:r>
      <w:r>
        <w:rPr>
          <w:rFonts w:hint="eastAsia" w:ascii="宋体" w:hAnsi="宋体" w:cs="宋体"/>
          <w:color w:val="auto"/>
          <w:spacing w:val="0"/>
          <w:w w:val="100"/>
          <w:position w:val="0"/>
          <w:sz w:val="24"/>
          <w:szCs w:val="24"/>
          <w:highlight w:val="none"/>
        </w:rPr>
        <w:t>参与评标结果报告的起草；</w:t>
      </w:r>
    </w:p>
    <w:p w14:paraId="4D8A43CD">
      <w:pPr>
        <w:spacing w:line="520" w:lineRule="exact"/>
        <w:ind w:firstLine="66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6.</w:t>
      </w:r>
      <w:r>
        <w:rPr>
          <w:rFonts w:hint="eastAsia" w:ascii="宋体" w:hAnsi="宋体" w:cs="宋体"/>
          <w:color w:val="auto"/>
          <w:spacing w:val="0"/>
          <w:w w:val="100"/>
          <w:position w:val="0"/>
          <w:sz w:val="24"/>
          <w:szCs w:val="24"/>
          <w:highlight w:val="none"/>
        </w:rPr>
        <w:t>配合</w:t>
      </w:r>
      <w:r>
        <w:rPr>
          <w:rFonts w:hint="eastAsia" w:ascii="宋体" w:hAnsi="宋体" w:cs="宋体"/>
          <w:color w:val="auto"/>
          <w:spacing w:val="0"/>
          <w:w w:val="100"/>
          <w:position w:val="0"/>
          <w:sz w:val="24"/>
          <w:szCs w:val="24"/>
          <w:highlight w:val="none"/>
          <w:lang w:eastAsia="zh-CN"/>
        </w:rPr>
        <w:t>采购人</w:t>
      </w:r>
      <w:r>
        <w:rPr>
          <w:rFonts w:hint="eastAsia" w:ascii="宋体" w:hAnsi="宋体" w:cs="宋体"/>
          <w:color w:val="auto"/>
          <w:spacing w:val="0"/>
          <w:w w:val="100"/>
          <w:position w:val="0"/>
          <w:sz w:val="24"/>
          <w:szCs w:val="24"/>
          <w:highlight w:val="none"/>
        </w:rPr>
        <w:t>、招标代理机构答复供应商提出的质疑；</w:t>
      </w:r>
    </w:p>
    <w:p w14:paraId="4972B673">
      <w:pPr>
        <w:spacing w:line="520" w:lineRule="exact"/>
        <w:ind w:firstLine="66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7.</w:t>
      </w:r>
      <w:r>
        <w:rPr>
          <w:rFonts w:hint="eastAsia" w:ascii="宋体" w:hAnsi="宋体" w:cs="宋体"/>
          <w:color w:val="auto"/>
          <w:spacing w:val="0"/>
          <w:w w:val="100"/>
          <w:position w:val="0"/>
          <w:sz w:val="24"/>
          <w:szCs w:val="24"/>
          <w:highlight w:val="none"/>
        </w:rPr>
        <w:t>配合有关部门处理投诉工作；</w:t>
      </w:r>
    </w:p>
    <w:p w14:paraId="69EB72D2">
      <w:pPr>
        <w:spacing w:line="520" w:lineRule="exact"/>
        <w:ind w:firstLine="645"/>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8.</w:t>
      </w:r>
      <w:r>
        <w:rPr>
          <w:rFonts w:hint="eastAsia" w:ascii="宋体" w:hAnsi="宋体" w:cs="宋体"/>
          <w:color w:val="auto"/>
          <w:spacing w:val="0"/>
          <w:w w:val="100"/>
          <w:position w:val="0"/>
          <w:sz w:val="24"/>
          <w:szCs w:val="24"/>
          <w:highlight w:val="none"/>
        </w:rPr>
        <w:t>开标时，招标代理机构以公开唱标的形式将投标报价表的内容公布。</w:t>
      </w:r>
    </w:p>
    <w:p w14:paraId="7DF13A61">
      <w:pPr>
        <w:spacing w:line="520" w:lineRule="exact"/>
        <w:ind w:firstLine="645"/>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9.</w:t>
      </w:r>
      <w:r>
        <w:rPr>
          <w:rFonts w:hint="eastAsia" w:ascii="宋体" w:hAnsi="宋体" w:cs="宋体"/>
          <w:color w:val="auto"/>
          <w:spacing w:val="0"/>
          <w:w w:val="100"/>
          <w:position w:val="0"/>
          <w:sz w:val="24"/>
          <w:szCs w:val="24"/>
          <w:highlight w:val="none"/>
        </w:rPr>
        <w:t>开标结束到向中标单位授予合同期间，凡与审查、澄清、评价和比较评标的有关资料及评审意见等内容，评标委员会均不得向供应商及与评标无关的其他人透露。</w:t>
      </w:r>
    </w:p>
    <w:p w14:paraId="39634F2E">
      <w:pPr>
        <w:spacing w:line="520" w:lineRule="exact"/>
        <w:ind w:firstLine="645"/>
        <w:rPr>
          <w:rFonts w:hint="eastAsia" w:ascii="宋体" w:hAnsi="宋体" w:cs="宋体"/>
          <w:b/>
          <w:bCs/>
          <w:color w:val="auto"/>
          <w:spacing w:val="0"/>
          <w:w w:val="100"/>
          <w:position w:val="0"/>
          <w:sz w:val="24"/>
          <w:szCs w:val="24"/>
          <w:highlight w:val="none"/>
        </w:rPr>
      </w:pPr>
      <w:r>
        <w:rPr>
          <w:rFonts w:hint="eastAsia" w:ascii="宋体" w:hAnsi="宋体" w:cs="宋体"/>
          <w:b/>
          <w:bCs/>
          <w:color w:val="auto"/>
          <w:spacing w:val="0"/>
          <w:w w:val="100"/>
          <w:position w:val="0"/>
          <w:sz w:val="24"/>
          <w:szCs w:val="24"/>
          <w:highlight w:val="none"/>
          <w:lang w:val="en-US" w:eastAsia="zh-CN"/>
        </w:rPr>
        <w:t>七、</w:t>
      </w:r>
      <w:r>
        <w:rPr>
          <w:rFonts w:hint="eastAsia" w:ascii="宋体" w:hAnsi="宋体" w:cs="宋体"/>
          <w:b/>
          <w:bCs/>
          <w:color w:val="auto"/>
          <w:spacing w:val="0"/>
          <w:w w:val="100"/>
          <w:position w:val="0"/>
          <w:sz w:val="24"/>
          <w:szCs w:val="24"/>
          <w:highlight w:val="none"/>
        </w:rPr>
        <w:t>资格性审查</w:t>
      </w:r>
    </w:p>
    <w:p w14:paraId="79A26A87">
      <w:pPr>
        <w:spacing w:line="520" w:lineRule="exact"/>
        <w:ind w:firstLine="645"/>
        <w:rPr>
          <w:rFonts w:hint="eastAsia" w:ascii="宋体" w:hAnsi="宋体" w:cs="宋体"/>
          <w:color w:val="auto"/>
          <w:spacing w:val="0"/>
          <w:w w:val="100"/>
          <w:position w:val="0"/>
          <w:sz w:val="24"/>
          <w:szCs w:val="24"/>
          <w:highlight w:val="none"/>
          <w:lang w:val="en-US" w:eastAsia="zh-CN"/>
        </w:rPr>
      </w:pPr>
      <w:r>
        <w:rPr>
          <w:rFonts w:hint="eastAsia" w:ascii="宋体" w:hAnsi="宋体" w:cs="宋体"/>
          <w:color w:val="auto"/>
          <w:spacing w:val="0"/>
          <w:w w:val="100"/>
          <w:position w:val="0"/>
          <w:sz w:val="24"/>
          <w:szCs w:val="24"/>
          <w:highlight w:val="none"/>
        </w:rPr>
        <w:t>依据法律法规和招标文件的规定，采购人或采购代理机构将审查各供应商的资格证明文件是否合格齐全等。</w:t>
      </w:r>
      <w:r>
        <w:rPr>
          <w:rFonts w:hint="eastAsia" w:ascii="宋体" w:hAnsi="宋体" w:cs="宋体"/>
          <w:color w:val="auto"/>
          <w:spacing w:val="0"/>
          <w:w w:val="100"/>
          <w:position w:val="0"/>
          <w:sz w:val="24"/>
          <w:szCs w:val="24"/>
          <w:highlight w:val="none"/>
          <w:lang w:val="en-US" w:eastAsia="zh-CN"/>
        </w:rPr>
        <w:t>资格性审查将按下表完成：</w:t>
      </w:r>
    </w:p>
    <w:p w14:paraId="0B5CFA92">
      <w:pPr>
        <w:pStyle w:val="34"/>
        <w:rPr>
          <w:rFonts w:hint="default"/>
          <w:spacing w:val="0"/>
          <w:w w:val="100"/>
          <w:position w:val="0"/>
          <w:lang w:val="en-US" w:eastAsia="zh-CN"/>
        </w:rPr>
      </w:pPr>
    </w:p>
    <w:tbl>
      <w:tblPr>
        <w:tblStyle w:val="66"/>
        <w:tblW w:w="94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254"/>
        <w:gridCol w:w="6456"/>
      </w:tblGrid>
      <w:tr w14:paraId="71132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08" w:type="dxa"/>
            <w:shd w:val="clear" w:color="auto" w:fill="FDEADA" w:themeFill="accent6" w:themeFillTint="32"/>
            <w:vAlign w:val="center"/>
          </w:tcPr>
          <w:p w14:paraId="5EF91DBA">
            <w:pPr>
              <w:jc w:val="center"/>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序号</w:t>
            </w:r>
          </w:p>
        </w:tc>
        <w:tc>
          <w:tcPr>
            <w:tcW w:w="2254" w:type="dxa"/>
            <w:shd w:val="clear" w:color="auto" w:fill="FDEADA" w:themeFill="accent6" w:themeFillTint="32"/>
            <w:vAlign w:val="center"/>
          </w:tcPr>
          <w:p w14:paraId="10AE3498">
            <w:pPr>
              <w:jc w:val="center"/>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评审因素</w:t>
            </w:r>
          </w:p>
        </w:tc>
        <w:tc>
          <w:tcPr>
            <w:tcW w:w="6456" w:type="dxa"/>
            <w:shd w:val="clear" w:color="auto" w:fill="FDEADA" w:themeFill="accent6" w:themeFillTint="32"/>
            <w:vAlign w:val="center"/>
          </w:tcPr>
          <w:p w14:paraId="1F2A28CB">
            <w:pPr>
              <w:spacing w:before="177"/>
              <w:ind w:right="108"/>
              <w:jc w:val="center"/>
              <w:rPr>
                <w:rFonts w:ascii="宋体" w:hAnsi="宋体" w:cs="宋体"/>
                <w:color w:val="auto"/>
                <w:spacing w:val="0"/>
                <w:w w:val="100"/>
                <w:position w:val="0"/>
                <w:sz w:val="24"/>
                <w:highlight w:val="none"/>
              </w:rPr>
            </w:pPr>
            <w:r>
              <w:rPr>
                <w:rFonts w:hint="eastAsia" w:ascii="宋体" w:hAnsi="宋体" w:cs="宋体"/>
                <w:color w:val="auto"/>
                <w:spacing w:val="0"/>
                <w:w w:val="100"/>
                <w:position w:val="0"/>
                <w:highlight w:val="none"/>
              </w:rPr>
              <w:t>评审标准</w:t>
            </w:r>
          </w:p>
        </w:tc>
      </w:tr>
      <w:tr w14:paraId="1FCF5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708" w:type="dxa"/>
            <w:tcBorders>
              <w:bottom w:val="single" w:color="auto" w:sz="4" w:space="0"/>
            </w:tcBorders>
            <w:shd w:val="clear" w:color="auto" w:fill="FDEADA" w:themeFill="accent6" w:themeFillTint="32"/>
            <w:vAlign w:val="center"/>
          </w:tcPr>
          <w:p w14:paraId="1516E34D">
            <w:pPr>
              <w:jc w:val="center"/>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1</w:t>
            </w:r>
          </w:p>
        </w:tc>
        <w:tc>
          <w:tcPr>
            <w:tcW w:w="2254" w:type="dxa"/>
            <w:tcBorders>
              <w:bottom w:val="single" w:color="auto" w:sz="4" w:space="0"/>
            </w:tcBorders>
            <w:shd w:val="clear" w:color="auto" w:fill="FDEADA" w:themeFill="accent6" w:themeFillTint="32"/>
            <w:vAlign w:val="center"/>
          </w:tcPr>
          <w:p w14:paraId="29A22954">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有效的主体资格证明</w:t>
            </w:r>
          </w:p>
        </w:tc>
        <w:tc>
          <w:tcPr>
            <w:tcW w:w="6456" w:type="dxa"/>
            <w:shd w:val="clear" w:color="auto" w:fill="EBF1DE" w:themeFill="accent3" w:themeFillTint="32"/>
            <w:vAlign w:val="center"/>
          </w:tcPr>
          <w:p w14:paraId="640C549E">
            <w:pPr>
              <w:keepNext w:val="0"/>
              <w:keepLines w:val="0"/>
              <w:pageBreakBefore w:val="0"/>
              <w:widowControl w:val="0"/>
              <w:kinsoku/>
              <w:wordWrap/>
              <w:overflowPunct/>
              <w:topLinePunct w:val="0"/>
              <w:autoSpaceDE/>
              <w:autoSpaceDN/>
              <w:bidi w:val="0"/>
              <w:adjustRightInd/>
              <w:snapToGrid/>
              <w:spacing w:before="0" w:beforeLines="25"/>
              <w:ind w:left="53" w:leftChars="25" w:right="53" w:rightChars="25"/>
              <w:textAlignment w:val="auto"/>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具有独立承担民事责任的能力，提供营业执照、税务登记证、组织机构代码证或登载有统一社会信用代码的营业执照（或《事业单位法人证书》或其他合法组织登记证书、自然人只须提交身份证复印件）</w:t>
            </w:r>
          </w:p>
        </w:tc>
      </w:tr>
      <w:tr w14:paraId="72850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708" w:type="dxa"/>
            <w:tcBorders>
              <w:top w:val="single" w:color="auto" w:sz="4" w:space="0"/>
              <w:bottom w:val="single" w:color="auto" w:sz="4" w:space="0"/>
            </w:tcBorders>
            <w:shd w:val="clear" w:color="auto" w:fill="FDEADA" w:themeFill="accent6" w:themeFillTint="32"/>
            <w:vAlign w:val="center"/>
          </w:tcPr>
          <w:p w14:paraId="2FE6975C">
            <w:pPr>
              <w:jc w:val="center"/>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2</w:t>
            </w:r>
          </w:p>
        </w:tc>
        <w:tc>
          <w:tcPr>
            <w:tcW w:w="2254" w:type="dxa"/>
            <w:tcBorders>
              <w:top w:val="single" w:color="auto" w:sz="4" w:space="0"/>
              <w:bottom w:val="single" w:color="auto" w:sz="4" w:space="0"/>
            </w:tcBorders>
            <w:shd w:val="clear" w:color="auto" w:fill="FDEADA" w:themeFill="accent6" w:themeFillTint="32"/>
            <w:vAlign w:val="center"/>
          </w:tcPr>
          <w:p w14:paraId="40B1AC40">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法定代表人授权委托书</w:t>
            </w:r>
          </w:p>
        </w:tc>
        <w:tc>
          <w:tcPr>
            <w:tcW w:w="6456" w:type="dxa"/>
            <w:shd w:val="clear" w:color="auto" w:fill="EBF1DE" w:themeFill="accent3" w:themeFillTint="32"/>
            <w:vAlign w:val="center"/>
          </w:tcPr>
          <w:p w14:paraId="38C0BF83">
            <w:pPr>
              <w:keepNext w:val="0"/>
              <w:keepLines w:val="0"/>
              <w:pageBreakBefore w:val="0"/>
              <w:widowControl w:val="0"/>
              <w:kinsoku/>
              <w:wordWrap/>
              <w:overflowPunct/>
              <w:topLinePunct w:val="0"/>
              <w:autoSpaceDE/>
              <w:autoSpaceDN/>
              <w:bidi w:val="0"/>
              <w:adjustRightInd/>
              <w:snapToGrid/>
              <w:spacing w:before="0" w:beforeLines="25"/>
              <w:ind w:left="53" w:leftChars="25" w:right="53" w:rightChars="25"/>
              <w:textAlignment w:val="auto"/>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提供法定代表人授权书（附法定代表人身份证复印件）及被授权代表身份证复印件（法定代表人直接参加只须提供法定代表人身份证复印件）</w:t>
            </w:r>
          </w:p>
        </w:tc>
      </w:tr>
      <w:tr w14:paraId="3AAA8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708" w:type="dxa"/>
            <w:tcBorders>
              <w:top w:val="single" w:color="auto" w:sz="4" w:space="0"/>
              <w:bottom w:val="single" w:color="auto" w:sz="4" w:space="0"/>
            </w:tcBorders>
            <w:shd w:val="clear" w:color="auto" w:fill="FDEADA" w:themeFill="accent6" w:themeFillTint="32"/>
            <w:vAlign w:val="center"/>
          </w:tcPr>
          <w:p w14:paraId="75C52475">
            <w:pPr>
              <w:jc w:val="center"/>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3</w:t>
            </w:r>
          </w:p>
        </w:tc>
        <w:tc>
          <w:tcPr>
            <w:tcW w:w="2254" w:type="dxa"/>
            <w:tcBorders>
              <w:top w:val="single" w:color="auto" w:sz="4" w:space="0"/>
            </w:tcBorders>
            <w:shd w:val="clear" w:color="auto" w:fill="FDEADA" w:themeFill="accent6" w:themeFillTint="32"/>
            <w:vAlign w:val="center"/>
          </w:tcPr>
          <w:p w14:paraId="00871611">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税收缴纳证明</w:t>
            </w:r>
          </w:p>
        </w:tc>
        <w:tc>
          <w:tcPr>
            <w:tcW w:w="6456" w:type="dxa"/>
            <w:shd w:val="clear" w:color="auto" w:fill="EBF1DE" w:themeFill="accent3" w:themeFillTint="32"/>
            <w:vAlign w:val="center"/>
          </w:tcPr>
          <w:p w14:paraId="76666CA2">
            <w:pPr>
              <w:keepNext w:val="0"/>
              <w:keepLines w:val="0"/>
              <w:pageBreakBefore w:val="0"/>
              <w:widowControl w:val="0"/>
              <w:kinsoku/>
              <w:wordWrap/>
              <w:overflowPunct/>
              <w:topLinePunct w:val="0"/>
              <w:autoSpaceDE/>
              <w:autoSpaceDN/>
              <w:bidi w:val="0"/>
              <w:adjustRightInd/>
              <w:snapToGrid/>
              <w:spacing w:before="0" w:beforeLines="25"/>
              <w:ind w:left="53" w:leftChars="25" w:right="53" w:rightChars="25"/>
              <w:jc w:val="left"/>
              <w:textAlignment w:val="auto"/>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自</w:t>
            </w:r>
            <w:r>
              <w:rPr>
                <w:rFonts w:hint="eastAsia" w:ascii="宋体" w:hAnsi="宋体" w:cs="宋体"/>
                <w:color w:val="auto"/>
                <w:spacing w:val="0"/>
                <w:w w:val="100"/>
                <w:position w:val="0"/>
                <w:highlight w:val="none"/>
                <w:lang w:eastAsia="zh-CN"/>
              </w:rPr>
              <w:t>2025年9月</w:t>
            </w:r>
            <w:r>
              <w:rPr>
                <w:rFonts w:hint="eastAsia" w:ascii="宋体" w:hAnsi="宋体" w:cs="宋体"/>
                <w:color w:val="auto"/>
                <w:spacing w:val="0"/>
                <w:w w:val="100"/>
                <w:position w:val="0"/>
                <w:highlight w:val="none"/>
                <w:lang w:val="en-US" w:eastAsia="zh-CN"/>
              </w:rPr>
              <w:t>至今</w:t>
            </w:r>
            <w:r>
              <w:rPr>
                <w:rFonts w:hint="eastAsia" w:ascii="宋体" w:hAnsi="宋体" w:cs="宋体"/>
                <w:color w:val="auto"/>
                <w:spacing w:val="0"/>
                <w:w w:val="100"/>
                <w:position w:val="0"/>
                <w:highlight w:val="none"/>
              </w:rPr>
              <w:t>至少</w:t>
            </w:r>
            <w:r>
              <w:rPr>
                <w:rFonts w:hint="eastAsia" w:ascii="宋体" w:hAnsi="宋体" w:cs="宋体"/>
                <w:color w:val="auto"/>
                <w:spacing w:val="0"/>
                <w:w w:val="100"/>
                <w:position w:val="0"/>
                <w:highlight w:val="none"/>
                <w:lang w:val="en-US" w:eastAsia="zh-CN"/>
              </w:rPr>
              <w:t>1</w:t>
            </w:r>
            <w:r>
              <w:rPr>
                <w:rFonts w:hint="eastAsia" w:ascii="宋体" w:hAnsi="宋体" w:cs="宋体"/>
                <w:color w:val="auto"/>
                <w:spacing w:val="0"/>
                <w:w w:val="100"/>
                <w:position w:val="0"/>
                <w:highlight w:val="none"/>
              </w:rPr>
              <w:t>个月的纳税证明或完税证明(提供增值税、企业所得税至少一种),纳税证明或完税证明上应有代收机构或税务机关的公章或业务专用章。依法免税的供应商应提供相关文件证明</w:t>
            </w:r>
          </w:p>
        </w:tc>
      </w:tr>
      <w:tr w14:paraId="3C503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708" w:type="dxa"/>
            <w:tcBorders>
              <w:top w:val="single" w:color="auto" w:sz="4" w:space="0"/>
              <w:bottom w:val="single" w:color="auto" w:sz="4" w:space="0"/>
            </w:tcBorders>
            <w:shd w:val="clear" w:color="auto" w:fill="FDEADA" w:themeFill="accent6" w:themeFillTint="32"/>
            <w:vAlign w:val="center"/>
          </w:tcPr>
          <w:p w14:paraId="133BC434">
            <w:pPr>
              <w:jc w:val="center"/>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4</w:t>
            </w:r>
          </w:p>
        </w:tc>
        <w:tc>
          <w:tcPr>
            <w:tcW w:w="2254" w:type="dxa"/>
            <w:tcBorders>
              <w:top w:val="single" w:color="auto" w:sz="4" w:space="0"/>
            </w:tcBorders>
            <w:shd w:val="clear" w:color="auto" w:fill="FDEADA" w:themeFill="accent6" w:themeFillTint="32"/>
            <w:vAlign w:val="center"/>
          </w:tcPr>
          <w:p w14:paraId="527811D3">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社会保障资金缴纳证明</w:t>
            </w:r>
          </w:p>
        </w:tc>
        <w:tc>
          <w:tcPr>
            <w:tcW w:w="6456" w:type="dxa"/>
            <w:shd w:val="clear" w:color="auto" w:fill="EBF1DE" w:themeFill="accent3" w:themeFillTint="32"/>
            <w:vAlign w:val="center"/>
          </w:tcPr>
          <w:p w14:paraId="0170D212">
            <w:pPr>
              <w:keepNext w:val="0"/>
              <w:keepLines w:val="0"/>
              <w:pageBreakBefore w:val="0"/>
              <w:widowControl w:val="0"/>
              <w:kinsoku/>
              <w:wordWrap/>
              <w:overflowPunct/>
              <w:topLinePunct w:val="0"/>
              <w:autoSpaceDE/>
              <w:autoSpaceDN/>
              <w:bidi w:val="0"/>
              <w:adjustRightInd/>
              <w:snapToGrid/>
              <w:spacing w:before="0" w:beforeLines="25"/>
              <w:ind w:left="53" w:leftChars="25" w:right="53" w:rightChars="25"/>
              <w:jc w:val="left"/>
              <w:textAlignment w:val="auto"/>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自</w:t>
            </w:r>
            <w:r>
              <w:rPr>
                <w:rFonts w:hint="eastAsia" w:ascii="宋体" w:hAnsi="宋体" w:cs="宋体"/>
                <w:color w:val="auto"/>
                <w:spacing w:val="0"/>
                <w:w w:val="100"/>
                <w:position w:val="0"/>
                <w:highlight w:val="none"/>
                <w:lang w:eastAsia="zh-CN"/>
              </w:rPr>
              <w:t>2025年9月</w:t>
            </w:r>
            <w:r>
              <w:rPr>
                <w:rFonts w:hint="eastAsia" w:ascii="宋体" w:hAnsi="宋体" w:cs="宋体"/>
                <w:color w:val="auto"/>
                <w:spacing w:val="0"/>
                <w:w w:val="100"/>
                <w:position w:val="0"/>
                <w:highlight w:val="none"/>
                <w:lang w:val="en-US" w:eastAsia="zh-CN"/>
              </w:rPr>
              <w:t>至今</w:t>
            </w:r>
            <w:r>
              <w:rPr>
                <w:rFonts w:hint="eastAsia" w:ascii="宋体" w:hAnsi="宋体" w:cs="宋体"/>
                <w:color w:val="auto"/>
                <w:spacing w:val="0"/>
                <w:w w:val="100"/>
                <w:position w:val="0"/>
                <w:highlight w:val="none"/>
              </w:rPr>
              <w:t>已缴存的至少</w:t>
            </w:r>
            <w:r>
              <w:rPr>
                <w:rFonts w:hint="eastAsia" w:ascii="宋体" w:hAnsi="宋体" w:cs="宋体"/>
                <w:color w:val="auto"/>
                <w:spacing w:val="0"/>
                <w:w w:val="100"/>
                <w:position w:val="0"/>
                <w:highlight w:val="none"/>
                <w:lang w:val="en-US" w:eastAsia="zh-CN"/>
              </w:rPr>
              <w:t>1</w:t>
            </w:r>
            <w:r>
              <w:rPr>
                <w:rFonts w:hint="eastAsia" w:ascii="宋体" w:hAnsi="宋体" w:cs="宋体"/>
                <w:color w:val="auto"/>
                <w:spacing w:val="0"/>
                <w:w w:val="100"/>
                <w:position w:val="0"/>
                <w:highlight w:val="none"/>
              </w:rPr>
              <w:t>个月的社会保障资金缴存单据或社保机构开具的社会保险参保缴费情况证明，单据或证明上应有社保机构或代收机构的印章。依法不需要缴纳社会保障资金的供应商应提供相关文件证明</w:t>
            </w:r>
          </w:p>
        </w:tc>
      </w:tr>
      <w:tr w14:paraId="6485F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708" w:type="dxa"/>
            <w:tcBorders>
              <w:top w:val="single" w:color="auto" w:sz="4" w:space="0"/>
              <w:bottom w:val="single" w:color="auto" w:sz="4" w:space="0"/>
            </w:tcBorders>
            <w:shd w:val="clear" w:color="auto" w:fill="FDEADA" w:themeFill="accent6" w:themeFillTint="32"/>
            <w:vAlign w:val="center"/>
          </w:tcPr>
          <w:p w14:paraId="3092DC40">
            <w:pPr>
              <w:jc w:val="center"/>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5</w:t>
            </w:r>
          </w:p>
        </w:tc>
        <w:tc>
          <w:tcPr>
            <w:tcW w:w="2254" w:type="dxa"/>
            <w:tcBorders>
              <w:bottom w:val="single" w:color="auto" w:sz="4" w:space="0"/>
            </w:tcBorders>
            <w:shd w:val="clear" w:color="auto" w:fill="FDEADA" w:themeFill="accent6" w:themeFillTint="32"/>
            <w:vAlign w:val="center"/>
          </w:tcPr>
          <w:p w14:paraId="5A2CE056">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财务状况报告</w:t>
            </w:r>
          </w:p>
        </w:tc>
        <w:tc>
          <w:tcPr>
            <w:tcW w:w="6456" w:type="dxa"/>
            <w:shd w:val="clear" w:color="auto" w:fill="EBF1DE" w:themeFill="accent3" w:themeFillTint="32"/>
            <w:vAlign w:val="center"/>
          </w:tcPr>
          <w:p w14:paraId="334B9F2C">
            <w:pPr>
              <w:keepNext w:val="0"/>
              <w:keepLines w:val="0"/>
              <w:pageBreakBefore w:val="0"/>
              <w:widowControl w:val="0"/>
              <w:kinsoku/>
              <w:wordWrap/>
              <w:overflowPunct/>
              <w:topLinePunct w:val="0"/>
              <w:autoSpaceDE/>
              <w:autoSpaceDN/>
              <w:bidi w:val="0"/>
              <w:adjustRightInd/>
              <w:snapToGrid/>
              <w:spacing w:before="0" w:beforeLines="25"/>
              <w:ind w:left="53" w:leftChars="25" w:right="53" w:rightChars="25"/>
              <w:jc w:val="left"/>
              <w:textAlignment w:val="auto"/>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lang w:eastAsia="zh-CN"/>
              </w:rPr>
              <w:t>提供近三年任意一年度的财务审计报告(至少应包含资产负债表、利润表和现金流量表)；成立时间至提交投标文件截止时间不足一年的可提供成立后任意时段的资产负债表或其基本存款账户开户银行出具的资信证明及基本存款账户开户许可证；；成立时间至提交响应文件截止时间不足6个月的提供公司财务会计制度并加盖供应商鲜章即可或2025年度任意连续3个月的财务报表(至少应包含资产负债表、利润表和现金流量表)；</w:t>
            </w:r>
          </w:p>
        </w:tc>
      </w:tr>
      <w:tr w14:paraId="47BCA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8" w:hRule="atLeast"/>
        </w:trPr>
        <w:tc>
          <w:tcPr>
            <w:tcW w:w="708" w:type="dxa"/>
            <w:tcBorders>
              <w:top w:val="single" w:color="auto" w:sz="4" w:space="0"/>
              <w:bottom w:val="single" w:color="auto" w:sz="4" w:space="0"/>
            </w:tcBorders>
            <w:shd w:val="clear" w:color="auto" w:fill="FDEADA" w:themeFill="accent6" w:themeFillTint="32"/>
            <w:vAlign w:val="center"/>
          </w:tcPr>
          <w:p w14:paraId="79FEF124">
            <w:pPr>
              <w:jc w:val="center"/>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6</w:t>
            </w:r>
          </w:p>
        </w:tc>
        <w:tc>
          <w:tcPr>
            <w:tcW w:w="2254" w:type="dxa"/>
            <w:tcBorders>
              <w:top w:val="single" w:color="auto" w:sz="4" w:space="0"/>
              <w:bottom w:val="single" w:color="auto" w:sz="4" w:space="0"/>
            </w:tcBorders>
            <w:shd w:val="clear" w:color="auto" w:fill="FDEADA" w:themeFill="accent6" w:themeFillTint="32"/>
            <w:vAlign w:val="center"/>
          </w:tcPr>
          <w:p w14:paraId="4E7C6E41">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无重大违法记录声明</w:t>
            </w:r>
          </w:p>
        </w:tc>
        <w:tc>
          <w:tcPr>
            <w:tcW w:w="6456" w:type="dxa"/>
            <w:shd w:val="clear" w:color="auto" w:fill="EBF1DE" w:themeFill="accent3" w:themeFillTint="32"/>
            <w:vAlign w:val="center"/>
          </w:tcPr>
          <w:p w14:paraId="33944125">
            <w:pPr>
              <w:keepNext w:val="0"/>
              <w:keepLines w:val="0"/>
              <w:pageBreakBefore w:val="0"/>
              <w:widowControl w:val="0"/>
              <w:kinsoku/>
              <w:wordWrap/>
              <w:overflowPunct/>
              <w:topLinePunct w:val="0"/>
              <w:autoSpaceDE/>
              <w:autoSpaceDN/>
              <w:bidi w:val="0"/>
              <w:adjustRightInd/>
              <w:snapToGrid/>
              <w:spacing w:before="0" w:beforeLines="25" w:line="240" w:lineRule="atLeast"/>
              <w:ind w:left="53" w:leftChars="25" w:right="53" w:rightChars="25"/>
              <w:jc w:val="left"/>
              <w:textAlignment w:val="auto"/>
              <w:rPr>
                <w:rFonts w:hint="eastAsia" w:ascii="宋体" w:hAnsi="宋体" w:eastAsia="宋体" w:cs="宋体"/>
                <w:color w:val="auto"/>
                <w:spacing w:val="0"/>
                <w:w w:val="100"/>
                <w:position w:val="0"/>
                <w:sz w:val="21"/>
                <w:szCs w:val="22"/>
                <w:highlight w:val="none"/>
                <w:lang w:eastAsia="zh-CN"/>
              </w:rPr>
            </w:pPr>
            <w:r>
              <w:rPr>
                <w:rFonts w:hint="eastAsia" w:ascii="宋体" w:hAnsi="宋体" w:cs="宋体"/>
                <w:color w:val="auto"/>
                <w:spacing w:val="0"/>
                <w:w w:val="100"/>
                <w:position w:val="0"/>
                <w:highlight w:val="none"/>
              </w:rPr>
              <w:t>参</w:t>
            </w:r>
            <w:r>
              <w:rPr>
                <w:rFonts w:hint="eastAsia" w:ascii="宋体" w:hAnsi="宋体" w:eastAsia="宋体" w:cs="宋体"/>
                <w:color w:val="auto"/>
                <w:spacing w:val="0"/>
                <w:w w:val="100"/>
                <w:position w:val="0"/>
                <w:sz w:val="21"/>
                <w:szCs w:val="22"/>
                <w:highlight w:val="none"/>
                <w:lang w:eastAsia="zh-CN"/>
              </w:rPr>
              <w:t>加政府采购活动前3年内（2023年1月至今）在经营活动中没有重大违法记录的书面声明（供应商自行出具声明书并加盖公章）。供应商可通过【信用中国（</w:t>
            </w:r>
            <w:r>
              <w:rPr>
                <w:rFonts w:hint="eastAsia" w:ascii="宋体" w:hAnsi="宋体" w:eastAsia="宋体" w:cs="宋体"/>
                <w:color w:val="auto"/>
                <w:spacing w:val="0"/>
                <w:w w:val="100"/>
                <w:position w:val="0"/>
                <w:sz w:val="21"/>
                <w:szCs w:val="22"/>
                <w:highlight w:val="none"/>
                <w:lang w:eastAsia="zh-CN"/>
              </w:rPr>
              <w:fldChar w:fldCharType="begin"/>
            </w:r>
            <w:r>
              <w:rPr>
                <w:rFonts w:hint="eastAsia" w:ascii="宋体" w:hAnsi="宋体" w:eastAsia="宋体" w:cs="宋体"/>
                <w:color w:val="auto"/>
                <w:spacing w:val="0"/>
                <w:w w:val="100"/>
                <w:position w:val="0"/>
                <w:sz w:val="21"/>
                <w:szCs w:val="22"/>
                <w:highlight w:val="none"/>
                <w:lang w:eastAsia="zh-CN"/>
              </w:rPr>
              <w:instrText xml:space="preserve"> HYPERLINK "https://www.creditchina.gov.cn" </w:instrText>
            </w:r>
            <w:r>
              <w:rPr>
                <w:rFonts w:hint="eastAsia" w:ascii="宋体" w:hAnsi="宋体" w:eastAsia="宋体" w:cs="宋体"/>
                <w:color w:val="auto"/>
                <w:spacing w:val="0"/>
                <w:w w:val="100"/>
                <w:position w:val="0"/>
                <w:sz w:val="21"/>
                <w:szCs w:val="22"/>
                <w:highlight w:val="none"/>
                <w:lang w:eastAsia="zh-CN"/>
              </w:rPr>
              <w:fldChar w:fldCharType="separate"/>
            </w:r>
            <w:r>
              <w:rPr>
                <w:rFonts w:hint="eastAsia" w:ascii="宋体" w:hAnsi="宋体" w:eastAsia="宋体" w:cs="宋体"/>
                <w:color w:val="auto"/>
                <w:spacing w:val="0"/>
                <w:w w:val="100"/>
                <w:position w:val="0"/>
                <w:sz w:val="21"/>
                <w:szCs w:val="22"/>
                <w:highlight w:val="none"/>
                <w:lang w:eastAsia="zh-CN"/>
              </w:rPr>
              <w:t>www.creditchina.gov.cn</w:t>
            </w:r>
            <w:r>
              <w:rPr>
                <w:rFonts w:hint="eastAsia" w:ascii="宋体" w:hAnsi="宋体" w:eastAsia="宋体" w:cs="宋体"/>
                <w:color w:val="auto"/>
                <w:spacing w:val="0"/>
                <w:w w:val="100"/>
                <w:position w:val="0"/>
                <w:sz w:val="21"/>
                <w:szCs w:val="22"/>
                <w:highlight w:val="none"/>
                <w:lang w:eastAsia="zh-CN"/>
              </w:rPr>
              <w:fldChar w:fldCharType="end"/>
            </w:r>
            <w:r>
              <w:rPr>
                <w:rFonts w:hint="eastAsia" w:ascii="宋体" w:hAnsi="宋体" w:eastAsia="宋体" w:cs="宋体"/>
                <w:color w:val="auto"/>
                <w:spacing w:val="0"/>
                <w:w w:val="100"/>
                <w:position w:val="0"/>
                <w:sz w:val="21"/>
                <w:szCs w:val="22"/>
                <w:highlight w:val="none"/>
                <w:lang w:eastAsia="zh-CN"/>
              </w:rPr>
              <w:t>）】、 【中国政府采购网（</w:t>
            </w:r>
            <w:r>
              <w:rPr>
                <w:rFonts w:hint="eastAsia" w:ascii="宋体" w:hAnsi="宋体" w:eastAsia="宋体" w:cs="宋体"/>
                <w:color w:val="auto"/>
                <w:spacing w:val="0"/>
                <w:w w:val="100"/>
                <w:position w:val="0"/>
                <w:sz w:val="21"/>
                <w:szCs w:val="22"/>
                <w:highlight w:val="none"/>
                <w:lang w:eastAsia="zh-CN"/>
              </w:rPr>
              <w:fldChar w:fldCharType="begin"/>
            </w:r>
            <w:r>
              <w:rPr>
                <w:rFonts w:hint="eastAsia" w:ascii="宋体" w:hAnsi="宋体" w:eastAsia="宋体" w:cs="宋体"/>
                <w:color w:val="auto"/>
                <w:spacing w:val="0"/>
                <w:w w:val="100"/>
                <w:position w:val="0"/>
                <w:sz w:val="21"/>
                <w:szCs w:val="22"/>
                <w:highlight w:val="none"/>
                <w:lang w:eastAsia="zh-CN"/>
              </w:rPr>
              <w:instrText xml:space="preserve"> HYPERLINK "https://www.ccgp.gov.cn" </w:instrText>
            </w:r>
            <w:r>
              <w:rPr>
                <w:rFonts w:hint="eastAsia" w:ascii="宋体" w:hAnsi="宋体" w:eastAsia="宋体" w:cs="宋体"/>
                <w:color w:val="auto"/>
                <w:spacing w:val="0"/>
                <w:w w:val="100"/>
                <w:position w:val="0"/>
                <w:sz w:val="21"/>
                <w:szCs w:val="22"/>
                <w:highlight w:val="none"/>
                <w:lang w:eastAsia="zh-CN"/>
              </w:rPr>
              <w:fldChar w:fldCharType="separate"/>
            </w:r>
            <w:r>
              <w:rPr>
                <w:rFonts w:hint="eastAsia" w:ascii="宋体" w:hAnsi="宋体" w:eastAsia="宋体" w:cs="宋体"/>
                <w:color w:val="auto"/>
                <w:spacing w:val="0"/>
                <w:w w:val="100"/>
                <w:position w:val="0"/>
                <w:sz w:val="21"/>
                <w:szCs w:val="22"/>
                <w:highlight w:val="none"/>
                <w:lang w:eastAsia="zh-CN"/>
              </w:rPr>
              <w:t>www.ccgp.gov.cn</w:t>
            </w:r>
            <w:r>
              <w:rPr>
                <w:rFonts w:hint="eastAsia" w:ascii="宋体" w:hAnsi="宋体" w:eastAsia="宋体" w:cs="宋体"/>
                <w:color w:val="auto"/>
                <w:spacing w:val="0"/>
                <w:w w:val="100"/>
                <w:position w:val="0"/>
                <w:sz w:val="21"/>
                <w:szCs w:val="22"/>
                <w:highlight w:val="none"/>
                <w:lang w:eastAsia="zh-CN"/>
              </w:rPr>
              <w:fldChar w:fldCharType="end"/>
            </w:r>
            <w:r>
              <w:rPr>
                <w:rFonts w:hint="eastAsia" w:ascii="宋体" w:hAnsi="宋体" w:eastAsia="宋体" w:cs="宋体"/>
                <w:color w:val="auto"/>
                <w:spacing w:val="0"/>
                <w:w w:val="100"/>
                <w:position w:val="0"/>
                <w:sz w:val="21"/>
                <w:szCs w:val="22"/>
                <w:highlight w:val="none"/>
                <w:lang w:eastAsia="zh-CN"/>
              </w:rPr>
              <w:t>）】网站对自身信用记录进行自查，并按查询结果填写</w:t>
            </w:r>
            <w:r>
              <w:rPr>
                <w:rFonts w:hint="eastAsia" w:ascii="宋体" w:hAnsi="宋体" w:eastAsia="宋体" w:cs="宋体"/>
                <w:color w:val="auto"/>
                <w:spacing w:val="0"/>
                <w:w w:val="100"/>
                <w:position w:val="0"/>
                <w:sz w:val="21"/>
                <w:szCs w:val="22"/>
                <w:highlight w:val="none"/>
                <w:lang w:val="en-US" w:eastAsia="zh-CN"/>
              </w:rPr>
              <w:t>写</w:t>
            </w:r>
            <w:r>
              <w:rPr>
                <w:rFonts w:hint="eastAsia" w:ascii="宋体" w:hAnsi="宋体" w:eastAsia="宋体" w:cs="宋体"/>
                <w:color w:val="auto"/>
                <w:spacing w:val="0"/>
                <w:w w:val="100"/>
                <w:position w:val="0"/>
                <w:sz w:val="21"/>
                <w:szCs w:val="22"/>
                <w:highlight w:val="none"/>
                <w:lang w:eastAsia="zh-CN"/>
              </w:rPr>
              <w:t>声明；供应商在参加政府采购活动前三年内因违法经营被禁止在一定期限内参加政府采购活动，期限届满的，可以参加政府采购活动，但应提供期限届满的证明材料；</w:t>
            </w:r>
          </w:p>
          <w:p w14:paraId="0DF9BD4C">
            <w:pPr>
              <w:keepNext w:val="0"/>
              <w:keepLines w:val="0"/>
              <w:pageBreakBefore w:val="0"/>
              <w:widowControl w:val="0"/>
              <w:kinsoku/>
              <w:wordWrap/>
              <w:overflowPunct/>
              <w:topLinePunct w:val="0"/>
              <w:autoSpaceDE/>
              <w:autoSpaceDN/>
              <w:bidi w:val="0"/>
              <w:adjustRightInd/>
              <w:snapToGrid/>
              <w:spacing w:before="0" w:beforeLines="25" w:line="240" w:lineRule="atLeast"/>
              <w:ind w:left="53" w:leftChars="25" w:right="53" w:rightChars="25"/>
              <w:jc w:val="left"/>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sz w:val="21"/>
                <w:szCs w:val="22"/>
                <w:highlight w:val="none"/>
                <w:lang w:val="en-US" w:eastAsia="zh-CN"/>
              </w:rPr>
              <w:t>注：</w:t>
            </w:r>
            <w:r>
              <w:rPr>
                <w:rFonts w:hint="eastAsia" w:ascii="宋体" w:hAnsi="宋体" w:eastAsia="宋体" w:cs="宋体"/>
                <w:color w:val="auto"/>
                <w:spacing w:val="0"/>
                <w:w w:val="100"/>
                <w:position w:val="0"/>
                <w:sz w:val="21"/>
                <w:szCs w:val="22"/>
                <w:highlight w:val="none"/>
                <w:lang w:eastAsia="zh-CN"/>
              </w:rPr>
              <w:t>重大违法记录，是指供应商因违法经营活动受到刑事处罚或者责令停产停业、吊销许可证或者执照、较大数额罚款等行政处罚。</w:t>
            </w:r>
          </w:p>
        </w:tc>
      </w:tr>
      <w:tr w14:paraId="7472A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708" w:type="dxa"/>
            <w:tcBorders>
              <w:top w:val="single" w:color="auto" w:sz="4" w:space="0"/>
              <w:bottom w:val="single" w:color="auto" w:sz="4" w:space="0"/>
            </w:tcBorders>
            <w:shd w:val="clear" w:color="auto" w:fill="FDEADA" w:themeFill="accent6" w:themeFillTint="32"/>
            <w:vAlign w:val="center"/>
          </w:tcPr>
          <w:p w14:paraId="61F36416">
            <w:pPr>
              <w:jc w:val="center"/>
              <w:rPr>
                <w:rFonts w:hint="eastAsia" w:ascii="宋体" w:hAnsi="宋体" w:eastAsia="宋体" w:cs="宋体"/>
                <w:color w:val="auto"/>
                <w:spacing w:val="0"/>
                <w:w w:val="100"/>
                <w:position w:val="0"/>
                <w:highlight w:val="none"/>
                <w:lang w:eastAsia="zh-CN"/>
              </w:rPr>
            </w:pPr>
            <w:r>
              <w:rPr>
                <w:rFonts w:hint="eastAsia" w:ascii="宋体" w:hAnsi="宋体" w:cs="宋体"/>
                <w:color w:val="auto"/>
                <w:spacing w:val="0"/>
                <w:w w:val="100"/>
                <w:position w:val="0"/>
                <w:highlight w:val="none"/>
                <w:lang w:val="en-US" w:eastAsia="zh-CN"/>
              </w:rPr>
              <w:t>7</w:t>
            </w:r>
          </w:p>
        </w:tc>
        <w:tc>
          <w:tcPr>
            <w:tcW w:w="2254" w:type="dxa"/>
            <w:tcBorders>
              <w:top w:val="single" w:color="auto" w:sz="4" w:space="0"/>
              <w:bottom w:val="single" w:color="auto" w:sz="4" w:space="0"/>
            </w:tcBorders>
            <w:shd w:val="clear" w:color="auto" w:fill="FDEADA" w:themeFill="accent6" w:themeFillTint="32"/>
            <w:vAlign w:val="center"/>
          </w:tcPr>
          <w:p w14:paraId="78528228">
            <w:pPr>
              <w:pStyle w:val="20"/>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rPr>
                <w:rFonts w:hint="eastAsia" w:ascii="宋体" w:hAnsi="宋体" w:eastAsia="宋体" w:cs="宋体"/>
                <w:color w:val="auto"/>
                <w:spacing w:val="0"/>
                <w:w w:val="100"/>
                <w:position w:val="0"/>
                <w:highlight w:val="none"/>
                <w:lang w:eastAsia="zh-CN"/>
              </w:rPr>
            </w:pPr>
            <w:r>
              <w:rPr>
                <w:rFonts w:hint="eastAsia" w:ascii="宋体" w:hAnsi="宋体" w:cs="宋体"/>
                <w:color w:val="auto"/>
                <w:spacing w:val="0"/>
                <w:w w:val="100"/>
                <w:position w:val="0"/>
                <w:highlight w:val="none"/>
                <w:lang w:eastAsia="zh-CN"/>
              </w:rPr>
              <w:t>中小企业声明函</w:t>
            </w:r>
          </w:p>
        </w:tc>
        <w:tc>
          <w:tcPr>
            <w:tcW w:w="6456" w:type="dxa"/>
            <w:shd w:val="clear" w:color="auto" w:fill="EBF1DE" w:themeFill="accent3" w:themeFillTint="32"/>
            <w:vAlign w:val="center"/>
          </w:tcPr>
          <w:p w14:paraId="32E73D7C">
            <w:pPr>
              <w:keepNext w:val="0"/>
              <w:keepLines w:val="0"/>
              <w:pageBreakBefore w:val="0"/>
              <w:widowControl w:val="0"/>
              <w:kinsoku/>
              <w:wordWrap/>
              <w:overflowPunct/>
              <w:topLinePunct w:val="0"/>
              <w:autoSpaceDE/>
              <w:autoSpaceDN/>
              <w:bidi w:val="0"/>
              <w:adjustRightInd/>
              <w:snapToGrid/>
              <w:spacing w:before="0" w:beforeLines="25" w:line="240" w:lineRule="atLeast"/>
              <w:ind w:left="53" w:leftChars="25" w:right="53" w:rightChars="25"/>
              <w:jc w:val="left"/>
              <w:textAlignment w:val="auto"/>
              <w:rPr>
                <w:rFonts w:ascii="宋体" w:hAnsi="宋体" w:cs="宋体"/>
                <w:color w:val="auto"/>
                <w:spacing w:val="0"/>
                <w:w w:val="100"/>
                <w:position w:val="0"/>
                <w:highlight w:val="none"/>
              </w:rPr>
            </w:pPr>
            <w:r>
              <w:rPr>
                <w:rFonts w:hint="eastAsia" w:ascii="宋体" w:hAnsi="宋体" w:eastAsia="宋体" w:cs="宋体"/>
                <w:b w:val="0"/>
                <w:bCs w:val="0"/>
                <w:color w:val="auto"/>
                <w:spacing w:val="0"/>
                <w:w w:val="100"/>
                <w:position w:val="0"/>
                <w:sz w:val="21"/>
                <w:highlight w:val="none"/>
                <w:lang w:eastAsia="zh-CN"/>
              </w:rPr>
              <w:t>本项目</w:t>
            </w:r>
            <w:r>
              <w:rPr>
                <w:rFonts w:hint="eastAsia" w:ascii="宋体" w:hAnsi="宋体" w:eastAsia="宋体" w:cs="宋体"/>
                <w:b w:val="0"/>
                <w:bCs w:val="0"/>
                <w:color w:val="auto"/>
                <w:spacing w:val="0"/>
                <w:w w:val="100"/>
                <w:position w:val="0"/>
                <w:sz w:val="21"/>
                <w:highlight w:val="none"/>
                <w:lang w:val="en-US" w:eastAsia="zh-CN"/>
              </w:rPr>
              <w:t>专门</w:t>
            </w:r>
            <w:r>
              <w:rPr>
                <w:rFonts w:hint="eastAsia" w:ascii="宋体" w:hAnsi="宋体" w:eastAsia="宋体" w:cs="宋体"/>
                <w:b w:val="0"/>
                <w:bCs w:val="0"/>
                <w:color w:val="auto"/>
                <w:spacing w:val="0"/>
                <w:w w:val="100"/>
                <w:position w:val="0"/>
                <w:sz w:val="21"/>
                <w:highlight w:val="none"/>
                <w:lang w:eastAsia="zh-CN"/>
              </w:rPr>
              <w:t>面向中小企业</w:t>
            </w:r>
            <w:r>
              <w:rPr>
                <w:rFonts w:hint="eastAsia" w:ascii="宋体" w:hAnsi="宋体" w:eastAsia="宋体" w:cs="宋体"/>
                <w:b w:val="0"/>
                <w:bCs w:val="0"/>
                <w:color w:val="auto"/>
                <w:spacing w:val="0"/>
                <w:w w:val="100"/>
                <w:position w:val="0"/>
                <w:sz w:val="21"/>
                <w:highlight w:val="none"/>
                <w:lang w:val="en-US" w:eastAsia="zh-CN"/>
              </w:rPr>
              <w:t>采购</w:t>
            </w:r>
            <w:r>
              <w:rPr>
                <w:rFonts w:hint="eastAsia" w:ascii="宋体" w:hAnsi="宋体" w:eastAsia="宋体" w:cs="宋体"/>
                <w:b w:val="0"/>
                <w:bCs w:val="0"/>
                <w:color w:val="auto"/>
                <w:spacing w:val="0"/>
                <w:w w:val="100"/>
                <w:position w:val="0"/>
                <w:sz w:val="21"/>
                <w:highlight w:val="none"/>
                <w:lang w:eastAsia="zh-CN"/>
              </w:rPr>
              <w:t>，</w:t>
            </w:r>
            <w:r>
              <w:rPr>
                <w:rFonts w:hint="eastAsia" w:ascii="宋体" w:hAnsi="宋体" w:eastAsia="宋体" w:cs="宋体"/>
                <w:color w:val="auto"/>
                <w:spacing w:val="0"/>
                <w:w w:val="100"/>
                <w:position w:val="0"/>
                <w:sz w:val="21"/>
                <w:szCs w:val="22"/>
                <w:highlight w:val="none"/>
                <w:lang w:eastAsia="zh-CN"/>
              </w:rPr>
              <w:t>所属行</w:t>
            </w:r>
            <w:r>
              <w:rPr>
                <w:rFonts w:hint="eastAsia" w:ascii="宋体" w:hAnsi="宋体" w:eastAsia="宋体" w:cs="宋体"/>
                <w:b w:val="0"/>
                <w:bCs w:val="0"/>
                <w:color w:val="auto"/>
                <w:spacing w:val="0"/>
                <w:w w:val="100"/>
                <w:position w:val="0"/>
                <w:sz w:val="21"/>
                <w:szCs w:val="22"/>
                <w:highlight w:val="none"/>
                <w:lang w:eastAsia="zh-CN"/>
              </w:rPr>
              <w:t>业名称为其他未列明行业</w:t>
            </w:r>
            <w:r>
              <w:rPr>
                <w:rFonts w:hint="eastAsia" w:ascii="宋体" w:hAnsi="宋体" w:eastAsia="宋体" w:cs="宋体"/>
                <w:color w:val="auto"/>
                <w:spacing w:val="0"/>
                <w:w w:val="100"/>
                <w:position w:val="0"/>
                <w:sz w:val="21"/>
                <w:highlight w:val="none"/>
              </w:rPr>
              <w:t>。</w:t>
            </w:r>
            <w:r>
              <w:rPr>
                <w:rFonts w:hint="eastAsia" w:ascii="宋体" w:hAnsi="宋体" w:eastAsia="宋体" w:cs="宋体"/>
                <w:color w:val="auto"/>
                <w:spacing w:val="0"/>
                <w:w w:val="100"/>
                <w:position w:val="0"/>
                <w:sz w:val="21"/>
                <w:szCs w:val="22"/>
                <w:highlight w:val="none"/>
                <w:lang w:eastAsia="zh-CN"/>
              </w:rPr>
              <w:t>供应商</w:t>
            </w:r>
            <w:r>
              <w:rPr>
                <w:rFonts w:hint="eastAsia" w:ascii="宋体" w:hAnsi="宋体" w:eastAsia="宋体" w:cs="宋体"/>
                <w:color w:val="auto"/>
                <w:spacing w:val="0"/>
                <w:w w:val="100"/>
                <w:position w:val="0"/>
                <w:sz w:val="21"/>
                <w:szCs w:val="22"/>
                <w:highlight w:val="none"/>
              </w:rPr>
              <w:t>应为</w:t>
            </w:r>
            <w:r>
              <w:rPr>
                <w:rFonts w:hint="eastAsia" w:ascii="宋体" w:hAnsi="宋体" w:eastAsia="宋体" w:cs="宋体"/>
                <w:color w:val="auto"/>
                <w:spacing w:val="0"/>
                <w:w w:val="100"/>
                <w:position w:val="0"/>
                <w:sz w:val="21"/>
                <w:szCs w:val="22"/>
                <w:highlight w:val="none"/>
                <w:lang w:val="en-US" w:eastAsia="zh-CN"/>
              </w:rPr>
              <w:t>中型企业、</w:t>
            </w:r>
            <w:r>
              <w:rPr>
                <w:rFonts w:hint="eastAsia" w:ascii="宋体" w:hAnsi="宋体" w:eastAsia="宋体" w:cs="宋体"/>
                <w:color w:val="auto"/>
                <w:spacing w:val="0"/>
                <w:w w:val="100"/>
                <w:position w:val="0"/>
                <w:sz w:val="21"/>
                <w:szCs w:val="22"/>
                <w:highlight w:val="none"/>
              </w:rPr>
              <w:t>小型企业、微型企业或监狱企业或残疾人福利性单位。</w:t>
            </w:r>
            <w:r>
              <w:rPr>
                <w:rFonts w:hint="eastAsia" w:ascii="宋体" w:hAnsi="宋体" w:eastAsia="宋体" w:cs="宋体"/>
                <w:color w:val="auto"/>
                <w:spacing w:val="0"/>
                <w:w w:val="100"/>
                <w:position w:val="0"/>
                <w:sz w:val="21"/>
                <w:szCs w:val="22"/>
                <w:highlight w:val="none"/>
                <w:lang w:eastAsia="zh-CN"/>
              </w:rPr>
              <w:t>供应商</w:t>
            </w:r>
            <w:r>
              <w:rPr>
                <w:rFonts w:hint="eastAsia" w:ascii="宋体" w:hAnsi="宋体" w:eastAsia="宋体" w:cs="宋体"/>
                <w:color w:val="auto"/>
                <w:spacing w:val="0"/>
                <w:w w:val="100"/>
                <w:position w:val="0"/>
                <w:sz w:val="21"/>
                <w:szCs w:val="22"/>
                <w:highlight w:val="none"/>
                <w:lang w:val="en-US" w:eastAsia="zh-CN"/>
              </w:rPr>
              <w:t>须</w:t>
            </w:r>
            <w:r>
              <w:rPr>
                <w:rFonts w:hint="eastAsia" w:ascii="宋体" w:hAnsi="宋体" w:eastAsia="宋体" w:cs="宋体"/>
                <w:color w:val="auto"/>
                <w:spacing w:val="0"/>
                <w:w w:val="100"/>
                <w:position w:val="0"/>
                <w:sz w:val="21"/>
                <w:szCs w:val="22"/>
                <w:highlight w:val="none"/>
              </w:rPr>
              <w:t>提供中小企业声明函（注：若</w:t>
            </w:r>
            <w:r>
              <w:rPr>
                <w:rFonts w:hint="eastAsia" w:ascii="宋体" w:hAnsi="宋体" w:eastAsia="宋体" w:cs="宋体"/>
                <w:color w:val="auto"/>
                <w:spacing w:val="0"/>
                <w:w w:val="100"/>
                <w:position w:val="0"/>
                <w:sz w:val="21"/>
                <w:szCs w:val="22"/>
                <w:highlight w:val="none"/>
                <w:lang w:eastAsia="zh-CN"/>
              </w:rPr>
              <w:t>供应商</w:t>
            </w:r>
            <w:r>
              <w:rPr>
                <w:rFonts w:hint="eastAsia" w:ascii="宋体" w:hAnsi="宋体" w:eastAsia="宋体" w:cs="宋体"/>
                <w:color w:val="auto"/>
                <w:spacing w:val="0"/>
                <w:w w:val="100"/>
                <w:position w:val="0"/>
                <w:sz w:val="21"/>
                <w:szCs w:val="22"/>
                <w:highlight w:val="none"/>
              </w:rPr>
              <w:t>为残疾人福利性单 位的，提供《残疾人福利性单位声明函》；若</w:t>
            </w:r>
            <w:r>
              <w:rPr>
                <w:rFonts w:hint="eastAsia" w:ascii="宋体" w:hAnsi="宋体" w:eastAsia="宋体" w:cs="宋体"/>
                <w:color w:val="auto"/>
                <w:spacing w:val="0"/>
                <w:w w:val="100"/>
                <w:position w:val="0"/>
                <w:sz w:val="21"/>
                <w:szCs w:val="22"/>
                <w:highlight w:val="none"/>
                <w:lang w:eastAsia="zh-CN"/>
              </w:rPr>
              <w:t>供应商</w:t>
            </w:r>
            <w:r>
              <w:rPr>
                <w:rFonts w:hint="eastAsia" w:ascii="宋体" w:hAnsi="宋体" w:eastAsia="宋体" w:cs="宋体"/>
                <w:color w:val="auto"/>
                <w:spacing w:val="0"/>
                <w:w w:val="100"/>
                <w:position w:val="0"/>
                <w:sz w:val="21"/>
                <w:szCs w:val="22"/>
                <w:highlight w:val="none"/>
              </w:rPr>
              <w:t>为监狱企业的，提供由省级以上监狱管理局、戒毒管理局（含新疆生产建设兵团）出具的属于监狱企业的证明文件）</w:t>
            </w:r>
          </w:p>
        </w:tc>
      </w:tr>
      <w:tr w14:paraId="3D82C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08" w:type="dxa"/>
            <w:tcBorders>
              <w:top w:val="single" w:color="auto" w:sz="4" w:space="0"/>
              <w:bottom w:val="single" w:color="auto" w:sz="4" w:space="0"/>
            </w:tcBorders>
            <w:shd w:val="clear" w:color="auto" w:fill="FDEADA" w:themeFill="accent6" w:themeFillTint="32"/>
            <w:vAlign w:val="center"/>
          </w:tcPr>
          <w:p w14:paraId="72D29F16">
            <w:pPr>
              <w:jc w:val="center"/>
              <w:rPr>
                <w:rFonts w:hint="eastAsia" w:ascii="宋体" w:hAnsi="宋体" w:eastAsia="宋体" w:cs="宋体"/>
                <w:color w:val="auto"/>
                <w:spacing w:val="0"/>
                <w:w w:val="100"/>
                <w:position w:val="0"/>
                <w:highlight w:val="none"/>
                <w:lang w:eastAsia="zh-CN"/>
              </w:rPr>
            </w:pPr>
            <w:r>
              <w:rPr>
                <w:rFonts w:hint="eastAsia" w:ascii="宋体" w:hAnsi="宋体" w:cs="宋体"/>
                <w:color w:val="auto"/>
                <w:spacing w:val="0"/>
                <w:w w:val="100"/>
                <w:position w:val="0"/>
                <w:highlight w:val="none"/>
                <w:lang w:val="en-US" w:eastAsia="zh-CN"/>
              </w:rPr>
              <w:t>8</w:t>
            </w:r>
          </w:p>
        </w:tc>
        <w:tc>
          <w:tcPr>
            <w:tcW w:w="2254" w:type="dxa"/>
            <w:tcBorders>
              <w:top w:val="single" w:color="auto" w:sz="4" w:space="0"/>
            </w:tcBorders>
            <w:shd w:val="clear" w:color="auto" w:fill="FDEADA" w:themeFill="accent6" w:themeFillTint="32"/>
            <w:vAlign w:val="center"/>
          </w:tcPr>
          <w:p w14:paraId="1756707A">
            <w:pPr>
              <w:keepNext w:val="0"/>
              <w:keepLines w:val="0"/>
              <w:pageBreakBefore w:val="0"/>
              <w:widowControl w:val="0"/>
              <w:kinsoku/>
              <w:wordWrap/>
              <w:overflowPunct/>
              <w:topLinePunct w:val="0"/>
              <w:autoSpaceDE/>
              <w:autoSpaceDN/>
              <w:bidi w:val="0"/>
              <w:adjustRightInd/>
              <w:snapToGrid/>
              <w:ind w:left="53" w:leftChars="25" w:right="53" w:rightChars="25"/>
              <w:jc w:val="center"/>
              <w:textAlignment w:val="auto"/>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非联合体投标</w:t>
            </w:r>
          </w:p>
        </w:tc>
        <w:tc>
          <w:tcPr>
            <w:tcW w:w="6456" w:type="dxa"/>
            <w:shd w:val="clear" w:color="auto" w:fill="EBF1DE" w:themeFill="accent3" w:themeFillTint="32"/>
            <w:vAlign w:val="center"/>
          </w:tcPr>
          <w:p w14:paraId="4B291807">
            <w:pPr>
              <w:jc w:val="left"/>
              <w:rPr>
                <w:rFonts w:ascii="宋体" w:hAnsi="宋体" w:cs="宋体"/>
                <w:color w:val="auto"/>
                <w:spacing w:val="0"/>
                <w:w w:val="100"/>
                <w:position w:val="0"/>
                <w:highlight w:val="none"/>
              </w:rPr>
            </w:pPr>
            <w:r>
              <w:rPr>
                <w:rFonts w:hint="eastAsia" w:ascii="宋体" w:hAnsi="宋体" w:cs="宋体"/>
                <w:color w:val="auto"/>
                <w:spacing w:val="0"/>
                <w:w w:val="100"/>
                <w:position w:val="0"/>
                <w:highlight w:val="none"/>
              </w:rPr>
              <w:t>本项目不接受联合体投标（格式自拟）</w:t>
            </w:r>
          </w:p>
        </w:tc>
      </w:tr>
    </w:tbl>
    <w:p w14:paraId="62FBA2C6">
      <w:pPr>
        <w:pStyle w:val="34"/>
        <w:rPr>
          <w:rFonts w:hint="eastAsia" w:ascii="宋体" w:hAnsi="宋体" w:cs="宋体"/>
          <w:color w:val="auto"/>
          <w:spacing w:val="0"/>
          <w:w w:val="100"/>
          <w:position w:val="0"/>
          <w:sz w:val="24"/>
          <w:szCs w:val="24"/>
          <w:highlight w:val="none"/>
        </w:rPr>
      </w:pPr>
    </w:p>
    <w:p w14:paraId="46E24C41">
      <w:pPr>
        <w:adjustRightInd w:val="0"/>
        <w:snapToGrid w:val="0"/>
        <w:spacing w:line="520" w:lineRule="exact"/>
        <w:ind w:firstLine="660"/>
        <w:rPr>
          <w:rFonts w:hint="eastAsia" w:ascii="宋体" w:hAnsi="宋体" w:cs="宋体"/>
          <w:b/>
          <w:bCs/>
          <w:color w:val="auto"/>
          <w:spacing w:val="0"/>
          <w:w w:val="100"/>
          <w:position w:val="0"/>
          <w:sz w:val="24"/>
          <w:szCs w:val="24"/>
          <w:highlight w:val="none"/>
        </w:rPr>
      </w:pPr>
      <w:bookmarkStart w:id="0" w:name="bookmark3"/>
      <w:bookmarkEnd w:id="0"/>
      <w:r>
        <w:rPr>
          <w:rFonts w:hint="eastAsia" w:ascii="宋体" w:hAnsi="宋体" w:cs="宋体"/>
          <w:b/>
          <w:bCs/>
          <w:color w:val="auto"/>
          <w:spacing w:val="0"/>
          <w:w w:val="100"/>
          <w:position w:val="0"/>
          <w:sz w:val="24"/>
          <w:szCs w:val="24"/>
          <w:highlight w:val="none"/>
          <w:lang w:val="en-US" w:eastAsia="zh-CN"/>
        </w:rPr>
        <w:t>八</w:t>
      </w:r>
      <w:r>
        <w:rPr>
          <w:rFonts w:hint="eastAsia" w:ascii="宋体" w:hAnsi="宋体" w:cs="宋体"/>
          <w:b/>
          <w:bCs/>
          <w:color w:val="auto"/>
          <w:spacing w:val="0"/>
          <w:w w:val="100"/>
          <w:position w:val="0"/>
          <w:sz w:val="24"/>
          <w:szCs w:val="24"/>
          <w:highlight w:val="none"/>
        </w:rPr>
        <w:t>、评标方法及程序</w:t>
      </w:r>
    </w:p>
    <w:p w14:paraId="337AF6F5">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（一）评标方法：综合评分法</w:t>
      </w:r>
    </w:p>
    <w:p w14:paraId="3DB562B0">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投标文件满足招标文件全部实质性要求且按照评审因素的量化指标评审得分最高的供应商为中标候选人。</w:t>
      </w:r>
    </w:p>
    <w:p w14:paraId="01700727">
      <w:pPr>
        <w:adjustRightInd w:val="0"/>
        <w:snapToGrid w:val="0"/>
        <w:spacing w:line="520" w:lineRule="exact"/>
        <w:ind w:firstLine="660"/>
        <w:rPr>
          <w:spacing w:val="0"/>
          <w:w w:val="100"/>
          <w:position w:val="0"/>
        </w:rPr>
      </w:pPr>
      <w:r>
        <w:rPr>
          <w:rFonts w:hint="eastAsia" w:ascii="宋体" w:hAnsi="宋体" w:cs="宋体"/>
          <w:color w:val="auto"/>
          <w:spacing w:val="0"/>
          <w:w w:val="100"/>
          <w:position w:val="0"/>
          <w:sz w:val="24"/>
          <w:szCs w:val="24"/>
          <w:highlight w:val="none"/>
        </w:rPr>
        <w:t>（二）评标程序：分步评审，每一步评审不符合招标文件要求者，不得进入下一步评审，全部评审合格的供应商，进入最后的打分，最后按得分由高向低排序，推荐中标候选供应商。</w:t>
      </w:r>
    </w:p>
    <w:p w14:paraId="085E5F2E">
      <w:pPr>
        <w:spacing w:line="520" w:lineRule="exact"/>
        <w:ind w:firstLine="645"/>
        <w:rPr>
          <w:rFonts w:ascii="宋体" w:hAnsi="宋体" w:cs="宋体"/>
          <w:b w:val="0"/>
          <w:bCs/>
          <w:spacing w:val="0"/>
          <w:w w:val="100"/>
          <w:position w:val="0"/>
          <w:sz w:val="24"/>
          <w:szCs w:val="24"/>
          <w:u w:val="single"/>
        </w:rPr>
      </w:pPr>
      <w:r>
        <w:rPr>
          <w:rFonts w:hint="eastAsia" w:ascii="宋体" w:hAnsi="宋体" w:cs="宋体"/>
          <w:b w:val="0"/>
          <w:bCs/>
          <w:spacing w:val="0"/>
          <w:w w:val="100"/>
          <w:position w:val="0"/>
          <w:sz w:val="24"/>
          <w:szCs w:val="24"/>
          <w:lang w:val="en-US" w:eastAsia="zh-CN"/>
        </w:rPr>
        <w:t>1.</w:t>
      </w:r>
      <w:r>
        <w:rPr>
          <w:rFonts w:hint="eastAsia" w:ascii="宋体" w:hAnsi="宋体" w:cs="宋体"/>
          <w:b w:val="0"/>
          <w:bCs/>
          <w:spacing w:val="0"/>
          <w:w w:val="100"/>
          <w:position w:val="0"/>
          <w:sz w:val="24"/>
          <w:szCs w:val="24"/>
        </w:rPr>
        <w:t>符合性审查</w:t>
      </w:r>
    </w:p>
    <w:p w14:paraId="27741447">
      <w:pPr>
        <w:spacing w:line="520" w:lineRule="exact"/>
        <w:ind w:firstLine="645"/>
        <w:rPr>
          <w:rFonts w:ascii="宋体" w:hAnsi="宋体" w:cs="宋体"/>
          <w:spacing w:val="0"/>
          <w:w w:val="100"/>
          <w:position w:val="0"/>
          <w:sz w:val="24"/>
          <w:szCs w:val="24"/>
        </w:rPr>
      </w:pPr>
      <w:r>
        <w:rPr>
          <w:rFonts w:hint="eastAsia" w:ascii="宋体" w:hAnsi="宋体" w:cs="宋体"/>
          <w:spacing w:val="0"/>
          <w:w w:val="100"/>
          <w:position w:val="0"/>
          <w:sz w:val="24"/>
          <w:szCs w:val="24"/>
        </w:rPr>
        <w:t>依据招标文件的规定，从响应文件的完整性、有效性和对招标文件的响应程度等进行审查，以确定是否对招标文件的实质性要求作出响应（采购人可根据具体项目的情况对实质性要求作特别的具体规定）。按照以下内容对投标响应文件进行审查，一项不合格其投标即为无效响应。符合性审查按下表进行：</w:t>
      </w:r>
    </w:p>
    <w:tbl>
      <w:tblPr>
        <w:tblStyle w:val="66"/>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4"/>
        <w:gridCol w:w="4034"/>
        <w:gridCol w:w="4590"/>
      </w:tblGrid>
      <w:tr w14:paraId="4BDE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tblHeader/>
          <w:jc w:val="center"/>
        </w:trPr>
        <w:tc>
          <w:tcPr>
            <w:tcW w:w="694" w:type="dxa"/>
            <w:shd w:val="clear" w:color="auto" w:fill="FDEADA" w:themeFill="accent6" w:themeFillTint="32"/>
            <w:vAlign w:val="center"/>
          </w:tcPr>
          <w:p w14:paraId="62129399">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firstLine="0" w:firstLineChars="0"/>
              <w:jc w:val="both"/>
              <w:textAlignment w:val="auto"/>
              <w:rPr>
                <w:rFonts w:hint="eastAsia" w:ascii="宋体" w:hAnsi="宋体" w:eastAsia="宋体" w:cs="宋体"/>
                <w:b w:val="0"/>
                <w:bCs w:val="0"/>
                <w:i w:val="0"/>
                <w:color w:val="auto"/>
                <w:spacing w:val="0"/>
                <w:w w:val="100"/>
                <w:position w:val="0"/>
                <w:sz w:val="22"/>
                <w:szCs w:val="22"/>
                <w:shd w:val="clear" w:color="auto" w:fill="auto"/>
                <w:lang w:val="en-US" w:eastAsia="zh-CN"/>
              </w:rPr>
            </w:pPr>
            <w:r>
              <w:rPr>
                <w:rFonts w:hint="eastAsia" w:ascii="宋体" w:hAnsi="宋体" w:eastAsia="宋体" w:cs="宋体"/>
                <w:b w:val="0"/>
                <w:bCs w:val="0"/>
                <w:i w:val="0"/>
                <w:color w:val="auto"/>
                <w:spacing w:val="0"/>
                <w:w w:val="100"/>
                <w:position w:val="0"/>
                <w:sz w:val="22"/>
                <w:szCs w:val="22"/>
                <w:shd w:val="clear" w:color="auto" w:fill="auto"/>
                <w:lang w:val="en-US" w:eastAsia="zh-CN"/>
              </w:rPr>
              <w:t>序号</w:t>
            </w:r>
          </w:p>
        </w:tc>
        <w:tc>
          <w:tcPr>
            <w:tcW w:w="4034" w:type="dxa"/>
            <w:shd w:val="clear" w:color="auto" w:fill="FDEADA" w:themeFill="accent6" w:themeFillTint="32"/>
            <w:vAlign w:val="center"/>
          </w:tcPr>
          <w:p w14:paraId="61D9122E">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firstLine="0" w:firstLineChars="0"/>
              <w:jc w:val="both"/>
              <w:textAlignment w:val="auto"/>
              <w:rPr>
                <w:rFonts w:hint="eastAsia" w:ascii="宋体" w:hAnsi="宋体" w:eastAsia="宋体" w:cs="宋体"/>
                <w:b w:val="0"/>
                <w:bCs w:val="0"/>
                <w:i w:val="0"/>
                <w:color w:val="auto"/>
                <w:spacing w:val="0"/>
                <w:w w:val="100"/>
                <w:position w:val="0"/>
                <w:sz w:val="22"/>
                <w:szCs w:val="22"/>
                <w:shd w:val="clear" w:color="auto" w:fill="auto"/>
              </w:rPr>
            </w:pPr>
            <w:r>
              <w:rPr>
                <w:rFonts w:hint="eastAsia" w:ascii="宋体" w:hAnsi="宋体" w:eastAsia="宋体" w:cs="宋体"/>
                <w:b w:val="0"/>
                <w:bCs w:val="0"/>
                <w:i w:val="0"/>
                <w:color w:val="auto"/>
                <w:spacing w:val="0"/>
                <w:w w:val="100"/>
                <w:position w:val="0"/>
                <w:sz w:val="22"/>
                <w:szCs w:val="22"/>
                <w:shd w:val="clear" w:color="auto" w:fill="auto"/>
              </w:rPr>
              <w:t>符合性审查项</w:t>
            </w:r>
          </w:p>
        </w:tc>
        <w:tc>
          <w:tcPr>
            <w:tcW w:w="4590" w:type="dxa"/>
            <w:shd w:val="clear" w:color="auto" w:fill="FDEADA" w:themeFill="accent6" w:themeFillTint="32"/>
            <w:vAlign w:val="center"/>
          </w:tcPr>
          <w:p w14:paraId="288FD72D">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firstLine="0" w:firstLineChars="0"/>
              <w:jc w:val="both"/>
              <w:textAlignment w:val="auto"/>
              <w:rPr>
                <w:rFonts w:hint="eastAsia" w:ascii="宋体" w:hAnsi="宋体" w:eastAsia="宋体" w:cs="宋体"/>
                <w:b w:val="0"/>
                <w:bCs w:val="0"/>
                <w:i w:val="0"/>
                <w:color w:val="auto"/>
                <w:spacing w:val="0"/>
                <w:w w:val="100"/>
                <w:position w:val="0"/>
                <w:sz w:val="22"/>
                <w:szCs w:val="22"/>
                <w:shd w:val="clear" w:color="auto" w:fill="auto"/>
              </w:rPr>
            </w:pPr>
            <w:r>
              <w:rPr>
                <w:rFonts w:hint="eastAsia" w:ascii="宋体" w:hAnsi="宋体" w:eastAsia="宋体" w:cs="宋体"/>
                <w:b w:val="0"/>
                <w:bCs w:val="0"/>
                <w:i w:val="0"/>
                <w:color w:val="auto"/>
                <w:spacing w:val="0"/>
                <w:w w:val="100"/>
                <w:position w:val="0"/>
                <w:sz w:val="22"/>
                <w:szCs w:val="22"/>
                <w:shd w:val="clear" w:color="auto" w:fill="auto"/>
              </w:rPr>
              <w:t>通过条件</w:t>
            </w:r>
          </w:p>
        </w:tc>
      </w:tr>
      <w:tr w14:paraId="2E15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4" w:type="dxa"/>
            <w:shd w:val="clear" w:color="auto" w:fill="FDEADA" w:themeFill="accent6" w:themeFillTint="32"/>
            <w:vAlign w:val="center"/>
          </w:tcPr>
          <w:p w14:paraId="6406A966">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firstLine="0" w:firstLineChars="0"/>
              <w:jc w:val="both"/>
              <w:textAlignment w:val="auto"/>
              <w:rPr>
                <w:rFonts w:hint="eastAsia" w:ascii="宋体" w:hAnsi="宋体" w:eastAsia="宋体" w:cs="宋体"/>
                <w:b w:val="0"/>
                <w:i w:val="0"/>
                <w:color w:val="000000"/>
                <w:spacing w:val="0"/>
                <w:w w:val="100"/>
                <w:position w:val="0"/>
                <w:sz w:val="22"/>
                <w:szCs w:val="22"/>
              </w:rPr>
            </w:pPr>
            <w:r>
              <w:rPr>
                <w:rFonts w:hint="eastAsia" w:ascii="宋体" w:hAnsi="宋体" w:eastAsia="宋体" w:cs="宋体"/>
                <w:b w:val="0"/>
                <w:i w:val="0"/>
                <w:color w:val="000000"/>
                <w:spacing w:val="0"/>
                <w:w w:val="100"/>
                <w:position w:val="0"/>
                <w:sz w:val="22"/>
                <w:szCs w:val="22"/>
              </w:rPr>
              <w:t>1</w:t>
            </w:r>
          </w:p>
        </w:tc>
        <w:tc>
          <w:tcPr>
            <w:tcW w:w="4034" w:type="dxa"/>
            <w:shd w:val="clear" w:color="auto" w:fill="FDEADA" w:themeFill="accent6" w:themeFillTint="32"/>
            <w:vAlign w:val="center"/>
          </w:tcPr>
          <w:p w14:paraId="44BE80C3">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投标文件封面、投标函、法定代表人委托授权书三处的项 目名称</w:t>
            </w:r>
          </w:p>
        </w:tc>
        <w:tc>
          <w:tcPr>
            <w:tcW w:w="4590" w:type="dxa"/>
            <w:shd w:val="clear" w:color="auto" w:fill="EBF1DE" w:themeFill="accent3" w:themeFillTint="32"/>
            <w:vAlign w:val="center"/>
          </w:tcPr>
          <w:p w14:paraId="0A5D6F8A">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三处均无遗漏，且与所投项目名称完全一致。</w:t>
            </w:r>
          </w:p>
        </w:tc>
      </w:tr>
      <w:tr w14:paraId="5078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4" w:type="dxa"/>
            <w:shd w:val="clear" w:color="auto" w:fill="FDEADA" w:themeFill="accent6" w:themeFillTint="32"/>
            <w:vAlign w:val="center"/>
          </w:tcPr>
          <w:p w14:paraId="47BF5893">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firstLine="0" w:firstLineChars="0"/>
              <w:jc w:val="both"/>
              <w:textAlignment w:val="auto"/>
              <w:rPr>
                <w:rFonts w:hint="eastAsia" w:ascii="宋体" w:hAnsi="宋体" w:eastAsia="宋体" w:cs="宋体"/>
                <w:b w:val="0"/>
                <w:i w:val="0"/>
                <w:color w:val="000000"/>
                <w:spacing w:val="0"/>
                <w:w w:val="100"/>
                <w:position w:val="0"/>
                <w:sz w:val="22"/>
                <w:szCs w:val="22"/>
              </w:rPr>
            </w:pPr>
            <w:r>
              <w:rPr>
                <w:rFonts w:hint="eastAsia" w:ascii="宋体" w:hAnsi="宋体" w:eastAsia="宋体" w:cs="宋体"/>
                <w:b w:val="0"/>
                <w:i w:val="0"/>
                <w:color w:val="000000"/>
                <w:spacing w:val="0"/>
                <w:w w:val="100"/>
                <w:position w:val="0"/>
                <w:sz w:val="22"/>
                <w:szCs w:val="22"/>
              </w:rPr>
              <w:t>2</w:t>
            </w:r>
          </w:p>
        </w:tc>
        <w:tc>
          <w:tcPr>
            <w:tcW w:w="4034" w:type="dxa"/>
            <w:shd w:val="clear" w:color="auto" w:fill="FDEADA" w:themeFill="accent6" w:themeFillTint="32"/>
            <w:vAlign w:val="center"/>
          </w:tcPr>
          <w:p w14:paraId="7007FE86">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投标文件签署、盖章</w:t>
            </w:r>
          </w:p>
        </w:tc>
        <w:tc>
          <w:tcPr>
            <w:tcW w:w="4590" w:type="dxa"/>
            <w:shd w:val="clear" w:color="auto" w:fill="EBF1DE" w:themeFill="accent3" w:themeFillTint="32"/>
            <w:vAlign w:val="center"/>
          </w:tcPr>
          <w:p w14:paraId="388E6D81">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均按招标文件要求签字、盖章。</w:t>
            </w:r>
          </w:p>
          <w:p w14:paraId="0540E160">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（《评标要素及分值一览表》 中要求提供的证明材料除外）。</w:t>
            </w:r>
          </w:p>
        </w:tc>
      </w:tr>
      <w:tr w14:paraId="1A33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8" w:hRule="atLeast"/>
          <w:jc w:val="center"/>
        </w:trPr>
        <w:tc>
          <w:tcPr>
            <w:tcW w:w="694" w:type="dxa"/>
            <w:shd w:val="clear" w:color="auto" w:fill="FDEADA" w:themeFill="accent6" w:themeFillTint="32"/>
            <w:vAlign w:val="center"/>
          </w:tcPr>
          <w:p w14:paraId="72EAD156">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firstLine="0" w:firstLineChars="0"/>
              <w:jc w:val="both"/>
              <w:textAlignment w:val="auto"/>
              <w:rPr>
                <w:rFonts w:hint="eastAsia" w:ascii="宋体" w:hAnsi="宋体" w:eastAsia="宋体" w:cs="宋体"/>
                <w:b w:val="0"/>
                <w:i w:val="0"/>
                <w:color w:val="000000"/>
                <w:spacing w:val="0"/>
                <w:w w:val="100"/>
                <w:position w:val="0"/>
                <w:sz w:val="22"/>
                <w:szCs w:val="22"/>
              </w:rPr>
            </w:pPr>
            <w:r>
              <w:rPr>
                <w:rFonts w:hint="eastAsia" w:ascii="宋体" w:hAnsi="宋体" w:eastAsia="宋体" w:cs="宋体"/>
                <w:b w:val="0"/>
                <w:i w:val="0"/>
                <w:color w:val="000000"/>
                <w:spacing w:val="0"/>
                <w:w w:val="100"/>
                <w:position w:val="0"/>
                <w:sz w:val="22"/>
                <w:szCs w:val="22"/>
              </w:rPr>
              <w:t>3</w:t>
            </w:r>
          </w:p>
        </w:tc>
        <w:tc>
          <w:tcPr>
            <w:tcW w:w="4034" w:type="dxa"/>
            <w:shd w:val="clear" w:color="auto" w:fill="FDEADA" w:themeFill="accent6" w:themeFillTint="32"/>
            <w:vAlign w:val="center"/>
          </w:tcPr>
          <w:p w14:paraId="572B6E0C">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投标文件组成</w:t>
            </w:r>
          </w:p>
        </w:tc>
        <w:tc>
          <w:tcPr>
            <w:tcW w:w="4590" w:type="dxa"/>
            <w:shd w:val="clear" w:color="auto" w:fill="EBF1DE" w:themeFill="accent3" w:themeFillTint="32"/>
            <w:vAlign w:val="center"/>
          </w:tcPr>
          <w:p w14:paraId="52A03953">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投标文件应包含以下内容：</w:t>
            </w:r>
          </w:p>
          <w:p w14:paraId="11030A0C">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（1）投标函；</w:t>
            </w:r>
          </w:p>
          <w:p w14:paraId="690595D8">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（2）开标一览表；</w:t>
            </w:r>
          </w:p>
          <w:p w14:paraId="1B98D561">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（3）资格证明文件；法定代表人委托授权书（格式）；</w:t>
            </w:r>
          </w:p>
          <w:p w14:paraId="719EAC8D">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（4）供应商概况；</w:t>
            </w:r>
          </w:p>
          <w:p w14:paraId="3ACBAFFD">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（5）供应商承诺书；</w:t>
            </w:r>
          </w:p>
          <w:p w14:paraId="09809B66">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（6）投标方案。</w:t>
            </w:r>
          </w:p>
        </w:tc>
      </w:tr>
      <w:tr w14:paraId="1D28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694" w:type="dxa"/>
            <w:shd w:val="clear" w:color="auto" w:fill="FDEADA" w:themeFill="accent6" w:themeFillTint="32"/>
            <w:vAlign w:val="center"/>
          </w:tcPr>
          <w:p w14:paraId="2DD060D2">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firstLine="0" w:firstLineChars="0"/>
              <w:jc w:val="both"/>
              <w:textAlignment w:val="auto"/>
              <w:rPr>
                <w:rFonts w:hint="eastAsia" w:ascii="宋体" w:hAnsi="宋体" w:eastAsia="宋体" w:cs="宋体"/>
                <w:b w:val="0"/>
                <w:i w:val="0"/>
                <w:color w:val="000000"/>
                <w:spacing w:val="0"/>
                <w:w w:val="100"/>
                <w:position w:val="0"/>
                <w:sz w:val="22"/>
                <w:szCs w:val="22"/>
              </w:rPr>
            </w:pPr>
            <w:r>
              <w:rPr>
                <w:rFonts w:hint="eastAsia" w:ascii="宋体" w:hAnsi="宋体" w:eastAsia="宋体" w:cs="宋体"/>
                <w:b w:val="0"/>
                <w:i w:val="0"/>
                <w:color w:val="000000"/>
                <w:spacing w:val="0"/>
                <w:w w:val="100"/>
                <w:position w:val="0"/>
                <w:sz w:val="22"/>
                <w:szCs w:val="22"/>
              </w:rPr>
              <w:t>4</w:t>
            </w:r>
          </w:p>
        </w:tc>
        <w:tc>
          <w:tcPr>
            <w:tcW w:w="4034" w:type="dxa"/>
            <w:shd w:val="clear" w:color="auto" w:fill="FDEADA" w:themeFill="accent6" w:themeFillTint="32"/>
            <w:vAlign w:val="center"/>
          </w:tcPr>
          <w:p w14:paraId="714329B1">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投标文件的计量单位、语言、报价货币、投标有效期</w:t>
            </w:r>
          </w:p>
        </w:tc>
        <w:tc>
          <w:tcPr>
            <w:tcW w:w="4590" w:type="dxa"/>
            <w:shd w:val="clear" w:color="auto" w:fill="EBF1DE" w:themeFill="accent3" w:themeFillTint="32"/>
            <w:vAlign w:val="center"/>
          </w:tcPr>
          <w:p w14:paraId="48B33CAA">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计量单位、语言、报价货币、投标有效期均符合招标文件的要求。</w:t>
            </w:r>
          </w:p>
        </w:tc>
      </w:tr>
      <w:tr w14:paraId="340B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694" w:type="dxa"/>
            <w:shd w:val="clear" w:color="auto" w:fill="FDEADA" w:themeFill="accent6" w:themeFillTint="32"/>
            <w:vAlign w:val="center"/>
          </w:tcPr>
          <w:p w14:paraId="476858F3">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firstLine="0" w:firstLineChars="0"/>
              <w:jc w:val="both"/>
              <w:textAlignment w:val="auto"/>
              <w:rPr>
                <w:rFonts w:hint="eastAsia" w:ascii="宋体" w:hAnsi="宋体" w:eastAsia="宋体" w:cs="宋体"/>
                <w:b w:val="0"/>
                <w:i w:val="0"/>
                <w:color w:val="000000"/>
                <w:spacing w:val="0"/>
                <w:w w:val="100"/>
                <w:position w:val="0"/>
                <w:sz w:val="22"/>
                <w:szCs w:val="22"/>
              </w:rPr>
            </w:pPr>
            <w:r>
              <w:rPr>
                <w:rFonts w:hint="eastAsia" w:ascii="宋体" w:hAnsi="宋体" w:eastAsia="宋体" w:cs="宋体"/>
                <w:b w:val="0"/>
                <w:i w:val="0"/>
                <w:color w:val="000000"/>
                <w:spacing w:val="0"/>
                <w:w w:val="100"/>
                <w:position w:val="0"/>
                <w:sz w:val="22"/>
                <w:szCs w:val="22"/>
              </w:rPr>
              <w:t>5</w:t>
            </w:r>
          </w:p>
        </w:tc>
        <w:tc>
          <w:tcPr>
            <w:tcW w:w="4034" w:type="dxa"/>
            <w:shd w:val="clear" w:color="auto" w:fill="FDEADA" w:themeFill="accent6" w:themeFillTint="32"/>
            <w:vAlign w:val="center"/>
          </w:tcPr>
          <w:p w14:paraId="1C607F9A">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投标报价</w:t>
            </w:r>
          </w:p>
        </w:tc>
        <w:tc>
          <w:tcPr>
            <w:tcW w:w="4590" w:type="dxa"/>
            <w:shd w:val="clear" w:color="auto" w:fill="EBF1DE" w:themeFill="accent3" w:themeFillTint="32"/>
            <w:vAlign w:val="center"/>
          </w:tcPr>
          <w:p w14:paraId="5472115C">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（1）投标报价符合唯一性要求：</w:t>
            </w:r>
          </w:p>
          <w:p w14:paraId="26CBD3D2">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（2）开标一览表填写符合要求；</w:t>
            </w:r>
          </w:p>
          <w:p w14:paraId="206885C9">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rPr>
            </w:pPr>
            <w:r>
              <w:rPr>
                <w:rFonts w:hint="eastAsia" w:ascii="宋体" w:hAnsi="宋体" w:eastAsia="宋体" w:cs="宋体"/>
                <w:spacing w:val="0"/>
                <w:w w:val="100"/>
                <w:position w:val="0"/>
              </w:rPr>
              <w:t>（3）未超出采购预算或招标文件规定的最高限价。</w:t>
            </w:r>
          </w:p>
        </w:tc>
      </w:tr>
      <w:tr w14:paraId="7676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694" w:type="dxa"/>
            <w:shd w:val="clear" w:color="auto" w:fill="FDEADA" w:themeFill="accent6" w:themeFillTint="32"/>
            <w:vAlign w:val="center"/>
          </w:tcPr>
          <w:p w14:paraId="031B2A16">
            <w:pPr>
              <w:pStyle w:val="71"/>
              <w:keepNext w:val="0"/>
              <w:keepLines w:val="0"/>
              <w:pageBreakBefore w:val="0"/>
              <w:widowControl w:val="0"/>
              <w:kinsoku/>
              <w:wordWrap/>
              <w:overflowPunct/>
              <w:topLinePunct w:val="0"/>
              <w:autoSpaceDE/>
              <w:autoSpaceDN/>
              <w:bidi w:val="0"/>
              <w:adjustRightInd/>
              <w:snapToGrid w:val="0"/>
              <w:spacing w:before="5" w:after="0" w:afterLines="25" w:line="241" w:lineRule="auto"/>
              <w:ind w:left="53" w:leftChars="25" w:right="53" w:rightChars="25"/>
              <w:jc w:val="both"/>
              <w:textAlignment w:val="auto"/>
              <w:rPr>
                <w:rFonts w:hint="eastAsia" w:ascii="宋体" w:hAnsi="宋体" w:eastAsia="宋体" w:cs="宋体"/>
                <w:spacing w:val="0"/>
                <w:w w:val="100"/>
                <w:kern w:val="2"/>
                <w:position w:val="0"/>
                <w:sz w:val="24"/>
                <w:szCs w:val="24"/>
                <w:lang w:val="en-US" w:eastAsia="en-US" w:bidi="ar-SA"/>
              </w:rPr>
            </w:pPr>
            <w:r>
              <w:rPr>
                <w:rFonts w:hint="eastAsia" w:ascii="宋体" w:hAnsi="宋体" w:eastAsia="宋体" w:cs="宋体"/>
                <w:spacing w:val="0"/>
                <w:w w:val="100"/>
                <w:position w:val="0"/>
              </w:rPr>
              <w:t>6</w:t>
            </w:r>
          </w:p>
        </w:tc>
        <w:tc>
          <w:tcPr>
            <w:tcW w:w="4034" w:type="dxa"/>
            <w:shd w:val="clear" w:color="auto" w:fill="FDEADA" w:themeFill="accent6" w:themeFillTint="32"/>
            <w:vAlign w:val="center"/>
          </w:tcPr>
          <w:p w14:paraId="64222CA7">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lang w:val="en-US" w:eastAsia="en-US"/>
              </w:rPr>
            </w:pPr>
            <w:r>
              <w:rPr>
                <w:rFonts w:hint="eastAsia" w:ascii="宋体" w:hAnsi="宋体" w:eastAsia="宋体" w:cs="宋体"/>
                <w:spacing w:val="0"/>
                <w:w w:val="100"/>
                <w:position w:val="0"/>
              </w:rPr>
              <w:t>招标文件要求的实质性条款</w:t>
            </w:r>
          </w:p>
        </w:tc>
        <w:tc>
          <w:tcPr>
            <w:tcW w:w="4590" w:type="dxa"/>
            <w:shd w:val="clear" w:color="auto" w:fill="EBF1DE" w:themeFill="accent3" w:themeFillTint="32"/>
            <w:vAlign w:val="center"/>
          </w:tcPr>
          <w:p w14:paraId="434948BF">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lang w:val="en-US" w:eastAsia="en-US"/>
              </w:rPr>
            </w:pPr>
            <w:r>
              <w:rPr>
                <w:rFonts w:hint="eastAsia" w:ascii="宋体" w:hAnsi="宋体" w:eastAsia="宋体" w:cs="宋体"/>
                <w:spacing w:val="0"/>
                <w:w w:val="100"/>
                <w:position w:val="0"/>
              </w:rPr>
              <w:t>完全响应招标文件要求的各项实质性条款。</w:t>
            </w:r>
          </w:p>
        </w:tc>
      </w:tr>
      <w:tr w14:paraId="525E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694" w:type="dxa"/>
            <w:shd w:val="clear" w:color="auto" w:fill="FDEADA" w:themeFill="accent6" w:themeFillTint="32"/>
            <w:vAlign w:val="center"/>
          </w:tcPr>
          <w:p w14:paraId="07438D21">
            <w:pPr>
              <w:pStyle w:val="71"/>
              <w:keepNext w:val="0"/>
              <w:keepLines w:val="0"/>
              <w:pageBreakBefore w:val="0"/>
              <w:widowControl w:val="0"/>
              <w:kinsoku/>
              <w:wordWrap/>
              <w:overflowPunct/>
              <w:topLinePunct w:val="0"/>
              <w:autoSpaceDE/>
              <w:autoSpaceDN/>
              <w:bidi w:val="0"/>
              <w:adjustRightInd/>
              <w:snapToGrid w:val="0"/>
              <w:spacing w:before="5" w:after="0" w:afterLines="25" w:line="241" w:lineRule="auto"/>
              <w:ind w:left="53" w:leftChars="25" w:right="53" w:rightChars="25"/>
              <w:jc w:val="both"/>
              <w:textAlignment w:val="auto"/>
              <w:rPr>
                <w:rFonts w:hint="eastAsia" w:ascii="宋体" w:hAnsi="宋体" w:eastAsia="宋体" w:cs="宋体"/>
                <w:spacing w:val="0"/>
                <w:w w:val="100"/>
                <w:kern w:val="2"/>
                <w:position w:val="0"/>
                <w:sz w:val="24"/>
                <w:szCs w:val="24"/>
                <w:lang w:val="en-US" w:eastAsia="en-US" w:bidi="ar-SA"/>
              </w:rPr>
            </w:pPr>
            <w:r>
              <w:rPr>
                <w:rFonts w:hint="eastAsia" w:ascii="宋体" w:hAnsi="宋体" w:eastAsia="宋体" w:cs="宋体"/>
                <w:spacing w:val="0"/>
                <w:w w:val="100"/>
                <w:position w:val="0"/>
              </w:rPr>
              <w:t>7</w:t>
            </w:r>
          </w:p>
        </w:tc>
        <w:tc>
          <w:tcPr>
            <w:tcW w:w="4034" w:type="dxa"/>
            <w:shd w:val="clear" w:color="auto" w:fill="FDEADA" w:themeFill="accent6" w:themeFillTint="32"/>
            <w:vAlign w:val="center"/>
          </w:tcPr>
          <w:p w14:paraId="06A94B56">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lang w:val="en-US" w:eastAsia="en-US"/>
              </w:rPr>
            </w:pPr>
            <w:r>
              <w:rPr>
                <w:rFonts w:hint="eastAsia" w:ascii="宋体" w:hAnsi="宋体" w:eastAsia="宋体" w:cs="宋体"/>
                <w:spacing w:val="0"/>
                <w:w w:val="100"/>
                <w:position w:val="0"/>
              </w:rPr>
              <w:t>合同主要条款响应</w:t>
            </w:r>
          </w:p>
        </w:tc>
        <w:tc>
          <w:tcPr>
            <w:tcW w:w="4590" w:type="dxa"/>
            <w:shd w:val="clear" w:color="auto" w:fill="EBF1DE" w:themeFill="accent3" w:themeFillTint="32"/>
            <w:vAlign w:val="center"/>
          </w:tcPr>
          <w:p w14:paraId="02BBE231">
            <w:pPr>
              <w:pStyle w:val="71"/>
              <w:keepNext w:val="0"/>
              <w:keepLines w:val="0"/>
              <w:pageBreakBefore w:val="0"/>
              <w:widowControl w:val="0"/>
              <w:kinsoku/>
              <w:wordWrap/>
              <w:overflowPunct/>
              <w:topLinePunct w:val="0"/>
              <w:autoSpaceDE/>
              <w:autoSpaceDN/>
              <w:bidi w:val="0"/>
              <w:adjustRightInd/>
              <w:snapToGrid w:val="0"/>
              <w:spacing w:before="5" w:after="0" w:afterLines="25" w:line="240" w:lineRule="auto"/>
              <w:ind w:left="53" w:leftChars="25" w:right="53" w:rightChars="25"/>
              <w:jc w:val="both"/>
              <w:textAlignment w:val="auto"/>
              <w:rPr>
                <w:rFonts w:hint="eastAsia" w:ascii="宋体" w:hAnsi="宋体" w:eastAsia="宋体" w:cs="宋体"/>
                <w:spacing w:val="0"/>
                <w:w w:val="100"/>
                <w:position w:val="0"/>
                <w:lang w:val="en-US" w:eastAsia="en-US"/>
              </w:rPr>
            </w:pPr>
            <w:r>
              <w:rPr>
                <w:rFonts w:hint="eastAsia" w:ascii="宋体" w:hAnsi="宋体" w:eastAsia="宋体" w:cs="宋体"/>
                <w:spacing w:val="0"/>
                <w:w w:val="100"/>
                <w:position w:val="0"/>
              </w:rPr>
              <w:t>完整响应招标文件合同主要条款。</w:t>
            </w:r>
          </w:p>
        </w:tc>
      </w:tr>
    </w:tbl>
    <w:p w14:paraId="4E5AA459">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2.评标澄清</w:t>
      </w:r>
    </w:p>
    <w:p w14:paraId="670CD3CC">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（1）评标委员会在对投标文件的有效性、完整性和响应程度进行审查时，可以要求供应商对投标文件中含义不明确、 同类问题表述不一致或者有明显文字和计算错误的内容等作出必要的澄清、说明或者更正。</w:t>
      </w:r>
    </w:p>
    <w:p w14:paraId="2277EDD1">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2）评标委员会要求供应商澄清、说明或者更正投标文件应当以书面形式作出。供应商应当在规定的澄清时限内以书面形式提交，供应商的澄清、说明或者更正应当由法定代表人或其授权代表签字或者加盖鲜章，将作为投标文件内容的一部分。</w:t>
      </w:r>
    </w:p>
    <w:p w14:paraId="6C1E9D16">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（3）供应商澄清、说明或者补正不得超出投标文件的范围或者改变投标文件的实质性内容。</w:t>
      </w:r>
    </w:p>
    <w:p w14:paraId="163CA625">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4）如评标委员会一致认为某个供应商的报价明显不合理，且有降低服务质量、不能诚信履行的可能时，评标委员会有权通知供应商限期进行解释。若该供应商未在规定期限内作出解释，或作出的解释不合理，经评标委员会取得一致意见后，可以取消该供应商的投标资格，并书面写明取消原因。</w:t>
      </w:r>
    </w:p>
    <w:p w14:paraId="6440124E">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（5）招标文件、投标文件及澄清内容将作为评标的依据。</w:t>
      </w:r>
    </w:p>
    <w:p w14:paraId="41D98262">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3.综合比较与评价</w:t>
      </w:r>
    </w:p>
    <w:p w14:paraId="2F154D8B">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评标委员会按“评审要素及分值一览表”中规定的评标方法和标准，对有效性、完整性、符合性检查合格的投标文件进行商务和技术评估，综合比较与评价。</w:t>
      </w:r>
    </w:p>
    <w:p w14:paraId="4FB29622">
      <w:pPr>
        <w:adjustRightInd w:val="0"/>
        <w:snapToGrid w:val="0"/>
        <w:spacing w:line="520" w:lineRule="exact"/>
        <w:ind w:firstLine="660"/>
        <w:rPr>
          <w:rFonts w:hint="eastAsia" w:ascii="宋体" w:hAnsi="宋体" w:cs="宋体"/>
          <w:color w:val="auto"/>
          <w:spacing w:val="0"/>
          <w:w w:val="100"/>
          <w:position w:val="0"/>
          <w:sz w:val="24"/>
          <w:szCs w:val="24"/>
          <w:highlight w:val="none"/>
        </w:rPr>
      </w:pPr>
    </w:p>
    <w:tbl>
      <w:tblPr>
        <w:tblStyle w:val="26"/>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64"/>
        <w:gridCol w:w="1231"/>
        <w:gridCol w:w="810"/>
        <w:gridCol w:w="6903"/>
      </w:tblGrid>
      <w:tr w14:paraId="5B2E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764" w:type="dxa"/>
            <w:shd w:val="clear" w:color="auto" w:fill="FDEADA" w:themeFill="accent6" w:themeFillTint="32"/>
            <w:tcMar>
              <w:top w:w="60" w:type="dxa"/>
              <w:left w:w="120" w:type="dxa"/>
              <w:bottom w:w="30" w:type="dxa"/>
              <w:right w:w="120" w:type="dxa"/>
            </w:tcMar>
            <w:vAlign w:val="center"/>
          </w:tcPr>
          <w:p w14:paraId="1DBFAE54">
            <w:pPr>
              <w:snapToGrid w:val="0"/>
              <w:spacing w:before="120" w:after="120" w:line="240" w:lineRule="auto"/>
              <w:ind w:left="0" w:leftChars="0" w:right="0" w:rightChars="0" w:firstLine="0" w:firstLineChars="0"/>
              <w:jc w:val="center"/>
              <w:rPr>
                <w:rFonts w:hint="eastAsia" w:ascii="宋体" w:hAnsi="宋体" w:eastAsia="宋体" w:cs="宋体"/>
                <w:b/>
                <w:spacing w:val="0"/>
                <w:w w:val="100"/>
                <w:position w:val="0"/>
                <w:sz w:val="24"/>
                <w:szCs w:val="24"/>
                <w:highlight w:val="none"/>
              </w:rPr>
            </w:pPr>
            <w:r>
              <w:rPr>
                <w:rFonts w:hint="eastAsia" w:ascii="宋体" w:hAnsi="宋体" w:eastAsia="宋体" w:cs="宋体"/>
                <w:b/>
                <w:spacing w:val="0"/>
                <w:w w:val="100"/>
                <w:position w:val="0"/>
                <w:sz w:val="24"/>
                <w:szCs w:val="24"/>
                <w:highlight w:val="none"/>
              </w:rPr>
              <w:t>序号</w:t>
            </w:r>
          </w:p>
        </w:tc>
        <w:tc>
          <w:tcPr>
            <w:tcW w:w="1231" w:type="dxa"/>
            <w:shd w:val="clear" w:color="auto" w:fill="FDEADA" w:themeFill="accent6" w:themeFillTint="32"/>
            <w:tcMar>
              <w:top w:w="60" w:type="dxa"/>
              <w:left w:w="120" w:type="dxa"/>
              <w:bottom w:w="30" w:type="dxa"/>
              <w:right w:w="120" w:type="dxa"/>
            </w:tcMar>
            <w:vAlign w:val="center"/>
          </w:tcPr>
          <w:p w14:paraId="205E2870">
            <w:pPr>
              <w:snapToGrid w:val="0"/>
              <w:spacing w:before="120" w:after="120" w:line="240" w:lineRule="auto"/>
              <w:ind w:left="0" w:leftChars="0" w:right="0" w:rightChars="0" w:firstLine="0" w:firstLineChars="0"/>
              <w:jc w:val="center"/>
              <w:rPr>
                <w:rFonts w:hint="eastAsia" w:ascii="宋体" w:hAnsi="宋体" w:eastAsia="宋体" w:cs="宋体"/>
                <w:b/>
                <w:spacing w:val="0"/>
                <w:w w:val="100"/>
                <w:position w:val="0"/>
                <w:sz w:val="24"/>
                <w:szCs w:val="24"/>
                <w:highlight w:val="none"/>
              </w:rPr>
            </w:pPr>
            <w:r>
              <w:rPr>
                <w:rFonts w:hint="eastAsia" w:ascii="宋体" w:hAnsi="宋体" w:eastAsia="宋体" w:cs="宋体"/>
                <w:b/>
                <w:spacing w:val="0"/>
                <w:w w:val="100"/>
                <w:position w:val="0"/>
                <w:sz w:val="24"/>
                <w:szCs w:val="24"/>
                <w:highlight w:val="none"/>
              </w:rPr>
              <w:t>评分项</w:t>
            </w:r>
          </w:p>
        </w:tc>
        <w:tc>
          <w:tcPr>
            <w:tcW w:w="810" w:type="dxa"/>
            <w:shd w:val="clear" w:color="auto" w:fill="FDEADA" w:themeFill="accent6" w:themeFillTint="32"/>
            <w:tcMar>
              <w:top w:w="60" w:type="dxa"/>
              <w:left w:w="120" w:type="dxa"/>
              <w:bottom w:w="30" w:type="dxa"/>
              <w:right w:w="120" w:type="dxa"/>
            </w:tcMar>
            <w:vAlign w:val="center"/>
          </w:tcPr>
          <w:p w14:paraId="268FC3F6">
            <w:pPr>
              <w:snapToGrid w:val="0"/>
              <w:spacing w:before="120" w:after="120" w:line="240" w:lineRule="auto"/>
              <w:ind w:left="0" w:leftChars="0" w:right="0" w:rightChars="0" w:firstLine="0" w:firstLineChars="0"/>
              <w:jc w:val="center"/>
              <w:rPr>
                <w:rFonts w:hint="eastAsia" w:ascii="宋体" w:hAnsi="宋体" w:eastAsia="宋体" w:cs="宋体"/>
                <w:b/>
                <w:spacing w:val="0"/>
                <w:w w:val="100"/>
                <w:position w:val="0"/>
                <w:sz w:val="24"/>
                <w:szCs w:val="24"/>
                <w:highlight w:val="none"/>
              </w:rPr>
            </w:pPr>
            <w:r>
              <w:rPr>
                <w:rFonts w:hint="eastAsia" w:ascii="宋体" w:hAnsi="宋体" w:eastAsia="宋体" w:cs="宋体"/>
                <w:b/>
                <w:spacing w:val="0"/>
                <w:w w:val="100"/>
                <w:position w:val="0"/>
                <w:sz w:val="24"/>
                <w:szCs w:val="24"/>
                <w:highlight w:val="none"/>
              </w:rPr>
              <w:t>分值</w:t>
            </w:r>
          </w:p>
        </w:tc>
        <w:tc>
          <w:tcPr>
            <w:tcW w:w="6903" w:type="dxa"/>
            <w:shd w:val="clear" w:color="auto" w:fill="FDEADA" w:themeFill="accent6" w:themeFillTint="32"/>
            <w:tcMar>
              <w:top w:w="60" w:type="dxa"/>
              <w:left w:w="120" w:type="dxa"/>
              <w:bottom w:w="30" w:type="dxa"/>
              <w:right w:w="120" w:type="dxa"/>
            </w:tcMar>
            <w:vAlign w:val="center"/>
          </w:tcPr>
          <w:p w14:paraId="358F3918">
            <w:pPr>
              <w:snapToGrid w:val="0"/>
              <w:spacing w:before="120" w:after="120" w:line="240" w:lineRule="auto"/>
              <w:ind w:left="0" w:leftChars="0" w:right="0" w:rightChars="0" w:firstLine="0" w:firstLineChars="0"/>
              <w:jc w:val="center"/>
              <w:rPr>
                <w:rFonts w:hint="eastAsia" w:ascii="宋体" w:hAnsi="宋体" w:eastAsia="宋体" w:cs="宋体"/>
                <w:b/>
                <w:spacing w:val="0"/>
                <w:w w:val="100"/>
                <w:position w:val="0"/>
                <w:sz w:val="24"/>
                <w:szCs w:val="24"/>
                <w:highlight w:val="none"/>
              </w:rPr>
            </w:pPr>
            <w:r>
              <w:rPr>
                <w:rFonts w:hint="eastAsia" w:ascii="宋体" w:hAnsi="宋体" w:eastAsia="宋体" w:cs="宋体"/>
                <w:b/>
                <w:spacing w:val="0"/>
                <w:w w:val="100"/>
                <w:position w:val="0"/>
                <w:sz w:val="24"/>
                <w:szCs w:val="24"/>
                <w:highlight w:val="none"/>
              </w:rPr>
              <w:t>评标标准说明</w:t>
            </w:r>
          </w:p>
        </w:tc>
      </w:tr>
      <w:tr w14:paraId="6A62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64" w:type="dxa"/>
            <w:shd w:val="clear" w:color="auto" w:fill="FDEADA" w:themeFill="accent6" w:themeFillTint="32"/>
            <w:tcMar>
              <w:top w:w="60" w:type="dxa"/>
              <w:left w:w="120" w:type="dxa"/>
              <w:bottom w:w="30" w:type="dxa"/>
              <w:right w:w="120" w:type="dxa"/>
            </w:tcMar>
            <w:vAlign w:val="center"/>
          </w:tcPr>
          <w:p w14:paraId="07A59527">
            <w:pPr>
              <w:snapToGrid w:val="0"/>
              <w:spacing w:before="120" w:after="120" w:line="240" w:lineRule="auto"/>
              <w:ind w:left="0" w:leftChars="0" w:right="0" w:rightChars="0" w:firstLine="0" w:firstLineChars="0"/>
              <w:jc w:val="center"/>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w:t>
            </w:r>
          </w:p>
        </w:tc>
        <w:tc>
          <w:tcPr>
            <w:tcW w:w="1231" w:type="dxa"/>
            <w:shd w:val="clear" w:color="auto" w:fill="FDEADA" w:themeFill="accent6" w:themeFillTint="32"/>
            <w:tcMar>
              <w:top w:w="60" w:type="dxa"/>
              <w:left w:w="120" w:type="dxa"/>
              <w:bottom w:w="30" w:type="dxa"/>
              <w:right w:w="120" w:type="dxa"/>
            </w:tcMar>
            <w:vAlign w:val="center"/>
          </w:tcPr>
          <w:p w14:paraId="386DE89A">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投标报价</w:t>
            </w:r>
          </w:p>
          <w:p w14:paraId="3BB31E44">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rPr>
            </w:pPr>
            <w:bookmarkStart w:id="1" w:name="OLE_LINK1"/>
            <w:r>
              <w:rPr>
                <w:rFonts w:hint="eastAsia" w:ascii="宋体" w:hAnsi="宋体" w:cs="宋体"/>
                <w:spacing w:val="0"/>
                <w:w w:val="100"/>
                <w:position w:val="0"/>
                <w:sz w:val="24"/>
                <w:szCs w:val="24"/>
                <w:highlight w:val="none"/>
                <w:lang w:eastAsia="zh-CN"/>
              </w:rPr>
              <w:t>（</w:t>
            </w:r>
            <w:r>
              <w:rPr>
                <w:rFonts w:hint="eastAsia" w:ascii="宋体" w:hAnsi="宋体" w:cs="宋体"/>
                <w:spacing w:val="0"/>
                <w:w w:val="100"/>
                <w:position w:val="0"/>
                <w:sz w:val="24"/>
                <w:szCs w:val="24"/>
                <w:highlight w:val="none"/>
                <w:lang w:val="en-US" w:eastAsia="zh-CN"/>
              </w:rPr>
              <w:t>10</w:t>
            </w:r>
            <w:r>
              <w:rPr>
                <w:rFonts w:hint="eastAsia" w:ascii="宋体" w:hAnsi="宋体" w:cs="宋体"/>
                <w:spacing w:val="0"/>
                <w:w w:val="100"/>
                <w:position w:val="0"/>
                <w:sz w:val="24"/>
                <w:szCs w:val="24"/>
                <w:highlight w:val="none"/>
                <w:lang w:eastAsia="zh-CN"/>
              </w:rPr>
              <w:t>）</w:t>
            </w:r>
            <w:bookmarkEnd w:id="1"/>
          </w:p>
        </w:tc>
        <w:tc>
          <w:tcPr>
            <w:tcW w:w="810" w:type="dxa"/>
            <w:shd w:val="clear" w:color="auto" w:fill="FDEADA" w:themeFill="accent6" w:themeFillTint="32"/>
            <w:tcMar>
              <w:top w:w="60" w:type="dxa"/>
              <w:left w:w="120" w:type="dxa"/>
              <w:bottom w:w="30" w:type="dxa"/>
              <w:right w:w="120" w:type="dxa"/>
            </w:tcMar>
            <w:vAlign w:val="center"/>
          </w:tcPr>
          <w:p w14:paraId="54906B3D">
            <w:pPr>
              <w:snapToGrid w:val="0"/>
              <w:spacing w:before="120" w:after="120" w:line="240" w:lineRule="auto"/>
              <w:ind w:left="0" w:leftChars="0" w:right="0" w:rightChars="0" w:firstLine="0" w:firstLineChars="0"/>
              <w:jc w:val="center"/>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10</w:t>
            </w:r>
          </w:p>
        </w:tc>
        <w:tc>
          <w:tcPr>
            <w:tcW w:w="6903" w:type="dxa"/>
            <w:shd w:val="clear" w:color="auto" w:fill="EBF1DE" w:themeFill="accent3" w:themeFillTint="32"/>
            <w:tcMar>
              <w:top w:w="60" w:type="dxa"/>
              <w:left w:w="120" w:type="dxa"/>
              <w:bottom w:w="30" w:type="dxa"/>
              <w:right w:w="120" w:type="dxa"/>
            </w:tcMar>
            <w:vAlign w:val="center"/>
          </w:tcPr>
          <w:p w14:paraId="7B0A9263">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有效的投标报价中的最低价为评标基准价，其价格分为满分。其他供应商的价格分统一按照下列公式计算：投标报价得分＝（评标基准价/投标报价）×</w:t>
            </w:r>
            <w:r>
              <w:rPr>
                <w:rFonts w:hint="eastAsia" w:ascii="宋体" w:hAnsi="宋体" w:eastAsia="宋体" w:cs="宋体"/>
                <w:spacing w:val="0"/>
                <w:w w:val="100"/>
                <w:position w:val="0"/>
                <w:sz w:val="24"/>
                <w:szCs w:val="24"/>
                <w:highlight w:val="none"/>
                <w:lang w:val="en-US" w:eastAsia="zh-CN"/>
              </w:rPr>
              <w:t>10%</w:t>
            </w:r>
            <w:r>
              <w:rPr>
                <w:rFonts w:hint="eastAsia" w:ascii="宋体" w:hAnsi="宋体" w:eastAsia="宋体" w:cs="宋体"/>
                <w:spacing w:val="0"/>
                <w:w w:val="100"/>
                <w:position w:val="0"/>
                <w:sz w:val="24"/>
                <w:szCs w:val="24"/>
                <w:highlight w:val="none"/>
              </w:rPr>
              <w:t>×100。</w:t>
            </w:r>
          </w:p>
        </w:tc>
      </w:tr>
      <w:tr w14:paraId="08FB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7" w:hRule="atLeast"/>
          <w:jc w:val="center"/>
        </w:trPr>
        <w:tc>
          <w:tcPr>
            <w:tcW w:w="764" w:type="dxa"/>
            <w:vMerge w:val="restart"/>
            <w:shd w:val="clear" w:color="auto" w:fill="FDEADA" w:themeFill="accent6" w:themeFillTint="32"/>
            <w:tcMar>
              <w:top w:w="60" w:type="dxa"/>
              <w:left w:w="120" w:type="dxa"/>
              <w:bottom w:w="30" w:type="dxa"/>
              <w:right w:w="120" w:type="dxa"/>
            </w:tcMar>
            <w:vAlign w:val="center"/>
          </w:tcPr>
          <w:p w14:paraId="1C9476B3">
            <w:pPr>
              <w:snapToGrid w:val="0"/>
              <w:spacing w:before="120" w:after="120" w:line="240" w:lineRule="auto"/>
              <w:ind w:left="0" w:leftChars="0" w:right="0" w:rightChars="0" w:firstLine="0" w:firstLineChars="0"/>
              <w:jc w:val="center"/>
              <w:rPr>
                <w:rFonts w:hint="eastAsia" w:ascii="宋体" w:hAnsi="宋体" w:eastAsia="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2</w:t>
            </w:r>
          </w:p>
        </w:tc>
        <w:tc>
          <w:tcPr>
            <w:tcW w:w="1231" w:type="dxa"/>
            <w:vMerge w:val="restart"/>
            <w:shd w:val="clear" w:color="auto" w:fill="FDEADA" w:themeFill="accent6" w:themeFillTint="32"/>
            <w:tcMar>
              <w:top w:w="60" w:type="dxa"/>
              <w:left w:w="120" w:type="dxa"/>
              <w:bottom w:w="30" w:type="dxa"/>
              <w:right w:w="120" w:type="dxa"/>
            </w:tcMar>
            <w:vAlign w:val="center"/>
          </w:tcPr>
          <w:p w14:paraId="591DE28E">
            <w:pPr>
              <w:snapToGrid w:val="0"/>
              <w:spacing w:before="120" w:after="120" w:line="240" w:lineRule="auto"/>
              <w:ind w:left="0" w:leftChars="0" w:right="0" w:rightChars="0" w:firstLine="0" w:firstLineChars="0"/>
              <w:jc w:val="left"/>
              <w:rPr>
                <w:rFonts w:hint="eastAsia" w:ascii="宋体" w:hAnsi="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服务方案</w:t>
            </w:r>
          </w:p>
          <w:p w14:paraId="5A8418F2">
            <w:pPr>
              <w:snapToGrid w:val="0"/>
              <w:spacing w:before="120" w:after="120" w:line="240" w:lineRule="auto"/>
              <w:ind w:left="0" w:leftChars="0" w:right="0" w:rightChars="0" w:firstLine="0" w:firstLineChars="0"/>
              <w:jc w:val="left"/>
              <w:rPr>
                <w:rFonts w:hint="default" w:ascii="宋体" w:hAnsi="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（79）</w:t>
            </w:r>
          </w:p>
        </w:tc>
        <w:tc>
          <w:tcPr>
            <w:tcW w:w="810" w:type="dxa"/>
            <w:shd w:val="clear" w:color="auto" w:fill="FDEADA" w:themeFill="accent6" w:themeFillTint="32"/>
            <w:tcMar>
              <w:top w:w="60" w:type="dxa"/>
              <w:left w:w="120" w:type="dxa"/>
              <w:bottom w:w="30" w:type="dxa"/>
              <w:right w:w="120" w:type="dxa"/>
            </w:tcMar>
            <w:vAlign w:val="center"/>
          </w:tcPr>
          <w:p w14:paraId="056D9DA1">
            <w:pPr>
              <w:jc w:val="center"/>
              <w:rPr>
                <w:rFonts w:hint="default" w:ascii="宋体" w:hAnsi="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5</w:t>
            </w:r>
          </w:p>
        </w:tc>
        <w:tc>
          <w:tcPr>
            <w:tcW w:w="6903" w:type="dxa"/>
            <w:shd w:val="clear" w:color="auto" w:fill="EBF1DE" w:themeFill="accent3" w:themeFillTint="32"/>
            <w:tcMar>
              <w:top w:w="60" w:type="dxa"/>
              <w:left w:w="120" w:type="dxa"/>
              <w:bottom w:w="30" w:type="dxa"/>
              <w:right w:w="120" w:type="dxa"/>
            </w:tcMar>
            <w:vAlign w:val="center"/>
          </w:tcPr>
          <w:p w14:paraId="5A39C56C">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对本项目需求的</w:t>
            </w:r>
            <w:r>
              <w:rPr>
                <w:rFonts w:hint="eastAsia" w:ascii="宋体" w:hAnsi="宋体" w:cs="宋体"/>
                <w:spacing w:val="0"/>
                <w:w w:val="100"/>
                <w:position w:val="0"/>
                <w:sz w:val="24"/>
                <w:szCs w:val="24"/>
                <w:highlight w:val="none"/>
                <w:lang w:val="en-US" w:eastAsia="zh-CN"/>
              </w:rPr>
              <w:t>分析：</w:t>
            </w:r>
          </w:p>
          <w:p w14:paraId="73F15D36">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结合项目采购需求及内容</w:t>
            </w:r>
            <w:r>
              <w:rPr>
                <w:rFonts w:hint="eastAsia" w:ascii="宋体" w:hAnsi="宋体" w:cs="宋体"/>
                <w:spacing w:val="0"/>
                <w:w w:val="100"/>
                <w:position w:val="0"/>
                <w:sz w:val="24"/>
                <w:szCs w:val="24"/>
                <w:highlight w:val="none"/>
                <w:lang w:val="en-US" w:eastAsia="zh-CN"/>
              </w:rPr>
              <w:t>编写方案至少</w:t>
            </w:r>
            <w:r>
              <w:rPr>
                <w:rFonts w:hint="eastAsia" w:ascii="宋体" w:hAnsi="宋体" w:eastAsia="宋体" w:cs="宋体"/>
                <w:spacing w:val="0"/>
                <w:w w:val="100"/>
                <w:position w:val="0"/>
                <w:sz w:val="24"/>
                <w:szCs w:val="24"/>
                <w:highlight w:val="none"/>
                <w:lang w:val="en-US" w:eastAsia="zh-CN"/>
              </w:rPr>
              <w:t>包含</w:t>
            </w:r>
            <w:r>
              <w:rPr>
                <w:rFonts w:hint="eastAsia" w:ascii="宋体" w:hAnsi="宋体" w:cs="宋体"/>
                <w:spacing w:val="0"/>
                <w:w w:val="100"/>
                <w:position w:val="0"/>
                <w:sz w:val="24"/>
                <w:szCs w:val="24"/>
                <w:highlight w:val="none"/>
                <w:lang w:val="en-US" w:eastAsia="zh-CN"/>
              </w:rPr>
              <w:t>以下内容</w:t>
            </w:r>
            <w:r>
              <w:rPr>
                <w:rFonts w:hint="eastAsia" w:ascii="宋体" w:hAnsi="宋体" w:eastAsia="宋体" w:cs="宋体"/>
                <w:spacing w:val="0"/>
                <w:w w:val="100"/>
                <w:position w:val="0"/>
                <w:sz w:val="24"/>
                <w:szCs w:val="24"/>
                <w:highlight w:val="none"/>
                <w:lang w:val="en-US" w:eastAsia="zh-CN"/>
              </w:rPr>
              <w:t>：</w:t>
            </w:r>
            <w:r>
              <w:rPr>
                <w:rFonts w:hint="eastAsia" w:ascii="宋体" w:hAnsi="宋体" w:cs="宋体"/>
                <w:spacing w:val="0"/>
                <w:w w:val="100"/>
                <w:position w:val="0"/>
                <w:sz w:val="24"/>
                <w:szCs w:val="24"/>
                <w:highlight w:val="none"/>
                <w:lang w:val="en-US" w:eastAsia="zh-CN"/>
              </w:rPr>
              <w:t>①评价依据②</w:t>
            </w:r>
            <w:r>
              <w:rPr>
                <w:rFonts w:hint="eastAsia" w:ascii="宋体" w:hAnsi="宋体" w:eastAsia="宋体" w:cs="宋体"/>
                <w:spacing w:val="0"/>
                <w:w w:val="100"/>
                <w:position w:val="0"/>
                <w:sz w:val="24"/>
                <w:szCs w:val="24"/>
                <w:highlight w:val="none"/>
                <w:lang w:val="en-US" w:eastAsia="zh-CN"/>
              </w:rPr>
              <w:t>项目背景分析</w:t>
            </w:r>
            <w:r>
              <w:rPr>
                <w:rFonts w:hint="eastAsia" w:ascii="宋体" w:hAnsi="宋体" w:cs="宋体"/>
                <w:spacing w:val="0"/>
                <w:w w:val="100"/>
                <w:position w:val="0"/>
                <w:sz w:val="24"/>
                <w:szCs w:val="24"/>
                <w:highlight w:val="none"/>
                <w:lang w:val="en-US" w:eastAsia="zh-CN"/>
              </w:rPr>
              <w:t>③</w:t>
            </w:r>
            <w:r>
              <w:rPr>
                <w:rFonts w:hint="eastAsia" w:ascii="宋体" w:hAnsi="宋体" w:eastAsia="宋体" w:cs="宋体"/>
                <w:spacing w:val="0"/>
                <w:w w:val="100"/>
                <w:position w:val="0"/>
                <w:sz w:val="24"/>
                <w:szCs w:val="24"/>
                <w:highlight w:val="none"/>
                <w:lang w:val="en-US" w:eastAsia="zh-CN"/>
              </w:rPr>
              <w:t>项目需求理解分析</w:t>
            </w:r>
            <w:r>
              <w:rPr>
                <w:rFonts w:hint="eastAsia" w:ascii="宋体" w:hAnsi="宋体" w:cs="宋体"/>
                <w:spacing w:val="0"/>
                <w:w w:val="100"/>
                <w:position w:val="0"/>
                <w:sz w:val="24"/>
                <w:szCs w:val="24"/>
                <w:highlight w:val="none"/>
                <w:lang w:val="en-US" w:eastAsia="zh-CN"/>
              </w:rPr>
              <w:t>④</w:t>
            </w:r>
            <w:r>
              <w:rPr>
                <w:rFonts w:hint="eastAsia" w:ascii="宋体" w:hAnsi="宋体" w:eastAsia="宋体" w:cs="宋体"/>
                <w:spacing w:val="0"/>
                <w:w w:val="100"/>
                <w:position w:val="0"/>
                <w:sz w:val="24"/>
                <w:szCs w:val="24"/>
                <w:highlight w:val="none"/>
                <w:lang w:val="en-US" w:eastAsia="zh-CN"/>
              </w:rPr>
              <w:t>服务内容及范围</w:t>
            </w:r>
            <w:r>
              <w:rPr>
                <w:rFonts w:hint="eastAsia" w:ascii="宋体" w:hAnsi="宋体" w:cs="宋体"/>
                <w:spacing w:val="0"/>
                <w:w w:val="100"/>
                <w:position w:val="0"/>
                <w:sz w:val="24"/>
                <w:szCs w:val="24"/>
                <w:highlight w:val="none"/>
                <w:lang w:val="en-US" w:eastAsia="zh-CN"/>
              </w:rPr>
              <w:t>⑤</w:t>
            </w:r>
            <w:r>
              <w:rPr>
                <w:rFonts w:hint="eastAsia" w:ascii="宋体" w:hAnsi="宋体" w:eastAsia="宋体" w:cs="宋体"/>
                <w:spacing w:val="0"/>
                <w:w w:val="100"/>
                <w:position w:val="0"/>
                <w:sz w:val="24"/>
                <w:szCs w:val="24"/>
                <w:highlight w:val="none"/>
                <w:lang w:val="en-US" w:eastAsia="zh-CN"/>
              </w:rPr>
              <w:t>服务标准</w:t>
            </w:r>
            <w:r>
              <w:rPr>
                <w:rFonts w:hint="eastAsia" w:ascii="宋体" w:hAnsi="宋体" w:cs="宋体"/>
                <w:spacing w:val="0"/>
                <w:w w:val="100"/>
                <w:position w:val="0"/>
                <w:sz w:val="24"/>
                <w:szCs w:val="24"/>
                <w:highlight w:val="none"/>
                <w:lang w:val="en-US" w:eastAsia="zh-CN"/>
              </w:rPr>
              <w:t>。</w:t>
            </w:r>
          </w:p>
          <w:p w14:paraId="4519D41E">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每提供1项内容计</w:t>
            </w:r>
            <w:r>
              <w:rPr>
                <w:rFonts w:hint="eastAsia" w:ascii="宋体" w:hAnsi="宋体" w:cs="宋体"/>
                <w:spacing w:val="0"/>
                <w:w w:val="100"/>
                <w:position w:val="0"/>
                <w:sz w:val="24"/>
                <w:szCs w:val="24"/>
                <w:highlight w:val="none"/>
                <w:lang w:val="en-US" w:eastAsia="zh-CN"/>
              </w:rPr>
              <w:t>1</w:t>
            </w:r>
            <w:r>
              <w:rPr>
                <w:rFonts w:hint="eastAsia" w:ascii="宋体" w:hAnsi="宋体" w:eastAsia="宋体" w:cs="宋体"/>
                <w:spacing w:val="0"/>
                <w:w w:val="100"/>
                <w:position w:val="0"/>
                <w:sz w:val="24"/>
                <w:szCs w:val="24"/>
                <w:highlight w:val="none"/>
                <w:lang w:val="en-US" w:eastAsia="zh-CN"/>
              </w:rPr>
              <w:t>分，满分</w:t>
            </w:r>
            <w:r>
              <w:rPr>
                <w:rFonts w:hint="eastAsia" w:ascii="宋体" w:hAnsi="宋体" w:cs="宋体"/>
                <w:spacing w:val="0"/>
                <w:w w:val="100"/>
                <w:position w:val="0"/>
                <w:sz w:val="24"/>
                <w:szCs w:val="24"/>
                <w:highlight w:val="none"/>
                <w:lang w:val="en-US" w:eastAsia="zh-CN"/>
              </w:rPr>
              <w:t>5</w:t>
            </w:r>
            <w:r>
              <w:rPr>
                <w:rFonts w:hint="eastAsia" w:ascii="宋体" w:hAnsi="宋体" w:eastAsia="宋体" w:cs="宋体"/>
                <w:spacing w:val="0"/>
                <w:w w:val="100"/>
                <w:position w:val="0"/>
                <w:sz w:val="24"/>
                <w:szCs w:val="24"/>
                <w:highlight w:val="none"/>
                <w:lang w:val="en-US" w:eastAsia="zh-CN"/>
              </w:rPr>
              <w:t>分；每缺少一项内容扣</w:t>
            </w:r>
            <w:r>
              <w:rPr>
                <w:rFonts w:hint="eastAsia" w:ascii="宋体" w:hAnsi="宋体" w:cs="宋体"/>
                <w:spacing w:val="0"/>
                <w:w w:val="100"/>
                <w:position w:val="0"/>
                <w:sz w:val="24"/>
                <w:szCs w:val="24"/>
                <w:highlight w:val="none"/>
                <w:lang w:val="en-US" w:eastAsia="zh-CN"/>
              </w:rPr>
              <w:t>1</w:t>
            </w:r>
            <w:r>
              <w:rPr>
                <w:rFonts w:hint="eastAsia" w:ascii="宋体" w:hAnsi="宋体" w:eastAsia="宋体" w:cs="宋体"/>
                <w:spacing w:val="0"/>
                <w:w w:val="100"/>
                <w:position w:val="0"/>
                <w:sz w:val="24"/>
                <w:szCs w:val="24"/>
                <w:highlight w:val="none"/>
                <w:lang w:val="en-US" w:eastAsia="zh-CN"/>
              </w:rPr>
              <w:t>分，每有一处缺陷扣 0.</w:t>
            </w:r>
            <w:r>
              <w:rPr>
                <w:rFonts w:hint="eastAsia" w:ascii="宋体" w:hAnsi="宋体" w:cs="宋体"/>
                <w:spacing w:val="0"/>
                <w:w w:val="100"/>
                <w:position w:val="0"/>
                <w:sz w:val="24"/>
                <w:szCs w:val="24"/>
                <w:highlight w:val="none"/>
                <w:lang w:val="en-US" w:eastAsia="zh-CN"/>
              </w:rPr>
              <w:t>5</w:t>
            </w:r>
            <w:r>
              <w:rPr>
                <w:rFonts w:hint="eastAsia" w:ascii="宋体" w:hAnsi="宋体" w:eastAsia="宋体" w:cs="宋体"/>
                <w:spacing w:val="0"/>
                <w:w w:val="100"/>
                <w:position w:val="0"/>
                <w:sz w:val="24"/>
                <w:szCs w:val="24"/>
                <w:highlight w:val="none"/>
                <w:lang w:val="en-US" w:eastAsia="zh-CN"/>
              </w:rPr>
              <w:t>分，扣完为止。</w:t>
            </w:r>
          </w:p>
          <w:p w14:paraId="4B1C9980">
            <w:pPr>
              <w:keepNext w:val="0"/>
              <w:keepLines w:val="0"/>
              <w:pageBreakBefore w:val="0"/>
              <w:widowControl w:val="0"/>
              <w:kinsoku/>
              <w:wordWrap/>
              <w:overflowPunct/>
              <w:topLinePunct w:val="0"/>
              <w:autoSpaceDE/>
              <w:autoSpaceDN/>
              <w:bidi w:val="0"/>
              <w:adjustRightInd/>
              <w:snapToGrid w:val="0"/>
              <w:spacing w:before="5" w:after="5" w:line="240" w:lineRule="auto"/>
              <w:ind w:right="53" w:rightChars="25"/>
              <w:jc w:val="left"/>
              <w:textAlignment w:val="auto"/>
              <w:rPr>
                <w:rFonts w:hint="default" w:ascii="宋体" w:hAnsi="宋体" w:eastAsia="宋体" w:cs="宋体"/>
                <w:spacing w:val="0"/>
                <w:w w:val="100"/>
                <w:position w:val="0"/>
                <w:sz w:val="24"/>
                <w:szCs w:val="24"/>
                <w:highlight w:val="none"/>
                <w:lang w:val="en-US"/>
              </w:rPr>
            </w:pPr>
            <w:r>
              <w:rPr>
                <w:rFonts w:hint="eastAsia" w:ascii="宋体" w:hAnsi="宋体" w:eastAsia="宋体" w:cs="宋体"/>
                <w:spacing w:val="0"/>
                <w:w w:val="100"/>
                <w:position w:val="0"/>
                <w:sz w:val="24"/>
                <w:szCs w:val="24"/>
                <w:highlight w:val="none"/>
                <w:lang w:val="en-US" w:eastAsia="zh-CN"/>
              </w:rPr>
              <w:t>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w:t>
            </w:r>
            <w:r>
              <w:rPr>
                <w:rFonts w:hint="eastAsia" w:ascii="宋体" w:hAnsi="宋体" w:cs="宋体"/>
                <w:spacing w:val="0"/>
                <w:w w:val="100"/>
                <w:position w:val="0"/>
                <w:sz w:val="24"/>
                <w:szCs w:val="24"/>
                <w:highlight w:val="none"/>
                <w:lang w:val="en-US" w:eastAsia="zh-CN"/>
              </w:rPr>
              <w:t>。</w:t>
            </w:r>
          </w:p>
        </w:tc>
      </w:tr>
      <w:tr w14:paraId="42FA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7" w:hRule="atLeast"/>
          <w:jc w:val="center"/>
        </w:trPr>
        <w:tc>
          <w:tcPr>
            <w:tcW w:w="764" w:type="dxa"/>
            <w:vMerge w:val="continue"/>
            <w:shd w:val="clear" w:color="auto" w:fill="FDEADA" w:themeFill="accent6" w:themeFillTint="32"/>
            <w:tcMar>
              <w:top w:w="60" w:type="dxa"/>
              <w:left w:w="120" w:type="dxa"/>
              <w:bottom w:w="30" w:type="dxa"/>
              <w:right w:w="120" w:type="dxa"/>
            </w:tcMar>
            <w:vAlign w:val="center"/>
          </w:tcPr>
          <w:p w14:paraId="6AFAAAC9">
            <w:pPr>
              <w:snapToGrid w:val="0"/>
              <w:spacing w:before="120" w:after="120" w:line="240" w:lineRule="auto"/>
              <w:ind w:left="0" w:leftChars="0" w:right="0" w:rightChars="0" w:firstLine="0" w:firstLineChars="0"/>
              <w:jc w:val="center"/>
              <w:rPr>
                <w:rFonts w:hint="eastAsia" w:ascii="宋体" w:hAnsi="宋体" w:cs="宋体"/>
                <w:spacing w:val="0"/>
                <w:w w:val="100"/>
                <w:position w:val="0"/>
                <w:sz w:val="24"/>
                <w:szCs w:val="24"/>
                <w:highlight w:val="none"/>
                <w:lang w:val="en-US" w:eastAsia="zh-CN"/>
              </w:rPr>
            </w:pPr>
          </w:p>
        </w:tc>
        <w:tc>
          <w:tcPr>
            <w:tcW w:w="1231" w:type="dxa"/>
            <w:vMerge w:val="continue"/>
            <w:shd w:val="clear" w:color="auto" w:fill="FDEADA" w:themeFill="accent6" w:themeFillTint="32"/>
            <w:tcMar>
              <w:top w:w="60" w:type="dxa"/>
              <w:left w:w="120" w:type="dxa"/>
              <w:bottom w:w="30" w:type="dxa"/>
              <w:right w:w="120" w:type="dxa"/>
            </w:tcMar>
            <w:vAlign w:val="center"/>
          </w:tcPr>
          <w:p w14:paraId="00A53943">
            <w:pPr>
              <w:snapToGrid w:val="0"/>
              <w:spacing w:before="120" w:after="120" w:line="240" w:lineRule="auto"/>
              <w:ind w:left="0" w:leftChars="0" w:right="0" w:rightChars="0" w:firstLine="0" w:firstLineChars="0"/>
              <w:jc w:val="left"/>
              <w:rPr>
                <w:rFonts w:hint="eastAsia" w:ascii="宋体" w:hAnsi="宋体" w:cs="宋体"/>
                <w:spacing w:val="0"/>
                <w:w w:val="100"/>
                <w:position w:val="0"/>
                <w:sz w:val="24"/>
                <w:szCs w:val="24"/>
                <w:highlight w:val="none"/>
                <w:lang w:val="en-US" w:eastAsia="zh-CN"/>
              </w:rPr>
            </w:pPr>
          </w:p>
        </w:tc>
        <w:tc>
          <w:tcPr>
            <w:tcW w:w="810" w:type="dxa"/>
            <w:shd w:val="clear" w:color="auto" w:fill="FDEADA" w:themeFill="accent6" w:themeFillTint="32"/>
            <w:tcMar>
              <w:top w:w="60" w:type="dxa"/>
              <w:left w:w="120" w:type="dxa"/>
              <w:bottom w:w="30" w:type="dxa"/>
              <w:right w:w="120" w:type="dxa"/>
            </w:tcMar>
            <w:vAlign w:val="center"/>
          </w:tcPr>
          <w:p w14:paraId="382EED61">
            <w:pPr>
              <w:jc w:val="center"/>
              <w:rPr>
                <w:rFonts w:hint="eastAsia" w:ascii="宋体" w:hAnsi="宋体" w:eastAsia="宋体" w:cs="宋体"/>
                <w:spacing w:val="0"/>
                <w:w w:val="100"/>
                <w:kern w:val="2"/>
                <w:position w:val="0"/>
                <w:sz w:val="24"/>
                <w:szCs w:val="24"/>
                <w:highlight w:val="none"/>
                <w:lang w:val="en-US" w:eastAsia="zh-CN" w:bidi="ar-SA"/>
              </w:rPr>
            </w:pPr>
            <w:r>
              <w:rPr>
                <w:rFonts w:hint="eastAsia" w:ascii="宋体" w:hAnsi="宋体" w:cs="宋体"/>
                <w:spacing w:val="0"/>
                <w:w w:val="100"/>
                <w:position w:val="0"/>
                <w:sz w:val="24"/>
                <w:szCs w:val="24"/>
                <w:highlight w:val="none"/>
                <w:lang w:val="en-US" w:eastAsia="zh-CN"/>
              </w:rPr>
              <w:t>5</w:t>
            </w:r>
          </w:p>
        </w:tc>
        <w:tc>
          <w:tcPr>
            <w:tcW w:w="6903" w:type="dxa"/>
            <w:shd w:val="clear" w:color="auto" w:fill="EBF1DE" w:themeFill="accent3" w:themeFillTint="32"/>
            <w:tcMar>
              <w:top w:w="60" w:type="dxa"/>
              <w:left w:w="120" w:type="dxa"/>
              <w:bottom w:w="30" w:type="dxa"/>
              <w:right w:w="120" w:type="dxa"/>
            </w:tcMar>
            <w:vAlign w:val="center"/>
          </w:tcPr>
          <w:p w14:paraId="4788FD4D">
            <w:pPr>
              <w:keepNext w:val="0"/>
              <w:keepLines w:val="0"/>
              <w:widowControl/>
              <w:suppressLineNumbers w:val="0"/>
              <w:jc w:val="left"/>
              <w:rPr>
                <w:rFonts w:hint="eastAsia" w:ascii="宋体" w:hAnsi="宋体" w:eastAsia="宋体" w:cs="宋体"/>
                <w:spacing w:val="0"/>
                <w:w w:val="100"/>
                <w:position w:val="0"/>
                <w:sz w:val="24"/>
                <w:szCs w:val="24"/>
                <w:highlight w:val="none"/>
                <w:lang w:val="en-US" w:eastAsia="zh-CN"/>
              </w:rPr>
            </w:pPr>
            <w:r>
              <w:rPr>
                <w:rFonts w:ascii="宋体" w:hAnsi="宋体" w:eastAsia="宋体" w:cs="宋体"/>
                <w:kern w:val="0"/>
                <w:sz w:val="24"/>
                <w:szCs w:val="24"/>
                <w:highlight w:val="none"/>
                <w:lang w:val="en-US" w:eastAsia="zh-CN" w:bidi="ar"/>
              </w:rPr>
              <w:t>核心工作响应与实施能力</w:t>
            </w:r>
            <w:r>
              <w:rPr>
                <w:rFonts w:hint="eastAsia" w:ascii="宋体" w:hAnsi="宋体" w:eastAsia="宋体" w:cs="宋体"/>
                <w:spacing w:val="0"/>
                <w:w w:val="100"/>
                <w:position w:val="0"/>
                <w:sz w:val="24"/>
                <w:szCs w:val="24"/>
                <w:highlight w:val="none"/>
                <w:lang w:val="en-US" w:eastAsia="zh-CN"/>
              </w:rPr>
              <w:t>：</w:t>
            </w:r>
          </w:p>
          <w:p w14:paraId="51CFDE51">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cs="宋体"/>
                <w:kern w:val="0"/>
                <w:sz w:val="24"/>
                <w:szCs w:val="24"/>
                <w:highlight w:val="none"/>
                <w:lang w:val="en-US" w:eastAsia="zh-CN" w:bidi="ar"/>
              </w:rPr>
            </w:pPr>
            <w:r>
              <w:rPr>
                <w:rFonts w:hint="eastAsia" w:ascii="宋体" w:hAnsi="宋体" w:cs="宋体"/>
                <w:kern w:val="0"/>
                <w:sz w:val="24"/>
                <w:szCs w:val="24"/>
                <w:highlight w:val="none"/>
                <w:lang w:val="en-US" w:eastAsia="zh-CN" w:bidi="ar"/>
              </w:rPr>
              <w:t>①</w:t>
            </w:r>
            <w:r>
              <w:rPr>
                <w:rFonts w:ascii="宋体" w:hAnsi="宋体" w:eastAsia="宋体" w:cs="宋体"/>
                <w:kern w:val="0"/>
                <w:sz w:val="24"/>
                <w:szCs w:val="24"/>
                <w:highlight w:val="none"/>
                <w:lang w:val="en-US" w:eastAsia="zh-CN" w:bidi="ar"/>
              </w:rPr>
              <w:t>覆盖采购需求中所有核心工作内容</w:t>
            </w:r>
            <w:r>
              <w:rPr>
                <w:rFonts w:hint="eastAsia" w:ascii="宋体" w:hAnsi="宋体" w:cs="宋体"/>
                <w:kern w:val="0"/>
                <w:sz w:val="24"/>
                <w:szCs w:val="24"/>
                <w:highlight w:val="none"/>
                <w:lang w:val="en-US" w:eastAsia="zh-CN" w:bidi="ar"/>
              </w:rPr>
              <w:t>②</w:t>
            </w:r>
            <w:r>
              <w:rPr>
                <w:rFonts w:ascii="宋体" w:hAnsi="宋体" w:eastAsia="宋体" w:cs="宋体"/>
                <w:kern w:val="0"/>
                <w:sz w:val="24"/>
                <w:szCs w:val="24"/>
                <w:highlight w:val="none"/>
                <w:lang w:val="en-US" w:eastAsia="zh-CN" w:bidi="ar"/>
              </w:rPr>
              <w:t>明确4个PPP项目差异化实施流程</w:t>
            </w:r>
            <w:r>
              <w:rPr>
                <w:rFonts w:hint="eastAsia" w:ascii="宋体" w:hAnsi="宋体" w:cs="宋体"/>
                <w:kern w:val="0"/>
                <w:sz w:val="24"/>
                <w:szCs w:val="24"/>
                <w:highlight w:val="none"/>
                <w:lang w:val="en-US" w:eastAsia="zh-CN" w:bidi="ar"/>
              </w:rPr>
              <w:t>③4个PPP</w:t>
            </w:r>
            <w:r>
              <w:rPr>
                <w:rFonts w:ascii="宋体" w:hAnsi="宋体" w:eastAsia="宋体" w:cs="宋体"/>
                <w:kern w:val="0"/>
                <w:sz w:val="24"/>
                <w:szCs w:val="24"/>
                <w:highlight w:val="none"/>
                <w:lang w:val="en-US" w:eastAsia="zh-CN" w:bidi="ar"/>
              </w:rPr>
              <w:t>项目专属绩效评价方案</w:t>
            </w:r>
            <w:r>
              <w:rPr>
                <w:rFonts w:hint="eastAsia" w:ascii="宋体" w:hAnsi="宋体" w:cs="宋体"/>
                <w:kern w:val="0"/>
                <w:sz w:val="24"/>
                <w:szCs w:val="24"/>
                <w:highlight w:val="none"/>
                <w:lang w:val="en-US" w:eastAsia="zh-CN" w:bidi="ar"/>
              </w:rPr>
              <w:t>考核大纲④</w:t>
            </w:r>
            <w:r>
              <w:rPr>
                <w:rFonts w:ascii="宋体" w:hAnsi="宋体" w:eastAsia="宋体" w:cs="宋体"/>
                <w:kern w:val="0"/>
                <w:sz w:val="24"/>
                <w:szCs w:val="24"/>
                <w:highlight w:val="none"/>
                <w:lang w:val="en-US" w:eastAsia="zh-CN" w:bidi="ar"/>
              </w:rPr>
              <w:t>明确阶段性工作节点</w:t>
            </w:r>
            <w:r>
              <w:rPr>
                <w:rFonts w:hint="eastAsia" w:ascii="宋体" w:hAnsi="宋体" w:cs="宋体"/>
                <w:kern w:val="0"/>
                <w:sz w:val="24"/>
                <w:szCs w:val="24"/>
                <w:highlight w:val="none"/>
                <w:lang w:val="en-US" w:eastAsia="zh-CN" w:bidi="ar"/>
              </w:rPr>
              <w:t>、</w:t>
            </w:r>
            <w:r>
              <w:rPr>
                <w:rFonts w:ascii="宋体" w:hAnsi="宋体" w:eastAsia="宋体" w:cs="宋体"/>
                <w:kern w:val="0"/>
                <w:sz w:val="24"/>
                <w:szCs w:val="24"/>
                <w:highlight w:val="none"/>
                <w:lang w:val="en-US" w:eastAsia="zh-CN" w:bidi="ar"/>
              </w:rPr>
              <w:t>每个节点完成时限、责任分工量化清晰</w:t>
            </w:r>
            <w:r>
              <w:rPr>
                <w:rFonts w:hint="eastAsia" w:ascii="宋体" w:hAnsi="宋体" w:cs="宋体"/>
                <w:kern w:val="0"/>
                <w:sz w:val="24"/>
                <w:szCs w:val="24"/>
                <w:highlight w:val="none"/>
                <w:lang w:val="en-US" w:eastAsia="zh-CN" w:bidi="ar"/>
              </w:rPr>
              <w:t>⑤数据收集处理方案及临时工作的响应。</w:t>
            </w:r>
          </w:p>
          <w:p w14:paraId="5425FE09">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每提供1项内容计</w:t>
            </w:r>
            <w:r>
              <w:rPr>
                <w:rFonts w:hint="eastAsia" w:ascii="宋体" w:hAnsi="宋体" w:cs="宋体"/>
                <w:spacing w:val="0"/>
                <w:w w:val="100"/>
                <w:position w:val="0"/>
                <w:sz w:val="24"/>
                <w:szCs w:val="24"/>
                <w:highlight w:val="none"/>
                <w:lang w:val="en-US" w:eastAsia="zh-CN"/>
              </w:rPr>
              <w:t>1</w:t>
            </w:r>
            <w:r>
              <w:rPr>
                <w:rFonts w:hint="eastAsia" w:ascii="宋体" w:hAnsi="宋体" w:eastAsia="宋体" w:cs="宋体"/>
                <w:spacing w:val="0"/>
                <w:w w:val="100"/>
                <w:position w:val="0"/>
                <w:sz w:val="24"/>
                <w:szCs w:val="24"/>
                <w:highlight w:val="none"/>
                <w:lang w:val="en-US" w:eastAsia="zh-CN"/>
              </w:rPr>
              <w:t>分，满分</w:t>
            </w:r>
            <w:r>
              <w:rPr>
                <w:rFonts w:hint="eastAsia" w:ascii="宋体" w:hAnsi="宋体" w:cs="宋体"/>
                <w:spacing w:val="0"/>
                <w:w w:val="100"/>
                <w:position w:val="0"/>
                <w:sz w:val="24"/>
                <w:szCs w:val="24"/>
                <w:highlight w:val="none"/>
                <w:lang w:val="en-US" w:eastAsia="zh-CN"/>
              </w:rPr>
              <w:t>5</w:t>
            </w:r>
            <w:r>
              <w:rPr>
                <w:rFonts w:hint="eastAsia" w:ascii="宋体" w:hAnsi="宋体" w:eastAsia="宋体" w:cs="宋体"/>
                <w:spacing w:val="0"/>
                <w:w w:val="100"/>
                <w:position w:val="0"/>
                <w:sz w:val="24"/>
                <w:szCs w:val="24"/>
                <w:highlight w:val="none"/>
                <w:lang w:val="en-US" w:eastAsia="zh-CN"/>
              </w:rPr>
              <w:t>分；每缺少一项内容扣</w:t>
            </w:r>
            <w:r>
              <w:rPr>
                <w:rFonts w:hint="eastAsia" w:ascii="宋体" w:hAnsi="宋体" w:cs="宋体"/>
                <w:spacing w:val="0"/>
                <w:w w:val="100"/>
                <w:position w:val="0"/>
                <w:sz w:val="24"/>
                <w:szCs w:val="24"/>
                <w:highlight w:val="none"/>
                <w:lang w:val="en-US" w:eastAsia="zh-CN"/>
              </w:rPr>
              <w:t>1</w:t>
            </w:r>
            <w:r>
              <w:rPr>
                <w:rFonts w:hint="eastAsia" w:ascii="宋体" w:hAnsi="宋体" w:eastAsia="宋体" w:cs="宋体"/>
                <w:spacing w:val="0"/>
                <w:w w:val="100"/>
                <w:position w:val="0"/>
                <w:sz w:val="24"/>
                <w:szCs w:val="24"/>
                <w:highlight w:val="none"/>
                <w:lang w:val="en-US" w:eastAsia="zh-CN"/>
              </w:rPr>
              <w:t>分，每有一处缺陷扣 0.</w:t>
            </w:r>
            <w:r>
              <w:rPr>
                <w:rFonts w:hint="eastAsia" w:ascii="宋体" w:hAnsi="宋体" w:cs="宋体"/>
                <w:spacing w:val="0"/>
                <w:w w:val="100"/>
                <w:position w:val="0"/>
                <w:sz w:val="24"/>
                <w:szCs w:val="24"/>
                <w:highlight w:val="none"/>
                <w:lang w:val="en-US" w:eastAsia="zh-CN"/>
              </w:rPr>
              <w:t>5</w:t>
            </w:r>
            <w:r>
              <w:rPr>
                <w:rFonts w:hint="eastAsia" w:ascii="宋体" w:hAnsi="宋体" w:eastAsia="宋体" w:cs="宋体"/>
                <w:spacing w:val="0"/>
                <w:w w:val="100"/>
                <w:position w:val="0"/>
                <w:sz w:val="24"/>
                <w:szCs w:val="24"/>
                <w:highlight w:val="none"/>
                <w:lang w:val="en-US" w:eastAsia="zh-CN"/>
              </w:rPr>
              <w:t>分，扣完为止。</w:t>
            </w:r>
          </w:p>
          <w:p w14:paraId="5DC02E33">
            <w:pPr>
              <w:keepNext w:val="0"/>
              <w:keepLines w:val="0"/>
              <w:widowControl/>
              <w:suppressLineNumbers w:val="0"/>
              <w:jc w:val="left"/>
              <w:rPr>
                <w:rFonts w:hint="eastAsia" w:ascii="宋体" w:hAnsi="宋体" w:eastAsia="宋体" w:cs="宋体"/>
                <w:spacing w:val="0"/>
                <w:w w:val="100"/>
                <w:kern w:val="2"/>
                <w:position w:val="0"/>
                <w:sz w:val="24"/>
                <w:szCs w:val="24"/>
                <w:highlight w:val="none"/>
                <w:lang w:val="en-US" w:eastAsia="zh-CN" w:bidi="ar-SA"/>
              </w:rPr>
            </w:pPr>
            <w:r>
              <w:rPr>
                <w:rFonts w:hint="eastAsia" w:ascii="宋体" w:hAnsi="宋体" w:eastAsia="宋体" w:cs="宋体"/>
                <w:spacing w:val="0"/>
                <w:w w:val="100"/>
                <w:position w:val="0"/>
                <w:sz w:val="24"/>
                <w:szCs w:val="24"/>
                <w:highlight w:val="none"/>
                <w:lang w:val="en-US" w:eastAsia="zh-CN"/>
              </w:rPr>
              <w:t>缺陷是指</w:t>
            </w:r>
            <w:r>
              <w:rPr>
                <w:rFonts w:hint="eastAsia" w:ascii="宋体" w:hAnsi="宋体" w:cs="宋体"/>
                <w:spacing w:val="0"/>
                <w:w w:val="100"/>
                <w:position w:val="0"/>
                <w:sz w:val="24"/>
                <w:szCs w:val="24"/>
                <w:highlight w:val="none"/>
                <w:lang w:val="en-US" w:eastAsia="zh-CN"/>
              </w:rPr>
              <w:t>：</w:t>
            </w:r>
            <w:r>
              <w:rPr>
                <w:rFonts w:ascii="宋体" w:hAnsi="宋体" w:eastAsia="宋体" w:cs="宋体"/>
                <w:kern w:val="0"/>
                <w:sz w:val="24"/>
                <w:szCs w:val="24"/>
                <w:lang w:val="en-US" w:eastAsia="zh-CN" w:bidi="ar"/>
              </w:rPr>
              <w:t>覆盖核心工作内容＜80%</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关键工作遗漏（如缺失中期评估、报告起草</w:t>
            </w:r>
            <w:r>
              <w:rPr>
                <w:rFonts w:hint="eastAsia" w:ascii="宋体" w:hAnsi="宋体" w:cs="宋体"/>
                <w:kern w:val="0"/>
                <w:sz w:val="24"/>
                <w:szCs w:val="24"/>
                <w:lang w:val="en-US" w:eastAsia="zh-CN" w:bidi="ar"/>
              </w:rPr>
              <w:t>）、单项内容不完整、</w:t>
            </w:r>
            <w:r>
              <w:rPr>
                <w:rFonts w:ascii="宋体" w:hAnsi="宋体" w:eastAsia="宋体" w:cs="宋体"/>
                <w:kern w:val="0"/>
                <w:sz w:val="24"/>
                <w:szCs w:val="24"/>
                <w:lang w:val="en-US" w:eastAsia="zh-CN" w:bidi="ar"/>
              </w:rPr>
              <w:t>临时工作响应时限＞48小时</w:t>
            </w:r>
            <w:r>
              <w:rPr>
                <w:rFonts w:hint="eastAsia" w:ascii="宋体" w:hAnsi="宋体" w:cs="宋体"/>
                <w:kern w:val="0"/>
                <w:sz w:val="24"/>
                <w:szCs w:val="24"/>
                <w:lang w:val="en-US" w:eastAsia="zh-CN" w:bidi="ar"/>
              </w:rPr>
              <w:t>、</w:t>
            </w:r>
            <w:r>
              <w:rPr>
                <w:rFonts w:hint="eastAsia" w:ascii="宋体" w:hAnsi="宋体" w:eastAsia="宋体" w:cs="宋体"/>
                <w:spacing w:val="0"/>
                <w:w w:val="100"/>
                <w:position w:val="0"/>
                <w:sz w:val="24"/>
                <w:szCs w:val="24"/>
                <w:highlight w:val="none"/>
                <w:lang w:val="en-US" w:eastAsia="zh-CN"/>
              </w:rPr>
              <w:t>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w:t>
            </w:r>
            <w:r>
              <w:rPr>
                <w:rFonts w:hint="eastAsia" w:ascii="宋体" w:hAnsi="宋体" w:cs="宋体"/>
                <w:spacing w:val="0"/>
                <w:w w:val="100"/>
                <w:position w:val="0"/>
                <w:sz w:val="24"/>
                <w:szCs w:val="24"/>
                <w:highlight w:val="none"/>
                <w:lang w:val="en-US" w:eastAsia="zh-CN"/>
              </w:rPr>
              <w:t>。</w:t>
            </w:r>
          </w:p>
        </w:tc>
      </w:tr>
      <w:tr w14:paraId="1858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7" w:hRule="atLeast"/>
          <w:jc w:val="center"/>
        </w:trPr>
        <w:tc>
          <w:tcPr>
            <w:tcW w:w="764" w:type="dxa"/>
            <w:vMerge w:val="continue"/>
            <w:shd w:val="clear" w:color="auto" w:fill="FDEADA" w:themeFill="accent6" w:themeFillTint="32"/>
            <w:tcMar>
              <w:top w:w="60" w:type="dxa"/>
              <w:left w:w="120" w:type="dxa"/>
              <w:bottom w:w="30" w:type="dxa"/>
              <w:right w:w="120" w:type="dxa"/>
            </w:tcMar>
            <w:vAlign w:val="center"/>
          </w:tcPr>
          <w:p w14:paraId="052A42B5">
            <w:pPr>
              <w:snapToGrid w:val="0"/>
              <w:spacing w:before="120" w:after="120" w:line="240" w:lineRule="auto"/>
              <w:ind w:left="0" w:leftChars="0" w:right="0" w:rightChars="0" w:firstLine="0" w:firstLineChars="0"/>
              <w:jc w:val="center"/>
              <w:rPr>
                <w:rFonts w:hint="eastAsia" w:ascii="宋体" w:hAnsi="宋体" w:cs="宋体"/>
                <w:spacing w:val="0"/>
                <w:w w:val="100"/>
                <w:position w:val="0"/>
                <w:sz w:val="24"/>
                <w:szCs w:val="24"/>
                <w:highlight w:val="none"/>
                <w:lang w:val="en-US" w:eastAsia="zh-CN"/>
              </w:rPr>
            </w:pPr>
          </w:p>
        </w:tc>
        <w:tc>
          <w:tcPr>
            <w:tcW w:w="1231" w:type="dxa"/>
            <w:vMerge w:val="continue"/>
            <w:shd w:val="clear" w:color="auto" w:fill="FDEADA" w:themeFill="accent6" w:themeFillTint="32"/>
            <w:tcMar>
              <w:top w:w="60" w:type="dxa"/>
              <w:left w:w="120" w:type="dxa"/>
              <w:bottom w:w="30" w:type="dxa"/>
              <w:right w:w="120" w:type="dxa"/>
            </w:tcMar>
            <w:vAlign w:val="center"/>
          </w:tcPr>
          <w:p w14:paraId="49CE6A3C">
            <w:pPr>
              <w:snapToGrid w:val="0"/>
              <w:spacing w:before="120" w:after="120" w:line="240" w:lineRule="auto"/>
              <w:ind w:left="0" w:leftChars="0" w:right="0" w:rightChars="0" w:firstLine="0" w:firstLineChars="0"/>
              <w:jc w:val="left"/>
              <w:rPr>
                <w:rFonts w:hint="eastAsia" w:ascii="宋体" w:hAnsi="宋体" w:cs="宋体"/>
                <w:spacing w:val="0"/>
                <w:w w:val="100"/>
                <w:position w:val="0"/>
                <w:sz w:val="24"/>
                <w:szCs w:val="24"/>
                <w:highlight w:val="none"/>
                <w:lang w:val="en-US" w:eastAsia="zh-CN"/>
              </w:rPr>
            </w:pPr>
          </w:p>
        </w:tc>
        <w:tc>
          <w:tcPr>
            <w:tcW w:w="810" w:type="dxa"/>
            <w:shd w:val="clear" w:color="auto" w:fill="FDEADA" w:themeFill="accent6" w:themeFillTint="32"/>
            <w:tcMar>
              <w:top w:w="60" w:type="dxa"/>
              <w:left w:w="120" w:type="dxa"/>
              <w:bottom w:w="30" w:type="dxa"/>
              <w:right w:w="120" w:type="dxa"/>
            </w:tcMar>
            <w:vAlign w:val="center"/>
          </w:tcPr>
          <w:p w14:paraId="5B8021FD">
            <w:pPr>
              <w:jc w:val="center"/>
              <w:rPr>
                <w:rFonts w:hint="default" w:ascii="宋体" w:hAnsi="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14</w:t>
            </w:r>
          </w:p>
        </w:tc>
        <w:tc>
          <w:tcPr>
            <w:tcW w:w="6903" w:type="dxa"/>
            <w:shd w:val="clear" w:color="auto" w:fill="EBF1DE" w:themeFill="accent3" w:themeFillTint="32"/>
            <w:tcMar>
              <w:top w:w="60" w:type="dxa"/>
              <w:left w:w="120" w:type="dxa"/>
              <w:bottom w:w="30" w:type="dxa"/>
              <w:right w:w="120" w:type="dxa"/>
            </w:tcMar>
            <w:vAlign w:val="center"/>
          </w:tcPr>
          <w:p w14:paraId="1E0927E5">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针对本项目采购需求编写绩效评价流程：</w:t>
            </w:r>
          </w:p>
          <w:p w14:paraId="5089A730">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流程包括：①</w:t>
            </w:r>
            <w:r>
              <w:rPr>
                <w:rFonts w:hint="eastAsia" w:ascii="宋体" w:hAnsi="宋体" w:cs="宋体"/>
                <w:spacing w:val="0"/>
                <w:w w:val="100"/>
                <w:position w:val="0"/>
                <w:sz w:val="24"/>
                <w:szCs w:val="24"/>
                <w:highlight w:val="none"/>
                <w:lang w:val="en-US" w:eastAsia="zh-CN"/>
              </w:rPr>
              <w:t>工作</w:t>
            </w:r>
            <w:r>
              <w:rPr>
                <w:rFonts w:hint="eastAsia" w:ascii="宋体" w:hAnsi="宋体" w:eastAsia="宋体" w:cs="宋体"/>
                <w:spacing w:val="0"/>
                <w:w w:val="100"/>
                <w:position w:val="0"/>
                <w:sz w:val="24"/>
                <w:szCs w:val="24"/>
                <w:highlight w:val="none"/>
                <w:lang w:val="en-US" w:eastAsia="zh-CN"/>
              </w:rPr>
              <w:t>方案编制</w:t>
            </w:r>
            <w:r>
              <w:rPr>
                <w:rFonts w:hint="eastAsia" w:ascii="宋体" w:hAnsi="宋体" w:cs="宋体"/>
                <w:spacing w:val="0"/>
                <w:w w:val="100"/>
                <w:position w:val="0"/>
                <w:sz w:val="24"/>
                <w:szCs w:val="24"/>
                <w:highlight w:val="none"/>
                <w:lang w:val="en-US" w:eastAsia="zh-CN"/>
              </w:rPr>
              <w:t>及审批②资源、人员筹备及</w:t>
            </w:r>
            <w:r>
              <w:rPr>
                <w:rFonts w:hint="eastAsia" w:ascii="宋体" w:hAnsi="宋体" w:eastAsia="宋体" w:cs="宋体"/>
                <w:spacing w:val="0"/>
                <w:w w:val="100"/>
                <w:position w:val="0"/>
                <w:sz w:val="24"/>
                <w:szCs w:val="24"/>
                <w:highlight w:val="none"/>
                <w:lang w:val="en-US" w:eastAsia="zh-CN"/>
              </w:rPr>
              <w:t>交接过渡</w:t>
            </w:r>
            <w:r>
              <w:rPr>
                <w:rFonts w:hint="eastAsia" w:ascii="宋体" w:hAnsi="宋体" w:cs="宋体"/>
                <w:spacing w:val="0"/>
                <w:w w:val="100"/>
                <w:position w:val="0"/>
                <w:sz w:val="24"/>
                <w:szCs w:val="24"/>
                <w:highlight w:val="none"/>
                <w:lang w:val="en-US" w:eastAsia="zh-CN"/>
              </w:rPr>
              <w:t>③</w:t>
            </w:r>
            <w:r>
              <w:rPr>
                <w:rFonts w:hint="eastAsia" w:ascii="宋体" w:hAnsi="宋体" w:eastAsia="宋体" w:cs="宋体"/>
                <w:spacing w:val="0"/>
                <w:w w:val="100"/>
                <w:position w:val="0"/>
                <w:sz w:val="24"/>
                <w:szCs w:val="24"/>
                <w:highlight w:val="none"/>
                <w:lang w:val="en-US" w:eastAsia="zh-CN"/>
              </w:rPr>
              <w:t>现场</w:t>
            </w:r>
            <w:r>
              <w:rPr>
                <w:rFonts w:hint="eastAsia" w:ascii="宋体" w:hAnsi="宋体" w:cs="宋体"/>
                <w:spacing w:val="0"/>
                <w:w w:val="100"/>
                <w:position w:val="0"/>
                <w:sz w:val="24"/>
                <w:szCs w:val="24"/>
                <w:highlight w:val="none"/>
                <w:lang w:val="en-US" w:eastAsia="zh-CN"/>
              </w:rPr>
              <w:t>实施阶段④</w:t>
            </w:r>
            <w:r>
              <w:rPr>
                <w:rFonts w:hint="eastAsia" w:ascii="宋体" w:hAnsi="宋体" w:eastAsia="宋体" w:cs="宋体"/>
                <w:spacing w:val="0"/>
                <w:w w:val="100"/>
                <w:position w:val="0"/>
                <w:sz w:val="24"/>
                <w:szCs w:val="24"/>
                <w:highlight w:val="none"/>
                <w:lang w:val="en-US" w:eastAsia="zh-CN"/>
              </w:rPr>
              <w:t>数据</w:t>
            </w:r>
            <w:r>
              <w:rPr>
                <w:rFonts w:hint="eastAsia" w:ascii="宋体" w:hAnsi="宋体" w:cs="宋体"/>
                <w:spacing w:val="0"/>
                <w:w w:val="100"/>
                <w:position w:val="0"/>
                <w:sz w:val="24"/>
                <w:szCs w:val="24"/>
                <w:highlight w:val="none"/>
                <w:lang w:val="en-US" w:eastAsia="zh-CN"/>
              </w:rPr>
              <w:t>分析、处理、复核⑤</w:t>
            </w:r>
            <w:r>
              <w:rPr>
                <w:rFonts w:hint="eastAsia" w:ascii="宋体" w:hAnsi="宋体" w:eastAsia="宋体" w:cs="宋体"/>
                <w:spacing w:val="0"/>
                <w:w w:val="100"/>
                <w:position w:val="0"/>
                <w:sz w:val="24"/>
                <w:szCs w:val="24"/>
                <w:highlight w:val="none"/>
                <w:lang w:val="en-US" w:eastAsia="zh-CN"/>
              </w:rPr>
              <w:t>报告</w:t>
            </w:r>
            <w:r>
              <w:rPr>
                <w:rFonts w:hint="eastAsia" w:ascii="宋体" w:hAnsi="宋体" w:cs="宋体"/>
                <w:spacing w:val="0"/>
                <w:w w:val="100"/>
                <w:position w:val="0"/>
                <w:sz w:val="24"/>
                <w:szCs w:val="24"/>
                <w:highlight w:val="none"/>
                <w:lang w:val="en-US" w:eastAsia="zh-CN"/>
              </w:rPr>
              <w:t>编制</w:t>
            </w:r>
            <w:r>
              <w:rPr>
                <w:rFonts w:hint="eastAsia" w:ascii="宋体" w:hAnsi="宋体" w:eastAsia="宋体" w:cs="宋体"/>
                <w:spacing w:val="0"/>
                <w:w w:val="100"/>
                <w:position w:val="0"/>
                <w:sz w:val="24"/>
                <w:szCs w:val="24"/>
                <w:highlight w:val="none"/>
                <w:lang w:val="en-US" w:eastAsia="zh-CN"/>
              </w:rPr>
              <w:t>⑥专项评估</w:t>
            </w:r>
            <w:r>
              <w:rPr>
                <w:rFonts w:hint="eastAsia" w:ascii="宋体" w:hAnsi="宋体" w:cs="宋体"/>
                <w:spacing w:val="0"/>
                <w:w w:val="100"/>
                <w:position w:val="0"/>
                <w:sz w:val="24"/>
                <w:szCs w:val="24"/>
                <w:highlight w:val="none"/>
                <w:lang w:val="en-US" w:eastAsia="zh-CN"/>
              </w:rPr>
              <w:t>⑦整改及归档</w:t>
            </w:r>
            <w:r>
              <w:rPr>
                <w:rFonts w:hint="eastAsia" w:ascii="宋体" w:hAnsi="宋体" w:eastAsia="宋体" w:cs="宋体"/>
                <w:spacing w:val="0"/>
                <w:w w:val="100"/>
                <w:position w:val="0"/>
                <w:sz w:val="24"/>
                <w:szCs w:val="24"/>
                <w:highlight w:val="none"/>
                <w:lang w:val="en-US" w:eastAsia="zh-CN"/>
              </w:rPr>
              <w:t>。</w:t>
            </w:r>
          </w:p>
          <w:p w14:paraId="24DF96E6">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每提供1项内容计</w:t>
            </w:r>
            <w:r>
              <w:rPr>
                <w:rFonts w:hint="eastAsia" w:ascii="宋体" w:hAnsi="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lang w:val="en-US" w:eastAsia="zh-CN"/>
              </w:rPr>
              <w:t>分，满分</w:t>
            </w:r>
            <w:r>
              <w:rPr>
                <w:rFonts w:hint="eastAsia" w:ascii="宋体" w:hAnsi="宋体" w:cs="宋体"/>
                <w:spacing w:val="0"/>
                <w:w w:val="100"/>
                <w:position w:val="0"/>
                <w:sz w:val="24"/>
                <w:szCs w:val="24"/>
                <w:highlight w:val="none"/>
                <w:lang w:val="en-US" w:eastAsia="zh-CN"/>
              </w:rPr>
              <w:t>14</w:t>
            </w:r>
            <w:r>
              <w:rPr>
                <w:rFonts w:hint="eastAsia" w:ascii="宋体" w:hAnsi="宋体" w:eastAsia="宋体" w:cs="宋体"/>
                <w:spacing w:val="0"/>
                <w:w w:val="100"/>
                <w:position w:val="0"/>
                <w:sz w:val="24"/>
                <w:szCs w:val="24"/>
                <w:highlight w:val="none"/>
                <w:lang w:val="en-US" w:eastAsia="zh-CN"/>
              </w:rPr>
              <w:t>分；每缺少一项内容扣</w:t>
            </w:r>
            <w:r>
              <w:rPr>
                <w:rFonts w:hint="eastAsia" w:ascii="宋体" w:hAnsi="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lang w:val="en-US" w:eastAsia="zh-CN"/>
              </w:rPr>
              <w:t>分，每有一处缺陷扣</w:t>
            </w:r>
            <w:r>
              <w:rPr>
                <w:rFonts w:hint="eastAsia" w:ascii="宋体" w:hAnsi="宋体" w:cs="宋体"/>
                <w:spacing w:val="0"/>
                <w:w w:val="100"/>
                <w:position w:val="0"/>
                <w:sz w:val="24"/>
                <w:szCs w:val="24"/>
                <w:highlight w:val="none"/>
                <w:lang w:val="en-US" w:eastAsia="zh-CN"/>
              </w:rPr>
              <w:t>1</w:t>
            </w:r>
            <w:r>
              <w:rPr>
                <w:rFonts w:hint="eastAsia" w:ascii="宋体" w:hAnsi="宋体" w:eastAsia="宋体" w:cs="宋体"/>
                <w:spacing w:val="0"/>
                <w:w w:val="100"/>
                <w:position w:val="0"/>
                <w:sz w:val="24"/>
                <w:szCs w:val="24"/>
                <w:highlight w:val="none"/>
                <w:lang w:val="en-US" w:eastAsia="zh-CN"/>
              </w:rPr>
              <w:t>分，扣完为止。</w:t>
            </w:r>
          </w:p>
          <w:p w14:paraId="459B03D3">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缺陷是指:</w:t>
            </w:r>
            <w:r>
              <w:rPr>
                <w:rFonts w:hint="eastAsia" w:ascii="宋体" w:hAnsi="宋体" w:cs="宋体"/>
                <w:spacing w:val="0"/>
                <w:w w:val="100"/>
                <w:position w:val="0"/>
                <w:sz w:val="24"/>
                <w:szCs w:val="24"/>
                <w:highlight w:val="none"/>
                <w:lang w:val="en-US" w:eastAsia="zh-CN"/>
              </w:rPr>
              <w:t>单项流程不完整、</w:t>
            </w:r>
            <w:r>
              <w:rPr>
                <w:rFonts w:hint="eastAsia" w:ascii="宋体" w:hAnsi="宋体" w:eastAsia="宋体" w:cs="宋体"/>
                <w:spacing w:val="0"/>
                <w:w w:val="100"/>
                <w:position w:val="0"/>
                <w:sz w:val="24"/>
                <w:szCs w:val="24"/>
                <w:highlight w:val="none"/>
                <w:lang w:val="en-US" w:eastAsia="zh-CN"/>
              </w:rPr>
              <w:t>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w:t>
            </w:r>
          </w:p>
        </w:tc>
      </w:tr>
      <w:tr w14:paraId="11F0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7" w:hRule="atLeast"/>
          <w:jc w:val="center"/>
        </w:trPr>
        <w:tc>
          <w:tcPr>
            <w:tcW w:w="764" w:type="dxa"/>
            <w:vMerge w:val="continue"/>
            <w:shd w:val="clear" w:color="auto" w:fill="FDEADA" w:themeFill="accent6" w:themeFillTint="32"/>
            <w:tcMar>
              <w:top w:w="60" w:type="dxa"/>
              <w:left w:w="120" w:type="dxa"/>
              <w:bottom w:w="30" w:type="dxa"/>
              <w:right w:w="120" w:type="dxa"/>
            </w:tcMar>
            <w:vAlign w:val="center"/>
          </w:tcPr>
          <w:p w14:paraId="13688028">
            <w:pPr>
              <w:snapToGrid w:val="0"/>
              <w:spacing w:before="120" w:after="120" w:line="240" w:lineRule="auto"/>
              <w:ind w:left="0" w:leftChars="0" w:right="0" w:rightChars="0" w:firstLine="0" w:firstLineChars="0"/>
              <w:jc w:val="center"/>
              <w:rPr>
                <w:rFonts w:hint="eastAsia" w:ascii="宋体" w:hAnsi="宋体" w:cs="宋体"/>
                <w:spacing w:val="0"/>
                <w:w w:val="100"/>
                <w:position w:val="0"/>
                <w:sz w:val="24"/>
                <w:szCs w:val="24"/>
                <w:highlight w:val="none"/>
                <w:lang w:val="en-US" w:eastAsia="zh-CN"/>
              </w:rPr>
            </w:pPr>
          </w:p>
        </w:tc>
        <w:tc>
          <w:tcPr>
            <w:tcW w:w="1231" w:type="dxa"/>
            <w:vMerge w:val="continue"/>
            <w:shd w:val="clear" w:color="auto" w:fill="FDEADA" w:themeFill="accent6" w:themeFillTint="32"/>
            <w:tcMar>
              <w:top w:w="60" w:type="dxa"/>
              <w:left w:w="120" w:type="dxa"/>
              <w:bottom w:w="30" w:type="dxa"/>
              <w:right w:w="120" w:type="dxa"/>
            </w:tcMar>
            <w:vAlign w:val="center"/>
          </w:tcPr>
          <w:p w14:paraId="65D18AB6">
            <w:pPr>
              <w:snapToGrid w:val="0"/>
              <w:spacing w:before="120" w:after="120" w:line="240" w:lineRule="auto"/>
              <w:ind w:left="0" w:leftChars="0" w:right="0" w:rightChars="0" w:firstLine="0" w:firstLineChars="0"/>
              <w:jc w:val="left"/>
              <w:rPr>
                <w:rFonts w:hint="eastAsia" w:ascii="宋体" w:hAnsi="宋体" w:cs="宋体"/>
                <w:spacing w:val="0"/>
                <w:w w:val="100"/>
                <w:position w:val="0"/>
                <w:sz w:val="24"/>
                <w:szCs w:val="24"/>
                <w:highlight w:val="none"/>
                <w:lang w:val="en-US" w:eastAsia="zh-CN"/>
              </w:rPr>
            </w:pPr>
          </w:p>
        </w:tc>
        <w:tc>
          <w:tcPr>
            <w:tcW w:w="810" w:type="dxa"/>
            <w:shd w:val="clear" w:color="auto" w:fill="FDEADA" w:themeFill="accent6" w:themeFillTint="32"/>
            <w:tcMar>
              <w:top w:w="60" w:type="dxa"/>
              <w:left w:w="120" w:type="dxa"/>
              <w:bottom w:w="30" w:type="dxa"/>
              <w:right w:w="120" w:type="dxa"/>
            </w:tcMar>
            <w:vAlign w:val="center"/>
          </w:tcPr>
          <w:p w14:paraId="480027D4">
            <w:pPr>
              <w:jc w:val="center"/>
              <w:rPr>
                <w:rFonts w:hint="eastAsia" w:ascii="宋体" w:hAnsi="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8</w:t>
            </w:r>
          </w:p>
        </w:tc>
        <w:tc>
          <w:tcPr>
            <w:tcW w:w="6903" w:type="dxa"/>
            <w:shd w:val="clear" w:color="auto" w:fill="EBF1DE" w:themeFill="accent3" w:themeFillTint="32"/>
            <w:tcMar>
              <w:top w:w="60" w:type="dxa"/>
              <w:left w:w="120" w:type="dxa"/>
              <w:bottom w:w="30" w:type="dxa"/>
              <w:right w:w="120" w:type="dxa"/>
            </w:tcMar>
            <w:vAlign w:val="center"/>
          </w:tcPr>
          <w:p w14:paraId="37376BBE">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针对本项目涵盖的4个PPP项目核心建设内容分别设置专属绩效评价指标：</w:t>
            </w:r>
          </w:p>
          <w:p w14:paraId="4BF4F3F1">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default"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核心建设内容包括：①长春PPP项目：须含道路、桥梁（含转体桥梁）、地下综合管廊、附属设施4类核心建设内容指标；②北环PPP项目：须含双向车道道路、铁路下穿通道、交通标识配套3类核心建设内容指标；③水环境PPP项目：须含再生水厂、管网工程、水质监测设施3类核心建设内容指标；④一江两岸PPP项目：须含道路改造、景观照明、公园工程、市政配套、绿化工程5类核心类型指标。</w:t>
            </w:r>
          </w:p>
          <w:p w14:paraId="1B12FBC8">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4个PPP项目全部设置完整专属指标，核心建设内容无漏项，得</w:t>
            </w:r>
            <w:r>
              <w:rPr>
                <w:rFonts w:hint="eastAsia" w:ascii="宋体" w:hAnsi="宋体" w:cs="宋体"/>
                <w:spacing w:val="0"/>
                <w:w w:val="100"/>
                <w:position w:val="0"/>
                <w:sz w:val="24"/>
                <w:szCs w:val="24"/>
                <w:highlight w:val="none"/>
                <w:lang w:val="en-US" w:eastAsia="zh-CN"/>
              </w:rPr>
              <w:t>8</w:t>
            </w:r>
            <w:r>
              <w:rPr>
                <w:rFonts w:hint="eastAsia" w:ascii="宋体" w:hAnsi="宋体" w:eastAsia="宋体" w:cs="宋体"/>
                <w:spacing w:val="0"/>
                <w:w w:val="100"/>
                <w:position w:val="0"/>
                <w:sz w:val="24"/>
                <w:szCs w:val="24"/>
                <w:highlight w:val="none"/>
                <w:lang w:val="en-US" w:eastAsia="zh-CN"/>
              </w:rPr>
              <w:t>分，每少一个项目专属指标扣</w:t>
            </w:r>
            <w:r>
              <w:rPr>
                <w:rFonts w:hint="eastAsia" w:ascii="宋体" w:hAnsi="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lang w:val="en-US" w:eastAsia="zh-CN"/>
              </w:rPr>
              <w:t>分，核心建设内容每有一个漏项扣0.5分，扣完为止。</w:t>
            </w:r>
          </w:p>
        </w:tc>
      </w:tr>
      <w:tr w14:paraId="5144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7" w:hRule="atLeast"/>
          <w:jc w:val="center"/>
        </w:trPr>
        <w:tc>
          <w:tcPr>
            <w:tcW w:w="764" w:type="dxa"/>
            <w:vMerge w:val="continue"/>
            <w:shd w:val="clear" w:color="auto" w:fill="FDEADA" w:themeFill="accent6" w:themeFillTint="32"/>
            <w:tcMar>
              <w:top w:w="60" w:type="dxa"/>
              <w:left w:w="120" w:type="dxa"/>
              <w:bottom w:w="30" w:type="dxa"/>
              <w:right w:w="120" w:type="dxa"/>
            </w:tcMar>
            <w:vAlign w:val="center"/>
          </w:tcPr>
          <w:p w14:paraId="762A0734">
            <w:pPr>
              <w:snapToGrid w:val="0"/>
              <w:spacing w:before="120" w:after="120" w:line="240" w:lineRule="auto"/>
              <w:ind w:left="0" w:leftChars="0" w:right="0" w:rightChars="0" w:firstLine="0" w:firstLineChars="0"/>
              <w:jc w:val="center"/>
              <w:rPr>
                <w:rFonts w:hint="eastAsia" w:ascii="宋体" w:hAnsi="宋体" w:cs="宋体"/>
                <w:spacing w:val="0"/>
                <w:w w:val="100"/>
                <w:position w:val="0"/>
                <w:sz w:val="24"/>
                <w:szCs w:val="24"/>
                <w:highlight w:val="none"/>
                <w:lang w:val="en-US" w:eastAsia="zh-CN"/>
              </w:rPr>
            </w:pPr>
          </w:p>
        </w:tc>
        <w:tc>
          <w:tcPr>
            <w:tcW w:w="1231" w:type="dxa"/>
            <w:vMerge w:val="continue"/>
            <w:shd w:val="clear" w:color="auto" w:fill="FDEADA" w:themeFill="accent6" w:themeFillTint="32"/>
            <w:tcMar>
              <w:top w:w="60" w:type="dxa"/>
              <w:left w:w="120" w:type="dxa"/>
              <w:bottom w:w="30" w:type="dxa"/>
              <w:right w:w="120" w:type="dxa"/>
            </w:tcMar>
            <w:vAlign w:val="center"/>
          </w:tcPr>
          <w:p w14:paraId="4DEE1C61">
            <w:pPr>
              <w:snapToGrid w:val="0"/>
              <w:spacing w:before="120" w:after="120" w:line="240" w:lineRule="auto"/>
              <w:ind w:left="0" w:leftChars="0" w:right="0" w:rightChars="0" w:firstLine="0" w:firstLineChars="0"/>
              <w:jc w:val="left"/>
              <w:rPr>
                <w:rFonts w:hint="eastAsia" w:ascii="宋体" w:hAnsi="宋体" w:cs="宋体"/>
                <w:spacing w:val="0"/>
                <w:w w:val="100"/>
                <w:position w:val="0"/>
                <w:sz w:val="24"/>
                <w:szCs w:val="24"/>
                <w:highlight w:val="none"/>
                <w:lang w:val="en-US" w:eastAsia="zh-CN"/>
              </w:rPr>
            </w:pPr>
          </w:p>
        </w:tc>
        <w:tc>
          <w:tcPr>
            <w:tcW w:w="810" w:type="dxa"/>
            <w:shd w:val="clear" w:color="auto" w:fill="FDEADA" w:themeFill="accent6" w:themeFillTint="32"/>
            <w:tcMar>
              <w:top w:w="60" w:type="dxa"/>
              <w:left w:w="120" w:type="dxa"/>
              <w:bottom w:w="30" w:type="dxa"/>
              <w:right w:w="120" w:type="dxa"/>
            </w:tcMar>
            <w:vAlign w:val="center"/>
          </w:tcPr>
          <w:p w14:paraId="41CBEAAD">
            <w:pPr>
              <w:jc w:val="center"/>
              <w:rPr>
                <w:rFonts w:hint="eastAsia" w:ascii="宋体" w:hAnsi="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5</w:t>
            </w:r>
          </w:p>
        </w:tc>
        <w:tc>
          <w:tcPr>
            <w:tcW w:w="6903" w:type="dxa"/>
            <w:shd w:val="clear" w:color="auto" w:fill="EBF1DE" w:themeFill="accent3" w:themeFillTint="32"/>
            <w:tcMar>
              <w:top w:w="60" w:type="dxa"/>
              <w:left w:w="120" w:type="dxa"/>
              <w:bottom w:w="30" w:type="dxa"/>
              <w:right w:w="120" w:type="dxa"/>
            </w:tcMar>
            <w:vAlign w:val="top"/>
          </w:tcPr>
          <w:p w14:paraId="6F5E4DE4">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重难点分析及合理化建议:</w:t>
            </w:r>
          </w:p>
          <w:p w14:paraId="1C5B42D9">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根据本项目相关需求，充分合理利用现有资料，分析本项目重点、难点工作，并提出合理化建议。</w:t>
            </w:r>
          </w:p>
          <w:p w14:paraId="059C2BB0">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z w:val="24"/>
                <w:szCs w:val="24"/>
                <w:lang w:val="en-US" w:eastAsia="zh-CN"/>
              </w:rPr>
            </w:pPr>
            <w:r>
              <w:rPr>
                <w:rFonts w:hint="eastAsia" w:ascii="宋体" w:hAnsi="宋体" w:cs="宋体"/>
                <w:spacing w:val="0"/>
                <w:w w:val="100"/>
                <w:position w:val="0"/>
                <w:sz w:val="24"/>
                <w:szCs w:val="24"/>
                <w:highlight w:val="none"/>
                <w:lang w:val="en-US" w:eastAsia="zh-CN"/>
              </w:rPr>
              <w:t>①</w:t>
            </w:r>
            <w:r>
              <w:rPr>
                <w:rFonts w:ascii="宋体" w:hAnsi="宋体" w:eastAsia="宋体" w:cs="宋体"/>
                <w:sz w:val="24"/>
                <w:szCs w:val="24"/>
              </w:rPr>
              <w:t>问题识别的标准</w:t>
            </w:r>
            <w:r>
              <w:rPr>
                <w:rFonts w:hint="eastAsia" w:ascii="宋体" w:hAnsi="宋体" w:eastAsia="宋体" w:cs="宋体"/>
                <w:sz w:val="24"/>
                <w:szCs w:val="24"/>
                <w:lang w:val="en-US" w:eastAsia="zh-CN"/>
              </w:rPr>
              <w:t>和机制②</w:t>
            </w:r>
            <w:r>
              <w:rPr>
                <w:rFonts w:ascii="宋体" w:hAnsi="宋体" w:eastAsia="宋体" w:cs="宋体"/>
                <w:sz w:val="24"/>
                <w:szCs w:val="24"/>
              </w:rPr>
              <w:t>分类及上报流程</w:t>
            </w:r>
            <w:r>
              <w:rPr>
                <w:rFonts w:hint="eastAsia" w:ascii="宋体" w:hAnsi="宋体" w:eastAsia="宋体" w:cs="宋体"/>
                <w:sz w:val="24"/>
                <w:szCs w:val="24"/>
                <w:lang w:val="en-US" w:eastAsia="zh-CN"/>
              </w:rPr>
              <w:t>③</w:t>
            </w:r>
            <w:r>
              <w:rPr>
                <w:rFonts w:ascii="宋体" w:hAnsi="宋体" w:eastAsia="宋体" w:cs="宋体"/>
                <w:sz w:val="24"/>
                <w:szCs w:val="24"/>
              </w:rPr>
              <w:t>问题整改</w:t>
            </w:r>
            <w:r>
              <w:rPr>
                <w:rFonts w:hint="eastAsia" w:ascii="宋体" w:hAnsi="宋体" w:cs="宋体"/>
                <w:sz w:val="24"/>
                <w:szCs w:val="24"/>
                <w:lang w:val="en-US" w:eastAsia="zh-CN"/>
              </w:rPr>
              <w:t>及</w:t>
            </w:r>
            <w:r>
              <w:rPr>
                <w:rFonts w:ascii="宋体" w:hAnsi="宋体" w:eastAsia="宋体" w:cs="宋体"/>
                <w:sz w:val="24"/>
                <w:szCs w:val="24"/>
              </w:rPr>
              <w:t>跟踪流程</w:t>
            </w:r>
            <w:r>
              <w:rPr>
                <w:rFonts w:hint="eastAsia" w:ascii="宋体" w:hAnsi="宋体" w:cs="宋体"/>
                <w:sz w:val="24"/>
                <w:szCs w:val="24"/>
                <w:lang w:val="en-US" w:eastAsia="zh-CN"/>
              </w:rPr>
              <w:t>④跟踪频次⑤</w:t>
            </w:r>
            <w:r>
              <w:rPr>
                <w:rFonts w:ascii="宋体" w:hAnsi="宋体" w:eastAsia="宋体" w:cs="宋体"/>
                <w:sz w:val="24"/>
                <w:szCs w:val="24"/>
              </w:rPr>
              <w:t>闭环要求</w:t>
            </w:r>
          </w:p>
          <w:p w14:paraId="6C39DB7B">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每提供1项内容计</w:t>
            </w:r>
            <w:r>
              <w:rPr>
                <w:rFonts w:hint="eastAsia" w:ascii="宋体" w:hAnsi="宋体" w:cs="宋体"/>
                <w:spacing w:val="0"/>
                <w:w w:val="100"/>
                <w:position w:val="0"/>
                <w:sz w:val="24"/>
                <w:szCs w:val="24"/>
                <w:highlight w:val="none"/>
                <w:lang w:val="en-US" w:eastAsia="zh-CN"/>
              </w:rPr>
              <w:t>1</w:t>
            </w:r>
            <w:r>
              <w:rPr>
                <w:rFonts w:hint="eastAsia" w:ascii="宋体" w:hAnsi="宋体" w:eastAsia="宋体" w:cs="宋体"/>
                <w:spacing w:val="0"/>
                <w:w w:val="100"/>
                <w:position w:val="0"/>
                <w:sz w:val="24"/>
                <w:szCs w:val="24"/>
                <w:highlight w:val="none"/>
                <w:lang w:val="en-US" w:eastAsia="zh-CN"/>
              </w:rPr>
              <w:t>分，满分</w:t>
            </w:r>
            <w:r>
              <w:rPr>
                <w:rFonts w:hint="eastAsia" w:ascii="宋体" w:hAnsi="宋体" w:cs="宋体"/>
                <w:spacing w:val="0"/>
                <w:w w:val="100"/>
                <w:position w:val="0"/>
                <w:sz w:val="24"/>
                <w:szCs w:val="24"/>
                <w:highlight w:val="none"/>
                <w:lang w:val="en-US" w:eastAsia="zh-CN"/>
              </w:rPr>
              <w:t>5</w:t>
            </w:r>
            <w:r>
              <w:rPr>
                <w:rFonts w:hint="eastAsia" w:ascii="宋体" w:hAnsi="宋体" w:eastAsia="宋体" w:cs="宋体"/>
                <w:spacing w:val="0"/>
                <w:w w:val="100"/>
                <w:position w:val="0"/>
                <w:sz w:val="24"/>
                <w:szCs w:val="24"/>
                <w:highlight w:val="none"/>
                <w:lang w:val="en-US" w:eastAsia="zh-CN"/>
              </w:rPr>
              <w:t>分；每缺少一项内容扣</w:t>
            </w:r>
            <w:r>
              <w:rPr>
                <w:rFonts w:hint="eastAsia" w:ascii="宋体" w:hAnsi="宋体" w:cs="宋体"/>
                <w:spacing w:val="0"/>
                <w:w w:val="100"/>
                <w:position w:val="0"/>
                <w:sz w:val="24"/>
                <w:szCs w:val="24"/>
                <w:highlight w:val="none"/>
                <w:lang w:val="en-US" w:eastAsia="zh-CN"/>
              </w:rPr>
              <w:t>1</w:t>
            </w:r>
            <w:r>
              <w:rPr>
                <w:rFonts w:hint="eastAsia" w:ascii="宋体" w:hAnsi="宋体" w:eastAsia="宋体" w:cs="宋体"/>
                <w:spacing w:val="0"/>
                <w:w w:val="100"/>
                <w:position w:val="0"/>
                <w:sz w:val="24"/>
                <w:szCs w:val="24"/>
                <w:highlight w:val="none"/>
                <w:lang w:val="en-US" w:eastAsia="zh-CN"/>
              </w:rPr>
              <w:t>分，每有一处缺陷扣 0.</w:t>
            </w:r>
            <w:r>
              <w:rPr>
                <w:rFonts w:hint="eastAsia" w:ascii="宋体" w:hAnsi="宋体" w:cs="宋体"/>
                <w:spacing w:val="0"/>
                <w:w w:val="100"/>
                <w:position w:val="0"/>
                <w:sz w:val="24"/>
                <w:szCs w:val="24"/>
                <w:highlight w:val="none"/>
                <w:lang w:val="en-US" w:eastAsia="zh-CN"/>
              </w:rPr>
              <w:t>5</w:t>
            </w:r>
            <w:r>
              <w:rPr>
                <w:rFonts w:hint="eastAsia" w:ascii="宋体" w:hAnsi="宋体" w:eastAsia="宋体" w:cs="宋体"/>
                <w:spacing w:val="0"/>
                <w:w w:val="100"/>
                <w:position w:val="0"/>
                <w:sz w:val="24"/>
                <w:szCs w:val="24"/>
                <w:highlight w:val="none"/>
                <w:lang w:val="en-US" w:eastAsia="zh-CN"/>
              </w:rPr>
              <w:t>分，扣完为止。</w:t>
            </w:r>
          </w:p>
          <w:p w14:paraId="760F9134">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缺陷是指</w:t>
            </w:r>
            <w:r>
              <w:rPr>
                <w:rFonts w:hint="eastAsia" w:ascii="宋体" w:hAnsi="宋体" w:cs="宋体"/>
                <w:spacing w:val="0"/>
                <w:w w:val="100"/>
                <w:position w:val="0"/>
                <w:sz w:val="24"/>
                <w:szCs w:val="24"/>
                <w:highlight w:val="none"/>
                <w:lang w:val="en-US" w:eastAsia="zh-CN"/>
              </w:rPr>
              <w:t>：单项内容不完整、</w:t>
            </w:r>
            <w:r>
              <w:rPr>
                <w:rFonts w:hint="eastAsia" w:ascii="宋体" w:hAnsi="宋体" w:eastAsia="宋体" w:cs="宋体"/>
                <w:spacing w:val="0"/>
                <w:w w:val="100"/>
                <w:position w:val="0"/>
                <w:sz w:val="24"/>
                <w:szCs w:val="24"/>
                <w:highlight w:val="none"/>
                <w:lang w:val="en-US" w:eastAsia="zh-CN"/>
              </w:rPr>
              <w:t>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w:t>
            </w:r>
            <w:r>
              <w:rPr>
                <w:rFonts w:hint="eastAsia" w:ascii="宋体" w:hAnsi="宋体" w:cs="宋体"/>
                <w:spacing w:val="0"/>
                <w:w w:val="100"/>
                <w:position w:val="0"/>
                <w:sz w:val="24"/>
                <w:szCs w:val="24"/>
                <w:highlight w:val="none"/>
                <w:lang w:val="en-US" w:eastAsia="zh-CN"/>
              </w:rPr>
              <w:t>。</w:t>
            </w:r>
          </w:p>
        </w:tc>
      </w:tr>
      <w:tr w14:paraId="04DF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04" w:hRule="atLeast"/>
          <w:jc w:val="center"/>
        </w:trPr>
        <w:tc>
          <w:tcPr>
            <w:tcW w:w="764" w:type="dxa"/>
            <w:vMerge w:val="continue"/>
            <w:shd w:val="clear" w:color="auto" w:fill="FDEADA" w:themeFill="accent6" w:themeFillTint="32"/>
            <w:tcMar>
              <w:top w:w="60" w:type="dxa"/>
              <w:left w:w="120" w:type="dxa"/>
              <w:bottom w:w="30" w:type="dxa"/>
              <w:right w:w="120" w:type="dxa"/>
            </w:tcMar>
            <w:vAlign w:val="center"/>
          </w:tcPr>
          <w:p w14:paraId="11BA53C7">
            <w:pPr>
              <w:snapToGrid w:val="0"/>
              <w:spacing w:before="120" w:after="120" w:line="240" w:lineRule="auto"/>
              <w:ind w:left="0" w:leftChars="0" w:right="0" w:rightChars="0" w:firstLine="0" w:firstLineChars="0"/>
              <w:jc w:val="center"/>
              <w:rPr>
                <w:rFonts w:hint="eastAsia" w:ascii="宋体" w:hAnsi="宋体" w:cs="宋体"/>
                <w:spacing w:val="0"/>
                <w:w w:val="100"/>
                <w:position w:val="0"/>
                <w:sz w:val="24"/>
                <w:szCs w:val="24"/>
                <w:highlight w:val="none"/>
                <w:lang w:val="en-US" w:eastAsia="zh-CN"/>
              </w:rPr>
            </w:pPr>
          </w:p>
        </w:tc>
        <w:tc>
          <w:tcPr>
            <w:tcW w:w="1231" w:type="dxa"/>
            <w:vMerge w:val="continue"/>
            <w:shd w:val="clear" w:color="auto" w:fill="FDEADA" w:themeFill="accent6" w:themeFillTint="32"/>
            <w:tcMar>
              <w:top w:w="60" w:type="dxa"/>
              <w:left w:w="120" w:type="dxa"/>
              <w:bottom w:w="30" w:type="dxa"/>
              <w:right w:w="120" w:type="dxa"/>
            </w:tcMar>
            <w:vAlign w:val="center"/>
          </w:tcPr>
          <w:p w14:paraId="60DA38F2">
            <w:pPr>
              <w:snapToGrid w:val="0"/>
              <w:spacing w:before="120" w:after="120" w:line="240" w:lineRule="auto"/>
              <w:ind w:left="0" w:leftChars="0" w:right="0" w:rightChars="0" w:firstLine="0" w:firstLineChars="0"/>
              <w:jc w:val="left"/>
              <w:rPr>
                <w:rFonts w:hint="eastAsia" w:ascii="宋体" w:hAnsi="宋体" w:cs="宋体"/>
                <w:spacing w:val="0"/>
                <w:w w:val="100"/>
                <w:position w:val="0"/>
                <w:sz w:val="24"/>
                <w:szCs w:val="24"/>
                <w:highlight w:val="none"/>
                <w:lang w:val="en-US" w:eastAsia="zh-CN"/>
              </w:rPr>
            </w:pPr>
          </w:p>
        </w:tc>
        <w:tc>
          <w:tcPr>
            <w:tcW w:w="810" w:type="dxa"/>
            <w:shd w:val="clear" w:color="auto" w:fill="FDEADA" w:themeFill="accent6" w:themeFillTint="32"/>
            <w:tcMar>
              <w:top w:w="60" w:type="dxa"/>
              <w:left w:w="120" w:type="dxa"/>
              <w:bottom w:w="30" w:type="dxa"/>
              <w:right w:w="120" w:type="dxa"/>
            </w:tcMar>
            <w:vAlign w:val="center"/>
          </w:tcPr>
          <w:p w14:paraId="3B341297">
            <w:pPr>
              <w:jc w:val="center"/>
              <w:rPr>
                <w:rFonts w:hint="eastAsia" w:ascii="宋体" w:hAnsi="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3</w:t>
            </w:r>
          </w:p>
        </w:tc>
        <w:tc>
          <w:tcPr>
            <w:tcW w:w="6903" w:type="dxa"/>
            <w:shd w:val="clear" w:color="auto" w:fill="EBF1DE" w:themeFill="accent3" w:themeFillTint="32"/>
            <w:tcMar>
              <w:top w:w="60" w:type="dxa"/>
              <w:left w:w="120" w:type="dxa"/>
              <w:bottom w:w="30" w:type="dxa"/>
              <w:right w:w="120" w:type="dxa"/>
            </w:tcMar>
            <w:vAlign w:val="center"/>
          </w:tcPr>
          <w:p w14:paraId="19833760">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供应商依据自身情况，编写可提供的增值服务：</w:t>
            </w:r>
          </w:p>
          <w:p w14:paraId="1D214D3A">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kern w:val="0"/>
                <w:sz w:val="24"/>
                <w:szCs w:val="24"/>
                <w:highlight w:val="none"/>
                <w:lang w:val="en-US" w:eastAsia="zh-CN" w:bidi="ar"/>
              </w:rPr>
            </w:pPr>
            <w:r>
              <w:rPr>
                <w:rFonts w:hint="eastAsia" w:ascii="宋体" w:hAnsi="宋体" w:eastAsia="宋体" w:cs="宋体"/>
                <w:spacing w:val="0"/>
                <w:w w:val="100"/>
                <w:position w:val="0"/>
                <w:sz w:val="24"/>
                <w:szCs w:val="24"/>
                <w:highlight w:val="none"/>
                <w:lang w:val="en-US" w:eastAsia="zh-CN"/>
              </w:rPr>
              <w:t>如：①</w:t>
            </w:r>
            <w:r>
              <w:rPr>
                <w:rFonts w:ascii="宋体" w:hAnsi="宋体" w:eastAsia="宋体" w:cs="宋体"/>
                <w:kern w:val="0"/>
                <w:sz w:val="24"/>
                <w:szCs w:val="24"/>
                <w:highlight w:val="none"/>
                <w:lang w:val="en-US" w:eastAsia="zh-CN" w:bidi="ar"/>
              </w:rPr>
              <w:t>政策研判解读计划（每季度至少1次政策更新梳理），提供针对性解读方案；② 定期梳理4个PPP项目共性、难点问题，每季度至少1次，明确优化建议方向；③ 制定专项培训、经验交流方案，明确培训频次（每年≥2次）、内容，贴合采购方需求</w:t>
            </w:r>
            <w:r>
              <w:rPr>
                <w:rFonts w:hint="eastAsia" w:ascii="宋体" w:hAnsi="宋体" w:eastAsia="宋体" w:cs="宋体"/>
                <w:kern w:val="0"/>
                <w:sz w:val="24"/>
                <w:szCs w:val="24"/>
                <w:highlight w:val="none"/>
                <w:lang w:val="en-US" w:eastAsia="zh-CN" w:bidi="ar"/>
              </w:rPr>
              <w:t>等</w:t>
            </w:r>
            <w:r>
              <w:rPr>
                <w:rFonts w:ascii="宋体" w:hAnsi="宋体" w:eastAsia="宋体" w:cs="宋体"/>
                <w:kern w:val="0"/>
                <w:sz w:val="24"/>
                <w:szCs w:val="24"/>
                <w:highlight w:val="none"/>
                <w:lang w:val="en-US" w:eastAsia="zh-CN" w:bidi="ar"/>
              </w:rPr>
              <w:t>增值服务方案、政策研判计划、培训方案。</w:t>
            </w:r>
          </w:p>
          <w:p w14:paraId="793A5A62">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rPr>
            </w:pPr>
            <w:r>
              <w:rPr>
                <w:rFonts w:hint="eastAsia" w:ascii="宋体" w:hAnsi="宋体" w:eastAsia="宋体" w:cs="宋体"/>
                <w:kern w:val="0"/>
                <w:sz w:val="24"/>
                <w:szCs w:val="24"/>
                <w:highlight w:val="none"/>
                <w:lang w:val="en-US" w:eastAsia="zh-CN" w:bidi="ar"/>
              </w:rPr>
              <w:t>每提供一项具有</w:t>
            </w:r>
            <w:r>
              <w:rPr>
                <w:rFonts w:ascii="宋体" w:hAnsi="宋体" w:eastAsia="宋体" w:cs="宋体"/>
                <w:kern w:val="0"/>
                <w:sz w:val="24"/>
                <w:szCs w:val="24"/>
                <w:highlight w:val="none"/>
                <w:lang w:val="en-US" w:eastAsia="zh-CN" w:bidi="ar"/>
              </w:rPr>
              <w:t>可落地</w:t>
            </w:r>
            <w:r>
              <w:rPr>
                <w:rFonts w:hint="eastAsia" w:ascii="宋体" w:hAnsi="宋体" w:eastAsia="宋体" w:cs="宋体"/>
                <w:kern w:val="0"/>
                <w:sz w:val="24"/>
                <w:szCs w:val="24"/>
                <w:highlight w:val="none"/>
                <w:lang w:val="en-US" w:eastAsia="zh-CN" w:bidi="ar"/>
              </w:rPr>
              <w:t>性的</w:t>
            </w:r>
            <w:r>
              <w:rPr>
                <w:rFonts w:ascii="宋体" w:hAnsi="宋体" w:eastAsia="宋体" w:cs="宋体"/>
                <w:kern w:val="0"/>
                <w:sz w:val="24"/>
                <w:szCs w:val="24"/>
                <w:highlight w:val="none"/>
                <w:lang w:val="en-US" w:eastAsia="zh-CN" w:bidi="ar"/>
              </w:rPr>
              <w:t>，有明确的执行时限、责任分工</w:t>
            </w:r>
            <w:r>
              <w:rPr>
                <w:rFonts w:hint="eastAsia" w:ascii="宋体" w:hAnsi="宋体" w:eastAsia="宋体" w:cs="宋体"/>
                <w:kern w:val="0"/>
                <w:sz w:val="24"/>
                <w:szCs w:val="24"/>
                <w:highlight w:val="none"/>
                <w:lang w:val="en-US" w:eastAsia="zh-CN" w:bidi="ar"/>
              </w:rPr>
              <w:t>的增值服务得1分，满分</w:t>
            </w:r>
            <w:r>
              <w:rPr>
                <w:rFonts w:hint="eastAsia" w:ascii="宋体" w:hAnsi="宋体" w:cs="宋体"/>
                <w:kern w:val="0"/>
                <w:sz w:val="24"/>
                <w:szCs w:val="24"/>
                <w:highlight w:val="none"/>
                <w:lang w:val="en-US" w:eastAsia="zh-CN" w:bidi="ar"/>
              </w:rPr>
              <w:t>3</w:t>
            </w:r>
            <w:r>
              <w:rPr>
                <w:rFonts w:hint="eastAsia" w:ascii="宋体" w:hAnsi="宋体" w:eastAsia="宋体" w:cs="宋体"/>
                <w:kern w:val="0"/>
                <w:sz w:val="24"/>
                <w:szCs w:val="24"/>
                <w:highlight w:val="none"/>
                <w:lang w:val="en-US" w:eastAsia="zh-CN" w:bidi="ar"/>
              </w:rPr>
              <w:t>分。</w:t>
            </w:r>
          </w:p>
        </w:tc>
      </w:tr>
      <w:tr w14:paraId="6E9D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03" w:hRule="atLeast"/>
          <w:jc w:val="center"/>
        </w:trPr>
        <w:tc>
          <w:tcPr>
            <w:tcW w:w="764" w:type="dxa"/>
            <w:vMerge w:val="continue"/>
            <w:shd w:val="clear" w:color="auto" w:fill="FDEADA" w:themeFill="accent6" w:themeFillTint="32"/>
            <w:tcMar>
              <w:top w:w="60" w:type="dxa"/>
              <w:left w:w="120" w:type="dxa"/>
              <w:bottom w:w="30" w:type="dxa"/>
              <w:right w:w="120" w:type="dxa"/>
            </w:tcMar>
            <w:vAlign w:val="center"/>
          </w:tcPr>
          <w:p w14:paraId="11F4B9C0">
            <w:pPr>
              <w:snapToGrid w:val="0"/>
              <w:spacing w:before="120" w:after="120" w:line="240" w:lineRule="auto"/>
              <w:ind w:left="0" w:leftChars="0" w:right="0" w:rightChars="0" w:firstLine="0" w:firstLineChars="0"/>
              <w:jc w:val="center"/>
              <w:rPr>
                <w:rFonts w:hint="eastAsia" w:ascii="宋体" w:hAnsi="宋体" w:eastAsia="宋体" w:cs="宋体"/>
                <w:spacing w:val="0"/>
                <w:w w:val="100"/>
                <w:position w:val="0"/>
                <w:sz w:val="24"/>
                <w:szCs w:val="24"/>
                <w:highlight w:val="none"/>
              </w:rPr>
            </w:pPr>
          </w:p>
        </w:tc>
        <w:tc>
          <w:tcPr>
            <w:tcW w:w="1231" w:type="dxa"/>
            <w:vMerge w:val="continue"/>
            <w:shd w:val="clear" w:color="auto" w:fill="FDEADA" w:themeFill="accent6" w:themeFillTint="32"/>
            <w:tcMar>
              <w:top w:w="60" w:type="dxa"/>
              <w:left w:w="120" w:type="dxa"/>
              <w:bottom w:w="30" w:type="dxa"/>
              <w:right w:w="120" w:type="dxa"/>
            </w:tcMar>
            <w:vAlign w:val="center"/>
          </w:tcPr>
          <w:p w14:paraId="26F8047A">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rPr>
            </w:pPr>
          </w:p>
        </w:tc>
        <w:tc>
          <w:tcPr>
            <w:tcW w:w="810" w:type="dxa"/>
            <w:shd w:val="clear" w:color="auto" w:fill="FDEADA" w:themeFill="accent6" w:themeFillTint="32"/>
            <w:tcMar>
              <w:top w:w="60" w:type="dxa"/>
              <w:left w:w="120" w:type="dxa"/>
              <w:bottom w:w="30" w:type="dxa"/>
              <w:right w:w="120" w:type="dxa"/>
            </w:tcMar>
            <w:vAlign w:val="center"/>
          </w:tcPr>
          <w:p w14:paraId="3384560E">
            <w:pPr>
              <w:jc w:val="center"/>
              <w:rPr>
                <w:rFonts w:hint="default" w:ascii="宋体" w:hAnsi="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30</w:t>
            </w:r>
          </w:p>
        </w:tc>
        <w:tc>
          <w:tcPr>
            <w:tcW w:w="6903" w:type="dxa"/>
            <w:shd w:val="clear" w:color="auto" w:fill="EBF1DE" w:themeFill="accent3" w:themeFillTint="32"/>
            <w:tcMar>
              <w:top w:w="60" w:type="dxa"/>
              <w:left w:w="120" w:type="dxa"/>
              <w:bottom w:w="30" w:type="dxa"/>
              <w:right w:w="120" w:type="dxa"/>
            </w:tcMar>
            <w:vAlign w:val="center"/>
          </w:tcPr>
          <w:p w14:paraId="72C29F65">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ascii="宋体" w:hAnsi="宋体" w:eastAsia="宋体" w:cs="宋体"/>
                <w:kern w:val="0"/>
                <w:sz w:val="24"/>
                <w:szCs w:val="24"/>
                <w:highlight w:val="none"/>
                <w:lang w:val="en-US" w:eastAsia="zh-CN" w:bidi="ar"/>
              </w:rPr>
              <w:t>人员保障能力</w:t>
            </w:r>
            <w:r>
              <w:rPr>
                <w:rFonts w:hint="eastAsia" w:ascii="宋体" w:hAnsi="宋体" w:eastAsia="宋体" w:cs="宋体"/>
                <w:kern w:val="0"/>
                <w:sz w:val="24"/>
                <w:szCs w:val="24"/>
                <w:highlight w:val="none"/>
                <w:lang w:val="en-US" w:eastAsia="zh-CN" w:bidi="ar"/>
              </w:rPr>
              <w:t>：</w:t>
            </w:r>
          </w:p>
          <w:p w14:paraId="27D7B69B">
            <w:pPr>
              <w:keepNext w:val="0"/>
              <w:keepLines w:val="0"/>
              <w:widowControl/>
              <w:numPr>
                <w:ilvl w:val="0"/>
                <w:numId w:val="0"/>
              </w:numPr>
              <w:suppressLineNumbers w:val="0"/>
              <w:jc w:val="left"/>
              <w:rPr>
                <w:rFonts w:hint="eastAsia" w:ascii="宋体" w:hAnsi="宋体" w:cs="宋体"/>
                <w:spacing w:val="0"/>
                <w:w w:val="100"/>
                <w:position w:val="0"/>
                <w:sz w:val="24"/>
                <w:szCs w:val="24"/>
                <w:highlight w:val="none"/>
                <w:lang w:eastAsia="zh-CN"/>
              </w:rPr>
            </w:pPr>
            <w:r>
              <w:rPr>
                <w:rFonts w:hint="eastAsia" w:ascii="宋体" w:hAnsi="宋体" w:eastAsia="宋体" w:cs="宋体"/>
                <w:spacing w:val="0"/>
                <w:w w:val="100"/>
                <w:kern w:val="2"/>
                <w:position w:val="0"/>
                <w:sz w:val="24"/>
                <w:szCs w:val="24"/>
                <w:highlight w:val="none"/>
                <w:lang w:val="en-US" w:eastAsia="zh-CN" w:bidi="ar-SA"/>
              </w:rPr>
              <w:t>1、</w:t>
            </w:r>
            <w:r>
              <w:rPr>
                <w:rFonts w:hint="eastAsia" w:ascii="宋体" w:hAnsi="宋体" w:eastAsia="宋体" w:cs="宋体"/>
                <w:spacing w:val="0"/>
                <w:w w:val="100"/>
                <w:position w:val="0"/>
                <w:sz w:val="24"/>
                <w:szCs w:val="24"/>
                <w:highlight w:val="none"/>
              </w:rPr>
              <w:t>项目负责人资质：</w:t>
            </w:r>
            <w:r>
              <w:rPr>
                <w:rFonts w:hint="eastAsia" w:ascii="宋体" w:hAnsi="宋体" w:eastAsia="宋体" w:cs="宋体"/>
                <w:kern w:val="0"/>
                <w:sz w:val="24"/>
                <w:szCs w:val="24"/>
                <w:highlight w:val="none"/>
                <w:lang w:val="en-US" w:eastAsia="zh-CN" w:bidi="ar"/>
              </w:rPr>
              <w:t>（</w:t>
            </w:r>
            <w:r>
              <w:rPr>
                <w:rFonts w:hint="eastAsia" w:ascii="宋体" w:hAnsi="宋体" w:cs="宋体"/>
                <w:kern w:val="0"/>
                <w:sz w:val="24"/>
                <w:szCs w:val="24"/>
                <w:highlight w:val="none"/>
                <w:lang w:val="en-US" w:eastAsia="zh-CN" w:bidi="ar"/>
              </w:rPr>
              <w:t>7</w:t>
            </w:r>
            <w:r>
              <w:rPr>
                <w:rFonts w:hint="eastAsia" w:ascii="宋体" w:hAnsi="宋体" w:eastAsia="宋体" w:cs="宋体"/>
                <w:kern w:val="0"/>
                <w:sz w:val="24"/>
                <w:szCs w:val="24"/>
                <w:highlight w:val="none"/>
                <w:lang w:val="en-US" w:eastAsia="zh-CN" w:bidi="ar"/>
              </w:rPr>
              <w:t>分）</w:t>
            </w:r>
          </w:p>
          <w:p w14:paraId="6F6CD910">
            <w:pPr>
              <w:keepNext w:val="0"/>
              <w:keepLines w:val="0"/>
              <w:widowControl/>
              <w:numPr>
                <w:ilvl w:val="0"/>
                <w:numId w:val="0"/>
              </w:numPr>
              <w:suppressLineNumbers w:val="0"/>
              <w:jc w:val="left"/>
              <w:rPr>
                <w:rFonts w:hint="default"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rPr>
              <w:t>具备</w:t>
            </w:r>
            <w:r>
              <w:rPr>
                <w:rFonts w:hint="eastAsia" w:ascii="宋体" w:hAnsi="宋体" w:cs="宋体"/>
                <w:spacing w:val="0"/>
                <w:w w:val="100"/>
                <w:position w:val="0"/>
                <w:sz w:val="24"/>
                <w:szCs w:val="24"/>
                <w:highlight w:val="none"/>
                <w:lang w:val="en-US" w:eastAsia="zh-CN"/>
              </w:rPr>
              <w:t>注册咨询师或注册会计师或注册造价工程师</w:t>
            </w:r>
            <w:r>
              <w:rPr>
                <w:rFonts w:hint="eastAsia" w:ascii="宋体" w:hAnsi="宋体" w:eastAsia="宋体" w:cs="宋体"/>
                <w:spacing w:val="0"/>
                <w:w w:val="100"/>
                <w:position w:val="0"/>
                <w:sz w:val="24"/>
                <w:szCs w:val="24"/>
                <w:highlight w:val="none"/>
              </w:rPr>
              <w:t>证书</w:t>
            </w:r>
            <w:r>
              <w:rPr>
                <w:rFonts w:hint="eastAsia" w:ascii="宋体" w:hAnsi="宋体" w:cs="宋体"/>
                <w:spacing w:val="0"/>
                <w:w w:val="100"/>
                <w:position w:val="0"/>
                <w:sz w:val="24"/>
                <w:szCs w:val="24"/>
                <w:highlight w:val="none"/>
                <w:lang w:val="en-US" w:eastAsia="zh-CN"/>
              </w:rPr>
              <w:t>的得2分，具备绩效评价师资格的加2</w:t>
            </w:r>
            <w:r>
              <w:rPr>
                <w:rFonts w:hint="eastAsia" w:ascii="宋体" w:hAnsi="宋体" w:eastAsia="宋体" w:cs="宋体"/>
                <w:spacing w:val="0"/>
                <w:w w:val="100"/>
                <w:position w:val="0"/>
                <w:sz w:val="24"/>
                <w:szCs w:val="24"/>
                <w:highlight w:val="none"/>
              </w:rPr>
              <w:t>分；</w:t>
            </w:r>
            <w:r>
              <w:rPr>
                <w:rFonts w:hint="eastAsia" w:ascii="宋体" w:hAnsi="宋体" w:cs="宋体"/>
                <w:spacing w:val="0"/>
                <w:w w:val="100"/>
                <w:position w:val="0"/>
                <w:sz w:val="24"/>
                <w:szCs w:val="24"/>
                <w:highlight w:val="none"/>
                <w:lang w:val="en-US" w:eastAsia="zh-CN"/>
              </w:rPr>
              <w:t>具备中级及以上职称证书加1分。（提供证书原件扫描件）</w:t>
            </w:r>
          </w:p>
          <w:p w14:paraId="60F7A59E">
            <w:pPr>
              <w:keepNext w:val="0"/>
              <w:keepLines w:val="0"/>
              <w:widowControl/>
              <w:numPr>
                <w:ilvl w:val="0"/>
                <w:numId w:val="0"/>
              </w:numPr>
              <w:suppressLineNumbers w:val="0"/>
              <w:jc w:val="left"/>
              <w:rPr>
                <w:rFonts w:hint="eastAsia" w:ascii="宋体" w:hAnsi="宋体" w:eastAsia="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项目负责人执业年限不低于5年的得2分。</w:t>
            </w:r>
            <w:r>
              <w:rPr>
                <w:rFonts w:hint="eastAsia" w:ascii="宋体" w:hAnsi="宋体" w:eastAsia="宋体" w:cs="宋体"/>
                <w:spacing w:val="0"/>
                <w:w w:val="100"/>
                <w:position w:val="0"/>
                <w:sz w:val="24"/>
                <w:szCs w:val="24"/>
                <w:highlight w:val="none"/>
                <w:lang w:val="en-US" w:eastAsia="zh-CN"/>
              </w:rPr>
              <w:t>（以社保部门出具的</w:t>
            </w:r>
            <w:r>
              <w:rPr>
                <w:rFonts w:hint="eastAsia" w:ascii="宋体" w:hAnsi="宋体" w:cs="宋体"/>
                <w:spacing w:val="0"/>
                <w:w w:val="100"/>
                <w:position w:val="0"/>
                <w:sz w:val="24"/>
                <w:szCs w:val="24"/>
                <w:highlight w:val="none"/>
                <w:lang w:val="en-US" w:eastAsia="zh-CN"/>
              </w:rPr>
              <w:t>在</w:t>
            </w:r>
            <w:r>
              <w:rPr>
                <w:rFonts w:hint="eastAsia" w:ascii="宋体" w:hAnsi="宋体" w:eastAsia="宋体" w:cs="宋体"/>
                <w:spacing w:val="0"/>
                <w:w w:val="100"/>
                <w:position w:val="0"/>
                <w:sz w:val="24"/>
                <w:szCs w:val="24"/>
                <w:highlight w:val="none"/>
                <w:lang w:val="en-US" w:eastAsia="zh-CN"/>
              </w:rPr>
              <w:t>本单位缴纳的社会保险缴纳证明、</w:t>
            </w:r>
            <w:r>
              <w:rPr>
                <w:rFonts w:hint="eastAsia" w:ascii="宋体" w:hAnsi="宋体" w:cs="宋体"/>
                <w:spacing w:val="0"/>
                <w:w w:val="100"/>
                <w:position w:val="0"/>
                <w:sz w:val="24"/>
                <w:szCs w:val="24"/>
                <w:highlight w:val="none"/>
                <w:lang w:val="en-US" w:eastAsia="zh-CN"/>
              </w:rPr>
              <w:t>注册</w:t>
            </w:r>
            <w:r>
              <w:rPr>
                <w:rFonts w:hint="eastAsia" w:ascii="宋体" w:hAnsi="宋体" w:eastAsia="宋体" w:cs="宋体"/>
                <w:spacing w:val="0"/>
                <w:w w:val="100"/>
                <w:position w:val="0"/>
                <w:sz w:val="24"/>
                <w:szCs w:val="24"/>
                <w:highlight w:val="none"/>
                <w:lang w:val="en-US" w:eastAsia="zh-CN"/>
              </w:rPr>
              <w:t>证等相关资料为依据</w:t>
            </w:r>
            <w:r>
              <w:rPr>
                <w:rFonts w:hint="eastAsia" w:ascii="宋体" w:hAnsi="宋体" w:cs="宋体"/>
                <w:spacing w:val="0"/>
                <w:w w:val="100"/>
                <w:position w:val="0"/>
                <w:sz w:val="24"/>
                <w:szCs w:val="24"/>
                <w:highlight w:val="none"/>
                <w:lang w:val="en-US" w:eastAsia="zh-CN"/>
              </w:rPr>
              <w:t>）</w:t>
            </w:r>
          </w:p>
          <w:p w14:paraId="21D32E10">
            <w:pPr>
              <w:keepNext w:val="0"/>
              <w:keepLines w:val="0"/>
              <w:widowControl/>
              <w:suppressLineNumbers w:val="0"/>
              <w:jc w:val="left"/>
              <w:rPr>
                <w:rFonts w:hint="eastAsia" w:ascii="宋体" w:hAnsi="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2、项目实施团队成员资格（20分）（不含项目负责人，至少8人）：</w:t>
            </w:r>
          </w:p>
          <w:p w14:paraId="7652D091">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cs="宋体"/>
                <w:spacing w:val="0"/>
                <w:w w:val="100"/>
                <w:position w:val="0"/>
                <w:sz w:val="24"/>
                <w:szCs w:val="24"/>
                <w:highlight w:val="none"/>
                <w:lang w:val="en-US" w:eastAsia="zh-CN"/>
              </w:rPr>
              <w:t>每提供1名绩效评价师资格的得2分，每提供1名注册会计师或注册咨询师或注册造价工程师资格的得2分；每提供一名中级</w:t>
            </w:r>
            <w:r>
              <w:rPr>
                <w:rFonts w:hint="eastAsia" w:ascii="宋体" w:hAnsi="宋体" w:cs="宋体"/>
                <w:color w:val="auto"/>
                <w:spacing w:val="0"/>
                <w:w w:val="100"/>
                <w:position w:val="0"/>
                <w:sz w:val="24"/>
                <w:szCs w:val="24"/>
                <w:highlight w:val="none"/>
                <w:lang w:val="en-US" w:eastAsia="zh-CN"/>
              </w:rPr>
              <w:t>及以上专</w:t>
            </w:r>
            <w:r>
              <w:rPr>
                <w:rFonts w:hint="eastAsia" w:ascii="宋体" w:hAnsi="宋体" w:cs="宋体"/>
                <w:spacing w:val="0"/>
                <w:w w:val="100"/>
                <w:position w:val="0"/>
                <w:sz w:val="24"/>
                <w:szCs w:val="24"/>
                <w:highlight w:val="none"/>
                <w:lang w:val="en-US" w:eastAsia="zh-CN"/>
              </w:rPr>
              <w:t>业技术职称的得1分。本项最高得20分。（</w:t>
            </w:r>
            <w:r>
              <w:rPr>
                <w:rFonts w:hint="eastAsia" w:ascii="宋体" w:hAnsi="宋体" w:eastAsia="宋体" w:cs="宋体"/>
                <w:spacing w:val="0"/>
                <w:w w:val="100"/>
                <w:position w:val="0"/>
                <w:sz w:val="24"/>
                <w:szCs w:val="24"/>
                <w:highlight w:val="none"/>
                <w:lang w:val="en-US" w:eastAsia="zh-CN"/>
              </w:rPr>
              <w:t>以社保部门出具的</w:t>
            </w:r>
            <w:r>
              <w:rPr>
                <w:rFonts w:hint="eastAsia" w:ascii="宋体" w:hAnsi="宋体" w:cs="宋体"/>
                <w:spacing w:val="0"/>
                <w:w w:val="100"/>
                <w:position w:val="0"/>
                <w:sz w:val="24"/>
                <w:szCs w:val="24"/>
                <w:highlight w:val="none"/>
                <w:lang w:val="en-US" w:eastAsia="zh-CN"/>
              </w:rPr>
              <w:t>在</w:t>
            </w:r>
            <w:r>
              <w:rPr>
                <w:rFonts w:hint="eastAsia" w:ascii="宋体" w:hAnsi="宋体" w:eastAsia="宋体" w:cs="宋体"/>
                <w:spacing w:val="0"/>
                <w:w w:val="100"/>
                <w:position w:val="0"/>
                <w:sz w:val="24"/>
                <w:szCs w:val="24"/>
                <w:highlight w:val="none"/>
                <w:lang w:val="en-US" w:eastAsia="zh-CN"/>
              </w:rPr>
              <w:t>本单位缴纳的社会保险缴纳证明、</w:t>
            </w:r>
            <w:r>
              <w:rPr>
                <w:rFonts w:hint="eastAsia" w:ascii="宋体" w:hAnsi="宋体" w:cs="宋体"/>
                <w:spacing w:val="0"/>
                <w:w w:val="100"/>
                <w:position w:val="0"/>
                <w:sz w:val="24"/>
                <w:szCs w:val="24"/>
                <w:highlight w:val="none"/>
                <w:lang w:val="en-US" w:eastAsia="zh-CN"/>
              </w:rPr>
              <w:t>注册</w:t>
            </w:r>
            <w:r>
              <w:rPr>
                <w:rFonts w:hint="eastAsia" w:ascii="宋体" w:hAnsi="宋体" w:eastAsia="宋体" w:cs="宋体"/>
                <w:spacing w:val="0"/>
                <w:w w:val="100"/>
                <w:position w:val="0"/>
                <w:sz w:val="24"/>
                <w:szCs w:val="24"/>
                <w:highlight w:val="none"/>
                <w:lang w:val="en-US" w:eastAsia="zh-CN"/>
              </w:rPr>
              <w:t>证</w:t>
            </w:r>
            <w:r>
              <w:rPr>
                <w:rFonts w:hint="eastAsia" w:ascii="宋体" w:hAnsi="宋体" w:cs="宋体"/>
                <w:spacing w:val="0"/>
                <w:w w:val="100"/>
                <w:position w:val="0"/>
                <w:sz w:val="24"/>
                <w:szCs w:val="24"/>
                <w:highlight w:val="none"/>
                <w:lang w:val="en-US" w:eastAsia="zh-CN"/>
              </w:rPr>
              <w:t>、职称证扫描件</w:t>
            </w:r>
            <w:r>
              <w:rPr>
                <w:rFonts w:hint="eastAsia" w:ascii="宋体" w:hAnsi="宋体" w:eastAsia="宋体" w:cs="宋体"/>
                <w:spacing w:val="0"/>
                <w:w w:val="100"/>
                <w:position w:val="0"/>
                <w:sz w:val="24"/>
                <w:szCs w:val="24"/>
                <w:highlight w:val="none"/>
                <w:lang w:val="en-US" w:eastAsia="zh-CN"/>
              </w:rPr>
              <w:t>等相关资料为依据</w:t>
            </w:r>
            <w:r>
              <w:rPr>
                <w:rFonts w:hint="eastAsia" w:ascii="宋体" w:hAnsi="宋体" w:cs="宋体"/>
                <w:spacing w:val="0"/>
                <w:w w:val="100"/>
                <w:position w:val="0"/>
                <w:sz w:val="24"/>
                <w:szCs w:val="24"/>
                <w:highlight w:val="none"/>
                <w:lang w:val="en-US" w:eastAsia="zh-CN"/>
              </w:rPr>
              <w:t>）</w:t>
            </w:r>
          </w:p>
          <w:p w14:paraId="38C173D5">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3、人员保障方案（</w:t>
            </w:r>
            <w:r>
              <w:rPr>
                <w:rFonts w:hint="eastAsia" w:ascii="宋体" w:hAnsi="宋体" w:cs="宋体"/>
                <w:kern w:val="0"/>
                <w:sz w:val="24"/>
                <w:szCs w:val="24"/>
                <w:highlight w:val="none"/>
                <w:lang w:val="en-US" w:eastAsia="zh-CN" w:bidi="ar"/>
              </w:rPr>
              <w:t>3</w:t>
            </w:r>
            <w:r>
              <w:rPr>
                <w:rFonts w:hint="eastAsia" w:ascii="宋体" w:hAnsi="宋体" w:eastAsia="宋体" w:cs="宋体"/>
                <w:kern w:val="0"/>
                <w:sz w:val="24"/>
                <w:szCs w:val="24"/>
                <w:highlight w:val="none"/>
                <w:lang w:val="en-US" w:eastAsia="zh-CN" w:bidi="ar"/>
              </w:rPr>
              <w:t>分）：</w:t>
            </w:r>
          </w:p>
          <w:p w14:paraId="2555C0A5">
            <w:pPr>
              <w:keepNext w:val="0"/>
              <w:keepLines w:val="0"/>
              <w:widowControl/>
              <w:suppressLineNumbers w:val="0"/>
              <w:jc w:val="left"/>
              <w:rPr>
                <w:rFonts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A.</w:t>
            </w:r>
            <w:r>
              <w:rPr>
                <w:rFonts w:ascii="宋体" w:hAnsi="宋体" w:eastAsia="宋体" w:cs="宋体"/>
                <w:kern w:val="0"/>
                <w:sz w:val="24"/>
                <w:szCs w:val="24"/>
                <w:highlight w:val="none"/>
                <w:lang w:val="en-US" w:eastAsia="zh-CN" w:bidi="ar"/>
              </w:rPr>
              <w:t>项目负责人资质、经验完全达标，提供完整佐证材料</w:t>
            </w:r>
            <w:r>
              <w:rPr>
                <w:rFonts w:hint="eastAsia" w:ascii="宋体" w:hAnsi="宋体" w:eastAsia="宋体" w:cs="宋体"/>
                <w:kern w:val="0"/>
                <w:sz w:val="24"/>
                <w:szCs w:val="24"/>
                <w:highlight w:val="none"/>
                <w:lang w:val="en-US" w:eastAsia="zh-CN" w:bidi="ar"/>
              </w:rPr>
              <w:t>，</w:t>
            </w:r>
            <w:r>
              <w:rPr>
                <w:rFonts w:hint="eastAsia" w:ascii="宋体" w:hAnsi="宋体" w:cs="宋体"/>
                <w:spacing w:val="0"/>
                <w:w w:val="100"/>
                <w:position w:val="0"/>
                <w:sz w:val="24"/>
                <w:szCs w:val="24"/>
                <w:highlight w:val="none"/>
                <w:lang w:val="en-US" w:eastAsia="zh-CN"/>
              </w:rPr>
              <w:t>项目实施团队成员资质完全达标；有</w:t>
            </w:r>
            <w:r>
              <w:rPr>
                <w:rFonts w:ascii="宋体" w:hAnsi="宋体" w:eastAsia="宋体" w:cs="宋体"/>
                <w:kern w:val="0"/>
                <w:sz w:val="24"/>
                <w:szCs w:val="24"/>
                <w:highlight w:val="none"/>
                <w:lang w:val="en-US" w:eastAsia="zh-CN" w:bidi="ar"/>
              </w:rPr>
              <w:t>明确</w:t>
            </w:r>
            <w:r>
              <w:rPr>
                <w:rFonts w:hint="eastAsia" w:ascii="宋体" w:hAnsi="宋体" w:eastAsia="宋体" w:cs="宋体"/>
                <w:kern w:val="0"/>
                <w:sz w:val="24"/>
                <w:szCs w:val="24"/>
                <w:highlight w:val="none"/>
                <w:lang w:val="en-US" w:eastAsia="zh-CN" w:bidi="ar"/>
              </w:rPr>
              <w:t>的</w:t>
            </w:r>
            <w:r>
              <w:rPr>
                <w:rFonts w:ascii="宋体" w:hAnsi="宋体" w:eastAsia="宋体" w:cs="宋体"/>
                <w:kern w:val="0"/>
                <w:sz w:val="24"/>
                <w:szCs w:val="24"/>
                <w:highlight w:val="none"/>
                <w:lang w:val="en-US" w:eastAsia="zh-CN" w:bidi="ar"/>
              </w:rPr>
              <w:t>团队稳定性措施，核心人员更换率承诺≤</w:t>
            </w:r>
            <w:r>
              <w:rPr>
                <w:rFonts w:hint="eastAsia" w:ascii="宋体" w:hAnsi="宋体" w:eastAsia="宋体" w:cs="宋体"/>
                <w:kern w:val="0"/>
                <w:sz w:val="24"/>
                <w:szCs w:val="24"/>
                <w:highlight w:val="none"/>
                <w:lang w:val="en-US" w:eastAsia="zh-CN" w:bidi="ar"/>
              </w:rPr>
              <w:t>25</w:t>
            </w:r>
            <w:r>
              <w:rPr>
                <w:rFonts w:ascii="宋体" w:hAnsi="宋体" w:eastAsia="宋体" w:cs="宋体"/>
                <w:kern w:val="0"/>
                <w:sz w:val="24"/>
                <w:szCs w:val="24"/>
                <w:highlight w:val="none"/>
                <w:lang w:val="en-US" w:eastAsia="zh-CN" w:bidi="ar"/>
              </w:rPr>
              <w:t>%，更换流程、备用人员方案清晰</w:t>
            </w:r>
            <w:r>
              <w:rPr>
                <w:rFonts w:hint="eastAsia" w:ascii="宋体" w:hAnsi="宋体" w:eastAsia="宋体" w:cs="宋体"/>
                <w:kern w:val="0"/>
                <w:sz w:val="24"/>
                <w:szCs w:val="24"/>
                <w:highlight w:val="none"/>
                <w:lang w:val="en-US" w:eastAsia="zh-CN" w:bidi="ar"/>
              </w:rPr>
              <w:t>，</w:t>
            </w:r>
            <w:r>
              <w:rPr>
                <w:rFonts w:ascii="宋体" w:hAnsi="宋体" w:eastAsia="宋体" w:cs="宋体"/>
                <w:kern w:val="0"/>
                <w:sz w:val="24"/>
                <w:szCs w:val="24"/>
                <w:highlight w:val="none"/>
                <w:lang w:val="en-US" w:eastAsia="zh-CN" w:bidi="ar"/>
              </w:rPr>
              <w:t>重要节点增派人员方案明确，增派人员资质不低于驻场人员</w:t>
            </w:r>
            <w:r>
              <w:rPr>
                <w:rFonts w:hint="eastAsia" w:ascii="宋体" w:hAnsi="宋体" w:eastAsia="宋体" w:cs="宋体"/>
                <w:kern w:val="0"/>
                <w:sz w:val="24"/>
                <w:szCs w:val="24"/>
                <w:highlight w:val="none"/>
                <w:lang w:val="en-US" w:eastAsia="zh-CN" w:bidi="ar"/>
              </w:rPr>
              <w:t>，有详细的</w:t>
            </w:r>
            <w:r>
              <w:rPr>
                <w:rFonts w:ascii="宋体" w:hAnsi="宋体" w:eastAsia="宋体" w:cs="宋体"/>
                <w:kern w:val="0"/>
                <w:sz w:val="24"/>
                <w:szCs w:val="24"/>
                <w:highlight w:val="none"/>
                <w:lang w:val="en-US" w:eastAsia="zh-CN" w:bidi="ar"/>
              </w:rPr>
              <w:t>人员配置表、稳定性承诺、增派方案。</w:t>
            </w:r>
            <w:r>
              <w:rPr>
                <w:rFonts w:hint="eastAsia" w:ascii="宋体" w:hAnsi="宋体" w:eastAsia="宋体" w:cs="宋体"/>
                <w:kern w:val="0"/>
                <w:sz w:val="24"/>
                <w:szCs w:val="24"/>
                <w:highlight w:val="none"/>
                <w:lang w:val="en-US" w:eastAsia="zh-CN" w:bidi="ar"/>
              </w:rPr>
              <w:t>得</w:t>
            </w:r>
            <w:r>
              <w:rPr>
                <w:rFonts w:hint="eastAsia" w:ascii="宋体" w:hAnsi="宋体" w:cs="宋体"/>
                <w:kern w:val="0"/>
                <w:sz w:val="24"/>
                <w:szCs w:val="24"/>
                <w:highlight w:val="none"/>
                <w:lang w:val="en-US" w:eastAsia="zh-CN" w:bidi="ar"/>
              </w:rPr>
              <w:t>3</w:t>
            </w:r>
            <w:r>
              <w:rPr>
                <w:rFonts w:hint="eastAsia" w:ascii="宋体" w:hAnsi="宋体" w:eastAsia="宋体" w:cs="宋体"/>
                <w:kern w:val="0"/>
                <w:sz w:val="24"/>
                <w:szCs w:val="24"/>
                <w:highlight w:val="none"/>
                <w:lang w:val="en-US" w:eastAsia="zh-CN" w:bidi="ar"/>
              </w:rPr>
              <w:t>分。</w:t>
            </w:r>
          </w:p>
          <w:p w14:paraId="2DCDBD94">
            <w:pPr>
              <w:keepNext w:val="0"/>
              <w:keepLines w:val="0"/>
              <w:widowControl/>
              <w:suppressLineNumbers w:val="0"/>
              <w:jc w:val="left"/>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B</w:t>
            </w:r>
            <w:r>
              <w:rPr>
                <w:rFonts w:ascii="宋体" w:hAnsi="宋体" w:eastAsia="宋体" w:cs="宋体"/>
                <w:kern w:val="0"/>
                <w:sz w:val="24"/>
                <w:szCs w:val="24"/>
                <w:highlight w:val="none"/>
                <w:lang w:val="en-US" w:eastAsia="zh-CN" w:bidi="ar"/>
              </w:rPr>
              <w:t>. 项目负责人资质、经验达标，佐证材料齐全</w:t>
            </w:r>
            <w:r>
              <w:rPr>
                <w:rFonts w:hint="eastAsia" w:ascii="宋体" w:hAnsi="宋体" w:eastAsia="宋体" w:cs="宋体"/>
                <w:kern w:val="0"/>
                <w:sz w:val="24"/>
                <w:szCs w:val="24"/>
                <w:highlight w:val="none"/>
                <w:lang w:val="en-US" w:eastAsia="zh-CN" w:bidi="ar"/>
              </w:rPr>
              <w:t>，</w:t>
            </w:r>
            <w:r>
              <w:rPr>
                <w:rFonts w:hint="eastAsia" w:ascii="宋体" w:hAnsi="宋体" w:cs="宋体"/>
                <w:spacing w:val="0"/>
                <w:w w:val="100"/>
                <w:position w:val="0"/>
                <w:sz w:val="24"/>
                <w:szCs w:val="24"/>
                <w:highlight w:val="none"/>
                <w:lang w:val="en-US" w:eastAsia="zh-CN"/>
              </w:rPr>
              <w:t>项目实施团队成员资质基本</w:t>
            </w:r>
            <w:r>
              <w:rPr>
                <w:rFonts w:ascii="宋体" w:hAnsi="宋体" w:eastAsia="宋体" w:cs="宋体"/>
                <w:kern w:val="0"/>
                <w:sz w:val="24"/>
                <w:szCs w:val="24"/>
                <w:highlight w:val="none"/>
                <w:lang w:val="en-US" w:eastAsia="zh-CN" w:bidi="ar"/>
              </w:rPr>
              <w:t>达标</w:t>
            </w:r>
            <w:r>
              <w:rPr>
                <w:rFonts w:hint="eastAsia" w:ascii="宋体" w:hAnsi="宋体" w:eastAsia="宋体" w:cs="宋体"/>
                <w:kern w:val="0"/>
                <w:sz w:val="24"/>
                <w:szCs w:val="24"/>
                <w:highlight w:val="none"/>
                <w:lang w:val="en-US" w:eastAsia="zh-CN" w:bidi="ar"/>
              </w:rPr>
              <w:t>；有</w:t>
            </w:r>
            <w:r>
              <w:rPr>
                <w:rFonts w:ascii="宋体" w:hAnsi="宋体" w:eastAsia="宋体" w:cs="宋体"/>
                <w:kern w:val="0"/>
                <w:sz w:val="24"/>
                <w:szCs w:val="24"/>
                <w:highlight w:val="none"/>
                <w:lang w:val="en-US" w:eastAsia="zh-CN" w:bidi="ar"/>
              </w:rPr>
              <w:t>团队稳定性承诺，未明确更换流程及备用方案； 重要节点增派人员方案基本明确，</w:t>
            </w:r>
            <w:r>
              <w:rPr>
                <w:rFonts w:hint="eastAsia" w:ascii="宋体" w:hAnsi="宋体" w:eastAsia="宋体" w:cs="宋体"/>
                <w:kern w:val="0"/>
                <w:sz w:val="24"/>
                <w:szCs w:val="24"/>
                <w:highlight w:val="none"/>
                <w:lang w:val="en-US" w:eastAsia="zh-CN" w:bidi="ar"/>
              </w:rPr>
              <w:t>有</w:t>
            </w:r>
            <w:r>
              <w:rPr>
                <w:rFonts w:ascii="宋体" w:hAnsi="宋体" w:eastAsia="宋体" w:cs="宋体"/>
                <w:kern w:val="0"/>
                <w:sz w:val="24"/>
                <w:szCs w:val="24"/>
                <w:highlight w:val="none"/>
                <w:lang w:val="en-US" w:eastAsia="zh-CN" w:bidi="ar"/>
              </w:rPr>
              <w:t>人员配置表</w:t>
            </w:r>
            <w:r>
              <w:rPr>
                <w:rFonts w:hint="eastAsia" w:ascii="宋体" w:hAnsi="宋体" w:eastAsia="宋体" w:cs="宋体"/>
                <w:kern w:val="0"/>
                <w:sz w:val="24"/>
                <w:szCs w:val="24"/>
                <w:highlight w:val="none"/>
                <w:lang w:val="en-US" w:eastAsia="zh-CN" w:bidi="ar"/>
              </w:rPr>
              <w:t>、</w:t>
            </w:r>
            <w:r>
              <w:rPr>
                <w:rFonts w:ascii="宋体" w:hAnsi="宋体" w:eastAsia="宋体" w:cs="宋体"/>
                <w:kern w:val="0"/>
                <w:sz w:val="24"/>
                <w:szCs w:val="24"/>
                <w:highlight w:val="none"/>
                <w:lang w:val="en-US" w:eastAsia="zh-CN" w:bidi="ar"/>
              </w:rPr>
              <w:t>稳定性承诺。</w:t>
            </w:r>
            <w:r>
              <w:rPr>
                <w:rFonts w:hint="eastAsia" w:ascii="宋体" w:hAnsi="宋体" w:eastAsia="宋体" w:cs="宋体"/>
                <w:kern w:val="0"/>
                <w:sz w:val="24"/>
                <w:szCs w:val="24"/>
                <w:highlight w:val="none"/>
                <w:lang w:val="en-US" w:eastAsia="zh-CN" w:bidi="ar"/>
              </w:rPr>
              <w:t>得</w:t>
            </w:r>
            <w:r>
              <w:rPr>
                <w:rFonts w:hint="eastAsia" w:ascii="宋体" w:hAnsi="宋体" w:cs="宋体"/>
                <w:kern w:val="0"/>
                <w:sz w:val="24"/>
                <w:szCs w:val="24"/>
                <w:highlight w:val="none"/>
                <w:lang w:val="en-US" w:eastAsia="zh-CN" w:bidi="ar"/>
              </w:rPr>
              <w:t>2</w:t>
            </w:r>
            <w:r>
              <w:rPr>
                <w:rFonts w:hint="eastAsia" w:ascii="宋体" w:hAnsi="宋体" w:eastAsia="宋体" w:cs="宋体"/>
                <w:kern w:val="0"/>
                <w:sz w:val="24"/>
                <w:szCs w:val="24"/>
                <w:highlight w:val="none"/>
                <w:lang w:val="en-US" w:eastAsia="zh-CN" w:bidi="ar"/>
              </w:rPr>
              <w:t>分。</w:t>
            </w:r>
          </w:p>
          <w:p w14:paraId="555AB4E4">
            <w:pPr>
              <w:keepNext w:val="0"/>
              <w:keepLines w:val="0"/>
              <w:widowControl/>
              <w:suppressLineNumbers w:val="0"/>
              <w:jc w:val="left"/>
              <w:rPr>
                <w:rFonts w:hint="default" w:ascii="宋体" w:hAnsi="宋体" w:eastAsia="宋体" w:cs="宋体"/>
                <w:spacing w:val="0"/>
                <w:w w:val="100"/>
                <w:position w:val="0"/>
                <w:sz w:val="24"/>
                <w:szCs w:val="24"/>
                <w:highlight w:val="none"/>
                <w:lang w:val="en-US" w:eastAsia="zh-CN"/>
              </w:rPr>
            </w:pPr>
            <w:r>
              <w:rPr>
                <w:rFonts w:hint="eastAsia" w:ascii="宋体" w:hAnsi="宋体" w:eastAsia="宋体" w:cs="宋体"/>
                <w:kern w:val="0"/>
                <w:sz w:val="24"/>
                <w:szCs w:val="24"/>
                <w:highlight w:val="none"/>
                <w:lang w:val="en-US" w:eastAsia="zh-CN" w:bidi="ar"/>
              </w:rPr>
              <w:t>C</w:t>
            </w:r>
            <w:r>
              <w:rPr>
                <w:rFonts w:ascii="宋体" w:hAnsi="宋体" w:eastAsia="宋体" w:cs="宋体"/>
                <w:kern w:val="0"/>
                <w:sz w:val="24"/>
                <w:szCs w:val="24"/>
                <w:highlight w:val="none"/>
                <w:lang w:val="en-US" w:eastAsia="zh-CN" w:bidi="ar"/>
              </w:rPr>
              <w:t>. 项目负责人资质或经验不达标，或团队结构不达标</w:t>
            </w:r>
            <w:r>
              <w:rPr>
                <w:rFonts w:hint="eastAsia" w:ascii="宋体" w:hAnsi="宋体" w:eastAsia="宋体" w:cs="宋体"/>
                <w:kern w:val="0"/>
                <w:sz w:val="24"/>
                <w:szCs w:val="24"/>
                <w:highlight w:val="none"/>
                <w:lang w:val="en-US" w:eastAsia="zh-CN" w:bidi="ar"/>
              </w:rPr>
              <w:t>；</w:t>
            </w:r>
            <w:r>
              <w:rPr>
                <w:rFonts w:ascii="宋体" w:hAnsi="宋体" w:eastAsia="宋体" w:cs="宋体"/>
                <w:kern w:val="0"/>
                <w:sz w:val="24"/>
                <w:szCs w:val="24"/>
                <w:highlight w:val="none"/>
                <w:lang w:val="en-US" w:eastAsia="zh-CN" w:bidi="ar"/>
              </w:rPr>
              <w:t xml:space="preserve"> 未承诺团队稳定性，</w:t>
            </w:r>
            <w:r>
              <w:rPr>
                <w:rFonts w:hint="eastAsia" w:ascii="宋体" w:hAnsi="宋体" w:eastAsia="宋体" w:cs="宋体"/>
                <w:kern w:val="0"/>
                <w:sz w:val="24"/>
                <w:szCs w:val="24"/>
                <w:highlight w:val="none"/>
                <w:lang w:val="en-US" w:eastAsia="zh-CN" w:bidi="ar"/>
              </w:rPr>
              <w:t>只有简单的</w:t>
            </w:r>
            <w:r>
              <w:rPr>
                <w:rFonts w:ascii="宋体" w:hAnsi="宋体" w:eastAsia="宋体" w:cs="宋体"/>
                <w:kern w:val="0"/>
                <w:sz w:val="24"/>
                <w:szCs w:val="24"/>
                <w:highlight w:val="none"/>
                <w:lang w:val="en-US" w:eastAsia="zh-CN" w:bidi="ar"/>
              </w:rPr>
              <w:t>人员管理措施； 无重要节点增派人员方案。</w:t>
            </w:r>
            <w:r>
              <w:rPr>
                <w:rFonts w:hint="eastAsia" w:ascii="宋体" w:hAnsi="宋体" w:eastAsia="宋体" w:cs="宋体"/>
                <w:kern w:val="0"/>
                <w:sz w:val="24"/>
                <w:szCs w:val="24"/>
                <w:highlight w:val="none"/>
                <w:lang w:val="en-US" w:eastAsia="zh-CN" w:bidi="ar"/>
              </w:rPr>
              <w:t>得</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分</w:t>
            </w:r>
          </w:p>
        </w:tc>
      </w:tr>
      <w:tr w14:paraId="03D7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64" w:type="dxa"/>
            <w:vMerge w:val="continue"/>
            <w:shd w:val="clear" w:color="auto" w:fill="FDEADA" w:themeFill="accent6" w:themeFillTint="32"/>
            <w:tcMar>
              <w:top w:w="60" w:type="dxa"/>
              <w:left w:w="120" w:type="dxa"/>
              <w:bottom w:w="30" w:type="dxa"/>
              <w:right w:w="120" w:type="dxa"/>
            </w:tcMar>
            <w:vAlign w:val="center"/>
          </w:tcPr>
          <w:p w14:paraId="1D7C3429">
            <w:pPr>
              <w:snapToGrid w:val="0"/>
              <w:spacing w:before="120" w:after="120" w:line="240" w:lineRule="auto"/>
              <w:ind w:left="0" w:leftChars="0" w:right="0" w:rightChars="0" w:firstLine="0" w:firstLineChars="0"/>
              <w:jc w:val="center"/>
              <w:rPr>
                <w:rFonts w:hint="eastAsia" w:ascii="宋体" w:hAnsi="宋体" w:eastAsia="宋体" w:cs="宋体"/>
                <w:spacing w:val="0"/>
                <w:w w:val="100"/>
                <w:position w:val="0"/>
                <w:sz w:val="24"/>
                <w:szCs w:val="24"/>
                <w:highlight w:val="none"/>
              </w:rPr>
            </w:pPr>
          </w:p>
        </w:tc>
        <w:tc>
          <w:tcPr>
            <w:tcW w:w="1231" w:type="dxa"/>
            <w:vMerge w:val="continue"/>
            <w:shd w:val="clear" w:color="auto" w:fill="FDEADA" w:themeFill="accent6" w:themeFillTint="32"/>
            <w:tcMar>
              <w:top w:w="60" w:type="dxa"/>
              <w:left w:w="120" w:type="dxa"/>
              <w:bottom w:w="30" w:type="dxa"/>
              <w:right w:w="120" w:type="dxa"/>
            </w:tcMar>
            <w:vAlign w:val="center"/>
          </w:tcPr>
          <w:p w14:paraId="4CAC2647">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rPr>
            </w:pPr>
          </w:p>
        </w:tc>
        <w:tc>
          <w:tcPr>
            <w:tcW w:w="810" w:type="dxa"/>
            <w:shd w:val="clear" w:color="auto" w:fill="FDEADA" w:themeFill="accent6" w:themeFillTint="32"/>
            <w:tcMar>
              <w:top w:w="60" w:type="dxa"/>
              <w:left w:w="120" w:type="dxa"/>
              <w:bottom w:w="30" w:type="dxa"/>
              <w:right w:w="120" w:type="dxa"/>
            </w:tcMar>
            <w:vAlign w:val="center"/>
          </w:tcPr>
          <w:p w14:paraId="1E060950">
            <w:pPr>
              <w:jc w:val="center"/>
              <w:rPr>
                <w:rFonts w:hint="default" w:ascii="宋体" w:hAnsi="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4</w:t>
            </w:r>
          </w:p>
        </w:tc>
        <w:tc>
          <w:tcPr>
            <w:tcW w:w="6903" w:type="dxa"/>
            <w:shd w:val="clear" w:color="auto" w:fill="EBF1DE" w:themeFill="accent3" w:themeFillTint="32"/>
            <w:tcMar>
              <w:top w:w="60" w:type="dxa"/>
              <w:left w:w="120" w:type="dxa"/>
              <w:bottom w:w="30" w:type="dxa"/>
              <w:right w:w="120" w:type="dxa"/>
            </w:tcMar>
            <w:vAlign w:val="center"/>
          </w:tcPr>
          <w:p w14:paraId="026E0982">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lang w:val="en-US" w:eastAsia="zh-CN"/>
              </w:rPr>
            </w:pPr>
            <w:r>
              <w:rPr>
                <w:rFonts w:hint="eastAsia" w:ascii="宋体" w:hAnsi="宋体" w:eastAsia="宋体" w:cs="宋体"/>
                <w:spacing w:val="0"/>
                <w:w w:val="100"/>
                <w:position w:val="0"/>
                <w:sz w:val="24"/>
                <w:szCs w:val="24"/>
                <w:highlight w:val="none"/>
                <w:lang w:val="en-US" w:eastAsia="zh-CN"/>
              </w:rPr>
              <w:t>资源保障：</w:t>
            </w:r>
          </w:p>
          <w:p w14:paraId="5DBA4D43">
            <w:pPr>
              <w:keepNext w:val="0"/>
              <w:keepLines w:val="0"/>
              <w:widowControl/>
              <w:numPr>
                <w:ilvl w:val="0"/>
                <w:numId w:val="0"/>
              </w:numPr>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1、设备配置</w:t>
            </w:r>
            <w:r>
              <w:rPr>
                <w:rFonts w:hint="eastAsia" w:ascii="宋体" w:hAnsi="宋体" w:cs="宋体"/>
                <w:kern w:val="0"/>
                <w:sz w:val="24"/>
                <w:szCs w:val="24"/>
                <w:highlight w:val="none"/>
                <w:lang w:val="en-US" w:eastAsia="zh-CN" w:bidi="ar"/>
              </w:rPr>
              <w:t>方案</w:t>
            </w:r>
            <w:r>
              <w:rPr>
                <w:rFonts w:hint="eastAsia" w:ascii="宋体" w:hAnsi="宋体" w:eastAsia="宋体" w:cs="宋体"/>
                <w:kern w:val="0"/>
                <w:sz w:val="24"/>
                <w:szCs w:val="24"/>
                <w:highlight w:val="none"/>
                <w:lang w:val="en-US" w:eastAsia="zh-CN" w:bidi="ar"/>
              </w:rPr>
              <w:t>：</w:t>
            </w:r>
          </w:p>
          <w:p w14:paraId="6929B2B8">
            <w:pPr>
              <w:keepNext w:val="0"/>
              <w:keepLines w:val="0"/>
              <w:widowControl/>
              <w:numPr>
                <w:ilvl w:val="0"/>
                <w:numId w:val="0"/>
              </w:numPr>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A.</w:t>
            </w:r>
            <w:r>
              <w:rPr>
                <w:rFonts w:ascii="宋体" w:hAnsi="宋体" w:eastAsia="宋体" w:cs="宋体"/>
                <w:kern w:val="0"/>
                <w:sz w:val="24"/>
                <w:szCs w:val="24"/>
                <w:highlight w:val="none"/>
                <w:lang w:val="en-US" w:eastAsia="zh-CN" w:bidi="ar"/>
              </w:rPr>
              <w:t>办公设备配置完全符合需求，每人1台达标笔记本电脑，打印机、扫描仪等设备齐全，设备维护、备用方案清晰（故障响应≤</w:t>
            </w:r>
            <w:r>
              <w:rPr>
                <w:rFonts w:hint="eastAsia" w:ascii="宋体" w:hAnsi="宋体" w:eastAsia="宋体" w:cs="宋体"/>
                <w:kern w:val="0"/>
                <w:sz w:val="24"/>
                <w:szCs w:val="24"/>
                <w:highlight w:val="none"/>
                <w:lang w:val="en-US" w:eastAsia="zh-CN" w:bidi="ar"/>
              </w:rPr>
              <w:t>2</w:t>
            </w:r>
            <w:r>
              <w:rPr>
                <w:rFonts w:ascii="宋体" w:hAnsi="宋体" w:eastAsia="宋体" w:cs="宋体"/>
                <w:kern w:val="0"/>
                <w:sz w:val="24"/>
                <w:szCs w:val="24"/>
                <w:highlight w:val="none"/>
                <w:lang w:val="en-US" w:eastAsia="zh-CN" w:bidi="ar"/>
              </w:rPr>
              <w:t>小时）；</w:t>
            </w:r>
            <w:r>
              <w:rPr>
                <w:rFonts w:hint="eastAsia" w:ascii="宋体" w:hAnsi="宋体" w:eastAsia="宋体" w:cs="宋体"/>
                <w:kern w:val="0"/>
                <w:sz w:val="24"/>
                <w:szCs w:val="24"/>
                <w:highlight w:val="none"/>
                <w:lang w:val="en-US" w:eastAsia="zh-CN" w:bidi="ar"/>
              </w:rPr>
              <w:t>得</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分；</w:t>
            </w:r>
          </w:p>
          <w:p w14:paraId="39832ACE">
            <w:pPr>
              <w:keepNext w:val="0"/>
              <w:keepLines w:val="0"/>
              <w:widowControl/>
              <w:suppressLineNumbers w:val="0"/>
              <w:jc w:val="left"/>
              <w:rPr>
                <w:rFonts w:hint="default" w:ascii="宋体" w:hAnsi="宋体" w:eastAsia="宋体" w:cs="宋体"/>
                <w:kern w:val="0"/>
                <w:sz w:val="24"/>
                <w:szCs w:val="24"/>
                <w:highlight w:val="none"/>
                <w:lang w:val="en-US" w:eastAsia="zh-CN" w:bidi="ar"/>
              </w:rPr>
            </w:pPr>
            <w:r>
              <w:rPr>
                <w:rFonts w:hint="eastAsia" w:ascii="宋体" w:hAnsi="宋体" w:eastAsia="宋体" w:cs="宋体"/>
                <w:strike w:val="0"/>
                <w:dstrike w:val="0"/>
                <w:kern w:val="0"/>
                <w:sz w:val="24"/>
                <w:szCs w:val="24"/>
                <w:highlight w:val="none"/>
                <w:lang w:val="en-US" w:eastAsia="zh-CN" w:bidi="ar"/>
              </w:rPr>
              <w:t>B.</w:t>
            </w:r>
            <w:r>
              <w:rPr>
                <w:rFonts w:ascii="宋体" w:hAnsi="宋体" w:eastAsia="宋体" w:cs="宋体"/>
                <w:kern w:val="0"/>
                <w:sz w:val="24"/>
                <w:szCs w:val="24"/>
                <w:highlight w:val="none"/>
                <w:lang w:val="en-US" w:eastAsia="zh-CN" w:bidi="ar"/>
              </w:rPr>
              <w:t>办公设备配置不达标（如电脑配置不足、设备缺失）</w:t>
            </w:r>
            <w:r>
              <w:rPr>
                <w:rFonts w:hint="eastAsia" w:ascii="宋体" w:hAnsi="宋体" w:eastAsia="宋体" w:cs="宋体"/>
                <w:kern w:val="0"/>
                <w:sz w:val="24"/>
                <w:szCs w:val="24"/>
                <w:highlight w:val="none"/>
                <w:lang w:val="en-US" w:eastAsia="zh-CN" w:bidi="ar"/>
              </w:rPr>
              <w:t>的得0分。</w:t>
            </w:r>
          </w:p>
          <w:p w14:paraId="39A9A4D4">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2、车辆配置</w:t>
            </w:r>
            <w:r>
              <w:rPr>
                <w:rFonts w:hint="eastAsia" w:ascii="宋体" w:hAnsi="宋体" w:cs="宋体"/>
                <w:kern w:val="0"/>
                <w:sz w:val="24"/>
                <w:szCs w:val="24"/>
                <w:highlight w:val="none"/>
                <w:lang w:val="en-US" w:eastAsia="zh-CN" w:bidi="ar"/>
              </w:rPr>
              <w:t>方案（至少一台，提供车辆行驶证扫描件）</w:t>
            </w:r>
            <w:r>
              <w:rPr>
                <w:rFonts w:hint="eastAsia" w:ascii="宋体" w:hAnsi="宋体" w:eastAsia="宋体" w:cs="宋体"/>
                <w:kern w:val="0"/>
                <w:sz w:val="24"/>
                <w:szCs w:val="24"/>
                <w:highlight w:val="none"/>
                <w:lang w:val="en-US" w:eastAsia="zh-CN" w:bidi="ar"/>
              </w:rPr>
              <w:t>：</w:t>
            </w:r>
          </w:p>
          <w:p w14:paraId="40B899FA">
            <w:pPr>
              <w:keepNext w:val="0"/>
              <w:keepLines w:val="0"/>
              <w:widowControl/>
              <w:suppressLineNumbers w:val="0"/>
              <w:jc w:val="left"/>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A.</w:t>
            </w:r>
            <w:r>
              <w:rPr>
                <w:rFonts w:ascii="宋体" w:hAnsi="宋体" w:eastAsia="宋体" w:cs="宋体"/>
                <w:kern w:val="0"/>
                <w:sz w:val="24"/>
                <w:szCs w:val="24"/>
                <w:highlight w:val="none"/>
                <w:lang w:val="en-US" w:eastAsia="zh-CN" w:bidi="ar"/>
              </w:rPr>
              <w:t>专用车辆配置达标（5座及以上、购置≤5年、里程≤10万公里），车辆管理、备用方案明确；</w:t>
            </w:r>
            <w:r>
              <w:rPr>
                <w:rFonts w:hint="eastAsia" w:ascii="宋体" w:hAnsi="宋体" w:eastAsia="宋体" w:cs="宋体"/>
                <w:kern w:val="0"/>
                <w:sz w:val="24"/>
                <w:szCs w:val="24"/>
                <w:highlight w:val="none"/>
                <w:lang w:val="en-US" w:eastAsia="zh-CN" w:bidi="ar"/>
              </w:rPr>
              <w:t>得</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分</w:t>
            </w:r>
          </w:p>
          <w:p w14:paraId="2A1438DC">
            <w:pPr>
              <w:keepNext w:val="0"/>
              <w:keepLines w:val="0"/>
              <w:widowControl/>
              <w:suppressLineNumbers w:val="0"/>
              <w:jc w:val="left"/>
              <w:rPr>
                <w:rFonts w:hint="default" w:ascii="宋体" w:hAnsi="宋体" w:eastAsia="宋体" w:cs="宋体"/>
                <w:kern w:val="0"/>
                <w:sz w:val="24"/>
                <w:szCs w:val="24"/>
                <w:highlight w:val="none"/>
                <w:lang w:val="en-US" w:eastAsia="zh-CN" w:bidi="ar"/>
              </w:rPr>
            </w:pPr>
            <w:r>
              <w:rPr>
                <w:rFonts w:hint="eastAsia" w:ascii="宋体" w:hAnsi="宋体" w:eastAsia="宋体" w:cs="宋体"/>
                <w:strike w:val="0"/>
                <w:dstrike w:val="0"/>
                <w:kern w:val="0"/>
                <w:sz w:val="24"/>
                <w:szCs w:val="24"/>
                <w:highlight w:val="none"/>
                <w:lang w:val="en-US" w:eastAsia="zh-CN" w:bidi="ar"/>
              </w:rPr>
              <w:t>B.</w:t>
            </w:r>
            <w:r>
              <w:rPr>
                <w:rFonts w:ascii="宋体" w:hAnsi="宋体" w:eastAsia="宋体" w:cs="宋体"/>
                <w:kern w:val="0"/>
                <w:sz w:val="24"/>
                <w:szCs w:val="24"/>
                <w:highlight w:val="none"/>
                <w:lang w:val="en-US" w:eastAsia="zh-CN" w:bidi="ar"/>
              </w:rPr>
              <w:t>专用车辆配置不达标或未提供车辆保障方案</w:t>
            </w:r>
            <w:r>
              <w:rPr>
                <w:rFonts w:hint="eastAsia" w:ascii="宋体" w:hAnsi="宋体" w:eastAsia="宋体" w:cs="宋体"/>
                <w:kern w:val="0"/>
                <w:sz w:val="24"/>
                <w:szCs w:val="24"/>
                <w:highlight w:val="none"/>
                <w:lang w:val="en-US" w:eastAsia="zh-CN" w:bidi="ar"/>
              </w:rPr>
              <w:t>的得0分。</w:t>
            </w:r>
          </w:p>
          <w:p w14:paraId="70A52AA6">
            <w:pPr>
              <w:keepNext w:val="0"/>
              <w:keepLines w:val="0"/>
              <w:widowControl/>
              <w:suppressLineNumbers w:val="0"/>
              <w:jc w:val="left"/>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3、办公环境保障</w:t>
            </w:r>
            <w:r>
              <w:rPr>
                <w:rFonts w:hint="eastAsia" w:ascii="宋体" w:hAnsi="宋体" w:cs="宋体"/>
                <w:kern w:val="0"/>
                <w:sz w:val="24"/>
                <w:szCs w:val="24"/>
                <w:highlight w:val="none"/>
                <w:lang w:val="en-US" w:eastAsia="zh-CN" w:bidi="ar"/>
              </w:rPr>
              <w:t>方案</w:t>
            </w:r>
            <w:r>
              <w:rPr>
                <w:rFonts w:hint="eastAsia" w:ascii="宋体" w:hAnsi="宋体" w:eastAsia="宋体" w:cs="宋体"/>
                <w:kern w:val="0"/>
                <w:sz w:val="24"/>
                <w:szCs w:val="24"/>
                <w:highlight w:val="none"/>
                <w:lang w:val="en-US" w:eastAsia="zh-CN" w:bidi="ar"/>
              </w:rPr>
              <w:t>：</w:t>
            </w:r>
          </w:p>
          <w:p w14:paraId="353D0757">
            <w:pPr>
              <w:keepNext w:val="0"/>
              <w:keepLines w:val="0"/>
              <w:widowControl/>
              <w:suppressLineNumbers w:val="0"/>
              <w:jc w:val="left"/>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A.</w:t>
            </w:r>
            <w:r>
              <w:rPr>
                <w:rFonts w:ascii="宋体" w:hAnsi="宋体" w:eastAsia="宋体" w:cs="宋体"/>
                <w:kern w:val="0"/>
                <w:sz w:val="24"/>
                <w:szCs w:val="24"/>
                <w:highlight w:val="none"/>
                <w:lang w:val="en-US" w:eastAsia="zh-CN" w:bidi="ar"/>
              </w:rPr>
              <w:t>办公环境、消耗费用保障措施清晰，明确宽带带宽≥100M，费用据实核销承诺具体；</w:t>
            </w:r>
            <w:r>
              <w:rPr>
                <w:rFonts w:hint="eastAsia" w:ascii="宋体" w:hAnsi="宋体" w:eastAsia="宋体" w:cs="宋体"/>
                <w:kern w:val="0"/>
                <w:sz w:val="24"/>
                <w:szCs w:val="24"/>
                <w:highlight w:val="none"/>
                <w:lang w:val="en-US" w:eastAsia="zh-CN" w:bidi="ar"/>
              </w:rPr>
              <w:t>得</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分</w:t>
            </w:r>
          </w:p>
          <w:p w14:paraId="345696AD">
            <w:pPr>
              <w:keepNext w:val="0"/>
              <w:keepLines w:val="0"/>
              <w:widowControl/>
              <w:suppressLineNumbers w:val="0"/>
              <w:jc w:val="left"/>
              <w:rPr>
                <w:rFonts w:hint="default" w:ascii="宋体" w:hAnsi="宋体" w:eastAsia="宋体" w:cs="宋体"/>
                <w:kern w:val="0"/>
                <w:sz w:val="24"/>
                <w:szCs w:val="24"/>
                <w:highlight w:val="none"/>
                <w:lang w:val="en-US" w:eastAsia="zh-CN" w:bidi="ar"/>
              </w:rPr>
            </w:pPr>
            <w:r>
              <w:rPr>
                <w:rFonts w:hint="eastAsia" w:ascii="宋体" w:hAnsi="宋体" w:eastAsia="宋体" w:cs="宋体"/>
                <w:strike w:val="0"/>
                <w:dstrike w:val="0"/>
                <w:kern w:val="0"/>
                <w:sz w:val="24"/>
                <w:szCs w:val="24"/>
                <w:highlight w:val="none"/>
                <w:lang w:val="en-US" w:eastAsia="zh-CN" w:bidi="ar"/>
              </w:rPr>
              <w:t>B.</w:t>
            </w:r>
            <w:r>
              <w:rPr>
                <w:rFonts w:ascii="宋体" w:hAnsi="宋体" w:eastAsia="宋体" w:cs="宋体"/>
                <w:kern w:val="0"/>
                <w:sz w:val="24"/>
                <w:szCs w:val="24"/>
                <w:highlight w:val="none"/>
                <w:lang w:val="en-US" w:eastAsia="zh-CN" w:bidi="ar"/>
              </w:rPr>
              <w:t>未明确办公环境</w:t>
            </w:r>
            <w:r>
              <w:rPr>
                <w:rFonts w:hint="eastAsia" w:ascii="宋体" w:hAnsi="宋体" w:eastAsia="宋体" w:cs="宋体"/>
                <w:kern w:val="0"/>
                <w:sz w:val="24"/>
                <w:szCs w:val="24"/>
                <w:highlight w:val="none"/>
                <w:lang w:val="en-US" w:eastAsia="zh-CN" w:bidi="ar"/>
              </w:rPr>
              <w:t>或</w:t>
            </w:r>
            <w:r>
              <w:rPr>
                <w:rFonts w:ascii="宋体" w:hAnsi="宋体" w:eastAsia="宋体" w:cs="宋体"/>
                <w:kern w:val="0"/>
                <w:sz w:val="24"/>
                <w:szCs w:val="24"/>
                <w:highlight w:val="none"/>
                <w:lang w:val="en-US" w:eastAsia="zh-CN" w:bidi="ar"/>
              </w:rPr>
              <w:t>消耗费用保障措施</w:t>
            </w:r>
            <w:r>
              <w:rPr>
                <w:rFonts w:hint="eastAsia" w:ascii="宋体" w:hAnsi="宋体" w:eastAsia="宋体" w:cs="宋体"/>
                <w:kern w:val="0"/>
                <w:sz w:val="24"/>
                <w:szCs w:val="24"/>
                <w:highlight w:val="none"/>
                <w:lang w:val="en-US" w:eastAsia="zh-CN" w:bidi="ar"/>
              </w:rPr>
              <w:t>的得0分。</w:t>
            </w:r>
          </w:p>
          <w:p w14:paraId="1A9672F8">
            <w:pPr>
              <w:keepNext w:val="0"/>
              <w:keepLines w:val="0"/>
              <w:widowControl/>
              <w:suppressLineNumbers w:val="0"/>
              <w:jc w:val="left"/>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4、台账管理方案</w:t>
            </w:r>
          </w:p>
          <w:p w14:paraId="1398FE46">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A.有</w:t>
            </w:r>
            <w:r>
              <w:rPr>
                <w:rFonts w:ascii="宋体" w:hAnsi="宋体" w:eastAsia="宋体" w:cs="宋体"/>
                <w:kern w:val="0"/>
                <w:sz w:val="24"/>
                <w:szCs w:val="24"/>
                <w:highlight w:val="none"/>
                <w:lang w:val="en-US" w:eastAsia="zh-CN" w:bidi="ar"/>
              </w:rPr>
              <w:t>完整</w:t>
            </w:r>
            <w:r>
              <w:rPr>
                <w:rFonts w:hint="eastAsia" w:ascii="宋体" w:hAnsi="宋体" w:eastAsia="宋体" w:cs="宋体"/>
                <w:kern w:val="0"/>
                <w:sz w:val="24"/>
                <w:szCs w:val="24"/>
                <w:highlight w:val="none"/>
                <w:lang w:val="en-US" w:eastAsia="zh-CN" w:bidi="ar"/>
              </w:rPr>
              <w:t>的</w:t>
            </w:r>
            <w:r>
              <w:rPr>
                <w:rFonts w:ascii="宋体" w:hAnsi="宋体" w:eastAsia="宋体" w:cs="宋体"/>
                <w:kern w:val="0"/>
                <w:sz w:val="24"/>
                <w:szCs w:val="24"/>
                <w:highlight w:val="none"/>
                <w:lang w:val="en-US" w:eastAsia="zh-CN" w:bidi="ar"/>
              </w:rPr>
              <w:t>资源管理台账</w:t>
            </w:r>
            <w:r>
              <w:rPr>
                <w:rFonts w:hint="eastAsia" w:ascii="宋体" w:hAnsi="宋体" w:eastAsia="宋体" w:cs="宋体"/>
                <w:kern w:val="0"/>
                <w:sz w:val="24"/>
                <w:szCs w:val="24"/>
                <w:highlight w:val="none"/>
                <w:lang w:val="en-US" w:eastAsia="zh-CN" w:bidi="ar"/>
              </w:rPr>
              <w:t>方案，得1分</w:t>
            </w:r>
          </w:p>
          <w:p w14:paraId="5EBF35AE">
            <w:pPr>
              <w:keepNext w:val="0"/>
              <w:keepLines w:val="0"/>
              <w:widowControl/>
              <w:suppressLineNumbers w:val="0"/>
              <w:jc w:val="left"/>
              <w:rPr>
                <w:rFonts w:hint="default" w:ascii="宋体" w:hAnsi="宋体" w:eastAsia="宋体" w:cs="宋体"/>
                <w:spacing w:val="0"/>
                <w:w w:val="100"/>
                <w:position w:val="0"/>
                <w:sz w:val="24"/>
                <w:szCs w:val="24"/>
                <w:highlight w:val="none"/>
                <w:lang w:val="en-US" w:eastAsia="zh-CN"/>
              </w:rPr>
            </w:pPr>
            <w:r>
              <w:rPr>
                <w:rFonts w:hint="eastAsia" w:ascii="宋体" w:hAnsi="宋体" w:eastAsia="宋体" w:cs="宋体"/>
                <w:kern w:val="0"/>
                <w:sz w:val="24"/>
                <w:szCs w:val="24"/>
                <w:highlight w:val="none"/>
                <w:lang w:val="en-US" w:eastAsia="zh-CN" w:bidi="ar"/>
              </w:rPr>
              <w:t xml:space="preserve">B.无台账管理方案或台账方案不合理，得0分 </w:t>
            </w:r>
            <w:r>
              <w:rPr>
                <w:rFonts w:ascii="宋体" w:hAnsi="宋体" w:eastAsia="宋体" w:cs="宋体"/>
                <w:kern w:val="0"/>
                <w:sz w:val="24"/>
                <w:szCs w:val="24"/>
                <w:highlight w:val="none"/>
                <w:lang w:val="en-US" w:eastAsia="zh-CN" w:bidi="ar"/>
              </w:rPr>
              <w:t>。</w:t>
            </w:r>
          </w:p>
        </w:tc>
      </w:tr>
      <w:tr w14:paraId="579B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64" w:type="dxa"/>
            <w:vMerge w:val="continue"/>
            <w:shd w:val="clear" w:color="auto" w:fill="FDEADA" w:themeFill="accent6" w:themeFillTint="32"/>
            <w:tcMar>
              <w:top w:w="60" w:type="dxa"/>
              <w:left w:w="120" w:type="dxa"/>
              <w:bottom w:w="30" w:type="dxa"/>
              <w:right w:w="120" w:type="dxa"/>
            </w:tcMar>
            <w:vAlign w:val="center"/>
          </w:tcPr>
          <w:p w14:paraId="3FA7582C">
            <w:pPr>
              <w:snapToGrid w:val="0"/>
              <w:spacing w:before="120" w:after="120" w:line="240" w:lineRule="auto"/>
              <w:ind w:left="0" w:leftChars="0" w:right="0" w:rightChars="0" w:firstLine="0" w:firstLineChars="0"/>
              <w:jc w:val="center"/>
              <w:rPr>
                <w:rFonts w:hint="eastAsia" w:ascii="宋体" w:hAnsi="宋体" w:eastAsia="宋体" w:cs="宋体"/>
                <w:spacing w:val="0"/>
                <w:w w:val="100"/>
                <w:position w:val="0"/>
                <w:sz w:val="24"/>
                <w:szCs w:val="24"/>
                <w:highlight w:val="none"/>
              </w:rPr>
            </w:pPr>
          </w:p>
        </w:tc>
        <w:tc>
          <w:tcPr>
            <w:tcW w:w="1231" w:type="dxa"/>
            <w:vMerge w:val="continue"/>
            <w:shd w:val="clear" w:color="auto" w:fill="FDEADA" w:themeFill="accent6" w:themeFillTint="32"/>
            <w:tcMar>
              <w:top w:w="60" w:type="dxa"/>
              <w:left w:w="120" w:type="dxa"/>
              <w:bottom w:w="30" w:type="dxa"/>
              <w:right w:w="120" w:type="dxa"/>
            </w:tcMar>
            <w:vAlign w:val="center"/>
          </w:tcPr>
          <w:p w14:paraId="70085A08">
            <w:pPr>
              <w:keepNext/>
              <w:snapToGrid w:val="0"/>
              <w:spacing w:before="120" w:after="120" w:line="240" w:lineRule="auto"/>
              <w:ind w:left="0" w:leftChars="0" w:right="0" w:rightChars="0" w:firstLine="0" w:firstLineChars="0"/>
              <w:jc w:val="left"/>
              <w:rPr>
                <w:rFonts w:hint="default" w:ascii="宋体" w:hAnsi="宋体" w:eastAsia="宋体" w:cs="宋体"/>
                <w:spacing w:val="0"/>
                <w:w w:val="100"/>
                <w:position w:val="0"/>
                <w:sz w:val="24"/>
                <w:szCs w:val="24"/>
                <w:highlight w:val="none"/>
                <w:lang w:val="en-US"/>
              </w:rPr>
            </w:pPr>
          </w:p>
        </w:tc>
        <w:tc>
          <w:tcPr>
            <w:tcW w:w="810" w:type="dxa"/>
            <w:shd w:val="clear" w:color="auto" w:fill="FDEADA" w:themeFill="accent6" w:themeFillTint="32"/>
            <w:tcMar>
              <w:top w:w="60" w:type="dxa"/>
              <w:left w:w="120" w:type="dxa"/>
              <w:bottom w:w="30" w:type="dxa"/>
              <w:right w:w="120" w:type="dxa"/>
            </w:tcMar>
            <w:vAlign w:val="center"/>
          </w:tcPr>
          <w:p w14:paraId="5E58D515">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240" w:firstLineChars="100"/>
              <w:jc w:val="left"/>
              <w:textAlignment w:val="auto"/>
              <w:rPr>
                <w:rFonts w:hint="default" w:ascii="宋体" w:hAnsi="宋体" w:eastAsia="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5</w:t>
            </w:r>
          </w:p>
        </w:tc>
        <w:tc>
          <w:tcPr>
            <w:tcW w:w="6903" w:type="dxa"/>
            <w:shd w:val="clear" w:color="auto" w:fill="EBF1DE" w:themeFill="accent3" w:themeFillTint="32"/>
            <w:tcMar>
              <w:top w:w="60" w:type="dxa"/>
              <w:left w:w="120" w:type="dxa"/>
              <w:bottom w:w="30" w:type="dxa"/>
              <w:right w:w="120" w:type="dxa"/>
            </w:tcMar>
            <w:vAlign w:val="center"/>
          </w:tcPr>
          <w:p w14:paraId="355EA1E4">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default" w:ascii="宋体" w:hAnsi="宋体" w:eastAsia="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通过</w:t>
            </w:r>
            <w:r>
              <w:rPr>
                <w:rFonts w:hint="eastAsia" w:ascii="宋体" w:hAnsi="宋体" w:eastAsia="宋体" w:cs="宋体"/>
                <w:spacing w:val="0"/>
                <w:w w:val="100"/>
                <w:position w:val="0"/>
                <w:sz w:val="24"/>
                <w:szCs w:val="24"/>
                <w:highlight w:val="none"/>
                <w:lang w:val="en-US" w:eastAsia="zh-CN"/>
              </w:rPr>
              <w:t>财政部门户网站“预算绩效评价第三方机构信用管理平台”，提供网站</w:t>
            </w:r>
            <w:r>
              <w:rPr>
                <w:rFonts w:hint="eastAsia" w:ascii="宋体" w:hAnsi="宋体" w:cs="宋体"/>
                <w:spacing w:val="0"/>
                <w:w w:val="100"/>
                <w:position w:val="0"/>
                <w:sz w:val="24"/>
                <w:szCs w:val="24"/>
                <w:highlight w:val="none"/>
                <w:lang w:val="en-US" w:eastAsia="zh-CN"/>
              </w:rPr>
              <w:t>机构信息</w:t>
            </w:r>
            <w:r>
              <w:rPr>
                <w:rFonts w:hint="eastAsia" w:ascii="宋体" w:hAnsi="宋体" w:eastAsia="宋体" w:cs="宋体"/>
                <w:spacing w:val="0"/>
                <w:w w:val="100"/>
                <w:position w:val="0"/>
                <w:sz w:val="24"/>
                <w:szCs w:val="24"/>
                <w:highlight w:val="none"/>
                <w:lang w:val="en-US" w:eastAsia="zh-CN"/>
              </w:rPr>
              <w:t>查询截图得5分，未提供得0分。</w:t>
            </w:r>
          </w:p>
        </w:tc>
      </w:tr>
      <w:tr w14:paraId="566D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64" w:type="dxa"/>
            <w:shd w:val="clear" w:color="auto" w:fill="FDEADA" w:themeFill="accent6" w:themeFillTint="32"/>
            <w:tcMar>
              <w:top w:w="60" w:type="dxa"/>
              <w:left w:w="120" w:type="dxa"/>
              <w:bottom w:w="30" w:type="dxa"/>
              <w:right w:w="120" w:type="dxa"/>
            </w:tcMar>
            <w:vAlign w:val="center"/>
          </w:tcPr>
          <w:p w14:paraId="1098440F">
            <w:pPr>
              <w:snapToGrid w:val="0"/>
              <w:spacing w:before="120" w:after="120" w:line="240" w:lineRule="auto"/>
              <w:ind w:left="0" w:leftChars="0" w:right="0" w:rightChars="0" w:firstLine="0" w:firstLineChars="0"/>
              <w:jc w:val="center"/>
              <w:rPr>
                <w:rFonts w:hint="eastAsia" w:ascii="宋体" w:hAnsi="宋体" w:eastAsia="宋体" w:cs="宋体"/>
                <w:spacing w:val="0"/>
                <w:w w:val="100"/>
                <w:position w:val="0"/>
                <w:sz w:val="24"/>
                <w:szCs w:val="24"/>
                <w:highlight w:val="none"/>
                <w:lang w:eastAsia="zh-CN"/>
              </w:rPr>
            </w:pPr>
            <w:r>
              <w:rPr>
                <w:rFonts w:hint="eastAsia" w:ascii="宋体" w:hAnsi="宋体" w:cs="宋体"/>
                <w:spacing w:val="0"/>
                <w:w w:val="100"/>
                <w:position w:val="0"/>
                <w:sz w:val="24"/>
                <w:szCs w:val="24"/>
                <w:highlight w:val="none"/>
                <w:lang w:val="en-US" w:eastAsia="zh-CN"/>
              </w:rPr>
              <w:t>3</w:t>
            </w:r>
          </w:p>
        </w:tc>
        <w:tc>
          <w:tcPr>
            <w:tcW w:w="1231" w:type="dxa"/>
            <w:shd w:val="clear" w:color="auto" w:fill="FDEADA" w:themeFill="accent6" w:themeFillTint="32"/>
            <w:tcMar>
              <w:top w:w="60" w:type="dxa"/>
              <w:left w:w="120" w:type="dxa"/>
              <w:bottom w:w="30" w:type="dxa"/>
              <w:right w:w="120" w:type="dxa"/>
            </w:tcMar>
            <w:vAlign w:val="center"/>
          </w:tcPr>
          <w:p w14:paraId="068DC792">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lang w:eastAsia="zh-CN"/>
              </w:rPr>
            </w:pPr>
            <w:r>
              <w:rPr>
                <w:rFonts w:hint="eastAsia" w:ascii="宋体" w:hAnsi="宋体" w:eastAsia="宋体" w:cs="宋体"/>
                <w:spacing w:val="0"/>
                <w:w w:val="100"/>
                <w:position w:val="0"/>
                <w:sz w:val="24"/>
                <w:szCs w:val="24"/>
                <w:highlight w:val="none"/>
              </w:rPr>
              <w:t>企业业绩</w:t>
            </w:r>
            <w:r>
              <w:rPr>
                <w:rFonts w:hint="eastAsia" w:ascii="宋体" w:hAnsi="宋体" w:cs="宋体"/>
                <w:spacing w:val="0"/>
                <w:w w:val="100"/>
                <w:position w:val="0"/>
                <w:sz w:val="24"/>
                <w:szCs w:val="24"/>
                <w:highlight w:val="none"/>
                <w:lang w:eastAsia="zh-CN"/>
              </w:rPr>
              <w:t>（</w:t>
            </w:r>
            <w:r>
              <w:rPr>
                <w:rFonts w:hint="eastAsia" w:ascii="宋体" w:hAnsi="宋体" w:cs="宋体"/>
                <w:spacing w:val="0"/>
                <w:w w:val="100"/>
                <w:position w:val="0"/>
                <w:sz w:val="24"/>
                <w:szCs w:val="24"/>
                <w:highlight w:val="none"/>
                <w:lang w:val="en-US" w:eastAsia="zh-CN"/>
              </w:rPr>
              <w:t>6</w:t>
            </w:r>
            <w:r>
              <w:rPr>
                <w:rFonts w:hint="eastAsia" w:ascii="宋体" w:hAnsi="宋体" w:cs="宋体"/>
                <w:spacing w:val="0"/>
                <w:w w:val="100"/>
                <w:position w:val="0"/>
                <w:sz w:val="24"/>
                <w:szCs w:val="24"/>
                <w:highlight w:val="none"/>
                <w:lang w:eastAsia="zh-CN"/>
              </w:rPr>
              <w:t>）</w:t>
            </w:r>
          </w:p>
        </w:tc>
        <w:tc>
          <w:tcPr>
            <w:tcW w:w="810" w:type="dxa"/>
            <w:shd w:val="clear" w:color="auto" w:fill="FDEADA" w:themeFill="accent6" w:themeFillTint="32"/>
            <w:tcMar>
              <w:top w:w="60" w:type="dxa"/>
              <w:left w:w="120" w:type="dxa"/>
              <w:bottom w:w="30" w:type="dxa"/>
              <w:right w:w="120" w:type="dxa"/>
            </w:tcMar>
            <w:vAlign w:val="center"/>
          </w:tcPr>
          <w:p w14:paraId="197106F7">
            <w:pPr>
              <w:snapToGrid w:val="0"/>
              <w:spacing w:before="120" w:after="120" w:line="240" w:lineRule="auto"/>
              <w:ind w:left="0" w:leftChars="0" w:right="0" w:rightChars="0" w:firstLine="0" w:firstLineChars="0"/>
              <w:jc w:val="center"/>
              <w:rPr>
                <w:rFonts w:hint="default" w:ascii="宋体" w:hAnsi="宋体" w:eastAsia="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6</w:t>
            </w:r>
          </w:p>
        </w:tc>
        <w:tc>
          <w:tcPr>
            <w:tcW w:w="6903" w:type="dxa"/>
            <w:shd w:val="clear" w:color="auto" w:fill="EBF1DE" w:themeFill="accent3" w:themeFillTint="32"/>
            <w:tcMar>
              <w:top w:w="60" w:type="dxa"/>
              <w:left w:w="120" w:type="dxa"/>
              <w:bottom w:w="30" w:type="dxa"/>
              <w:right w:w="120" w:type="dxa"/>
            </w:tcMar>
            <w:vAlign w:val="center"/>
          </w:tcPr>
          <w:p w14:paraId="257A392D">
            <w:pPr>
              <w:keepNext w:val="0"/>
              <w:keepLines w:val="0"/>
              <w:pageBreakBefore w:val="0"/>
              <w:widowControl w:val="0"/>
              <w:kinsoku/>
              <w:wordWrap/>
              <w:overflowPunct/>
              <w:topLinePunct w:val="0"/>
              <w:autoSpaceDE/>
              <w:autoSpaceDN/>
              <w:bidi w:val="0"/>
              <w:adjustRightInd/>
              <w:snapToGrid w:val="0"/>
              <w:spacing w:before="5" w:after="5" w:line="240" w:lineRule="auto"/>
              <w:ind w:left="53" w:leftChars="25" w:right="53" w:rightChars="25" w:firstLine="0" w:firstLineChars="0"/>
              <w:jc w:val="left"/>
              <w:textAlignment w:val="auto"/>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近3年（2023年1月至今）完成过1个及以上绩效考核业绩</w:t>
            </w:r>
            <w:r>
              <w:rPr>
                <w:rFonts w:hint="eastAsia" w:ascii="宋体" w:hAnsi="宋体" w:cs="宋体"/>
                <w:spacing w:val="0"/>
                <w:w w:val="100"/>
                <w:position w:val="0"/>
                <w:sz w:val="24"/>
                <w:szCs w:val="24"/>
                <w:highlight w:val="none"/>
                <w:lang w:val="en-US" w:eastAsia="zh-CN"/>
              </w:rPr>
              <w:t>，</w:t>
            </w:r>
            <w:r>
              <w:rPr>
                <w:rFonts w:hint="eastAsia" w:ascii="宋体" w:hAnsi="宋体" w:eastAsia="宋体" w:cs="宋体"/>
                <w:spacing w:val="0"/>
                <w:w w:val="100"/>
                <w:position w:val="0"/>
                <w:sz w:val="24"/>
                <w:szCs w:val="24"/>
                <w:highlight w:val="none"/>
              </w:rPr>
              <w:t>每个业绩得</w:t>
            </w:r>
            <w:r>
              <w:rPr>
                <w:rFonts w:hint="eastAsia" w:ascii="宋体" w:hAnsi="宋体" w:cs="宋体"/>
                <w:spacing w:val="0"/>
                <w:w w:val="100"/>
                <w:position w:val="0"/>
                <w:sz w:val="24"/>
                <w:szCs w:val="24"/>
                <w:highlight w:val="none"/>
                <w:lang w:val="en-US" w:eastAsia="zh-CN"/>
              </w:rPr>
              <w:t>2</w:t>
            </w:r>
            <w:r>
              <w:rPr>
                <w:rFonts w:hint="eastAsia" w:ascii="宋体" w:hAnsi="宋体" w:eastAsia="宋体" w:cs="宋体"/>
                <w:spacing w:val="0"/>
                <w:w w:val="100"/>
                <w:position w:val="0"/>
                <w:sz w:val="24"/>
                <w:szCs w:val="24"/>
                <w:highlight w:val="none"/>
              </w:rPr>
              <w:t>分</w:t>
            </w:r>
            <w:r>
              <w:rPr>
                <w:rFonts w:hint="eastAsia" w:ascii="宋体" w:hAnsi="宋体" w:cs="宋体"/>
                <w:spacing w:val="0"/>
                <w:w w:val="100"/>
                <w:position w:val="0"/>
                <w:sz w:val="24"/>
                <w:szCs w:val="24"/>
                <w:highlight w:val="none"/>
                <w:lang w:val="en-US" w:eastAsia="zh-CN"/>
              </w:rPr>
              <w:t>，</w:t>
            </w:r>
            <w:r>
              <w:rPr>
                <w:rFonts w:hint="eastAsia" w:ascii="宋体" w:hAnsi="宋体" w:eastAsia="宋体" w:cs="宋体"/>
                <w:spacing w:val="0"/>
                <w:w w:val="100"/>
                <w:position w:val="0"/>
                <w:sz w:val="24"/>
                <w:szCs w:val="24"/>
                <w:highlight w:val="none"/>
              </w:rPr>
              <w:t>最多得</w:t>
            </w:r>
            <w:r>
              <w:rPr>
                <w:rFonts w:hint="eastAsia" w:ascii="宋体" w:hAnsi="宋体" w:cs="宋体"/>
                <w:spacing w:val="0"/>
                <w:w w:val="100"/>
                <w:position w:val="0"/>
                <w:sz w:val="24"/>
                <w:szCs w:val="24"/>
                <w:highlight w:val="none"/>
                <w:lang w:val="en-US" w:eastAsia="zh-CN"/>
              </w:rPr>
              <w:t>6</w:t>
            </w:r>
            <w:r>
              <w:rPr>
                <w:rFonts w:hint="eastAsia" w:ascii="宋体" w:hAnsi="宋体" w:eastAsia="宋体" w:cs="宋体"/>
                <w:spacing w:val="0"/>
                <w:w w:val="100"/>
                <w:position w:val="0"/>
                <w:sz w:val="24"/>
                <w:szCs w:val="24"/>
                <w:highlight w:val="none"/>
              </w:rPr>
              <w:t>分；无对应业绩的，不得分（需提供合同</w:t>
            </w:r>
            <w:r>
              <w:rPr>
                <w:rFonts w:hint="eastAsia" w:ascii="宋体" w:hAnsi="宋体" w:eastAsia="宋体" w:cs="宋体"/>
                <w:spacing w:val="0"/>
                <w:w w:val="100"/>
                <w:position w:val="0"/>
                <w:sz w:val="24"/>
                <w:szCs w:val="24"/>
                <w:highlight w:val="none"/>
                <w:lang w:val="en-US" w:eastAsia="zh-CN"/>
              </w:rPr>
              <w:t>或</w:t>
            </w:r>
            <w:r>
              <w:rPr>
                <w:rFonts w:hint="eastAsia" w:ascii="宋体" w:hAnsi="宋体" w:eastAsia="宋体" w:cs="宋体"/>
                <w:spacing w:val="0"/>
                <w:w w:val="100"/>
                <w:position w:val="0"/>
                <w:sz w:val="24"/>
                <w:szCs w:val="24"/>
                <w:highlight w:val="none"/>
              </w:rPr>
              <w:t>中标通知书</w:t>
            </w:r>
            <w:r>
              <w:rPr>
                <w:rFonts w:hint="eastAsia" w:ascii="宋体" w:hAnsi="宋体" w:cs="宋体"/>
                <w:spacing w:val="0"/>
                <w:w w:val="100"/>
                <w:position w:val="0"/>
                <w:sz w:val="24"/>
                <w:szCs w:val="24"/>
                <w:highlight w:val="none"/>
                <w:lang w:eastAsia="zh-CN"/>
              </w:rPr>
              <w:t>，</w:t>
            </w:r>
            <w:r>
              <w:rPr>
                <w:rFonts w:hint="eastAsia" w:ascii="宋体" w:hAnsi="宋体" w:cs="宋体"/>
                <w:spacing w:val="0"/>
                <w:w w:val="100"/>
                <w:position w:val="0"/>
                <w:sz w:val="24"/>
                <w:szCs w:val="24"/>
                <w:highlight w:val="none"/>
                <w:lang w:val="en-US" w:eastAsia="zh-CN"/>
              </w:rPr>
              <w:t>日期以合同签订日期为准</w:t>
            </w:r>
            <w:r>
              <w:rPr>
                <w:rFonts w:hint="eastAsia" w:ascii="宋体" w:hAnsi="宋体" w:eastAsia="宋体" w:cs="宋体"/>
                <w:spacing w:val="0"/>
                <w:w w:val="100"/>
                <w:position w:val="0"/>
                <w:sz w:val="24"/>
                <w:szCs w:val="24"/>
                <w:highlight w:val="none"/>
              </w:rPr>
              <w:t>）。</w:t>
            </w:r>
          </w:p>
        </w:tc>
      </w:tr>
      <w:tr w14:paraId="18B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764" w:type="dxa"/>
            <w:shd w:val="clear" w:color="auto" w:fill="FDEADA" w:themeFill="accent6" w:themeFillTint="32"/>
            <w:tcMar>
              <w:top w:w="60" w:type="dxa"/>
              <w:left w:w="120" w:type="dxa"/>
              <w:bottom w:w="30" w:type="dxa"/>
              <w:right w:w="120" w:type="dxa"/>
            </w:tcMar>
            <w:vAlign w:val="center"/>
          </w:tcPr>
          <w:p w14:paraId="61DFEFA6">
            <w:pPr>
              <w:snapToGrid w:val="0"/>
              <w:spacing w:before="120" w:after="120" w:line="240" w:lineRule="auto"/>
              <w:ind w:left="0" w:leftChars="0" w:right="0" w:rightChars="0" w:firstLine="0" w:firstLineChars="0"/>
              <w:jc w:val="center"/>
              <w:rPr>
                <w:rFonts w:hint="eastAsia" w:ascii="宋体" w:hAnsi="宋体" w:eastAsia="宋体" w:cs="宋体"/>
                <w:spacing w:val="0"/>
                <w:w w:val="100"/>
                <w:position w:val="0"/>
                <w:sz w:val="24"/>
                <w:szCs w:val="24"/>
                <w:highlight w:val="none"/>
                <w:lang w:eastAsia="zh-CN"/>
              </w:rPr>
            </w:pPr>
            <w:r>
              <w:rPr>
                <w:rFonts w:hint="eastAsia" w:ascii="宋体" w:hAnsi="宋体" w:cs="宋体"/>
                <w:spacing w:val="0"/>
                <w:w w:val="100"/>
                <w:position w:val="0"/>
                <w:sz w:val="24"/>
                <w:szCs w:val="24"/>
                <w:highlight w:val="none"/>
                <w:lang w:val="en-US" w:eastAsia="zh-CN"/>
              </w:rPr>
              <w:t>4</w:t>
            </w:r>
          </w:p>
        </w:tc>
        <w:tc>
          <w:tcPr>
            <w:tcW w:w="1231" w:type="dxa"/>
            <w:shd w:val="clear" w:color="auto" w:fill="FDEADA" w:themeFill="accent6" w:themeFillTint="32"/>
            <w:tcMar>
              <w:top w:w="60" w:type="dxa"/>
              <w:left w:w="120" w:type="dxa"/>
              <w:bottom w:w="30" w:type="dxa"/>
              <w:right w:w="120" w:type="dxa"/>
            </w:tcMar>
            <w:vAlign w:val="center"/>
          </w:tcPr>
          <w:p w14:paraId="59558136">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lang w:eastAsia="zh-CN"/>
              </w:rPr>
            </w:pPr>
            <w:r>
              <w:rPr>
                <w:rFonts w:hint="eastAsia" w:ascii="宋体" w:hAnsi="宋体" w:cs="宋体"/>
                <w:spacing w:val="0"/>
                <w:w w:val="100"/>
                <w:position w:val="0"/>
                <w:sz w:val="24"/>
                <w:szCs w:val="24"/>
                <w:highlight w:val="none"/>
                <w:lang w:val="en-US" w:eastAsia="zh-CN"/>
              </w:rPr>
              <w:t>服务承诺</w:t>
            </w:r>
          </w:p>
          <w:p w14:paraId="0256FEE5">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lang w:eastAsia="zh-CN"/>
              </w:rPr>
            </w:pPr>
            <w:r>
              <w:rPr>
                <w:rFonts w:hint="eastAsia" w:ascii="宋体" w:hAnsi="宋体" w:cs="宋体"/>
                <w:spacing w:val="0"/>
                <w:w w:val="100"/>
                <w:position w:val="0"/>
                <w:sz w:val="24"/>
                <w:szCs w:val="24"/>
                <w:highlight w:val="none"/>
                <w:lang w:eastAsia="zh-CN"/>
              </w:rPr>
              <w:t>（</w:t>
            </w:r>
            <w:r>
              <w:rPr>
                <w:rFonts w:hint="eastAsia" w:ascii="宋体" w:hAnsi="宋体" w:cs="宋体"/>
                <w:spacing w:val="0"/>
                <w:w w:val="100"/>
                <w:position w:val="0"/>
                <w:sz w:val="24"/>
                <w:szCs w:val="24"/>
                <w:highlight w:val="none"/>
                <w:lang w:val="en-US" w:eastAsia="zh-CN"/>
              </w:rPr>
              <w:t>5</w:t>
            </w:r>
            <w:r>
              <w:rPr>
                <w:rFonts w:hint="eastAsia" w:ascii="宋体" w:hAnsi="宋体" w:cs="宋体"/>
                <w:spacing w:val="0"/>
                <w:w w:val="100"/>
                <w:position w:val="0"/>
                <w:sz w:val="24"/>
                <w:szCs w:val="24"/>
                <w:highlight w:val="none"/>
                <w:lang w:eastAsia="zh-CN"/>
              </w:rPr>
              <w:t>）</w:t>
            </w:r>
          </w:p>
        </w:tc>
        <w:tc>
          <w:tcPr>
            <w:tcW w:w="810" w:type="dxa"/>
            <w:shd w:val="clear" w:color="auto" w:fill="FDEADA" w:themeFill="accent6" w:themeFillTint="32"/>
            <w:tcMar>
              <w:top w:w="60" w:type="dxa"/>
              <w:left w:w="120" w:type="dxa"/>
              <w:bottom w:w="30" w:type="dxa"/>
              <w:right w:w="120" w:type="dxa"/>
            </w:tcMar>
            <w:vAlign w:val="center"/>
          </w:tcPr>
          <w:p w14:paraId="4B0AA1C5">
            <w:pPr>
              <w:snapToGrid w:val="0"/>
              <w:spacing w:before="120" w:after="120" w:line="240" w:lineRule="auto"/>
              <w:ind w:left="0" w:leftChars="0" w:right="0" w:rightChars="0" w:firstLine="0" w:firstLineChars="0"/>
              <w:jc w:val="center"/>
              <w:rPr>
                <w:rFonts w:hint="default" w:ascii="宋体" w:hAnsi="宋体" w:eastAsia="宋体" w:cs="宋体"/>
                <w:spacing w:val="0"/>
                <w:w w:val="100"/>
                <w:position w:val="0"/>
                <w:sz w:val="24"/>
                <w:szCs w:val="24"/>
                <w:highlight w:val="none"/>
                <w:lang w:val="en-US" w:eastAsia="zh-CN"/>
              </w:rPr>
            </w:pPr>
            <w:r>
              <w:rPr>
                <w:rFonts w:hint="eastAsia" w:ascii="宋体" w:hAnsi="宋体" w:cs="宋体"/>
                <w:spacing w:val="0"/>
                <w:w w:val="100"/>
                <w:position w:val="0"/>
                <w:sz w:val="24"/>
                <w:szCs w:val="24"/>
                <w:highlight w:val="none"/>
                <w:lang w:val="en-US" w:eastAsia="zh-CN"/>
              </w:rPr>
              <w:t>5</w:t>
            </w:r>
          </w:p>
        </w:tc>
        <w:tc>
          <w:tcPr>
            <w:tcW w:w="6903" w:type="dxa"/>
            <w:shd w:val="clear" w:color="auto" w:fill="EBF1DE" w:themeFill="accent3" w:themeFillTint="32"/>
            <w:tcMar>
              <w:top w:w="60" w:type="dxa"/>
              <w:left w:w="120" w:type="dxa"/>
              <w:bottom w:w="30" w:type="dxa"/>
              <w:right w:w="120" w:type="dxa"/>
            </w:tcMar>
            <w:vAlign w:val="center"/>
          </w:tcPr>
          <w:p w14:paraId="0C01CDAD">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1、合规保障：建立完善的合规管理流程，明确法律法规适用范围及风险防控措施，针对性强、可落地的，得</w:t>
            </w:r>
            <w:r>
              <w:rPr>
                <w:rFonts w:hint="eastAsia" w:ascii="宋体" w:hAnsi="宋体" w:cs="宋体"/>
                <w:spacing w:val="0"/>
                <w:w w:val="100"/>
                <w:position w:val="0"/>
                <w:sz w:val="24"/>
                <w:szCs w:val="24"/>
                <w:highlight w:val="none"/>
                <w:lang w:val="en-US" w:eastAsia="zh-CN"/>
              </w:rPr>
              <w:t>1</w:t>
            </w:r>
            <w:r>
              <w:rPr>
                <w:rFonts w:hint="eastAsia" w:ascii="宋体" w:hAnsi="宋体" w:eastAsia="宋体" w:cs="宋体"/>
                <w:spacing w:val="0"/>
                <w:w w:val="100"/>
                <w:position w:val="0"/>
                <w:sz w:val="24"/>
                <w:szCs w:val="24"/>
                <w:highlight w:val="none"/>
              </w:rPr>
              <w:t>分；措施笼统的，无对应措施的，不得分。</w:t>
            </w:r>
          </w:p>
          <w:p w14:paraId="376C8D24">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2、质量保障：建立三级复核机制，明确各环节质量标准及责任分工的，得</w:t>
            </w:r>
            <w:r>
              <w:rPr>
                <w:rFonts w:hint="eastAsia" w:ascii="宋体" w:hAnsi="宋体" w:cs="宋体"/>
                <w:spacing w:val="0"/>
                <w:w w:val="100"/>
                <w:position w:val="0"/>
                <w:sz w:val="24"/>
                <w:szCs w:val="24"/>
                <w:highlight w:val="none"/>
                <w:lang w:val="en-US" w:eastAsia="zh-CN"/>
              </w:rPr>
              <w:t>1</w:t>
            </w:r>
            <w:r>
              <w:rPr>
                <w:rFonts w:hint="eastAsia" w:ascii="宋体" w:hAnsi="宋体" w:eastAsia="宋体" w:cs="宋体"/>
                <w:spacing w:val="0"/>
                <w:w w:val="100"/>
                <w:position w:val="0"/>
                <w:sz w:val="24"/>
                <w:szCs w:val="24"/>
                <w:highlight w:val="none"/>
              </w:rPr>
              <w:t>分；机制不完善的</w:t>
            </w:r>
            <w:r>
              <w:rPr>
                <w:rFonts w:hint="eastAsia" w:ascii="宋体" w:hAnsi="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无对应机制的，不得分。</w:t>
            </w:r>
          </w:p>
          <w:p w14:paraId="6DDB7B9C">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3、进度保障：制定详细的进度计划，明确各阶段时间节点、责任人及延误补救措施的，得</w:t>
            </w:r>
            <w:r>
              <w:rPr>
                <w:rFonts w:hint="eastAsia" w:ascii="宋体" w:hAnsi="宋体" w:cs="宋体"/>
                <w:spacing w:val="0"/>
                <w:w w:val="100"/>
                <w:position w:val="0"/>
                <w:sz w:val="24"/>
                <w:szCs w:val="24"/>
                <w:highlight w:val="none"/>
                <w:lang w:val="en-US" w:eastAsia="zh-CN"/>
              </w:rPr>
              <w:t>1</w:t>
            </w:r>
            <w:r>
              <w:rPr>
                <w:rFonts w:hint="eastAsia" w:ascii="宋体" w:hAnsi="宋体" w:eastAsia="宋体" w:cs="宋体"/>
                <w:spacing w:val="0"/>
                <w:w w:val="100"/>
                <w:position w:val="0"/>
                <w:sz w:val="24"/>
                <w:szCs w:val="24"/>
                <w:highlight w:val="none"/>
              </w:rPr>
              <w:t>分；计划粗略、无对应计划的，不得分。</w:t>
            </w:r>
          </w:p>
          <w:p w14:paraId="256AE9BB">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4、保密保障：建立完善的保密制度，明确保密范围、责任人员及泄密追责机制，得</w:t>
            </w:r>
            <w:r>
              <w:rPr>
                <w:rFonts w:hint="eastAsia" w:ascii="宋体" w:hAnsi="宋体" w:cs="宋体"/>
                <w:spacing w:val="0"/>
                <w:w w:val="100"/>
                <w:position w:val="0"/>
                <w:sz w:val="24"/>
                <w:szCs w:val="24"/>
                <w:highlight w:val="none"/>
                <w:lang w:val="en-US" w:eastAsia="zh-CN"/>
              </w:rPr>
              <w:t>1</w:t>
            </w:r>
            <w:r>
              <w:rPr>
                <w:rFonts w:hint="eastAsia" w:ascii="宋体" w:hAnsi="宋体" w:eastAsia="宋体" w:cs="宋体"/>
                <w:spacing w:val="0"/>
                <w:w w:val="100"/>
                <w:position w:val="0"/>
                <w:sz w:val="24"/>
                <w:szCs w:val="24"/>
                <w:highlight w:val="none"/>
              </w:rPr>
              <w:t>分；制度不健全的</w:t>
            </w:r>
            <w:r>
              <w:rPr>
                <w:rFonts w:hint="eastAsia" w:ascii="宋体" w:hAnsi="宋体" w:cs="宋体"/>
                <w:spacing w:val="0"/>
                <w:w w:val="100"/>
                <w:position w:val="0"/>
                <w:sz w:val="24"/>
                <w:szCs w:val="24"/>
                <w:highlight w:val="none"/>
                <w:lang w:eastAsia="zh-CN"/>
              </w:rPr>
              <w:t>，</w:t>
            </w:r>
            <w:r>
              <w:rPr>
                <w:rFonts w:hint="eastAsia" w:ascii="宋体" w:hAnsi="宋体" w:eastAsia="宋体" w:cs="宋体"/>
                <w:spacing w:val="0"/>
                <w:w w:val="100"/>
                <w:position w:val="0"/>
                <w:sz w:val="24"/>
                <w:szCs w:val="24"/>
                <w:highlight w:val="none"/>
              </w:rPr>
              <w:t>无对应制度的，不得分。</w:t>
            </w:r>
          </w:p>
          <w:p w14:paraId="4300ABA0">
            <w:pPr>
              <w:snapToGrid w:val="0"/>
              <w:spacing w:before="120" w:after="120" w:line="240" w:lineRule="auto"/>
              <w:ind w:left="0" w:leftChars="0" w:right="0" w:rightChars="0" w:firstLine="0" w:firstLineChars="0"/>
              <w:jc w:val="left"/>
              <w:rPr>
                <w:rFonts w:hint="eastAsia" w:ascii="宋体" w:hAnsi="宋体" w:eastAsia="宋体" w:cs="宋体"/>
                <w:spacing w:val="0"/>
                <w:w w:val="100"/>
                <w:position w:val="0"/>
                <w:sz w:val="24"/>
                <w:szCs w:val="24"/>
                <w:highlight w:val="none"/>
              </w:rPr>
            </w:pPr>
            <w:r>
              <w:rPr>
                <w:rFonts w:hint="eastAsia" w:ascii="宋体" w:hAnsi="宋体" w:eastAsia="宋体" w:cs="宋体"/>
                <w:spacing w:val="0"/>
                <w:w w:val="100"/>
                <w:position w:val="0"/>
                <w:sz w:val="24"/>
                <w:szCs w:val="24"/>
                <w:highlight w:val="none"/>
              </w:rPr>
              <w:t>5、服务保障：提供后续技术支持、业务培训、成果优化等增值服务，方案具体的，得</w:t>
            </w:r>
            <w:r>
              <w:rPr>
                <w:rFonts w:hint="eastAsia" w:ascii="宋体" w:hAnsi="宋体" w:cs="宋体"/>
                <w:spacing w:val="0"/>
                <w:w w:val="100"/>
                <w:position w:val="0"/>
                <w:sz w:val="24"/>
                <w:szCs w:val="24"/>
                <w:highlight w:val="none"/>
                <w:lang w:val="en-US" w:eastAsia="zh-CN"/>
              </w:rPr>
              <w:t>1</w:t>
            </w:r>
            <w:r>
              <w:rPr>
                <w:rFonts w:hint="eastAsia" w:ascii="宋体" w:hAnsi="宋体" w:eastAsia="宋体" w:cs="宋体"/>
                <w:spacing w:val="0"/>
                <w:w w:val="100"/>
                <w:position w:val="0"/>
                <w:sz w:val="24"/>
                <w:szCs w:val="24"/>
                <w:highlight w:val="none"/>
              </w:rPr>
              <w:t>分；增值服务模糊的，无增值服务承诺的，不得分。</w:t>
            </w:r>
          </w:p>
        </w:tc>
      </w:tr>
    </w:tbl>
    <w:p w14:paraId="39010952">
      <w:pPr>
        <w:pStyle w:val="34"/>
        <w:rPr>
          <w:rFonts w:hint="eastAsia"/>
          <w:spacing w:val="0"/>
          <w:w w:val="100"/>
          <w:position w:val="0"/>
        </w:rPr>
      </w:pPr>
    </w:p>
    <w:p w14:paraId="62A2A6ED">
      <w:pPr>
        <w:pStyle w:val="34"/>
        <w:rPr>
          <w:rFonts w:hint="default" w:eastAsia="宋体"/>
          <w:b/>
          <w:bCs/>
          <w:spacing w:val="0"/>
          <w:w w:val="100"/>
          <w:position w:val="0"/>
          <w:sz w:val="22"/>
          <w:szCs w:val="24"/>
          <w:lang w:val="en-US" w:eastAsia="zh-CN"/>
        </w:rPr>
      </w:pPr>
      <w:r>
        <w:rPr>
          <w:rFonts w:hint="eastAsia"/>
          <w:b/>
          <w:bCs/>
          <w:spacing w:val="0"/>
          <w:w w:val="100"/>
          <w:position w:val="0"/>
          <w:sz w:val="22"/>
          <w:szCs w:val="24"/>
          <w:lang w:val="en-US" w:eastAsia="zh-CN"/>
        </w:rPr>
        <w:t>注：供应商可依据评分标准顺序编制服务方案及评分索引。</w:t>
      </w:r>
    </w:p>
    <w:p w14:paraId="7FEDE816">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4.推荐中标候选供应商</w:t>
      </w:r>
    </w:p>
    <w:p w14:paraId="6E03BC7B">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（1）评标委员会将遵循“公平、公正、科学、择优 ”的原则。对所有供应商投标文件的评估，都采用相同的程序和标准；</w:t>
      </w:r>
    </w:p>
    <w:p w14:paraId="1F558E1F">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（2）评标应严格按照《中华人民共和国政府采购法》 中规定的有关评标要求，以及招标文件中的要求和条件进行；</w:t>
      </w:r>
    </w:p>
    <w:p w14:paraId="164E4431">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（3）评标委员会只对实质上响应招标文件的投标文件进行评价和比较；</w:t>
      </w:r>
    </w:p>
    <w:p w14:paraId="17551A04">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（4）评标委员会根据综合评分情况，按照评审得分（即汇总分） 由高到低顺序推荐一至三名中标候选供应商。得分相同的，按投标报价由低到高顺序排列；得分且投标报价相同的并列。投标文件满足招标文件全部实质性要求，且按照评审因素的量化指标评审得分最高的供应商为排名第一的中标候选人。</w:t>
      </w:r>
    </w:p>
    <w:p w14:paraId="707B1065">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5.编写评审报告</w:t>
      </w:r>
    </w:p>
    <w:p w14:paraId="27D5F6EC">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评标委员会根据评标情况编制评审报告，评标委员会成员对评审报告有异议的，应当在评审报告上签署不同意见，并说明理由，否则视为同意。对拒绝说明理由的，须报政府采购监管部门处理，并将其评审情况如实记入考核表。</w:t>
      </w:r>
    </w:p>
    <w:p w14:paraId="719B2896">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6.无效标书的规定：</w:t>
      </w:r>
    </w:p>
    <w:p w14:paraId="1CD28909">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lang w:val="en-US" w:eastAsia="zh-CN"/>
        </w:rPr>
        <w:t>1</w:t>
      </w:r>
      <w:r>
        <w:rPr>
          <w:rFonts w:hint="eastAsia" w:ascii="宋体" w:hAnsi="宋体" w:eastAsia="宋体" w:cs="宋体"/>
          <w:color w:val="auto"/>
          <w:spacing w:val="0"/>
          <w:w w:val="100"/>
          <w:position w:val="0"/>
          <w:sz w:val="24"/>
          <w:szCs w:val="24"/>
          <w:highlight w:val="none"/>
        </w:rPr>
        <w:t>）在投标文件资格性、有效性和完整性检查时，出现下列情况之一的，投标文件视为无效：</w:t>
      </w:r>
    </w:p>
    <w:p w14:paraId="01A9DBD4">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①</w:t>
      </w:r>
      <w:r>
        <w:rPr>
          <w:rFonts w:hint="eastAsia" w:ascii="宋体" w:hAnsi="宋体" w:eastAsia="宋体" w:cs="宋体"/>
          <w:color w:val="auto"/>
          <w:spacing w:val="0"/>
          <w:w w:val="100"/>
          <w:position w:val="0"/>
          <w:sz w:val="24"/>
          <w:szCs w:val="24"/>
          <w:highlight w:val="none"/>
        </w:rPr>
        <w:t>未按照招标文件规定要求签署、盖章的；</w:t>
      </w:r>
    </w:p>
    <w:p w14:paraId="2110A9EE">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②</w:t>
      </w:r>
      <w:r>
        <w:rPr>
          <w:rFonts w:hint="eastAsia" w:ascii="宋体" w:hAnsi="宋体" w:eastAsia="宋体" w:cs="宋体"/>
          <w:color w:val="auto"/>
          <w:spacing w:val="0"/>
          <w:w w:val="100"/>
          <w:position w:val="0"/>
          <w:sz w:val="24"/>
          <w:szCs w:val="24"/>
          <w:highlight w:val="none"/>
        </w:rPr>
        <w:t>不具备招标文件中规定要求的。如果评标委员会认为供应商的投标文件存在疑点，可以要求其现场提供原件进行核查，两者出现不同或在规定的时间内未能及时提供原件的，投标文件视为无效；</w:t>
      </w:r>
    </w:p>
    <w:p w14:paraId="4CAB528A">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③</w:t>
      </w:r>
      <w:r>
        <w:rPr>
          <w:rFonts w:hint="eastAsia" w:ascii="宋体" w:hAnsi="宋体" w:eastAsia="宋体" w:cs="宋体"/>
          <w:color w:val="auto"/>
          <w:spacing w:val="0"/>
          <w:w w:val="100"/>
          <w:position w:val="0"/>
          <w:sz w:val="24"/>
          <w:szCs w:val="24"/>
          <w:highlight w:val="none"/>
        </w:rPr>
        <w:t>投标文件中无投标有效期或有效期达不到招标文件要求的；</w:t>
      </w:r>
    </w:p>
    <w:p w14:paraId="630BCB5A">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④</w:t>
      </w:r>
      <w:r>
        <w:rPr>
          <w:rFonts w:hint="eastAsia" w:ascii="宋体" w:hAnsi="宋体" w:eastAsia="宋体" w:cs="宋体"/>
          <w:color w:val="auto"/>
          <w:spacing w:val="0"/>
          <w:w w:val="100"/>
          <w:position w:val="0"/>
          <w:sz w:val="24"/>
          <w:szCs w:val="24"/>
          <w:highlight w:val="none"/>
        </w:rPr>
        <w:t>投标文件的构成缺少其中一项或某项达不到招标文件要求的；</w:t>
      </w:r>
    </w:p>
    <w:p w14:paraId="0B8782DB">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⑤</w:t>
      </w:r>
      <w:r>
        <w:rPr>
          <w:rFonts w:hint="eastAsia" w:ascii="宋体" w:hAnsi="宋体" w:eastAsia="宋体" w:cs="宋体"/>
          <w:color w:val="auto"/>
          <w:spacing w:val="0"/>
          <w:w w:val="100"/>
          <w:position w:val="0"/>
          <w:sz w:val="24"/>
          <w:szCs w:val="24"/>
          <w:highlight w:val="none"/>
        </w:rPr>
        <w:t>供应商单位负责人为同一人或者存在直接控股、管理关系的不同服务商，参加同一合同项下的政府采购活动的；</w:t>
      </w:r>
    </w:p>
    <w:p w14:paraId="5CC414E1">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⑥</w:t>
      </w:r>
      <w:r>
        <w:rPr>
          <w:rFonts w:hint="eastAsia" w:ascii="宋体" w:hAnsi="宋体" w:eastAsia="宋体" w:cs="宋体"/>
          <w:color w:val="auto"/>
          <w:spacing w:val="0"/>
          <w:w w:val="100"/>
          <w:position w:val="0"/>
          <w:sz w:val="24"/>
          <w:szCs w:val="24"/>
          <w:highlight w:val="none"/>
        </w:rPr>
        <w:t>政府采购法律法规规定的其他情形。</w:t>
      </w:r>
    </w:p>
    <w:p w14:paraId="0C19CEED">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lang w:val="en-US" w:eastAsia="zh-CN"/>
        </w:rPr>
        <w:t>2</w:t>
      </w:r>
      <w:r>
        <w:rPr>
          <w:rFonts w:hint="eastAsia" w:ascii="宋体" w:hAnsi="宋体" w:eastAsia="宋体" w:cs="宋体"/>
          <w:color w:val="auto"/>
          <w:spacing w:val="0"/>
          <w:w w:val="100"/>
          <w:position w:val="0"/>
          <w:sz w:val="24"/>
          <w:szCs w:val="24"/>
          <w:highlight w:val="none"/>
        </w:rPr>
        <w:t>）在技术、服务及商务响应程度评审中，出现下列情况之一的，投标文件视为无效：</w:t>
      </w:r>
    </w:p>
    <w:p w14:paraId="2A753C8C">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①</w:t>
      </w:r>
      <w:r>
        <w:rPr>
          <w:rFonts w:hint="eastAsia" w:ascii="宋体" w:hAnsi="宋体" w:eastAsia="宋体" w:cs="宋体"/>
          <w:color w:val="auto"/>
          <w:spacing w:val="0"/>
          <w:w w:val="100"/>
          <w:position w:val="0"/>
          <w:sz w:val="24"/>
          <w:szCs w:val="24"/>
          <w:highlight w:val="none"/>
        </w:rPr>
        <w:t>投标报价子目出现漏项或数量与招标文件要求不符的；</w:t>
      </w:r>
    </w:p>
    <w:p w14:paraId="4B46DA73">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②</w:t>
      </w:r>
      <w:r>
        <w:rPr>
          <w:rFonts w:hint="eastAsia" w:ascii="宋体" w:hAnsi="宋体" w:eastAsia="宋体" w:cs="宋体"/>
          <w:color w:val="auto"/>
          <w:spacing w:val="0"/>
          <w:w w:val="100"/>
          <w:position w:val="0"/>
          <w:sz w:val="24"/>
          <w:szCs w:val="24"/>
          <w:highlight w:val="none"/>
        </w:rPr>
        <w:t>投标报价与市场价偏离较大，低于成本，形成不正当竞争的；</w:t>
      </w:r>
    </w:p>
    <w:p w14:paraId="6FBA708E">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③</w:t>
      </w:r>
      <w:r>
        <w:rPr>
          <w:rFonts w:hint="eastAsia" w:ascii="宋体" w:hAnsi="宋体" w:eastAsia="宋体" w:cs="宋体"/>
          <w:color w:val="auto"/>
          <w:spacing w:val="0"/>
          <w:w w:val="100"/>
          <w:position w:val="0"/>
          <w:sz w:val="24"/>
          <w:szCs w:val="24"/>
          <w:highlight w:val="none"/>
        </w:rPr>
        <w:t>投标内容与招标文件要求的采购标的、规格型号、采购数量、技术和服务要求等实质性内容出现重大负偏差的；</w:t>
      </w:r>
    </w:p>
    <w:p w14:paraId="0D8066D0">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④</w:t>
      </w:r>
      <w:r>
        <w:rPr>
          <w:rFonts w:hint="eastAsia" w:ascii="宋体" w:hAnsi="宋体" w:eastAsia="宋体" w:cs="宋体"/>
          <w:color w:val="auto"/>
          <w:spacing w:val="0"/>
          <w:w w:val="100"/>
          <w:position w:val="0"/>
          <w:sz w:val="24"/>
          <w:szCs w:val="24"/>
          <w:highlight w:val="none"/>
        </w:rPr>
        <w:t>提供虚假技术性能指标的（出现技术指标前后矛盾的，以国家职能部门认定的指标为准）；</w:t>
      </w:r>
    </w:p>
    <w:p w14:paraId="6C50834F">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⑤</w:t>
      </w:r>
      <w:r>
        <w:rPr>
          <w:rFonts w:hint="eastAsia" w:ascii="宋体" w:hAnsi="宋体" w:eastAsia="宋体" w:cs="宋体"/>
          <w:color w:val="auto"/>
          <w:spacing w:val="0"/>
          <w:w w:val="100"/>
          <w:position w:val="0"/>
          <w:sz w:val="24"/>
          <w:szCs w:val="24"/>
          <w:highlight w:val="none"/>
        </w:rPr>
        <w:t>投标文件在款项结算、质量保证、验收条件等方面的响应与招标文件要求不一致或附加了采购人和评标委员会难以接受的条件的；</w:t>
      </w:r>
    </w:p>
    <w:p w14:paraId="70E9185E">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⑥</w:t>
      </w:r>
      <w:r>
        <w:rPr>
          <w:rFonts w:hint="eastAsia" w:ascii="宋体" w:hAnsi="宋体" w:eastAsia="宋体" w:cs="宋体"/>
          <w:color w:val="auto"/>
          <w:spacing w:val="0"/>
          <w:w w:val="100"/>
          <w:position w:val="0"/>
          <w:sz w:val="24"/>
          <w:szCs w:val="24"/>
          <w:highlight w:val="none"/>
        </w:rPr>
        <w:t>未响应招标文件合同主要条款的；</w:t>
      </w:r>
    </w:p>
    <w:p w14:paraId="0078DE0F">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⑦</w:t>
      </w:r>
      <w:r>
        <w:rPr>
          <w:rFonts w:hint="eastAsia" w:ascii="宋体" w:hAnsi="宋体" w:eastAsia="宋体" w:cs="宋体"/>
          <w:color w:val="auto"/>
          <w:spacing w:val="0"/>
          <w:w w:val="100"/>
          <w:position w:val="0"/>
          <w:sz w:val="24"/>
          <w:szCs w:val="24"/>
          <w:highlight w:val="none"/>
        </w:rPr>
        <w:t>政府采购法律法规规定的其他情形。</w:t>
      </w:r>
    </w:p>
    <w:p w14:paraId="70819B85">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w:t>
      </w:r>
      <w:r>
        <w:rPr>
          <w:rFonts w:hint="eastAsia" w:ascii="宋体" w:hAnsi="宋体" w:eastAsia="宋体" w:cs="宋体"/>
          <w:color w:val="auto"/>
          <w:spacing w:val="0"/>
          <w:w w:val="100"/>
          <w:position w:val="0"/>
          <w:sz w:val="24"/>
          <w:szCs w:val="24"/>
          <w:highlight w:val="none"/>
          <w:lang w:val="en-US" w:eastAsia="zh-CN"/>
        </w:rPr>
        <w:t>3</w:t>
      </w:r>
      <w:r>
        <w:rPr>
          <w:rFonts w:hint="eastAsia" w:ascii="宋体" w:hAnsi="宋体" w:eastAsia="宋体" w:cs="宋体"/>
          <w:color w:val="auto"/>
          <w:spacing w:val="0"/>
          <w:w w:val="100"/>
          <w:position w:val="0"/>
          <w:sz w:val="24"/>
          <w:szCs w:val="24"/>
          <w:highlight w:val="none"/>
        </w:rPr>
        <w:t>）有下列情形之一的，视为供应商串通投标，其投标无效：</w:t>
      </w:r>
    </w:p>
    <w:p w14:paraId="2A314832">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①</w:t>
      </w:r>
      <w:r>
        <w:rPr>
          <w:rFonts w:hint="eastAsia" w:ascii="宋体" w:hAnsi="宋体" w:eastAsia="宋体" w:cs="宋体"/>
          <w:color w:val="auto"/>
          <w:spacing w:val="0"/>
          <w:w w:val="100"/>
          <w:position w:val="0"/>
          <w:sz w:val="24"/>
          <w:szCs w:val="24"/>
          <w:highlight w:val="none"/>
        </w:rPr>
        <w:t>不同供应商的投标文件由同一单位或者个人编制；</w:t>
      </w:r>
    </w:p>
    <w:p w14:paraId="51C1B43C">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②</w:t>
      </w:r>
      <w:r>
        <w:rPr>
          <w:rFonts w:hint="eastAsia" w:ascii="宋体" w:hAnsi="宋体" w:eastAsia="宋体" w:cs="宋体"/>
          <w:color w:val="auto"/>
          <w:spacing w:val="0"/>
          <w:w w:val="100"/>
          <w:position w:val="0"/>
          <w:sz w:val="24"/>
          <w:szCs w:val="24"/>
          <w:highlight w:val="none"/>
        </w:rPr>
        <w:t>不同供应商委托同一单位或者个人办理投标事宜；</w:t>
      </w:r>
    </w:p>
    <w:p w14:paraId="7175C1AC">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③</w:t>
      </w:r>
      <w:r>
        <w:rPr>
          <w:rFonts w:hint="eastAsia" w:ascii="宋体" w:hAnsi="宋体" w:eastAsia="宋体" w:cs="宋体"/>
          <w:color w:val="auto"/>
          <w:spacing w:val="0"/>
          <w:w w:val="100"/>
          <w:position w:val="0"/>
          <w:sz w:val="24"/>
          <w:szCs w:val="24"/>
          <w:highlight w:val="none"/>
        </w:rPr>
        <w:t>不同供应商的投标文件载明的项目管理成员或者联系人员为同一人；</w:t>
      </w:r>
    </w:p>
    <w:p w14:paraId="3FBF04B9">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④</w:t>
      </w:r>
      <w:r>
        <w:rPr>
          <w:rFonts w:hint="eastAsia" w:ascii="宋体" w:hAnsi="宋体" w:eastAsia="宋体" w:cs="宋体"/>
          <w:color w:val="auto"/>
          <w:spacing w:val="0"/>
          <w:w w:val="100"/>
          <w:position w:val="0"/>
          <w:sz w:val="24"/>
          <w:szCs w:val="24"/>
          <w:highlight w:val="none"/>
        </w:rPr>
        <w:t>不同供应商的投标文件异常一致或者投标报价呈规律性差异；</w:t>
      </w:r>
    </w:p>
    <w:p w14:paraId="02D9B705">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⑤</w:t>
      </w:r>
      <w:r>
        <w:rPr>
          <w:rFonts w:hint="eastAsia" w:ascii="宋体" w:hAnsi="宋体" w:eastAsia="宋体" w:cs="宋体"/>
          <w:color w:val="auto"/>
          <w:spacing w:val="0"/>
          <w:w w:val="100"/>
          <w:position w:val="0"/>
          <w:sz w:val="24"/>
          <w:szCs w:val="24"/>
          <w:highlight w:val="none"/>
        </w:rPr>
        <w:t>不同供应商的投标文件相互混装；</w:t>
      </w:r>
    </w:p>
    <w:p w14:paraId="6ABF6AD3">
      <w:pPr>
        <w:adjustRightInd w:val="0"/>
        <w:snapToGrid w:val="0"/>
        <w:spacing w:line="520" w:lineRule="exact"/>
        <w:ind w:firstLine="660"/>
        <w:rPr>
          <w:rFonts w:hint="eastAsia" w:ascii="宋体" w:hAnsi="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⑥</w:t>
      </w:r>
      <w:r>
        <w:rPr>
          <w:rFonts w:hint="eastAsia" w:ascii="宋体" w:hAnsi="宋体" w:eastAsia="宋体" w:cs="宋体"/>
          <w:color w:val="auto"/>
          <w:spacing w:val="0"/>
          <w:w w:val="100"/>
          <w:position w:val="0"/>
          <w:sz w:val="24"/>
          <w:szCs w:val="24"/>
          <w:highlight w:val="none"/>
        </w:rPr>
        <w:t>不同供应商的投标保证金从同一单位或者个人的账户转出。</w:t>
      </w:r>
    </w:p>
    <w:p w14:paraId="0BACAE3E">
      <w:pPr>
        <w:adjustRightInd w:val="0"/>
        <w:snapToGrid w:val="0"/>
        <w:spacing w:line="520" w:lineRule="exact"/>
        <w:ind w:firstLine="660"/>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7.关于信用记录的查询和使用</w:t>
      </w:r>
    </w:p>
    <w:p w14:paraId="5B6638AA">
      <w:pPr>
        <w:spacing w:line="520" w:lineRule="exact"/>
        <w:ind w:firstLine="480" w:firstLineChars="20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lang w:val="en-US" w:eastAsia="zh-CN"/>
        </w:rPr>
        <w:t>1</w:t>
      </w:r>
      <w:r>
        <w:rPr>
          <w:rFonts w:hint="eastAsia" w:ascii="宋体" w:hAnsi="宋体" w:cs="宋体"/>
          <w:color w:val="auto"/>
          <w:spacing w:val="0"/>
          <w:w w:val="100"/>
          <w:position w:val="0"/>
          <w:sz w:val="24"/>
          <w:szCs w:val="24"/>
          <w:highlight w:val="none"/>
          <w:lang w:eastAsia="zh-CN"/>
        </w:rPr>
        <w:t>）</w:t>
      </w:r>
      <w:r>
        <w:rPr>
          <w:rFonts w:hint="eastAsia" w:ascii="宋体" w:hAnsi="宋体" w:cs="宋体"/>
          <w:color w:val="auto"/>
          <w:spacing w:val="0"/>
          <w:w w:val="100"/>
          <w:position w:val="0"/>
          <w:sz w:val="24"/>
          <w:szCs w:val="24"/>
          <w:highlight w:val="none"/>
        </w:rPr>
        <w:t>采购人及评标委员会将通过【信用中国（www.creditchina.go v.cn）】、【中国政府采购网（www.ccgp.gov.cn）】、【国家企业信用信息公示系统（www.gsxt.gov.cn）】等网站对资质、响应文件中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 号）的第二条第（三）款规定，其响应或成交资格将被取消。</w:t>
      </w:r>
    </w:p>
    <w:p w14:paraId="31A74E7E">
      <w:pPr>
        <w:spacing w:line="520" w:lineRule="exact"/>
        <w:ind w:firstLine="480" w:firstLineChars="20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①</w:t>
      </w:r>
      <w:r>
        <w:rPr>
          <w:rFonts w:hint="eastAsia" w:ascii="宋体" w:hAnsi="宋体" w:cs="宋体"/>
          <w:color w:val="auto"/>
          <w:spacing w:val="0"/>
          <w:w w:val="100"/>
          <w:position w:val="0"/>
          <w:sz w:val="24"/>
          <w:szCs w:val="24"/>
          <w:highlight w:val="none"/>
        </w:rPr>
        <w:t>查询渠道：评审小组通过“信用中国 ”网站(www.creditch ina.gov.cn)、中国政府采购网(www.ccgp.gov.cn)、国家企业信用信息公示系统（www.gsxt.gov.cn）等渠道查询相关主体信用记录；</w:t>
      </w:r>
    </w:p>
    <w:p w14:paraId="1BB565DD">
      <w:pPr>
        <w:spacing w:line="520" w:lineRule="exact"/>
        <w:ind w:firstLine="480" w:firstLineChars="20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②</w:t>
      </w:r>
      <w:r>
        <w:rPr>
          <w:rFonts w:hint="eastAsia" w:ascii="宋体" w:hAnsi="宋体" w:cs="宋体"/>
          <w:color w:val="auto"/>
          <w:spacing w:val="0"/>
          <w:w w:val="100"/>
          <w:position w:val="0"/>
          <w:sz w:val="24"/>
          <w:szCs w:val="24"/>
          <w:highlight w:val="none"/>
        </w:rPr>
        <w:t>查询截止时点：开、评标截止时间前；</w:t>
      </w:r>
    </w:p>
    <w:p w14:paraId="3D101C69">
      <w:pPr>
        <w:spacing w:line="520" w:lineRule="exact"/>
        <w:ind w:firstLine="480" w:firstLineChars="20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③</w:t>
      </w:r>
      <w:r>
        <w:rPr>
          <w:rFonts w:hint="eastAsia" w:ascii="宋体" w:hAnsi="宋体" w:cs="宋体"/>
          <w:color w:val="auto"/>
          <w:spacing w:val="0"/>
          <w:w w:val="100"/>
          <w:position w:val="0"/>
          <w:sz w:val="24"/>
          <w:szCs w:val="24"/>
          <w:highlight w:val="none"/>
        </w:rPr>
        <w:t>查询记录和证据留存方式：投标人提供在网站查询的截图（加盖响应单位鲜章），并附在投标文件中；</w:t>
      </w:r>
    </w:p>
    <w:p w14:paraId="2E630699">
      <w:pPr>
        <w:spacing w:line="520" w:lineRule="exact"/>
        <w:ind w:firstLine="480" w:firstLineChars="200"/>
        <w:rPr>
          <w:rFonts w:hint="eastAsia"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④</w:t>
      </w:r>
      <w:r>
        <w:rPr>
          <w:rFonts w:hint="eastAsia" w:ascii="宋体" w:hAnsi="宋体" w:cs="宋体"/>
          <w:color w:val="auto"/>
          <w:spacing w:val="0"/>
          <w:w w:val="100"/>
          <w:position w:val="0"/>
          <w:sz w:val="24"/>
          <w:szCs w:val="24"/>
          <w:highlight w:val="none"/>
        </w:rPr>
        <w:t>使用规则：对列入失信被执行人、重大税收违法案件当事人名单、政府采购严重违法失信行为记录名单的投标人，其投标无效；</w:t>
      </w:r>
    </w:p>
    <w:p w14:paraId="1C7710F1">
      <w:pPr>
        <w:spacing w:line="520" w:lineRule="exact"/>
        <w:ind w:firstLine="645"/>
        <w:rPr>
          <w:rFonts w:hint="eastAsia" w:ascii="宋体" w:hAnsi="宋体" w:cs="宋体"/>
          <w:b/>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⑤</w:t>
      </w:r>
      <w:r>
        <w:rPr>
          <w:rFonts w:hint="eastAsia" w:ascii="宋体" w:hAnsi="宋体" w:cs="宋体"/>
          <w:color w:val="auto"/>
          <w:spacing w:val="0"/>
          <w:w w:val="100"/>
          <w:position w:val="0"/>
          <w:sz w:val="24"/>
          <w:szCs w:val="24"/>
          <w:highlight w:val="none"/>
        </w:rPr>
        <w:t>供应商在参加政府采购活动前 3 年内因违法经营被禁止在一定期限内参加政府采购活动，期限届满的，可以参加政府采购活动的，但供应商应提供相关证明材料。</w:t>
      </w:r>
    </w:p>
    <w:p w14:paraId="21714147">
      <w:pPr>
        <w:pStyle w:val="34"/>
        <w:rPr>
          <w:rFonts w:hint="eastAsia" w:ascii="宋体" w:hAnsi="宋体" w:cs="宋体"/>
          <w:b/>
          <w:color w:val="auto"/>
          <w:spacing w:val="0"/>
          <w:w w:val="100"/>
          <w:position w:val="0"/>
          <w:sz w:val="24"/>
          <w:szCs w:val="24"/>
          <w:highlight w:val="none"/>
        </w:rPr>
      </w:pPr>
    </w:p>
    <w:p w14:paraId="05D5C40C">
      <w:pPr>
        <w:spacing w:line="520" w:lineRule="exact"/>
        <w:ind w:firstLine="480" w:firstLineChars="20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本项目落实政府采购政策</w:t>
      </w:r>
    </w:p>
    <w:p w14:paraId="372904C3">
      <w:pPr>
        <w:spacing w:line="520" w:lineRule="exact"/>
        <w:ind w:firstLine="480" w:firstLineChars="20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lang w:val="en-US" w:eastAsia="zh-CN"/>
        </w:rPr>
        <w:t>8.</w:t>
      </w:r>
      <w:r>
        <w:rPr>
          <w:rFonts w:hint="eastAsia" w:ascii="宋体" w:hAnsi="宋体" w:cs="宋体"/>
          <w:color w:val="auto"/>
          <w:spacing w:val="0"/>
          <w:w w:val="100"/>
          <w:position w:val="0"/>
          <w:sz w:val="24"/>
          <w:szCs w:val="24"/>
          <w:highlight w:val="none"/>
        </w:rPr>
        <w:t>供应商政府采购政策</w:t>
      </w:r>
    </w:p>
    <w:p w14:paraId="4C70DABB">
      <w:pPr>
        <w:spacing w:line="520" w:lineRule="exact"/>
        <w:ind w:firstLine="480" w:firstLineChars="200"/>
        <w:rPr>
          <w:rFonts w:hint="eastAsia" w:ascii="宋体" w:hAnsi="宋体" w:cs="宋体"/>
          <w:color w:val="auto"/>
          <w:spacing w:val="0"/>
          <w:w w:val="100"/>
          <w:position w:val="0"/>
          <w:sz w:val="24"/>
          <w:highlight w:val="none"/>
          <w:lang w:eastAsia="zh-CN"/>
        </w:rPr>
      </w:pPr>
      <w:r>
        <w:rPr>
          <w:rFonts w:hint="eastAsia" w:ascii="宋体" w:hAnsi="宋体" w:cs="宋体"/>
          <w:color w:val="auto"/>
          <w:spacing w:val="0"/>
          <w:w w:val="100"/>
          <w:position w:val="0"/>
          <w:sz w:val="24"/>
          <w:highlight w:val="none"/>
        </w:rPr>
        <w:t>（1）</w:t>
      </w:r>
      <w:r>
        <w:rPr>
          <w:rFonts w:hint="eastAsia" w:ascii="宋体" w:hAnsi="宋体" w:cs="宋体"/>
          <w:color w:val="auto"/>
          <w:spacing w:val="0"/>
          <w:w w:val="100"/>
          <w:position w:val="0"/>
          <w:sz w:val="24"/>
          <w:highlight w:val="none"/>
          <w:lang w:val="en-US" w:eastAsia="zh-CN"/>
        </w:rPr>
        <w:t>关于中小企业需</w:t>
      </w:r>
      <w:r>
        <w:rPr>
          <w:rFonts w:hint="eastAsia" w:ascii="宋体" w:hAnsi="宋体" w:cs="宋体"/>
          <w:color w:val="auto"/>
          <w:spacing w:val="0"/>
          <w:w w:val="100"/>
          <w:position w:val="0"/>
          <w:sz w:val="24"/>
          <w:highlight w:val="none"/>
        </w:rPr>
        <w:t>落实政府采购政策</w:t>
      </w:r>
      <w:r>
        <w:rPr>
          <w:rFonts w:hint="eastAsia" w:ascii="宋体" w:hAnsi="宋体" w:cs="宋体"/>
          <w:color w:val="auto"/>
          <w:spacing w:val="0"/>
          <w:w w:val="100"/>
          <w:position w:val="0"/>
          <w:sz w:val="24"/>
          <w:highlight w:val="none"/>
          <w:lang w:eastAsia="zh-CN"/>
        </w:rPr>
        <w:t>：</w:t>
      </w:r>
    </w:p>
    <w:p w14:paraId="5D0C7858">
      <w:pPr>
        <w:spacing w:line="520" w:lineRule="exact"/>
        <w:ind w:firstLine="720" w:firstLineChars="300"/>
        <w:rPr>
          <w:rFonts w:hint="default" w:ascii="宋体" w:hAnsi="宋体" w:cs="宋体"/>
          <w:color w:val="auto"/>
          <w:spacing w:val="0"/>
          <w:w w:val="100"/>
          <w:position w:val="0"/>
          <w:sz w:val="24"/>
          <w:highlight w:val="none"/>
          <w:lang w:val="en-US" w:eastAsia="zh-CN"/>
        </w:rPr>
      </w:pPr>
      <w:r>
        <w:rPr>
          <w:rFonts w:hint="eastAsia" w:ascii="宋体" w:hAnsi="宋体" w:cs="宋体"/>
          <w:color w:val="auto"/>
          <w:spacing w:val="0"/>
          <w:w w:val="100"/>
          <w:position w:val="0"/>
          <w:sz w:val="24"/>
          <w:highlight w:val="none"/>
          <w:lang w:val="en-US" w:eastAsia="zh-CN"/>
        </w:rPr>
        <w:t>本项目专门面向中小企业，价格不予折扣。</w:t>
      </w:r>
    </w:p>
    <w:p w14:paraId="67C79E0A">
      <w:pPr>
        <w:adjustRightInd w:val="0"/>
        <w:snapToGrid w:val="0"/>
        <w:spacing w:line="480" w:lineRule="exact"/>
        <w:ind w:firstLine="480" w:firstLineChars="200"/>
        <w:rPr>
          <w:rFonts w:hint="eastAsia"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（2） 监狱和戒毒企业落实政府采购政策：</w:t>
      </w:r>
    </w:p>
    <w:p w14:paraId="50DC8B67">
      <w:pPr>
        <w:adjustRightInd w:val="0"/>
        <w:snapToGrid w:val="0"/>
        <w:spacing w:line="480" w:lineRule="exact"/>
        <w:ind w:firstLine="480" w:firstLineChars="200"/>
        <w:rPr>
          <w:rFonts w:hint="eastAsia"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根据财政部、司法部联合下发的《关于政府采购支持监狱企业发展有关问题的通知》(财库﹝2014﹞68号)的规定，监狱企业视同小型、微型企业。提供由省级以上监狱管理局、戒毒管理局(含新疆生产建设兵团)出具的属于监狱企业的证明，复印件加盖公章。</w:t>
      </w:r>
    </w:p>
    <w:p w14:paraId="54DB1B7D">
      <w:pPr>
        <w:adjustRightInd w:val="0"/>
        <w:snapToGrid w:val="0"/>
        <w:spacing w:line="480" w:lineRule="exact"/>
        <w:ind w:firstLine="480" w:firstLineChars="200"/>
        <w:rPr>
          <w:rFonts w:hint="eastAsia"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lang w:eastAsia="zh-CN"/>
        </w:rPr>
        <w:t>（</w:t>
      </w:r>
      <w:r>
        <w:rPr>
          <w:rFonts w:hint="eastAsia" w:ascii="宋体" w:hAnsi="宋体" w:cs="宋体"/>
          <w:color w:val="auto"/>
          <w:spacing w:val="0"/>
          <w:w w:val="100"/>
          <w:position w:val="0"/>
          <w:sz w:val="24"/>
          <w:highlight w:val="none"/>
          <w:lang w:val="en-US" w:eastAsia="zh-CN"/>
        </w:rPr>
        <w:t>3</w:t>
      </w:r>
      <w:r>
        <w:rPr>
          <w:rFonts w:hint="eastAsia" w:ascii="宋体" w:hAnsi="宋体" w:cs="宋体"/>
          <w:color w:val="auto"/>
          <w:spacing w:val="0"/>
          <w:w w:val="100"/>
          <w:position w:val="0"/>
          <w:sz w:val="24"/>
          <w:highlight w:val="none"/>
          <w:lang w:eastAsia="zh-CN"/>
        </w:rPr>
        <w:t>）</w:t>
      </w:r>
      <w:r>
        <w:rPr>
          <w:rFonts w:hint="eastAsia" w:ascii="宋体" w:hAnsi="宋体" w:cs="宋体"/>
          <w:color w:val="auto"/>
          <w:spacing w:val="0"/>
          <w:w w:val="100"/>
          <w:position w:val="0"/>
          <w:sz w:val="24"/>
          <w:highlight w:val="none"/>
        </w:rPr>
        <w:t>残疾人福利性单位落实政府采购政策</w:t>
      </w:r>
    </w:p>
    <w:p w14:paraId="6EE76193">
      <w:pPr>
        <w:adjustRightInd w:val="0"/>
        <w:snapToGrid w:val="0"/>
        <w:spacing w:line="480" w:lineRule="exact"/>
        <w:ind w:firstLine="480" w:firstLineChars="200"/>
        <w:rPr>
          <w:rFonts w:hint="eastAsia"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2B06D598">
      <w:pPr>
        <w:adjustRightInd w:val="0"/>
        <w:snapToGrid w:val="0"/>
        <w:spacing w:line="480" w:lineRule="exact"/>
        <w:ind w:firstLine="480" w:firstLineChars="200"/>
        <w:rPr>
          <w:rFonts w:hint="eastAsia" w:ascii="宋体" w:hAnsi="宋体" w:cs="宋体"/>
          <w:color w:val="auto"/>
          <w:spacing w:val="0"/>
          <w:w w:val="100"/>
          <w:position w:val="0"/>
          <w:sz w:val="24"/>
          <w:highlight w:val="none"/>
        </w:rPr>
      </w:pPr>
      <w:r>
        <w:rPr>
          <w:rFonts w:hint="eastAsia" w:ascii="宋体" w:hAnsi="宋体" w:cs="宋体"/>
          <w:color w:val="auto"/>
          <w:spacing w:val="0"/>
          <w:w w:val="100"/>
          <w:position w:val="0"/>
          <w:sz w:val="24"/>
          <w:highlight w:val="none"/>
        </w:rPr>
        <w:t>投标供应商应如实提供以上证明文件，如存在虚假应标，将取消其投标资格。</w:t>
      </w:r>
    </w:p>
    <w:p w14:paraId="298163A5">
      <w:pPr>
        <w:adjustRightInd w:val="0"/>
        <w:snapToGrid w:val="0"/>
        <w:spacing w:line="520" w:lineRule="exact"/>
        <w:ind w:firstLine="645"/>
        <w:jc w:val="left"/>
        <w:outlineLvl w:val="0"/>
        <w:rPr>
          <w:rFonts w:ascii="宋体" w:hAnsi="宋体" w:cs="宋体"/>
          <w:b/>
          <w:color w:val="auto"/>
          <w:spacing w:val="0"/>
          <w:w w:val="100"/>
          <w:position w:val="0"/>
          <w:sz w:val="24"/>
          <w:szCs w:val="24"/>
          <w:highlight w:val="none"/>
        </w:rPr>
      </w:pPr>
      <w:bookmarkStart w:id="2" w:name="_Toc4735"/>
      <w:bookmarkStart w:id="3" w:name="_Toc5790"/>
      <w:bookmarkStart w:id="4" w:name="_Toc17871"/>
      <w:r>
        <w:rPr>
          <w:rFonts w:hint="eastAsia" w:ascii="宋体" w:hAnsi="宋体" w:cs="宋体"/>
          <w:b/>
          <w:color w:val="auto"/>
          <w:spacing w:val="0"/>
          <w:w w:val="100"/>
          <w:position w:val="0"/>
          <w:sz w:val="24"/>
          <w:szCs w:val="24"/>
          <w:highlight w:val="none"/>
        </w:rPr>
        <w:t>九、确定中标单位</w:t>
      </w:r>
      <w:bookmarkEnd w:id="2"/>
      <w:bookmarkEnd w:id="3"/>
      <w:bookmarkEnd w:id="4"/>
    </w:p>
    <w:p w14:paraId="214E627D">
      <w:pPr>
        <w:adjustRightInd w:val="0"/>
        <w:snapToGrid w:val="0"/>
        <w:spacing w:line="480" w:lineRule="exact"/>
        <w:ind w:firstLine="480" w:firstLineChars="200"/>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rPr>
        <w:t>1</w:t>
      </w:r>
      <w:r>
        <w:rPr>
          <w:rFonts w:hint="eastAsia" w:ascii="宋体" w:hAnsi="宋体" w:eastAsia="宋体" w:cs="宋体"/>
          <w:color w:val="auto"/>
          <w:spacing w:val="0"/>
          <w:w w:val="100"/>
          <w:position w:val="0"/>
          <w:sz w:val="24"/>
          <w:highlight w:val="none"/>
          <w:lang w:val="en-US" w:eastAsia="zh-CN"/>
        </w:rPr>
        <w:t>.招标代理机构</w:t>
      </w:r>
      <w:r>
        <w:rPr>
          <w:rFonts w:hint="eastAsia" w:ascii="宋体" w:hAnsi="宋体" w:eastAsia="宋体" w:cs="宋体"/>
          <w:color w:val="auto"/>
          <w:spacing w:val="0"/>
          <w:w w:val="100"/>
          <w:position w:val="0"/>
          <w:sz w:val="24"/>
          <w:highlight w:val="none"/>
        </w:rPr>
        <w:t>在评标工作结束后，对评审报告进行审核，在 2 个工作日内，将评审报告送采购人确认。</w:t>
      </w:r>
    </w:p>
    <w:p w14:paraId="1341F954">
      <w:pPr>
        <w:spacing w:before="112" w:line="262" w:lineRule="auto"/>
        <w:ind w:left="37" w:right="83" w:firstLine="384"/>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lang w:val="en-US" w:eastAsia="zh-CN"/>
        </w:rPr>
        <w:t>2.</w:t>
      </w:r>
      <w:r>
        <w:rPr>
          <w:rFonts w:hint="eastAsia" w:ascii="宋体" w:hAnsi="宋体" w:eastAsia="宋体" w:cs="宋体"/>
          <w:color w:val="auto"/>
          <w:spacing w:val="0"/>
          <w:w w:val="100"/>
          <w:position w:val="0"/>
          <w:sz w:val="24"/>
          <w:highlight w:val="none"/>
        </w:rPr>
        <w:t>采购人在收到评审报告后5 个工作日内，按照评审报告中推荐的中标候选</w:t>
      </w:r>
      <w:r>
        <w:rPr>
          <w:rFonts w:hint="eastAsia" w:ascii="宋体" w:hAnsi="宋体" w:eastAsia="宋体" w:cs="宋体"/>
          <w:color w:val="auto"/>
          <w:spacing w:val="0"/>
          <w:w w:val="100"/>
          <w:position w:val="0"/>
          <w:sz w:val="24"/>
          <w:highlight w:val="none"/>
          <w:lang w:val="en-US" w:eastAsia="zh-CN"/>
        </w:rPr>
        <w:t>供应</w:t>
      </w:r>
      <w:r>
        <w:rPr>
          <w:rFonts w:hint="eastAsia" w:ascii="宋体" w:hAnsi="宋体" w:eastAsia="宋体" w:cs="宋体"/>
          <w:color w:val="auto"/>
          <w:spacing w:val="0"/>
          <w:w w:val="100"/>
          <w:position w:val="0"/>
          <w:sz w:val="24"/>
          <w:highlight w:val="none"/>
        </w:rPr>
        <w:t>商评审排序确定中标</w:t>
      </w:r>
      <w:r>
        <w:rPr>
          <w:rFonts w:hint="eastAsia" w:ascii="宋体" w:hAnsi="宋体" w:eastAsia="宋体" w:cs="宋体"/>
          <w:color w:val="auto"/>
          <w:spacing w:val="0"/>
          <w:w w:val="100"/>
          <w:position w:val="0"/>
          <w:sz w:val="24"/>
          <w:highlight w:val="none"/>
          <w:lang w:val="en-US" w:eastAsia="zh-CN"/>
        </w:rPr>
        <w:t>供应</w:t>
      </w:r>
      <w:r>
        <w:rPr>
          <w:rFonts w:hint="eastAsia" w:ascii="宋体" w:hAnsi="宋体" w:eastAsia="宋体" w:cs="宋体"/>
          <w:color w:val="auto"/>
          <w:spacing w:val="0"/>
          <w:w w:val="100"/>
          <w:position w:val="0"/>
          <w:sz w:val="24"/>
          <w:highlight w:val="none"/>
        </w:rPr>
        <w:t>商。</w:t>
      </w:r>
    </w:p>
    <w:p w14:paraId="336C99FA">
      <w:pPr>
        <w:adjustRightInd w:val="0"/>
        <w:snapToGrid w:val="0"/>
        <w:spacing w:line="480" w:lineRule="exact"/>
        <w:ind w:firstLine="480" w:firstLineChars="200"/>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lang w:val="en-US" w:eastAsia="zh-CN"/>
        </w:rPr>
        <w:t>3.</w:t>
      </w:r>
      <w:r>
        <w:rPr>
          <w:rFonts w:hint="eastAsia" w:ascii="宋体" w:hAnsi="宋体" w:eastAsia="宋体" w:cs="宋体"/>
          <w:color w:val="auto"/>
          <w:spacing w:val="0"/>
          <w:w w:val="100"/>
          <w:position w:val="0"/>
          <w:sz w:val="24"/>
          <w:highlight w:val="none"/>
        </w:rPr>
        <w:t>在确定中标</w:t>
      </w:r>
      <w:r>
        <w:rPr>
          <w:rFonts w:hint="eastAsia" w:ascii="宋体" w:hAnsi="宋体" w:eastAsia="宋体" w:cs="宋体"/>
          <w:color w:val="auto"/>
          <w:spacing w:val="0"/>
          <w:w w:val="100"/>
          <w:position w:val="0"/>
          <w:sz w:val="24"/>
          <w:highlight w:val="none"/>
          <w:lang w:val="en-US" w:eastAsia="zh-CN"/>
        </w:rPr>
        <w:t>供应</w:t>
      </w:r>
      <w:r>
        <w:rPr>
          <w:rFonts w:hint="eastAsia" w:ascii="宋体" w:hAnsi="宋体" w:eastAsia="宋体" w:cs="宋体"/>
          <w:color w:val="auto"/>
          <w:spacing w:val="0"/>
          <w:w w:val="100"/>
          <w:position w:val="0"/>
          <w:sz w:val="24"/>
          <w:highlight w:val="none"/>
        </w:rPr>
        <w:t>商后</w:t>
      </w:r>
      <w:r>
        <w:rPr>
          <w:rFonts w:hint="eastAsia" w:ascii="宋体" w:hAnsi="宋体" w:eastAsia="宋体" w:cs="宋体"/>
          <w:color w:val="auto"/>
          <w:spacing w:val="0"/>
          <w:w w:val="100"/>
          <w:position w:val="0"/>
          <w:sz w:val="24"/>
          <w:highlight w:val="none"/>
          <w:lang w:eastAsia="zh-CN"/>
        </w:rPr>
        <w:t>，</w:t>
      </w:r>
      <w:r>
        <w:rPr>
          <w:rFonts w:hint="eastAsia" w:ascii="宋体" w:hAnsi="宋体" w:eastAsia="宋体" w:cs="宋体"/>
          <w:color w:val="auto"/>
          <w:spacing w:val="0"/>
          <w:w w:val="100"/>
          <w:position w:val="0"/>
          <w:sz w:val="24"/>
          <w:highlight w:val="none"/>
          <w:lang w:val="en-US" w:eastAsia="zh-CN"/>
        </w:rPr>
        <w:t>招标代理</w:t>
      </w:r>
      <w:r>
        <w:rPr>
          <w:rFonts w:hint="eastAsia" w:ascii="宋体" w:hAnsi="宋体" w:eastAsia="宋体" w:cs="宋体"/>
          <w:color w:val="auto"/>
          <w:spacing w:val="0"/>
          <w:w w:val="100"/>
          <w:position w:val="0"/>
          <w:sz w:val="24"/>
          <w:highlight w:val="none"/>
        </w:rPr>
        <w:t>机构在陕西省政府采购网上发布中标公告，并向确定的中标服务商发送“ 中标通知书 ”。</w:t>
      </w:r>
    </w:p>
    <w:p w14:paraId="153DFEB8">
      <w:pPr>
        <w:adjustRightInd w:val="0"/>
        <w:snapToGrid w:val="0"/>
        <w:spacing w:line="480" w:lineRule="exact"/>
        <w:ind w:firstLine="480" w:firstLineChars="200"/>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lang w:val="en-US" w:eastAsia="zh-CN"/>
        </w:rPr>
        <w:t>4.招标代理</w:t>
      </w:r>
      <w:r>
        <w:rPr>
          <w:rFonts w:hint="eastAsia" w:ascii="宋体" w:hAnsi="宋体" w:eastAsia="宋体" w:cs="宋体"/>
          <w:color w:val="auto"/>
          <w:spacing w:val="0"/>
          <w:w w:val="100"/>
          <w:position w:val="0"/>
          <w:sz w:val="24"/>
          <w:highlight w:val="none"/>
        </w:rPr>
        <w:t>机构按照相关规定将评审报告存档备案。</w:t>
      </w:r>
    </w:p>
    <w:p w14:paraId="4362916D">
      <w:pPr>
        <w:adjustRightInd w:val="0"/>
        <w:snapToGrid w:val="0"/>
        <w:spacing w:line="520" w:lineRule="exact"/>
        <w:ind w:left="570"/>
        <w:outlineLvl w:val="0"/>
        <w:rPr>
          <w:rFonts w:ascii="宋体" w:hAnsi="宋体" w:cs="宋体"/>
          <w:b/>
          <w:color w:val="auto"/>
          <w:spacing w:val="0"/>
          <w:w w:val="100"/>
          <w:position w:val="0"/>
          <w:sz w:val="24"/>
          <w:szCs w:val="24"/>
          <w:highlight w:val="none"/>
        </w:rPr>
      </w:pPr>
      <w:bookmarkStart w:id="5" w:name="_Toc21757"/>
      <w:bookmarkStart w:id="6" w:name="_Toc6237"/>
      <w:bookmarkStart w:id="7" w:name="_Toc32200"/>
      <w:r>
        <w:rPr>
          <w:rFonts w:hint="eastAsia" w:ascii="宋体" w:hAnsi="宋体" w:cs="宋体"/>
          <w:b/>
          <w:color w:val="auto"/>
          <w:spacing w:val="0"/>
          <w:w w:val="100"/>
          <w:position w:val="0"/>
          <w:sz w:val="24"/>
          <w:szCs w:val="24"/>
          <w:highlight w:val="none"/>
        </w:rPr>
        <w:t>十、</w:t>
      </w:r>
      <w:r>
        <w:rPr>
          <w:rFonts w:hint="eastAsia" w:ascii="宋体" w:hAnsi="宋体" w:cs="宋体"/>
          <w:b/>
          <w:color w:val="auto"/>
          <w:spacing w:val="0"/>
          <w:w w:val="100"/>
          <w:position w:val="0"/>
          <w:sz w:val="24"/>
          <w:szCs w:val="24"/>
          <w:highlight w:val="none"/>
          <w:lang w:val="en-US" w:eastAsia="zh-CN"/>
        </w:rPr>
        <w:t>签订</w:t>
      </w:r>
      <w:r>
        <w:rPr>
          <w:rFonts w:hint="eastAsia" w:ascii="宋体" w:hAnsi="宋体" w:cs="宋体"/>
          <w:b/>
          <w:color w:val="auto"/>
          <w:spacing w:val="0"/>
          <w:w w:val="100"/>
          <w:position w:val="0"/>
          <w:sz w:val="24"/>
          <w:szCs w:val="24"/>
          <w:highlight w:val="none"/>
        </w:rPr>
        <w:t>合同</w:t>
      </w:r>
      <w:bookmarkEnd w:id="5"/>
      <w:bookmarkEnd w:id="6"/>
      <w:bookmarkEnd w:id="7"/>
    </w:p>
    <w:p w14:paraId="65744C49">
      <w:pPr>
        <w:adjustRightInd w:val="0"/>
        <w:snapToGrid w:val="0"/>
        <w:spacing w:line="480" w:lineRule="exact"/>
        <w:ind w:firstLine="480" w:firstLineChars="200"/>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lang w:val="en-US" w:eastAsia="zh-CN"/>
        </w:rPr>
        <w:t>1.</w:t>
      </w:r>
      <w:r>
        <w:rPr>
          <w:rFonts w:hint="eastAsia" w:ascii="宋体" w:hAnsi="宋体" w:eastAsia="宋体" w:cs="宋体"/>
          <w:color w:val="auto"/>
          <w:spacing w:val="0"/>
          <w:w w:val="100"/>
          <w:position w:val="0"/>
          <w:sz w:val="24"/>
          <w:highlight w:val="none"/>
        </w:rPr>
        <w:t>定标后，中标服务商与采购人洽谈合同条款，并签订政府采购合同。</w:t>
      </w:r>
    </w:p>
    <w:p w14:paraId="723D4895">
      <w:pPr>
        <w:adjustRightInd w:val="0"/>
        <w:snapToGrid w:val="0"/>
        <w:spacing w:line="480" w:lineRule="exact"/>
        <w:ind w:firstLine="480" w:firstLineChars="200"/>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lang w:val="en-US" w:eastAsia="zh-CN"/>
        </w:rPr>
        <w:t>2.</w:t>
      </w:r>
      <w:r>
        <w:rPr>
          <w:rFonts w:hint="eastAsia" w:ascii="宋体" w:hAnsi="宋体" w:eastAsia="宋体" w:cs="宋体"/>
          <w:color w:val="auto"/>
          <w:spacing w:val="0"/>
          <w:w w:val="100"/>
          <w:position w:val="0"/>
          <w:sz w:val="24"/>
          <w:highlight w:val="none"/>
        </w:rPr>
        <w:t>采购人自中标通知书发出之日起 30 日内，按照招标文件和中标服务商投标文件的约定，与中标服务商签订书面政府采购合同。所签订的政府采购合同不得对招标文件和中标服务商的投标文件内容作实质性修改。</w:t>
      </w:r>
    </w:p>
    <w:p w14:paraId="5CAC27A4">
      <w:pPr>
        <w:adjustRightInd w:val="0"/>
        <w:snapToGrid w:val="0"/>
        <w:spacing w:line="480" w:lineRule="exact"/>
        <w:ind w:firstLine="480" w:firstLineChars="200"/>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lang w:val="en-US" w:eastAsia="zh-CN"/>
        </w:rPr>
        <w:t>3.</w:t>
      </w:r>
      <w:r>
        <w:rPr>
          <w:rFonts w:hint="eastAsia" w:ascii="宋体" w:hAnsi="宋体" w:eastAsia="宋体" w:cs="宋体"/>
          <w:color w:val="auto"/>
          <w:spacing w:val="0"/>
          <w:w w:val="100"/>
          <w:position w:val="0"/>
          <w:sz w:val="24"/>
          <w:highlight w:val="none"/>
        </w:rPr>
        <w:t>中标服务商拒绝与采购人签订合同的，采购人可以按照评审报告推荐的中标候选人综合得分的排名顺序，确定下一候选人为中标服务商，中标人不得签订背离协议实质性内容的其它协议或声明，否则按开标后撤回投标处理。</w:t>
      </w:r>
    </w:p>
    <w:p w14:paraId="5958699C">
      <w:pPr>
        <w:adjustRightInd w:val="0"/>
        <w:snapToGrid w:val="0"/>
        <w:spacing w:line="480" w:lineRule="exact"/>
        <w:ind w:firstLine="480" w:firstLineChars="200"/>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lang w:val="en-US" w:eastAsia="zh-CN"/>
        </w:rPr>
        <w:t>4.</w:t>
      </w:r>
      <w:r>
        <w:rPr>
          <w:rFonts w:hint="eastAsia" w:ascii="宋体" w:hAnsi="宋体" w:eastAsia="宋体" w:cs="宋体"/>
          <w:color w:val="auto"/>
          <w:spacing w:val="0"/>
          <w:w w:val="100"/>
          <w:position w:val="0"/>
          <w:sz w:val="24"/>
          <w:highlight w:val="none"/>
        </w:rPr>
        <w:t>政府采购合同在执行过程中，确需修改、变更时，应当按照相应的审核批准程序办理。供应商一旦中标，签订协议后，未经书面同意不得将中标项目全部或部分转让，或分包给他人，否则将被视为中标后撤回投标处理，采购人有权按照协议约定及法律规定追究中标人的法律责任。</w:t>
      </w:r>
    </w:p>
    <w:p w14:paraId="479F0AD1">
      <w:pPr>
        <w:adjustRightInd w:val="0"/>
        <w:snapToGrid w:val="0"/>
        <w:spacing w:line="480" w:lineRule="exact"/>
        <w:ind w:firstLine="480" w:firstLineChars="200"/>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lang w:val="en-US" w:eastAsia="zh-CN"/>
        </w:rPr>
        <w:t>5.</w:t>
      </w:r>
      <w:r>
        <w:rPr>
          <w:rFonts w:hint="eastAsia" w:ascii="宋体" w:hAnsi="宋体" w:eastAsia="宋体" w:cs="宋体"/>
          <w:color w:val="auto"/>
          <w:spacing w:val="0"/>
          <w:w w:val="100"/>
          <w:position w:val="0"/>
          <w:sz w:val="24"/>
          <w:highlight w:val="none"/>
        </w:rPr>
        <w:t>招标文件、投标文件、澄清、补充政府采购合同等为政府采购合同的组成部分，具有同等法律效力。</w:t>
      </w:r>
    </w:p>
    <w:p w14:paraId="6D3A4925">
      <w:pPr>
        <w:adjustRightInd w:val="0"/>
        <w:snapToGrid w:val="0"/>
        <w:spacing w:line="480" w:lineRule="exact"/>
        <w:ind w:firstLine="480" w:firstLineChars="200"/>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lang w:val="en-US" w:eastAsia="zh-CN"/>
        </w:rPr>
        <w:t>6.</w:t>
      </w:r>
      <w:r>
        <w:rPr>
          <w:rFonts w:hint="eastAsia" w:ascii="宋体" w:hAnsi="宋体" w:eastAsia="宋体" w:cs="宋体"/>
          <w:color w:val="auto"/>
          <w:spacing w:val="0"/>
          <w:w w:val="100"/>
          <w:position w:val="0"/>
          <w:sz w:val="24"/>
          <w:highlight w:val="none"/>
        </w:rPr>
        <w:t>采购人按有关规定将政府采购合同报送监管机构备案。</w:t>
      </w:r>
    </w:p>
    <w:p w14:paraId="05AB5F1A">
      <w:pPr>
        <w:adjustRightInd w:val="0"/>
        <w:snapToGrid w:val="0"/>
        <w:spacing w:line="480" w:lineRule="exact"/>
        <w:ind w:firstLine="480" w:firstLineChars="200"/>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highlight w:val="none"/>
          <w:lang w:val="en-US" w:eastAsia="zh-CN"/>
        </w:rPr>
        <w:t>7.</w:t>
      </w:r>
      <w:r>
        <w:rPr>
          <w:rFonts w:hint="eastAsia" w:ascii="宋体" w:hAnsi="宋体" w:eastAsia="宋体" w:cs="宋体"/>
          <w:color w:val="auto"/>
          <w:spacing w:val="0"/>
          <w:w w:val="100"/>
          <w:position w:val="0"/>
          <w:sz w:val="24"/>
          <w:highlight w:val="none"/>
        </w:rPr>
        <w:t>招标文件第四部分协议格式中的各项条款内容是与中标人签订的协议的基本条款，每一供应商均应认真阅读，在不违反招标文件“供应商须知 ”、“服务要求 ”以及与供应商提交的投标文件没有原则冲突的情况下，采购人有权在协议签订前对协议条款进行适当增减或修改，中标人不得以此为由拒绝签订协议。</w:t>
      </w:r>
    </w:p>
    <w:p w14:paraId="3F78187E">
      <w:pPr>
        <w:adjustRightInd w:val="0"/>
        <w:snapToGrid w:val="0"/>
        <w:spacing w:line="480" w:lineRule="exact"/>
        <w:ind w:firstLine="480" w:firstLineChars="200"/>
        <w:rPr>
          <w:rFonts w:hint="default" w:ascii="宋体" w:hAnsi="宋体" w:eastAsia="宋体" w:cs="宋体"/>
          <w:color w:val="auto"/>
          <w:spacing w:val="0"/>
          <w:w w:val="100"/>
          <w:position w:val="0"/>
          <w:sz w:val="24"/>
          <w:highlight w:val="none"/>
          <w:lang w:val="en-US" w:eastAsia="zh-CN"/>
        </w:rPr>
      </w:pPr>
      <w:r>
        <w:rPr>
          <w:rFonts w:hint="eastAsia" w:ascii="宋体" w:hAnsi="宋体" w:cs="宋体"/>
          <w:color w:val="auto"/>
          <w:spacing w:val="0"/>
          <w:w w:val="100"/>
          <w:position w:val="0"/>
          <w:sz w:val="24"/>
          <w:highlight w:val="none"/>
          <w:lang w:val="en-US" w:eastAsia="zh-CN"/>
        </w:rPr>
        <w:t>8.</w:t>
      </w:r>
      <w:r>
        <w:rPr>
          <w:rFonts w:hint="eastAsia" w:ascii="宋体" w:hAnsi="宋体" w:eastAsia="宋体" w:cs="宋体"/>
          <w:color w:val="auto"/>
          <w:spacing w:val="0"/>
          <w:w w:val="100"/>
          <w:position w:val="0"/>
          <w:sz w:val="24"/>
          <w:highlight w:val="none"/>
        </w:rPr>
        <w:t>根据财政部2014年4月14日印发的《关于推进和完善服务项目政府采购有关问题的通知》（财库[2014]37号）</w:t>
      </w:r>
      <w:r>
        <w:rPr>
          <w:rFonts w:hint="eastAsia" w:ascii="宋体" w:hAnsi="宋体" w:eastAsia="宋体" w:cs="宋体"/>
          <w:color w:val="auto"/>
          <w:spacing w:val="0"/>
          <w:w w:val="100"/>
          <w:position w:val="0"/>
          <w:sz w:val="24"/>
          <w:highlight w:val="none"/>
          <w:lang w:val="en-US" w:eastAsia="zh-CN"/>
        </w:rPr>
        <w:t>的规定</w:t>
      </w:r>
      <w:r>
        <w:rPr>
          <w:rFonts w:hint="eastAsia" w:ascii="宋体" w:hAnsi="宋体" w:eastAsia="宋体" w:cs="宋体"/>
          <w:color w:val="auto"/>
          <w:spacing w:val="0"/>
          <w:w w:val="100"/>
          <w:position w:val="0"/>
          <w:sz w:val="24"/>
          <w:highlight w:val="none"/>
        </w:rPr>
        <w:t>，</w:t>
      </w:r>
      <w:r>
        <w:rPr>
          <w:rFonts w:hint="eastAsia" w:ascii="宋体" w:hAnsi="宋体" w:eastAsia="宋体" w:cs="宋体"/>
          <w:color w:val="auto"/>
          <w:spacing w:val="0"/>
          <w:w w:val="100"/>
          <w:position w:val="0"/>
          <w:sz w:val="24"/>
          <w:highlight w:val="none"/>
          <w:lang w:val="en-US" w:eastAsia="zh-CN"/>
        </w:rPr>
        <w:t>本项目</w:t>
      </w:r>
      <w:r>
        <w:rPr>
          <w:rFonts w:hint="eastAsia" w:ascii="宋体" w:hAnsi="宋体" w:eastAsia="宋体" w:cs="宋体"/>
          <w:color w:val="auto"/>
          <w:spacing w:val="0"/>
          <w:w w:val="100"/>
          <w:position w:val="0"/>
          <w:sz w:val="24"/>
          <w:highlight w:val="none"/>
        </w:rPr>
        <w:t>采购需求具有相对固定性、延续性且价格变化幅度小，在年度预算能保障的前提下，采购人可以签订不超过三年履行期限的政府采购合</w:t>
      </w:r>
      <w:r>
        <w:rPr>
          <w:rFonts w:hint="eastAsia" w:ascii="宋体" w:hAnsi="宋体" w:eastAsia="宋体" w:cs="宋体"/>
          <w:color w:val="auto"/>
          <w:spacing w:val="0"/>
          <w:w w:val="100"/>
          <w:position w:val="0"/>
          <w:sz w:val="24"/>
          <w:highlight w:val="none"/>
          <w:lang w:val="en-US" w:eastAsia="zh-CN"/>
        </w:rPr>
        <w:t>同。</w:t>
      </w:r>
    </w:p>
    <w:p w14:paraId="76E90C3B">
      <w:pPr>
        <w:adjustRightInd w:val="0"/>
        <w:snapToGrid w:val="0"/>
        <w:spacing w:line="520" w:lineRule="exact"/>
        <w:ind w:left="570"/>
        <w:outlineLvl w:val="0"/>
        <w:rPr>
          <w:rFonts w:hint="eastAsia" w:ascii="宋体" w:hAnsi="宋体" w:eastAsia="宋体" w:cs="宋体"/>
          <w:color w:val="auto"/>
          <w:spacing w:val="0"/>
          <w:w w:val="100"/>
          <w:position w:val="0"/>
          <w:sz w:val="24"/>
          <w:highlight w:val="none"/>
          <w:lang w:eastAsia="zh-CN"/>
        </w:rPr>
      </w:pPr>
      <w:bookmarkStart w:id="8" w:name="_Toc6652"/>
      <w:bookmarkStart w:id="9" w:name="_Toc1921"/>
      <w:bookmarkStart w:id="10" w:name="_Toc7586"/>
      <w:r>
        <w:rPr>
          <w:rFonts w:hint="eastAsia" w:ascii="宋体" w:hAnsi="宋体" w:cs="宋体"/>
          <w:b/>
          <w:color w:val="auto"/>
          <w:spacing w:val="0"/>
          <w:w w:val="100"/>
          <w:position w:val="0"/>
          <w:sz w:val="24"/>
          <w:szCs w:val="24"/>
          <w:highlight w:val="none"/>
        </w:rPr>
        <w:t>十一、</w:t>
      </w:r>
      <w:bookmarkEnd w:id="8"/>
      <w:bookmarkEnd w:id="9"/>
      <w:bookmarkEnd w:id="10"/>
      <w:bookmarkStart w:id="11" w:name="_Toc7564"/>
      <w:bookmarkStart w:id="12" w:name="_Toc18460"/>
      <w:bookmarkStart w:id="13" w:name="_Toc5560"/>
      <w:r>
        <w:rPr>
          <w:rFonts w:hint="eastAsia" w:ascii="宋体" w:hAnsi="宋体" w:cs="宋体"/>
          <w:b/>
          <w:color w:val="auto"/>
          <w:spacing w:val="0"/>
          <w:w w:val="100"/>
          <w:position w:val="0"/>
          <w:sz w:val="24"/>
          <w:szCs w:val="24"/>
          <w:highlight w:val="none"/>
          <w:lang w:eastAsia="zh-CN"/>
        </w:rPr>
        <w:t>代理服务费</w:t>
      </w:r>
    </w:p>
    <w:p w14:paraId="5E4B782E">
      <w:pPr>
        <w:adjustRightInd w:val="0"/>
        <w:snapToGrid w:val="0"/>
        <w:spacing w:line="520" w:lineRule="exact"/>
        <w:ind w:firstLine="480" w:firstLineChars="200"/>
        <w:outlineLvl w:val="0"/>
        <w:rPr>
          <w:rFonts w:ascii="宋体" w:hAnsi="宋体" w:cs="宋体"/>
          <w:bCs/>
          <w:color w:val="auto"/>
          <w:spacing w:val="0"/>
          <w:w w:val="100"/>
          <w:position w:val="0"/>
          <w:sz w:val="24"/>
          <w:szCs w:val="24"/>
          <w:highlight w:val="none"/>
        </w:rPr>
      </w:pPr>
      <w:r>
        <w:rPr>
          <w:rFonts w:hint="eastAsia" w:ascii="宋体" w:hAnsi="宋体" w:cs="宋体"/>
          <w:bCs/>
          <w:color w:val="auto"/>
          <w:spacing w:val="0"/>
          <w:w w:val="100"/>
          <w:position w:val="0"/>
          <w:sz w:val="24"/>
          <w:szCs w:val="24"/>
          <w:highlight w:val="none"/>
        </w:rPr>
        <w:t>1、</w:t>
      </w:r>
      <w:r>
        <w:rPr>
          <w:rFonts w:hint="eastAsia" w:ascii="宋体" w:hAnsi="宋体" w:cs="宋体"/>
          <w:bCs/>
          <w:color w:val="auto"/>
          <w:spacing w:val="0"/>
          <w:w w:val="100"/>
          <w:position w:val="0"/>
          <w:sz w:val="24"/>
          <w:szCs w:val="24"/>
          <w:highlight w:val="none"/>
          <w:lang w:val="en-US" w:eastAsia="zh-CN"/>
        </w:rPr>
        <w:t>代理</w:t>
      </w:r>
      <w:r>
        <w:rPr>
          <w:rFonts w:hint="eastAsia" w:ascii="宋体" w:hAnsi="宋体" w:cs="宋体"/>
          <w:bCs/>
          <w:color w:val="auto"/>
          <w:spacing w:val="0"/>
          <w:w w:val="100"/>
          <w:position w:val="0"/>
          <w:sz w:val="24"/>
          <w:szCs w:val="24"/>
          <w:highlight w:val="none"/>
        </w:rPr>
        <w:t>服务费</w:t>
      </w:r>
      <w:r>
        <w:rPr>
          <w:rFonts w:hint="eastAsia" w:ascii="宋体" w:hAnsi="宋体" w:cs="宋体"/>
          <w:bCs/>
          <w:color w:val="auto"/>
          <w:spacing w:val="0"/>
          <w:w w:val="100"/>
          <w:position w:val="0"/>
          <w:sz w:val="24"/>
          <w:szCs w:val="24"/>
          <w:highlight w:val="none"/>
          <w:lang w:val="en-US" w:eastAsia="zh-CN"/>
        </w:rPr>
        <w:t>在招标结束后领取中标通知书时向</w:t>
      </w:r>
      <w:r>
        <w:rPr>
          <w:rFonts w:hint="eastAsia" w:ascii="宋体" w:hAnsi="宋体" w:cs="宋体"/>
          <w:bCs/>
          <w:color w:val="auto"/>
          <w:spacing w:val="0"/>
          <w:w w:val="100"/>
          <w:position w:val="0"/>
          <w:sz w:val="24"/>
          <w:szCs w:val="24"/>
          <w:highlight w:val="none"/>
        </w:rPr>
        <w:t>代理机构支付。</w:t>
      </w:r>
    </w:p>
    <w:p w14:paraId="5F73F493">
      <w:pPr>
        <w:pStyle w:val="25"/>
        <w:spacing w:line="520" w:lineRule="exact"/>
        <w:ind w:firstLine="480" w:firstLineChars="200"/>
        <w:rPr>
          <w:rFonts w:hint="eastAsia" w:ascii="宋体" w:hAnsi="宋体" w:eastAsia="宋体" w:cs="宋体"/>
          <w:color w:val="auto"/>
          <w:spacing w:val="0"/>
          <w:w w:val="100"/>
          <w:position w:val="0"/>
          <w:sz w:val="24"/>
          <w:szCs w:val="24"/>
          <w:highlight w:val="none"/>
          <w:lang w:val="en-US" w:eastAsia="zh-CN"/>
        </w:rPr>
      </w:pPr>
      <w:r>
        <w:rPr>
          <w:rFonts w:hint="eastAsia" w:ascii="宋体" w:hAnsi="宋体" w:cs="宋体"/>
          <w:bCs/>
          <w:color w:val="auto"/>
          <w:spacing w:val="0"/>
          <w:w w:val="100"/>
          <w:position w:val="0"/>
          <w:sz w:val="24"/>
          <w:szCs w:val="24"/>
          <w:highlight w:val="none"/>
        </w:rPr>
        <w:t>2、</w:t>
      </w:r>
      <w:r>
        <w:rPr>
          <w:rFonts w:hint="eastAsia" w:ascii="宋体" w:hAnsi="宋体" w:cs="宋体"/>
          <w:color w:val="auto"/>
          <w:spacing w:val="0"/>
          <w:w w:val="100"/>
          <w:position w:val="0"/>
          <w:sz w:val="24"/>
          <w:highlight w:val="none"/>
        </w:rPr>
        <w:t>招标代理服务费</w:t>
      </w:r>
      <w:r>
        <w:rPr>
          <w:rFonts w:hint="eastAsia" w:ascii="宋体" w:hAnsi="宋体" w:cs="宋体"/>
          <w:color w:val="auto"/>
          <w:spacing w:val="0"/>
          <w:w w:val="100"/>
          <w:position w:val="0"/>
          <w:sz w:val="24"/>
          <w:szCs w:val="24"/>
          <w:highlight w:val="none"/>
        </w:rPr>
        <w:t>依据《关于降低部分建设项目收费标准规范收费行为等有关问题的通知》（〔2011〕534号）</w:t>
      </w:r>
      <w:r>
        <w:rPr>
          <w:rFonts w:hint="eastAsia" w:ascii="宋体" w:hAnsi="宋体" w:cs="宋体"/>
          <w:color w:val="auto"/>
          <w:spacing w:val="0"/>
          <w:w w:val="100"/>
          <w:position w:val="0"/>
          <w:sz w:val="24"/>
          <w:szCs w:val="24"/>
          <w:highlight w:val="none"/>
          <w:lang w:val="en-US" w:eastAsia="zh-CN"/>
        </w:rPr>
        <w:t>和</w:t>
      </w:r>
      <w:r>
        <w:rPr>
          <w:rFonts w:hint="eastAsia" w:ascii="宋体" w:hAnsi="宋体" w:cs="宋体"/>
          <w:color w:val="auto"/>
          <w:spacing w:val="0"/>
          <w:w w:val="100"/>
          <w:position w:val="0"/>
          <w:sz w:val="24"/>
          <w:szCs w:val="24"/>
          <w:highlight w:val="none"/>
        </w:rPr>
        <w:t>《招标代理业务收费管理暂行办法》（计价格〔2002〕1980号）</w:t>
      </w:r>
      <w:r>
        <w:rPr>
          <w:rFonts w:hint="eastAsia" w:ascii="宋体" w:hAnsi="宋体" w:cs="宋体"/>
          <w:color w:val="auto"/>
          <w:spacing w:val="0"/>
          <w:w w:val="100"/>
          <w:position w:val="0"/>
          <w:sz w:val="24"/>
          <w:szCs w:val="24"/>
          <w:highlight w:val="none"/>
          <w:lang w:val="en-US" w:eastAsia="zh-CN"/>
        </w:rPr>
        <w:t>计取。</w:t>
      </w:r>
    </w:p>
    <w:p w14:paraId="24F3C079">
      <w:pPr>
        <w:pStyle w:val="25"/>
        <w:spacing w:line="520" w:lineRule="exact"/>
        <w:ind w:firstLine="480" w:firstLineChars="200"/>
        <w:rPr>
          <w:rFonts w:ascii="宋体" w:hAnsi="宋体" w:cs="宋体"/>
          <w:bCs/>
          <w:color w:val="auto"/>
          <w:spacing w:val="0"/>
          <w:w w:val="100"/>
          <w:position w:val="0"/>
          <w:sz w:val="24"/>
          <w:szCs w:val="24"/>
          <w:highlight w:val="none"/>
        </w:rPr>
      </w:pPr>
      <w:r>
        <w:rPr>
          <w:rFonts w:hint="eastAsia" w:ascii="宋体" w:hAnsi="宋体" w:cs="宋体"/>
          <w:bCs/>
          <w:color w:val="auto"/>
          <w:spacing w:val="0"/>
          <w:w w:val="100"/>
          <w:position w:val="0"/>
          <w:sz w:val="24"/>
          <w:szCs w:val="24"/>
          <w:highlight w:val="none"/>
        </w:rPr>
        <w:t>3、</w:t>
      </w:r>
      <w:r>
        <w:rPr>
          <w:rFonts w:hint="eastAsia" w:ascii="宋体" w:hAnsi="宋体" w:cs="宋体"/>
          <w:bCs/>
          <w:color w:val="auto"/>
          <w:spacing w:val="0"/>
          <w:w w:val="100"/>
          <w:position w:val="0"/>
          <w:sz w:val="24"/>
          <w:szCs w:val="24"/>
          <w:highlight w:val="none"/>
          <w:lang w:val="en-US" w:eastAsia="zh-CN"/>
        </w:rPr>
        <w:t>代理</w:t>
      </w:r>
      <w:r>
        <w:rPr>
          <w:rFonts w:hint="eastAsia" w:ascii="宋体" w:hAnsi="宋体" w:cs="宋体"/>
          <w:bCs/>
          <w:color w:val="auto"/>
          <w:spacing w:val="0"/>
          <w:w w:val="100"/>
          <w:position w:val="0"/>
          <w:sz w:val="24"/>
          <w:szCs w:val="24"/>
          <w:highlight w:val="none"/>
        </w:rPr>
        <w:t>服务费缴纳方式：现金缴纳或银行转账。</w:t>
      </w:r>
    </w:p>
    <w:p w14:paraId="11FFF499">
      <w:pPr>
        <w:spacing w:before="75" w:line="376" w:lineRule="auto"/>
        <w:ind w:left="25" w:right="13" w:firstLine="476"/>
        <w:rPr>
          <w:rFonts w:ascii="宋体" w:hAnsi="宋体" w:cs="宋体"/>
          <w:b w:val="0"/>
          <w:bCs w:val="0"/>
          <w:color w:val="auto"/>
          <w:spacing w:val="0"/>
          <w:w w:val="100"/>
          <w:position w:val="0"/>
          <w:sz w:val="24"/>
          <w:highlight w:val="none"/>
        </w:rPr>
      </w:pPr>
      <w:r>
        <w:rPr>
          <w:rFonts w:hint="eastAsia" w:ascii="宋体" w:hAnsi="宋体" w:cs="宋体"/>
          <w:b w:val="0"/>
          <w:bCs w:val="0"/>
          <w:color w:val="auto"/>
          <w:spacing w:val="0"/>
          <w:w w:val="100"/>
          <w:position w:val="0"/>
          <w:sz w:val="24"/>
          <w:highlight w:val="none"/>
          <w:lang w:val="en-US" w:eastAsia="zh-CN"/>
        </w:rPr>
        <w:t>代理</w:t>
      </w:r>
      <w:r>
        <w:rPr>
          <w:rFonts w:hint="eastAsia" w:ascii="宋体" w:hAnsi="宋体" w:cs="宋体"/>
          <w:b w:val="0"/>
          <w:bCs w:val="0"/>
          <w:color w:val="auto"/>
          <w:spacing w:val="0"/>
          <w:w w:val="100"/>
          <w:position w:val="0"/>
          <w:sz w:val="24"/>
          <w:highlight w:val="none"/>
        </w:rPr>
        <w:t>服务费缴纳账户：</w:t>
      </w:r>
    </w:p>
    <w:bookmarkEnd w:id="11"/>
    <w:bookmarkEnd w:id="12"/>
    <w:bookmarkEnd w:id="13"/>
    <w:p w14:paraId="46F71DC7">
      <w:pPr>
        <w:spacing w:line="520" w:lineRule="exact"/>
        <w:ind w:firstLine="482"/>
        <w:rPr>
          <w:rFonts w:hint="eastAsia" w:ascii="宋体" w:hAnsi="宋体" w:cs="宋体"/>
          <w:b w:val="0"/>
          <w:bCs w:val="0"/>
          <w:color w:val="auto"/>
          <w:spacing w:val="0"/>
          <w:w w:val="100"/>
          <w:position w:val="0"/>
          <w:sz w:val="24"/>
          <w:highlight w:val="none"/>
        </w:rPr>
      </w:pPr>
      <w:r>
        <w:rPr>
          <w:rFonts w:hint="eastAsia" w:ascii="宋体" w:hAnsi="宋体" w:cs="宋体"/>
          <w:b w:val="0"/>
          <w:bCs w:val="0"/>
          <w:color w:val="auto"/>
          <w:spacing w:val="0"/>
          <w:w w:val="100"/>
          <w:position w:val="0"/>
          <w:sz w:val="24"/>
          <w:highlight w:val="none"/>
        </w:rPr>
        <w:t>账户名称：陕西中源项目管理有限公司安康分公司</w:t>
      </w:r>
    </w:p>
    <w:p w14:paraId="024F44FD">
      <w:pPr>
        <w:spacing w:line="520" w:lineRule="exact"/>
        <w:ind w:firstLine="482"/>
        <w:rPr>
          <w:rFonts w:hint="eastAsia" w:ascii="宋体" w:hAnsi="宋体" w:cs="宋体"/>
          <w:b w:val="0"/>
          <w:bCs w:val="0"/>
          <w:color w:val="auto"/>
          <w:spacing w:val="0"/>
          <w:w w:val="100"/>
          <w:position w:val="0"/>
          <w:sz w:val="24"/>
          <w:highlight w:val="none"/>
        </w:rPr>
      </w:pPr>
      <w:r>
        <w:rPr>
          <w:rFonts w:hint="eastAsia" w:ascii="宋体" w:hAnsi="宋体" w:cs="宋体"/>
          <w:b w:val="0"/>
          <w:bCs w:val="0"/>
          <w:color w:val="auto"/>
          <w:spacing w:val="0"/>
          <w:w w:val="100"/>
          <w:position w:val="0"/>
          <w:sz w:val="24"/>
          <w:highlight w:val="none"/>
        </w:rPr>
        <w:t>账户号码：61050166221100001006</w:t>
      </w:r>
    </w:p>
    <w:p w14:paraId="4F1799C6">
      <w:pPr>
        <w:spacing w:line="520" w:lineRule="exact"/>
        <w:ind w:firstLine="482"/>
        <w:rPr>
          <w:rFonts w:hint="eastAsia" w:ascii="宋体" w:hAnsi="宋体" w:cs="宋体"/>
          <w:b w:val="0"/>
          <w:bCs w:val="0"/>
          <w:color w:val="auto"/>
          <w:spacing w:val="0"/>
          <w:w w:val="100"/>
          <w:position w:val="0"/>
          <w:sz w:val="24"/>
          <w:highlight w:val="none"/>
        </w:rPr>
      </w:pPr>
      <w:r>
        <w:rPr>
          <w:rFonts w:hint="eastAsia" w:ascii="宋体" w:hAnsi="宋体" w:cs="宋体"/>
          <w:b w:val="0"/>
          <w:bCs w:val="0"/>
          <w:color w:val="auto"/>
          <w:spacing w:val="0"/>
          <w:w w:val="100"/>
          <w:position w:val="0"/>
          <w:sz w:val="24"/>
          <w:highlight w:val="none"/>
        </w:rPr>
        <w:t>开户银行：中国建设银行股份有限公司安康兴安路支行</w:t>
      </w:r>
    </w:p>
    <w:p w14:paraId="0E188E24">
      <w:pPr>
        <w:spacing w:line="520" w:lineRule="exact"/>
        <w:ind w:firstLine="482"/>
        <w:rPr>
          <w:rFonts w:ascii="宋体" w:hAnsi="宋体" w:cs="宋体"/>
          <w:b/>
          <w:color w:val="auto"/>
          <w:spacing w:val="0"/>
          <w:w w:val="100"/>
          <w:position w:val="0"/>
          <w:sz w:val="24"/>
          <w:szCs w:val="24"/>
          <w:highlight w:val="none"/>
        </w:rPr>
      </w:pPr>
      <w:r>
        <w:rPr>
          <w:rFonts w:hint="eastAsia" w:ascii="宋体" w:hAnsi="宋体" w:cs="宋体"/>
          <w:b/>
          <w:color w:val="auto"/>
          <w:spacing w:val="0"/>
          <w:w w:val="100"/>
          <w:position w:val="0"/>
          <w:sz w:val="24"/>
          <w:szCs w:val="24"/>
          <w:highlight w:val="none"/>
        </w:rPr>
        <w:t>十二、公开招标拟转为竞争性谈判程序</w:t>
      </w:r>
    </w:p>
    <w:p w14:paraId="12C3A2E2">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招标过程中提交投标文件或者经评审实质性响应招标文件要求的供应商只有两家时，采购人、采购代理机构依据《政府采购非招标</w:t>
      </w:r>
      <w:r>
        <w:rPr>
          <w:rFonts w:hint="eastAsia" w:ascii="宋体" w:hAnsi="宋体" w:cs="宋体"/>
          <w:color w:val="auto"/>
          <w:spacing w:val="0"/>
          <w:w w:val="100"/>
          <w:position w:val="0"/>
          <w:sz w:val="24"/>
          <w:szCs w:val="24"/>
          <w:highlight w:val="none"/>
          <w:lang w:eastAsia="zh-CN"/>
        </w:rPr>
        <w:t>采购人</w:t>
      </w:r>
      <w:r>
        <w:rPr>
          <w:rFonts w:hint="eastAsia" w:ascii="宋体" w:hAnsi="宋体" w:cs="宋体"/>
          <w:color w:val="auto"/>
          <w:spacing w:val="0"/>
          <w:w w:val="100"/>
          <w:position w:val="0"/>
          <w:sz w:val="24"/>
          <w:szCs w:val="24"/>
          <w:highlight w:val="none"/>
        </w:rPr>
        <w:t>式管理办法》（财政部令第74号）第二十七条第二款规定并经本级财政部门批准后可以与该两家供应商进行竞争性谈判采购，具体程序如下：</w:t>
      </w:r>
    </w:p>
    <w:p w14:paraId="6EEAB2C9">
      <w:pPr>
        <w:numPr>
          <w:ilvl w:val="0"/>
          <w:numId w:val="0"/>
        </w:numPr>
        <w:spacing w:line="520" w:lineRule="exact"/>
        <w:ind w:firstLine="480" w:firstLineChars="200"/>
        <w:rPr>
          <w:rFonts w:ascii="宋体" w:hAnsi="宋体" w:cs="宋体"/>
          <w:b w:val="0"/>
          <w:bCs/>
          <w:color w:val="auto"/>
          <w:spacing w:val="0"/>
          <w:w w:val="100"/>
          <w:kern w:val="1"/>
          <w:position w:val="0"/>
          <w:sz w:val="24"/>
          <w:szCs w:val="24"/>
          <w:highlight w:val="none"/>
        </w:rPr>
      </w:pPr>
      <w:r>
        <w:rPr>
          <w:rFonts w:hint="eastAsia" w:ascii="宋体" w:hAnsi="宋体" w:cs="宋体"/>
          <w:b w:val="0"/>
          <w:bCs/>
          <w:color w:val="auto"/>
          <w:spacing w:val="0"/>
          <w:w w:val="100"/>
          <w:kern w:val="1"/>
          <w:position w:val="0"/>
          <w:sz w:val="24"/>
          <w:szCs w:val="24"/>
          <w:highlight w:val="none"/>
          <w:lang w:val="en-US" w:eastAsia="zh-CN"/>
        </w:rPr>
        <w:t>1.</w:t>
      </w:r>
      <w:r>
        <w:rPr>
          <w:rFonts w:hint="eastAsia" w:ascii="宋体" w:hAnsi="宋体" w:cs="宋体"/>
          <w:b w:val="0"/>
          <w:bCs/>
          <w:color w:val="auto"/>
          <w:spacing w:val="0"/>
          <w:w w:val="100"/>
          <w:kern w:val="1"/>
          <w:position w:val="0"/>
          <w:sz w:val="24"/>
          <w:szCs w:val="24"/>
          <w:highlight w:val="none"/>
        </w:rPr>
        <w:t>谈判小组</w:t>
      </w:r>
    </w:p>
    <w:p w14:paraId="3A75E137">
      <w:pPr>
        <w:numPr>
          <w:ilvl w:val="0"/>
          <w:numId w:val="2"/>
        </w:numPr>
        <w:spacing w:line="520" w:lineRule="exact"/>
        <w:ind w:firstLine="240" w:firstLineChars="100"/>
        <w:rPr>
          <w:rFonts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原公开招标组建的评标委员会现转为谈判小组。</w:t>
      </w:r>
    </w:p>
    <w:p w14:paraId="46402159">
      <w:pPr>
        <w:numPr>
          <w:ilvl w:val="0"/>
          <w:numId w:val="2"/>
        </w:numPr>
        <w:spacing w:line="520" w:lineRule="exact"/>
        <w:ind w:firstLine="240" w:firstLineChars="100"/>
        <w:rPr>
          <w:rFonts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谈判小组负责谈判工作，对谈判响应文件进行审查和评估，并向采购人提交书面提交评审报告，推荐成交候选人。</w:t>
      </w:r>
    </w:p>
    <w:p w14:paraId="786FD1AE">
      <w:pPr>
        <w:spacing w:line="520" w:lineRule="exact"/>
        <w:ind w:firstLine="482"/>
        <w:rPr>
          <w:rFonts w:ascii="宋体" w:hAnsi="宋体" w:cs="宋体"/>
          <w:b w:val="0"/>
          <w:bCs/>
          <w:color w:val="auto"/>
          <w:spacing w:val="0"/>
          <w:w w:val="100"/>
          <w:kern w:val="1"/>
          <w:position w:val="0"/>
          <w:sz w:val="24"/>
          <w:szCs w:val="24"/>
          <w:highlight w:val="none"/>
        </w:rPr>
      </w:pPr>
      <w:r>
        <w:rPr>
          <w:rFonts w:hint="eastAsia" w:ascii="宋体" w:hAnsi="宋体" w:cs="宋体"/>
          <w:b w:val="0"/>
          <w:bCs/>
          <w:color w:val="auto"/>
          <w:spacing w:val="0"/>
          <w:w w:val="100"/>
          <w:kern w:val="1"/>
          <w:position w:val="0"/>
          <w:sz w:val="24"/>
          <w:szCs w:val="24"/>
          <w:highlight w:val="none"/>
          <w:lang w:val="en-US" w:eastAsia="zh-CN"/>
        </w:rPr>
        <w:t>2.</w:t>
      </w:r>
      <w:r>
        <w:rPr>
          <w:rFonts w:hint="eastAsia" w:ascii="宋体" w:hAnsi="宋体" w:cs="宋体"/>
          <w:b w:val="0"/>
          <w:bCs/>
          <w:color w:val="auto"/>
          <w:spacing w:val="0"/>
          <w:w w:val="100"/>
          <w:kern w:val="1"/>
          <w:position w:val="0"/>
          <w:sz w:val="24"/>
          <w:szCs w:val="24"/>
          <w:highlight w:val="none"/>
        </w:rPr>
        <w:t>谈判程序：</w:t>
      </w:r>
    </w:p>
    <w:p w14:paraId="6535EA7A">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谈判的全过程分为第一次谈判报价（原参加公开招标的投标供应商的投标报价作为第一次谈判报价）、资质审查、谈判过程、第二次谈判报价、最终评审等阶段，最终报价采取集中报价形式。</w:t>
      </w:r>
    </w:p>
    <w:p w14:paraId="437496F9">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通过资质审查合格的各供应商，只有在谈判响应文件（原参加公开招标的投标供应商的投标文件作为谈判响应文件）及谈判承诺符合谈判文件要求和满足技术、商务需要的才有最终报价和评审的机会。谈判小组按其最终承诺和报价内容，推荐成交候选单位排序。</w:t>
      </w:r>
    </w:p>
    <w:p w14:paraId="11E90F32">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（1）第一次报价：原参加公开招标的投标供应商的投标报价作为第一次谈判报价</w:t>
      </w:r>
    </w:p>
    <w:p w14:paraId="5EB554AC">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（2）符合性评审：主要对各供应商资格以及谈判响应文件进行商务和技术符合性的审定</w:t>
      </w:r>
    </w:p>
    <w:p w14:paraId="166AC87A">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（3）谈判过程：谈判小组应在符合性评审的基础上对各供应商的谈判响应文件认真阅读，并对采购内容等有关要求进行谈判</w:t>
      </w:r>
    </w:p>
    <w:p w14:paraId="180607DE">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①谈判方案（原投标方案）</w:t>
      </w:r>
    </w:p>
    <w:p w14:paraId="5C14AF5F">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②售后服务措施</w:t>
      </w:r>
    </w:p>
    <w:p w14:paraId="2257C87C">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③综合评定，推荐候选成交单位。</w:t>
      </w:r>
    </w:p>
    <w:p w14:paraId="7BFD8070">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④谈判澄清：采购代理机构有权就谈判响应文件中有疑义之处或前后表述不一致的问题，向供应商提出询问或澄清。供应商必须在谈判文件规定的时间内派技术和商务人员进行澄清，有关澄清的内容应以书面形式（包括电传、传真）提交，并由供应商法定代表人或被授权人签名确认。</w:t>
      </w:r>
    </w:p>
    <w:p w14:paraId="006DD21F">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（4）第二次谈判报价</w:t>
      </w:r>
    </w:p>
    <w:p w14:paraId="5B0DD595">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通过资质审查合格，供应商的谈判响应文件及谈判承诺符合谈判文件要求和满足技术、商务需要的，在规定的时间内报出第二次谈判报价。</w:t>
      </w:r>
    </w:p>
    <w:p w14:paraId="79AF7947">
      <w:pPr>
        <w:spacing w:line="52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（5）最终评审</w:t>
      </w:r>
    </w:p>
    <w:p w14:paraId="2F1F460E">
      <w:pPr>
        <w:spacing w:line="500" w:lineRule="exact"/>
        <w:ind w:firstLine="48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14:paraId="73A1A85C">
      <w:pPr>
        <w:spacing w:line="500" w:lineRule="exact"/>
        <w:ind w:firstLine="480" w:firstLineChars="200"/>
        <w:rPr>
          <w:rFonts w:ascii="宋体" w:hAnsi="宋体" w:cs="宋体"/>
          <w:color w:val="auto"/>
          <w:spacing w:val="0"/>
          <w:w w:val="100"/>
          <w:position w:val="0"/>
          <w:sz w:val="24"/>
          <w:szCs w:val="24"/>
          <w:highlight w:val="none"/>
        </w:rPr>
      </w:pPr>
      <w:r>
        <w:rPr>
          <w:rFonts w:hint="eastAsia" w:ascii="宋体" w:hAnsi="宋体" w:cs="宋体"/>
          <w:color w:val="auto"/>
          <w:spacing w:val="0"/>
          <w:w w:val="100"/>
          <w:position w:val="0"/>
          <w:sz w:val="24"/>
          <w:szCs w:val="24"/>
          <w:highlight w:val="none"/>
        </w:rPr>
        <w:t>3、谈判小组根据原始谈判记录和谈判结果编写谈判结果报告，报采购人。</w:t>
      </w:r>
    </w:p>
    <w:p w14:paraId="6527E34A">
      <w:pPr>
        <w:adjustRightInd w:val="0"/>
        <w:snapToGrid w:val="0"/>
        <w:spacing w:beforeLines="50" w:afterLines="50" w:line="500" w:lineRule="exact"/>
        <w:ind w:firstLine="482" w:firstLineChars="200"/>
        <w:outlineLvl w:val="1"/>
        <w:rPr>
          <w:rFonts w:ascii="宋体" w:hAnsi="宋体" w:cs="宋体"/>
          <w:b/>
          <w:color w:val="auto"/>
          <w:spacing w:val="0"/>
          <w:w w:val="100"/>
          <w:position w:val="0"/>
          <w:sz w:val="24"/>
          <w:szCs w:val="24"/>
          <w:highlight w:val="none"/>
        </w:rPr>
      </w:pPr>
      <w:r>
        <w:rPr>
          <w:rFonts w:hint="eastAsia" w:ascii="宋体" w:hAnsi="宋体" w:cs="宋体"/>
          <w:b/>
          <w:color w:val="auto"/>
          <w:spacing w:val="0"/>
          <w:w w:val="100"/>
          <w:position w:val="0"/>
          <w:sz w:val="24"/>
          <w:szCs w:val="24"/>
          <w:highlight w:val="none"/>
        </w:rPr>
        <w:t>十三、质疑与投诉：</w:t>
      </w:r>
    </w:p>
    <w:p w14:paraId="27612BED">
      <w:pPr>
        <w:spacing w:line="500" w:lineRule="exact"/>
        <w:ind w:firstLine="480"/>
        <w:rPr>
          <w:rFonts w:hint="eastAsia" w:ascii="宋体" w:hAnsi="宋体" w:cs="宋体"/>
          <w:b w:val="0"/>
          <w:bCs/>
          <w:color w:val="auto"/>
          <w:spacing w:val="0"/>
          <w:w w:val="100"/>
          <w:position w:val="0"/>
          <w:sz w:val="24"/>
          <w:szCs w:val="24"/>
          <w:highlight w:val="none"/>
          <w:lang w:val="en-US" w:eastAsia="zh-CN"/>
        </w:rPr>
      </w:pPr>
      <w:r>
        <w:rPr>
          <w:rFonts w:hint="eastAsia" w:ascii="宋体" w:hAnsi="宋体" w:cs="宋体"/>
          <w:b w:val="0"/>
          <w:bCs/>
          <w:color w:val="auto"/>
          <w:spacing w:val="0"/>
          <w:w w:val="100"/>
          <w:position w:val="0"/>
          <w:sz w:val="24"/>
          <w:szCs w:val="24"/>
          <w:highlight w:val="none"/>
          <w:lang w:val="en-US" w:eastAsia="zh-CN"/>
        </w:rPr>
        <w:t>1.询问</w:t>
      </w:r>
    </w:p>
    <w:p w14:paraId="4034BBB9">
      <w:pPr>
        <w:spacing w:line="520" w:lineRule="exact"/>
        <w:ind w:firstLine="480"/>
        <w:rPr>
          <w:rFonts w:hint="eastAsia" w:ascii="宋体" w:hAnsi="宋体" w:cs="宋体"/>
          <w:b w:val="0"/>
          <w:bCs/>
          <w:color w:val="auto"/>
          <w:spacing w:val="0"/>
          <w:w w:val="100"/>
          <w:position w:val="0"/>
          <w:sz w:val="24"/>
          <w:szCs w:val="24"/>
          <w:highlight w:val="none"/>
          <w:lang w:val="en-US" w:eastAsia="zh-CN"/>
        </w:rPr>
      </w:pPr>
      <w:r>
        <w:rPr>
          <w:rFonts w:hint="eastAsia" w:ascii="宋体" w:hAnsi="宋体" w:cs="宋体"/>
          <w:b w:val="0"/>
          <w:bCs/>
          <w:color w:val="auto"/>
          <w:spacing w:val="0"/>
          <w:w w:val="100"/>
          <w:position w:val="0"/>
          <w:sz w:val="24"/>
          <w:szCs w:val="24"/>
          <w:highlight w:val="none"/>
          <w:lang w:val="en-US" w:eastAsia="zh-CN"/>
        </w:rPr>
        <w:t>供应商对政府采购活动事项有疑问的，可以向采购人或招标代理机构提出询问。采购人或招标代理机构将在3个工作日内对供应商依法提出的询问作出答复。</w:t>
      </w:r>
    </w:p>
    <w:p w14:paraId="5B4A035A">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lang w:val="en-US" w:eastAsia="zh-CN"/>
        </w:rPr>
        <w:t>供应商提出的询问超出采购人对招标代理机构委托授权范围的，招标代理机构告知供应商向采购人提出。</w:t>
      </w:r>
    </w:p>
    <w:p w14:paraId="7FF2857E">
      <w:pPr>
        <w:spacing w:line="500" w:lineRule="exact"/>
        <w:ind w:firstLine="720" w:firstLineChars="300"/>
        <w:rPr>
          <w:rFonts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lang w:val="en-US" w:eastAsia="zh-CN"/>
        </w:rPr>
        <w:t>2</w:t>
      </w:r>
      <w:r>
        <w:rPr>
          <w:rFonts w:hint="eastAsia" w:ascii="宋体" w:hAnsi="宋体" w:cs="宋体"/>
          <w:b w:val="0"/>
          <w:bCs/>
          <w:color w:val="auto"/>
          <w:spacing w:val="0"/>
          <w:w w:val="100"/>
          <w:position w:val="0"/>
          <w:sz w:val="24"/>
          <w:szCs w:val="24"/>
          <w:highlight w:val="none"/>
          <w:lang w:eastAsia="zh-CN"/>
        </w:rPr>
        <w:t>.</w:t>
      </w:r>
      <w:r>
        <w:rPr>
          <w:rFonts w:hint="eastAsia" w:ascii="宋体" w:hAnsi="宋体" w:cs="宋体"/>
          <w:b w:val="0"/>
          <w:bCs/>
          <w:color w:val="auto"/>
          <w:spacing w:val="0"/>
          <w:w w:val="100"/>
          <w:position w:val="0"/>
          <w:sz w:val="24"/>
          <w:szCs w:val="24"/>
          <w:highlight w:val="none"/>
        </w:rPr>
        <w:t>质疑</w:t>
      </w:r>
    </w:p>
    <w:p w14:paraId="2320AAC4">
      <w:pPr>
        <w:spacing w:line="520" w:lineRule="exact"/>
        <w:ind w:firstLine="480"/>
        <w:rPr>
          <w:rFonts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（1）供应商认为采购文件、采购过程或中标结果使自身的合法权益受到损害之日起7个工作日内，可以在法定期限内，以书面形式向采购人或</w:t>
      </w:r>
      <w:r>
        <w:rPr>
          <w:rFonts w:hint="eastAsia" w:ascii="宋体" w:hAnsi="宋体" w:cs="宋体"/>
          <w:b w:val="0"/>
          <w:bCs/>
          <w:color w:val="auto"/>
          <w:spacing w:val="0"/>
          <w:w w:val="100"/>
          <w:position w:val="0"/>
          <w:sz w:val="24"/>
          <w:szCs w:val="24"/>
          <w:highlight w:val="none"/>
          <w:lang w:val="en-US" w:eastAsia="zh-CN"/>
        </w:rPr>
        <w:t>招标代理机构</w:t>
      </w:r>
      <w:r>
        <w:rPr>
          <w:rFonts w:hint="eastAsia" w:ascii="宋体" w:hAnsi="宋体" w:cs="宋体"/>
          <w:b w:val="0"/>
          <w:bCs/>
          <w:color w:val="auto"/>
          <w:spacing w:val="0"/>
          <w:w w:val="100"/>
          <w:position w:val="0"/>
          <w:sz w:val="24"/>
          <w:szCs w:val="24"/>
          <w:highlight w:val="none"/>
        </w:rPr>
        <w:t>提出质疑。</w:t>
      </w:r>
    </w:p>
    <w:p w14:paraId="04BCB744">
      <w:pPr>
        <w:spacing w:line="520" w:lineRule="exact"/>
        <w:ind w:firstLine="480"/>
        <w:rPr>
          <w:rFonts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（2）提出质疑的供应商应当是参与本项目采购活动的供应商。</w:t>
      </w:r>
    </w:p>
    <w:p w14:paraId="60B95C7C">
      <w:pPr>
        <w:spacing w:line="520" w:lineRule="exact"/>
        <w:ind w:firstLine="480"/>
        <w:rPr>
          <w:rFonts w:hint="eastAsia" w:ascii="宋体" w:hAnsi="宋体" w:eastAsia="宋体" w:cs="宋体"/>
          <w:b w:val="0"/>
          <w:bCs/>
          <w:color w:val="auto"/>
          <w:spacing w:val="0"/>
          <w:w w:val="100"/>
          <w:position w:val="0"/>
          <w:sz w:val="24"/>
          <w:szCs w:val="24"/>
          <w:highlight w:val="none"/>
          <w:lang w:eastAsia="zh-CN"/>
        </w:rPr>
      </w:pPr>
      <w:r>
        <w:rPr>
          <w:rFonts w:hint="eastAsia" w:ascii="宋体" w:hAnsi="宋体" w:cs="宋体"/>
          <w:b w:val="0"/>
          <w:bCs/>
          <w:color w:val="auto"/>
          <w:spacing w:val="0"/>
          <w:w w:val="100"/>
          <w:position w:val="0"/>
          <w:sz w:val="24"/>
          <w:szCs w:val="24"/>
          <w:highlight w:val="none"/>
        </w:rPr>
        <w:t>（</w:t>
      </w:r>
      <w:r>
        <w:rPr>
          <w:rFonts w:hint="eastAsia" w:ascii="宋体" w:hAnsi="宋体" w:cs="宋体"/>
          <w:b w:val="0"/>
          <w:bCs/>
          <w:color w:val="auto"/>
          <w:spacing w:val="0"/>
          <w:w w:val="100"/>
          <w:position w:val="0"/>
          <w:sz w:val="24"/>
          <w:szCs w:val="24"/>
          <w:highlight w:val="none"/>
          <w:lang w:val="en-US" w:eastAsia="zh-CN"/>
        </w:rPr>
        <w:t>3</w:t>
      </w:r>
      <w:r>
        <w:rPr>
          <w:rFonts w:hint="eastAsia" w:ascii="宋体" w:hAnsi="宋体" w:cs="宋体"/>
          <w:b w:val="0"/>
          <w:bCs/>
          <w:color w:val="auto"/>
          <w:spacing w:val="0"/>
          <w:w w:val="100"/>
          <w:position w:val="0"/>
          <w:sz w:val="24"/>
          <w:szCs w:val="24"/>
          <w:highlight w:val="none"/>
        </w:rPr>
        <w:t>）供应商提出质疑应当提交质疑函和必要的证明材料，供应商提出质疑应当提交质疑函和必要的证明材料，并按财政部《政府采购供应商质疑函范本》给定的格式进行填写，范本下载 详见【财政部国库司（http://gks.mof.gov.cn/）】网站首页-专题- 政府采购管理-《政府采购供应商质疑函范本》</w:t>
      </w:r>
      <w:r>
        <w:rPr>
          <w:rFonts w:hint="eastAsia" w:ascii="宋体" w:hAnsi="宋体" w:cs="宋体"/>
          <w:b w:val="0"/>
          <w:bCs/>
          <w:color w:val="auto"/>
          <w:spacing w:val="0"/>
          <w:w w:val="100"/>
          <w:position w:val="0"/>
          <w:sz w:val="24"/>
          <w:szCs w:val="24"/>
          <w:highlight w:val="none"/>
          <w:lang w:eastAsia="zh-CN"/>
        </w:rPr>
        <w:t>。</w:t>
      </w:r>
    </w:p>
    <w:p w14:paraId="1E0A7EB2">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w:t>
      </w:r>
      <w:r>
        <w:rPr>
          <w:rFonts w:hint="eastAsia" w:ascii="宋体" w:hAnsi="宋体" w:cs="宋体"/>
          <w:b w:val="0"/>
          <w:bCs/>
          <w:color w:val="auto"/>
          <w:spacing w:val="0"/>
          <w:w w:val="100"/>
          <w:position w:val="0"/>
          <w:sz w:val="24"/>
          <w:szCs w:val="24"/>
          <w:highlight w:val="none"/>
          <w:lang w:val="en-US" w:eastAsia="zh-CN"/>
        </w:rPr>
        <w:t>4</w:t>
      </w:r>
      <w:r>
        <w:rPr>
          <w:rFonts w:hint="eastAsia" w:ascii="宋体" w:hAnsi="宋体" w:cs="宋体"/>
          <w:b w:val="0"/>
          <w:bCs/>
          <w:color w:val="auto"/>
          <w:spacing w:val="0"/>
          <w:w w:val="100"/>
          <w:position w:val="0"/>
          <w:sz w:val="24"/>
          <w:szCs w:val="24"/>
          <w:highlight w:val="none"/>
        </w:rPr>
        <w:t>）质疑函应当由法定代表人签字并加盖鲜章，鲜章不得以合同章或其他印章代替。质疑人可以委托代理人办理质疑事项，代理人办理质疑事项时，除提交质疑函外，还应当提交质疑人的授权委托书及代理人的有效身份证明，授权委托书应当载明委托代理的具体权限和事项。</w:t>
      </w:r>
    </w:p>
    <w:p w14:paraId="4621B27D">
      <w:pPr>
        <w:spacing w:line="50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3.有下列情形之一的，属于无效质疑，采购人或</w:t>
      </w:r>
      <w:r>
        <w:rPr>
          <w:rFonts w:hint="eastAsia" w:ascii="宋体" w:hAnsi="宋体" w:cs="宋体"/>
          <w:b w:val="0"/>
          <w:bCs/>
          <w:color w:val="auto"/>
          <w:spacing w:val="0"/>
          <w:w w:val="100"/>
          <w:position w:val="0"/>
          <w:sz w:val="24"/>
          <w:szCs w:val="24"/>
          <w:highlight w:val="none"/>
          <w:lang w:eastAsia="zh-CN"/>
        </w:rPr>
        <w:t>招标代理机构</w:t>
      </w:r>
      <w:r>
        <w:rPr>
          <w:rFonts w:hint="eastAsia" w:ascii="宋体" w:hAnsi="宋体" w:cs="宋体"/>
          <w:b w:val="0"/>
          <w:bCs/>
          <w:color w:val="auto"/>
          <w:spacing w:val="0"/>
          <w:w w:val="100"/>
          <w:position w:val="0"/>
          <w:sz w:val="24"/>
          <w:szCs w:val="24"/>
          <w:highlight w:val="none"/>
        </w:rPr>
        <w:t>不予受理：</w:t>
      </w:r>
    </w:p>
    <w:p w14:paraId="2D29FE24">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（1）质疑人不是参与本次政府采购项目的供应商或潜在供应商；</w:t>
      </w:r>
    </w:p>
    <w:p w14:paraId="619C52E1">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（2）质疑人与质疑事项不存在利害关系的；</w:t>
      </w:r>
    </w:p>
    <w:p w14:paraId="4F4B67B0">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（3）未在法定期限内提出质疑的；</w:t>
      </w:r>
    </w:p>
    <w:p w14:paraId="5EF20575">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（4）质疑未以书面形式提出，或质疑函主要内容构成不完整的；</w:t>
      </w:r>
    </w:p>
    <w:p w14:paraId="5A3DECD3">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（5）质疑函没有合法有效的签字、盖章或授权的；</w:t>
      </w:r>
    </w:p>
    <w:p w14:paraId="293A0510">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（6）以非法手段取得证据、材料的；</w:t>
      </w:r>
    </w:p>
    <w:p w14:paraId="36F99065">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（7）质疑答复后，同一质疑人就同一事项再次提出质疑的；</w:t>
      </w:r>
    </w:p>
    <w:p w14:paraId="2023BE20">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（8）不符合法律、法规、规章和政府采购监管机构规定的其他条件的。</w:t>
      </w:r>
    </w:p>
    <w:p w14:paraId="2143E85A">
      <w:pPr>
        <w:spacing w:line="520" w:lineRule="exact"/>
        <w:ind w:firstLine="480"/>
        <w:rPr>
          <w:rFonts w:hint="eastAsia" w:ascii="宋体" w:hAnsi="宋体" w:cs="宋体"/>
          <w:b w:val="0"/>
          <w:bCs/>
          <w:color w:val="auto"/>
          <w:spacing w:val="0"/>
          <w:w w:val="100"/>
          <w:position w:val="0"/>
          <w:sz w:val="24"/>
          <w:szCs w:val="24"/>
          <w:highlight w:val="none"/>
          <w:lang w:val="en-US" w:eastAsia="zh-CN"/>
        </w:rPr>
      </w:pPr>
      <w:r>
        <w:rPr>
          <w:rFonts w:hint="eastAsia" w:ascii="宋体" w:hAnsi="宋体" w:cs="宋体"/>
          <w:b w:val="0"/>
          <w:bCs/>
          <w:color w:val="auto"/>
          <w:spacing w:val="0"/>
          <w:w w:val="100"/>
          <w:position w:val="0"/>
          <w:sz w:val="24"/>
          <w:szCs w:val="24"/>
          <w:highlight w:val="none"/>
        </w:rPr>
        <w:t>4.</w:t>
      </w:r>
      <w:r>
        <w:rPr>
          <w:rFonts w:hint="eastAsia" w:ascii="宋体" w:hAnsi="宋体" w:cs="宋体"/>
          <w:b w:val="0"/>
          <w:bCs/>
          <w:color w:val="auto"/>
          <w:spacing w:val="0"/>
          <w:w w:val="100"/>
          <w:position w:val="0"/>
          <w:sz w:val="24"/>
          <w:szCs w:val="24"/>
          <w:highlight w:val="none"/>
          <w:lang w:val="en-US" w:eastAsia="zh-CN"/>
        </w:rPr>
        <w:t>答复</w:t>
      </w:r>
    </w:p>
    <w:p w14:paraId="2AB36509">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采购人或</w:t>
      </w:r>
      <w:r>
        <w:rPr>
          <w:rFonts w:hint="eastAsia" w:ascii="宋体" w:hAnsi="宋体" w:cs="宋体"/>
          <w:b w:val="0"/>
          <w:bCs/>
          <w:color w:val="auto"/>
          <w:spacing w:val="0"/>
          <w:w w:val="100"/>
          <w:position w:val="0"/>
          <w:sz w:val="24"/>
          <w:szCs w:val="24"/>
          <w:highlight w:val="none"/>
          <w:lang w:val="en-US" w:eastAsia="zh-CN"/>
        </w:rPr>
        <w:t>招标代理机构</w:t>
      </w:r>
      <w:r>
        <w:rPr>
          <w:rFonts w:hint="eastAsia" w:ascii="宋体" w:hAnsi="宋体" w:cs="宋体"/>
          <w:b w:val="0"/>
          <w:bCs/>
          <w:color w:val="auto"/>
          <w:spacing w:val="0"/>
          <w:w w:val="100"/>
          <w:position w:val="0"/>
          <w:sz w:val="24"/>
          <w:szCs w:val="24"/>
          <w:highlight w:val="none"/>
        </w:rPr>
        <w:t>将在收到书面质疑后7 个工作日内按规定需要答复的，以书面形式通知质疑人和其他有关供应商，但答复的内容不应涉及商业秘密。</w:t>
      </w:r>
    </w:p>
    <w:p w14:paraId="709F2371">
      <w:pPr>
        <w:spacing w:line="520" w:lineRule="exact"/>
        <w:ind w:firstLine="480"/>
        <w:rPr>
          <w:rFonts w:hint="eastAsia" w:ascii="宋体" w:hAnsi="宋体" w:eastAsia="宋体" w:cs="宋体"/>
          <w:b w:val="0"/>
          <w:bCs/>
          <w:color w:val="auto"/>
          <w:spacing w:val="0"/>
          <w:w w:val="100"/>
          <w:position w:val="0"/>
          <w:sz w:val="24"/>
          <w:szCs w:val="24"/>
          <w:highlight w:val="none"/>
          <w:lang w:val="en-US" w:eastAsia="zh-CN"/>
        </w:rPr>
      </w:pPr>
      <w:r>
        <w:rPr>
          <w:rFonts w:hint="eastAsia" w:ascii="宋体" w:hAnsi="宋体" w:cs="宋体"/>
          <w:b w:val="0"/>
          <w:bCs/>
          <w:color w:val="auto"/>
          <w:spacing w:val="0"/>
          <w:w w:val="100"/>
          <w:position w:val="0"/>
          <w:sz w:val="24"/>
          <w:szCs w:val="24"/>
          <w:highlight w:val="none"/>
        </w:rPr>
        <w:t>5.</w:t>
      </w:r>
      <w:r>
        <w:rPr>
          <w:rFonts w:hint="eastAsia" w:ascii="宋体" w:hAnsi="宋体" w:cs="宋体"/>
          <w:b w:val="0"/>
          <w:bCs/>
          <w:color w:val="auto"/>
          <w:spacing w:val="0"/>
          <w:w w:val="100"/>
          <w:position w:val="0"/>
          <w:sz w:val="24"/>
          <w:szCs w:val="24"/>
          <w:highlight w:val="none"/>
          <w:lang w:val="en-US" w:eastAsia="zh-CN"/>
        </w:rPr>
        <w:t>投诉</w:t>
      </w:r>
    </w:p>
    <w:p w14:paraId="0365117B">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质疑人对采购人或</w:t>
      </w:r>
      <w:r>
        <w:rPr>
          <w:rFonts w:hint="eastAsia" w:ascii="宋体" w:hAnsi="宋体" w:cs="宋体"/>
          <w:b w:val="0"/>
          <w:bCs/>
          <w:color w:val="auto"/>
          <w:spacing w:val="0"/>
          <w:w w:val="100"/>
          <w:position w:val="0"/>
          <w:sz w:val="24"/>
          <w:szCs w:val="24"/>
          <w:highlight w:val="none"/>
          <w:lang w:val="en-US" w:eastAsia="zh-CN"/>
        </w:rPr>
        <w:t>招标代理机构</w:t>
      </w:r>
      <w:r>
        <w:rPr>
          <w:rFonts w:hint="eastAsia" w:ascii="宋体" w:hAnsi="宋体" w:cs="宋体"/>
          <w:b w:val="0"/>
          <w:bCs/>
          <w:color w:val="auto"/>
          <w:spacing w:val="0"/>
          <w:w w:val="100"/>
          <w:position w:val="0"/>
          <w:sz w:val="24"/>
          <w:szCs w:val="24"/>
          <w:highlight w:val="none"/>
        </w:rPr>
        <w:t>的答复不满意，以及采购人或</w:t>
      </w:r>
      <w:r>
        <w:rPr>
          <w:rFonts w:hint="eastAsia" w:ascii="宋体" w:hAnsi="宋体" w:cs="宋体"/>
          <w:b w:val="0"/>
          <w:bCs/>
          <w:color w:val="auto"/>
          <w:spacing w:val="0"/>
          <w:w w:val="100"/>
          <w:position w:val="0"/>
          <w:sz w:val="24"/>
          <w:szCs w:val="24"/>
          <w:highlight w:val="none"/>
          <w:lang w:val="en-US" w:eastAsia="zh-CN"/>
        </w:rPr>
        <w:t>招标代理机构</w:t>
      </w:r>
      <w:r>
        <w:rPr>
          <w:rFonts w:hint="eastAsia" w:ascii="宋体" w:hAnsi="宋体" w:cs="宋体"/>
          <w:b w:val="0"/>
          <w:bCs/>
          <w:color w:val="auto"/>
          <w:spacing w:val="0"/>
          <w:w w:val="100"/>
          <w:position w:val="0"/>
          <w:sz w:val="24"/>
          <w:szCs w:val="24"/>
          <w:highlight w:val="none"/>
        </w:rPr>
        <w:t>未在规定时间内做出答复的，可以在答复期满后15个工作日内向政府采购监管机构提出投诉。</w:t>
      </w:r>
    </w:p>
    <w:p w14:paraId="1B48530F">
      <w:pPr>
        <w:spacing w:line="520" w:lineRule="exact"/>
        <w:ind w:firstLine="480"/>
        <w:rPr>
          <w:rFonts w:hint="default" w:ascii="宋体" w:hAnsi="宋体" w:eastAsia="宋体" w:cs="宋体"/>
          <w:b w:val="0"/>
          <w:bCs/>
          <w:color w:val="auto"/>
          <w:spacing w:val="0"/>
          <w:w w:val="100"/>
          <w:position w:val="0"/>
          <w:sz w:val="24"/>
          <w:szCs w:val="24"/>
          <w:highlight w:val="none"/>
          <w:lang w:val="en-US" w:eastAsia="zh-CN"/>
        </w:rPr>
      </w:pPr>
      <w:r>
        <w:rPr>
          <w:rFonts w:hint="eastAsia" w:ascii="宋体" w:hAnsi="宋体" w:cs="宋体"/>
          <w:b w:val="0"/>
          <w:bCs/>
          <w:color w:val="auto"/>
          <w:spacing w:val="0"/>
          <w:w w:val="100"/>
          <w:position w:val="0"/>
          <w:sz w:val="24"/>
          <w:szCs w:val="24"/>
          <w:highlight w:val="none"/>
        </w:rPr>
        <w:t>6.</w:t>
      </w:r>
      <w:r>
        <w:rPr>
          <w:rFonts w:hint="eastAsia" w:ascii="宋体" w:hAnsi="宋体" w:cs="宋体"/>
          <w:b w:val="0"/>
          <w:bCs/>
          <w:color w:val="auto"/>
          <w:spacing w:val="0"/>
          <w:w w:val="100"/>
          <w:position w:val="0"/>
          <w:sz w:val="24"/>
          <w:szCs w:val="24"/>
          <w:highlight w:val="none"/>
          <w:lang w:val="en-US" w:eastAsia="zh-CN"/>
        </w:rPr>
        <w:t>投诉范围</w:t>
      </w:r>
    </w:p>
    <w:p w14:paraId="35133589">
      <w:pPr>
        <w:spacing w:line="520" w:lineRule="exact"/>
        <w:ind w:firstLine="480"/>
        <w:rPr>
          <w:rFonts w:hint="eastAsia"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供应商投诉的事项不得超出已质疑事项的范围。</w:t>
      </w:r>
    </w:p>
    <w:p w14:paraId="72F6DF5F">
      <w:pPr>
        <w:spacing w:line="500" w:lineRule="exact"/>
        <w:ind w:firstLine="480"/>
        <w:rPr>
          <w:rFonts w:hint="eastAsia" w:ascii="宋体" w:hAnsi="宋体" w:cs="宋体"/>
          <w:b w:val="0"/>
          <w:bCs/>
          <w:color w:val="auto"/>
          <w:spacing w:val="0"/>
          <w:w w:val="100"/>
          <w:position w:val="0"/>
          <w:sz w:val="24"/>
          <w:szCs w:val="24"/>
          <w:highlight w:val="none"/>
          <w:lang w:val="en-US" w:eastAsia="zh-CN"/>
        </w:rPr>
      </w:pPr>
      <w:r>
        <w:rPr>
          <w:rFonts w:hint="eastAsia" w:ascii="宋体" w:hAnsi="宋体" w:cs="宋体"/>
          <w:b w:val="0"/>
          <w:bCs/>
          <w:color w:val="auto"/>
          <w:spacing w:val="0"/>
          <w:w w:val="100"/>
          <w:position w:val="0"/>
          <w:sz w:val="24"/>
          <w:szCs w:val="24"/>
          <w:highlight w:val="none"/>
          <w:lang w:val="en-US" w:eastAsia="zh-CN"/>
        </w:rPr>
        <w:t>7.接收质疑函的方式和联系方式：</w:t>
      </w:r>
    </w:p>
    <w:p w14:paraId="0DA43EC1">
      <w:pPr>
        <w:spacing w:line="520" w:lineRule="exact"/>
        <w:ind w:firstLine="480"/>
        <w:rPr>
          <w:rFonts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① 接收质疑函的方式：</w:t>
      </w:r>
      <w:r>
        <w:rPr>
          <w:rFonts w:hint="eastAsia" w:ascii="宋体" w:hAnsi="宋体" w:cs="宋体"/>
          <w:b w:val="0"/>
          <w:bCs/>
          <w:color w:val="auto"/>
          <w:spacing w:val="0"/>
          <w:w w:val="100"/>
          <w:position w:val="0"/>
          <w:sz w:val="24"/>
          <w:szCs w:val="24"/>
          <w:highlight w:val="none"/>
          <w:lang w:val="en-US" w:eastAsia="zh-CN"/>
        </w:rPr>
        <w:t>以</w:t>
      </w:r>
      <w:r>
        <w:rPr>
          <w:rFonts w:hint="eastAsia" w:ascii="宋体" w:hAnsi="宋体" w:cs="宋体"/>
          <w:b w:val="0"/>
          <w:bCs/>
          <w:color w:val="auto"/>
          <w:spacing w:val="0"/>
          <w:w w:val="100"/>
          <w:position w:val="0"/>
          <w:sz w:val="24"/>
          <w:szCs w:val="24"/>
          <w:highlight w:val="none"/>
        </w:rPr>
        <w:t>书面</w:t>
      </w:r>
      <w:r>
        <w:rPr>
          <w:rFonts w:hint="eastAsia" w:ascii="宋体" w:hAnsi="宋体" w:cs="宋体"/>
          <w:b w:val="0"/>
          <w:bCs/>
          <w:color w:val="auto"/>
          <w:spacing w:val="0"/>
          <w:w w:val="100"/>
          <w:position w:val="0"/>
          <w:sz w:val="24"/>
          <w:szCs w:val="24"/>
          <w:highlight w:val="none"/>
          <w:lang w:val="en-US" w:eastAsia="zh-CN"/>
        </w:rPr>
        <w:t>形式</w:t>
      </w:r>
      <w:r>
        <w:rPr>
          <w:rFonts w:hint="eastAsia" w:ascii="宋体" w:hAnsi="宋体" w:cs="宋体"/>
          <w:b w:val="0"/>
          <w:bCs/>
          <w:color w:val="auto"/>
          <w:spacing w:val="0"/>
          <w:w w:val="100"/>
          <w:position w:val="0"/>
          <w:sz w:val="24"/>
          <w:szCs w:val="24"/>
          <w:highlight w:val="none"/>
        </w:rPr>
        <w:t>当面递交质疑函纸质版</w:t>
      </w:r>
    </w:p>
    <w:p w14:paraId="5A99C5B4">
      <w:pPr>
        <w:spacing w:line="400" w:lineRule="exact"/>
        <w:ind w:firstLine="480"/>
        <w:rPr>
          <w:rFonts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② 联系方式</w:t>
      </w:r>
    </w:p>
    <w:p w14:paraId="39D8D448">
      <w:pPr>
        <w:widowControl/>
        <w:spacing w:line="360" w:lineRule="auto"/>
        <w:ind w:firstLine="480" w:firstLineChars="200"/>
        <w:jc w:val="left"/>
        <w:rPr>
          <w:rFonts w:hint="eastAsia" w:ascii="宋体" w:hAnsi="宋体" w:eastAsia="宋体" w:cs="宋体"/>
          <w:b w:val="0"/>
          <w:bCs/>
          <w:color w:val="auto"/>
          <w:spacing w:val="0"/>
          <w:w w:val="100"/>
          <w:position w:val="0"/>
          <w:sz w:val="24"/>
          <w:szCs w:val="24"/>
          <w:highlight w:val="none"/>
          <w:lang w:eastAsia="zh-CN"/>
        </w:rPr>
      </w:pPr>
      <w:r>
        <w:rPr>
          <w:rFonts w:hint="eastAsia" w:ascii="宋体" w:hAnsi="宋体" w:cs="宋体"/>
          <w:b w:val="0"/>
          <w:bCs/>
          <w:color w:val="auto"/>
          <w:spacing w:val="0"/>
          <w:w w:val="100"/>
          <w:position w:val="0"/>
          <w:sz w:val="24"/>
          <w:szCs w:val="24"/>
          <w:highlight w:val="none"/>
        </w:rPr>
        <w:t>联系人：</w:t>
      </w:r>
      <w:r>
        <w:rPr>
          <w:rFonts w:hint="eastAsia" w:ascii="宋体" w:hAnsi="宋体" w:cs="宋体"/>
          <w:b w:val="0"/>
          <w:bCs/>
          <w:color w:val="auto"/>
          <w:spacing w:val="0"/>
          <w:w w:val="100"/>
          <w:kern w:val="0"/>
          <w:position w:val="0"/>
          <w:sz w:val="24"/>
          <w:szCs w:val="24"/>
          <w:highlight w:val="none"/>
          <w:lang w:eastAsia="zh-CN"/>
        </w:rPr>
        <w:t>安康市住房和城乡建设局</w:t>
      </w:r>
    </w:p>
    <w:p w14:paraId="4586F0DC">
      <w:pPr>
        <w:pStyle w:val="23"/>
        <w:widowControl/>
        <w:spacing w:before="0" w:beforeAutospacing="0" w:after="0" w:afterAutospacing="0" w:line="360" w:lineRule="auto"/>
        <w:ind w:firstLine="480" w:firstLineChars="200"/>
        <w:rPr>
          <w:rFonts w:ascii="宋体" w:hAnsi="宋体" w:cs="宋体"/>
          <w:b w:val="0"/>
          <w:bCs/>
          <w:color w:val="auto"/>
          <w:spacing w:val="0"/>
          <w:w w:val="100"/>
          <w:position w:val="0"/>
          <w:szCs w:val="24"/>
          <w:highlight w:val="none"/>
        </w:rPr>
      </w:pPr>
      <w:r>
        <w:rPr>
          <w:rFonts w:hint="eastAsia" w:ascii="宋体" w:hAnsi="宋体" w:cs="宋体"/>
          <w:b w:val="0"/>
          <w:bCs/>
          <w:color w:val="auto"/>
          <w:spacing w:val="0"/>
          <w:w w:val="100"/>
          <w:position w:val="0"/>
          <w:szCs w:val="24"/>
          <w:highlight w:val="none"/>
        </w:rPr>
        <w:t>联系地址：</w:t>
      </w:r>
      <w:r>
        <w:rPr>
          <w:rFonts w:hint="eastAsia" w:ascii="宋体" w:hAnsi="宋体" w:cs="宋体"/>
          <w:b w:val="0"/>
          <w:bCs/>
          <w:color w:val="auto"/>
          <w:spacing w:val="0"/>
          <w:w w:val="100"/>
          <w:position w:val="0"/>
          <w:szCs w:val="24"/>
          <w:highlight w:val="none"/>
          <w:shd w:val="clear" w:color="auto" w:fill="FFFFFF"/>
        </w:rPr>
        <w:t>安康市汉滨区滨江大道1号建设大厦</w:t>
      </w:r>
    </w:p>
    <w:p w14:paraId="1F9D7FC9">
      <w:pPr>
        <w:widowControl/>
        <w:spacing w:line="360" w:lineRule="auto"/>
        <w:ind w:firstLine="480" w:firstLineChars="200"/>
        <w:jc w:val="left"/>
        <w:rPr>
          <w:rFonts w:ascii="宋体" w:hAnsi="宋体" w:cs="宋体"/>
          <w:b w:val="0"/>
          <w:bCs/>
          <w:color w:val="auto"/>
          <w:spacing w:val="0"/>
          <w:w w:val="100"/>
          <w:position w:val="0"/>
          <w:sz w:val="24"/>
          <w:szCs w:val="24"/>
          <w:highlight w:val="none"/>
        </w:rPr>
      </w:pPr>
      <w:r>
        <w:rPr>
          <w:rFonts w:hint="eastAsia" w:ascii="宋体" w:hAnsi="宋体" w:cs="宋体"/>
          <w:b w:val="0"/>
          <w:bCs/>
          <w:color w:val="auto"/>
          <w:spacing w:val="0"/>
          <w:w w:val="100"/>
          <w:position w:val="0"/>
          <w:sz w:val="24"/>
          <w:szCs w:val="24"/>
          <w:highlight w:val="none"/>
        </w:rPr>
        <w:t>联系电话：</w:t>
      </w:r>
      <w:r>
        <w:rPr>
          <w:rFonts w:hint="eastAsia" w:ascii="宋体" w:hAnsi="宋体" w:cs="宋体"/>
          <w:b w:val="0"/>
          <w:bCs/>
          <w:color w:val="auto"/>
          <w:spacing w:val="0"/>
          <w:w w:val="100"/>
          <w:kern w:val="0"/>
          <w:position w:val="0"/>
          <w:sz w:val="24"/>
          <w:szCs w:val="24"/>
          <w:highlight w:val="none"/>
          <w:shd w:val="clear" w:color="auto" w:fill="FFFFFF"/>
        </w:rPr>
        <w:t>0915-</w:t>
      </w:r>
      <w:r>
        <w:rPr>
          <w:rFonts w:hint="eastAsia" w:ascii="宋体" w:hAnsi="宋体" w:cs="宋体"/>
          <w:b w:val="0"/>
          <w:bCs/>
          <w:color w:val="auto"/>
          <w:spacing w:val="0"/>
          <w:w w:val="100"/>
          <w:kern w:val="0"/>
          <w:position w:val="0"/>
          <w:sz w:val="24"/>
          <w:szCs w:val="24"/>
          <w:highlight w:val="none"/>
          <w:shd w:val="clear" w:color="auto" w:fill="FFFFFF"/>
          <w:lang w:eastAsia="zh-CN"/>
        </w:rPr>
        <w:t>3266266</w:t>
      </w:r>
      <w:r>
        <w:rPr>
          <w:rFonts w:hint="eastAsia" w:ascii="宋体" w:hAnsi="宋体" w:cs="宋体"/>
          <w:b w:val="0"/>
          <w:bCs/>
          <w:color w:val="auto"/>
          <w:spacing w:val="0"/>
          <w:w w:val="100"/>
          <w:kern w:val="0"/>
          <w:position w:val="0"/>
          <w:sz w:val="24"/>
          <w:szCs w:val="24"/>
          <w:highlight w:val="none"/>
        </w:rPr>
        <w:t xml:space="preserve"> </w:t>
      </w:r>
    </w:p>
    <w:p w14:paraId="6C24D245">
      <w:pPr>
        <w:spacing w:line="400" w:lineRule="exact"/>
        <w:ind w:firstLine="480" w:firstLineChars="200"/>
        <w:rPr>
          <w:rFonts w:hint="eastAsia" w:ascii="宋体" w:hAnsi="宋体" w:eastAsia="宋体" w:cs="宋体"/>
          <w:b w:val="0"/>
          <w:bCs/>
          <w:color w:val="auto"/>
          <w:spacing w:val="0"/>
          <w:w w:val="100"/>
          <w:kern w:val="0"/>
          <w:position w:val="0"/>
          <w:sz w:val="24"/>
          <w:szCs w:val="24"/>
          <w:highlight w:val="none"/>
          <w:lang w:eastAsia="zh-CN"/>
        </w:rPr>
      </w:pPr>
      <w:r>
        <w:rPr>
          <w:rFonts w:hint="eastAsia" w:ascii="宋体" w:hAnsi="宋体" w:cs="宋体"/>
          <w:b w:val="0"/>
          <w:bCs/>
          <w:color w:val="auto"/>
          <w:spacing w:val="0"/>
          <w:w w:val="100"/>
          <w:position w:val="0"/>
          <w:sz w:val="24"/>
          <w:szCs w:val="24"/>
          <w:highlight w:val="none"/>
        </w:rPr>
        <w:t>采购代理机构：</w:t>
      </w:r>
      <w:r>
        <w:rPr>
          <w:rFonts w:hint="eastAsia" w:ascii="宋体" w:hAnsi="宋体" w:cs="宋体"/>
          <w:b w:val="0"/>
          <w:bCs/>
          <w:color w:val="auto"/>
          <w:spacing w:val="0"/>
          <w:w w:val="100"/>
          <w:position w:val="0"/>
          <w:sz w:val="24"/>
          <w:szCs w:val="24"/>
          <w:highlight w:val="none"/>
          <w:lang w:eastAsia="zh-CN"/>
        </w:rPr>
        <w:t>陕西中源项目管理有限公司</w:t>
      </w:r>
    </w:p>
    <w:p w14:paraId="5D116AE4">
      <w:pPr>
        <w:spacing w:line="400" w:lineRule="exact"/>
        <w:ind w:firstLine="480"/>
        <w:rPr>
          <w:rFonts w:hint="eastAsia" w:ascii="宋体" w:hAnsi="宋体" w:eastAsia="宋体" w:cs="宋体"/>
          <w:b w:val="0"/>
          <w:bCs/>
          <w:color w:val="auto"/>
          <w:spacing w:val="0"/>
          <w:w w:val="100"/>
          <w:position w:val="0"/>
          <w:sz w:val="24"/>
          <w:szCs w:val="24"/>
          <w:highlight w:val="none"/>
          <w:lang w:eastAsia="zh-CN"/>
        </w:rPr>
      </w:pPr>
      <w:r>
        <w:rPr>
          <w:rFonts w:hint="eastAsia" w:ascii="宋体" w:hAnsi="宋体" w:cs="宋体"/>
          <w:b w:val="0"/>
          <w:bCs/>
          <w:color w:val="auto"/>
          <w:spacing w:val="0"/>
          <w:w w:val="100"/>
          <w:position w:val="0"/>
          <w:sz w:val="24"/>
          <w:szCs w:val="24"/>
          <w:highlight w:val="none"/>
        </w:rPr>
        <w:t>地    址：</w:t>
      </w:r>
      <w:r>
        <w:rPr>
          <w:rFonts w:hint="eastAsia" w:ascii="宋体" w:hAnsi="宋体" w:cs="宋体"/>
          <w:b w:val="0"/>
          <w:bCs/>
          <w:color w:val="auto"/>
          <w:spacing w:val="0"/>
          <w:w w:val="100"/>
          <w:position w:val="0"/>
          <w:sz w:val="24"/>
          <w:szCs w:val="24"/>
          <w:highlight w:val="none"/>
          <w:lang w:eastAsia="zh-CN"/>
        </w:rPr>
        <w:t>安康市汉滨区木竹桥安置点1栋3楼中源公司</w:t>
      </w:r>
    </w:p>
    <w:p w14:paraId="25B710BC">
      <w:pPr>
        <w:spacing w:line="400" w:lineRule="exact"/>
        <w:ind w:firstLine="480"/>
        <w:rPr>
          <w:rFonts w:hint="eastAsia" w:ascii="宋体" w:hAnsi="宋体" w:cs="宋体"/>
          <w:b w:val="0"/>
          <w:bCs/>
          <w:color w:val="auto"/>
          <w:spacing w:val="0"/>
          <w:w w:val="100"/>
          <w:position w:val="0"/>
          <w:sz w:val="24"/>
          <w:szCs w:val="24"/>
          <w:highlight w:val="none"/>
          <w:lang w:eastAsia="zh-CN"/>
        </w:rPr>
      </w:pPr>
      <w:r>
        <w:rPr>
          <w:rFonts w:hint="eastAsia" w:ascii="宋体" w:hAnsi="宋体" w:cs="宋体"/>
          <w:b w:val="0"/>
          <w:bCs/>
          <w:color w:val="auto"/>
          <w:spacing w:val="0"/>
          <w:w w:val="100"/>
          <w:position w:val="0"/>
          <w:sz w:val="24"/>
          <w:szCs w:val="24"/>
          <w:highlight w:val="none"/>
        </w:rPr>
        <w:t>联系方式：</w:t>
      </w:r>
      <w:r>
        <w:rPr>
          <w:rFonts w:hint="eastAsia" w:ascii="宋体" w:hAnsi="宋体" w:cs="宋体"/>
          <w:b w:val="0"/>
          <w:bCs/>
          <w:color w:val="auto"/>
          <w:spacing w:val="0"/>
          <w:w w:val="100"/>
          <w:position w:val="0"/>
          <w:sz w:val="24"/>
          <w:szCs w:val="24"/>
          <w:highlight w:val="none"/>
          <w:lang w:eastAsia="zh-CN"/>
        </w:rPr>
        <w:t>徐工</w:t>
      </w:r>
      <w:r>
        <w:rPr>
          <w:rFonts w:hint="eastAsia" w:ascii="宋体" w:hAnsi="宋体" w:cs="宋体"/>
          <w:b w:val="0"/>
          <w:bCs/>
          <w:color w:val="auto"/>
          <w:spacing w:val="0"/>
          <w:w w:val="100"/>
          <w:position w:val="0"/>
          <w:sz w:val="24"/>
          <w:szCs w:val="24"/>
          <w:highlight w:val="none"/>
        </w:rPr>
        <w:t xml:space="preserve"> </w:t>
      </w:r>
      <w:r>
        <w:rPr>
          <w:rFonts w:hint="eastAsia" w:ascii="宋体" w:hAnsi="宋体" w:cs="宋体"/>
          <w:b w:val="0"/>
          <w:bCs/>
          <w:color w:val="auto"/>
          <w:spacing w:val="0"/>
          <w:w w:val="100"/>
          <w:position w:val="0"/>
          <w:sz w:val="24"/>
          <w:szCs w:val="24"/>
          <w:highlight w:val="none"/>
          <w:lang w:eastAsia="zh-CN"/>
        </w:rPr>
        <w:t>16609151911</w:t>
      </w:r>
    </w:p>
    <w:p w14:paraId="0C59038C">
      <w:pPr>
        <w:spacing w:line="400" w:lineRule="exact"/>
        <w:ind w:firstLine="480"/>
        <w:rPr>
          <w:rFonts w:hint="eastAsia" w:ascii="宋体" w:hAnsi="宋体" w:cs="宋体"/>
          <w:b w:val="0"/>
          <w:bCs/>
          <w:color w:val="auto"/>
          <w:spacing w:val="0"/>
          <w:w w:val="100"/>
          <w:position w:val="0"/>
          <w:sz w:val="24"/>
          <w:szCs w:val="24"/>
          <w:highlight w:val="none"/>
          <w:lang w:eastAsia="zh-CN"/>
        </w:rPr>
      </w:pPr>
    </w:p>
    <w:p w14:paraId="1DDFA7F3">
      <w:pPr>
        <w:spacing w:line="400" w:lineRule="exact"/>
        <w:ind w:firstLine="480"/>
        <w:rPr>
          <w:rFonts w:hint="eastAsia" w:ascii="宋体" w:hAnsi="宋体" w:cs="宋体"/>
          <w:b w:val="0"/>
          <w:bCs/>
          <w:color w:val="auto"/>
          <w:spacing w:val="0"/>
          <w:w w:val="100"/>
          <w:position w:val="0"/>
          <w:sz w:val="24"/>
          <w:szCs w:val="24"/>
          <w:highlight w:val="none"/>
          <w:lang w:eastAsia="zh-CN"/>
        </w:rPr>
      </w:pPr>
    </w:p>
    <w:p w14:paraId="5256DB04">
      <w:pPr>
        <w:spacing w:line="400" w:lineRule="exact"/>
        <w:ind w:firstLine="480"/>
        <w:rPr>
          <w:rFonts w:hint="eastAsia" w:ascii="宋体" w:hAnsi="宋体" w:cs="宋体"/>
          <w:b w:val="0"/>
          <w:bCs/>
          <w:color w:val="auto"/>
          <w:spacing w:val="0"/>
          <w:w w:val="100"/>
          <w:position w:val="0"/>
          <w:sz w:val="24"/>
          <w:szCs w:val="24"/>
          <w:highlight w:val="none"/>
          <w:lang w:eastAsia="zh-CN"/>
        </w:rPr>
      </w:pPr>
    </w:p>
    <w:p w14:paraId="064CC553">
      <w:pPr>
        <w:spacing w:line="400" w:lineRule="exact"/>
        <w:ind w:firstLine="480"/>
        <w:rPr>
          <w:rFonts w:hint="eastAsia" w:ascii="宋体" w:hAnsi="宋体" w:cs="宋体"/>
          <w:b w:val="0"/>
          <w:bCs/>
          <w:color w:val="auto"/>
          <w:spacing w:val="0"/>
          <w:w w:val="100"/>
          <w:position w:val="0"/>
          <w:sz w:val="24"/>
          <w:szCs w:val="24"/>
          <w:highlight w:val="none"/>
          <w:lang w:eastAsia="zh-CN"/>
        </w:rPr>
      </w:pPr>
    </w:p>
    <w:p w14:paraId="37C6425A">
      <w:pPr>
        <w:spacing w:line="400" w:lineRule="exact"/>
        <w:ind w:firstLine="480"/>
        <w:rPr>
          <w:rFonts w:hint="eastAsia" w:ascii="宋体" w:hAnsi="宋体" w:cs="宋体"/>
          <w:b w:val="0"/>
          <w:bCs/>
          <w:color w:val="auto"/>
          <w:spacing w:val="0"/>
          <w:w w:val="100"/>
          <w:position w:val="0"/>
          <w:sz w:val="24"/>
          <w:szCs w:val="24"/>
          <w:highlight w:val="none"/>
          <w:lang w:eastAsia="zh-CN"/>
        </w:rPr>
      </w:pPr>
    </w:p>
    <w:p w14:paraId="3A8ABA63">
      <w:pPr>
        <w:spacing w:line="400" w:lineRule="exact"/>
        <w:ind w:firstLine="480"/>
        <w:rPr>
          <w:rFonts w:hint="eastAsia" w:ascii="宋体" w:hAnsi="宋体" w:cs="宋体"/>
          <w:b w:val="0"/>
          <w:bCs/>
          <w:color w:val="auto"/>
          <w:spacing w:val="0"/>
          <w:w w:val="100"/>
          <w:position w:val="0"/>
          <w:sz w:val="24"/>
          <w:szCs w:val="24"/>
          <w:highlight w:val="none"/>
          <w:lang w:eastAsia="zh-CN"/>
        </w:rPr>
      </w:pPr>
    </w:p>
    <w:p w14:paraId="0562DC5C">
      <w:pPr>
        <w:spacing w:line="400" w:lineRule="exact"/>
        <w:ind w:firstLine="480"/>
        <w:rPr>
          <w:rFonts w:hint="eastAsia" w:ascii="宋体" w:hAnsi="宋体" w:cs="宋体"/>
          <w:b w:val="0"/>
          <w:bCs/>
          <w:color w:val="auto"/>
          <w:spacing w:val="0"/>
          <w:w w:val="100"/>
          <w:position w:val="0"/>
          <w:sz w:val="24"/>
          <w:szCs w:val="24"/>
          <w:highlight w:val="none"/>
          <w:lang w:eastAsia="zh-CN"/>
        </w:rPr>
      </w:pPr>
    </w:p>
    <w:p w14:paraId="2FFB8117">
      <w:pPr>
        <w:spacing w:line="400" w:lineRule="exact"/>
        <w:rPr>
          <w:rFonts w:hint="eastAsia" w:ascii="宋体" w:hAnsi="宋体" w:cs="宋体"/>
          <w:b w:val="0"/>
          <w:bCs/>
          <w:color w:val="auto"/>
          <w:spacing w:val="0"/>
          <w:w w:val="100"/>
          <w:position w:val="0"/>
          <w:sz w:val="24"/>
          <w:szCs w:val="24"/>
          <w:highlight w:val="none"/>
          <w:lang w:eastAsia="zh-CN"/>
        </w:rPr>
      </w:pPr>
    </w:p>
    <w:p w14:paraId="49F1B908">
      <w:pPr>
        <w:pStyle w:val="5"/>
        <w:rPr>
          <w:rFonts w:hint="eastAsia" w:ascii="宋体" w:hAnsi="宋体" w:cs="宋体"/>
          <w:b w:val="0"/>
          <w:bCs/>
          <w:color w:val="auto"/>
          <w:spacing w:val="0"/>
          <w:w w:val="100"/>
          <w:position w:val="0"/>
          <w:sz w:val="24"/>
          <w:szCs w:val="24"/>
          <w:highlight w:val="none"/>
          <w:lang w:eastAsia="zh-CN"/>
        </w:rPr>
      </w:pPr>
    </w:p>
    <w:p w14:paraId="6BA639DF">
      <w:pPr>
        <w:rPr>
          <w:rFonts w:hint="eastAsia"/>
          <w:lang w:eastAsia="zh-CN"/>
        </w:rPr>
      </w:pPr>
    </w:p>
    <w:p w14:paraId="30F4CA5E">
      <w:pPr>
        <w:tabs>
          <w:tab w:val="right" w:pos="4860"/>
        </w:tabs>
        <w:adjustRightInd w:val="0"/>
        <w:snapToGrid w:val="0"/>
        <w:spacing w:line="360" w:lineRule="auto"/>
        <w:jc w:val="center"/>
        <w:rPr>
          <w:rFonts w:ascii="宋体" w:hAnsi="宋体" w:cs="宋体"/>
          <w:b/>
          <w:bCs/>
          <w:color w:val="auto"/>
          <w:spacing w:val="0"/>
          <w:w w:val="100"/>
          <w:position w:val="0"/>
          <w:sz w:val="28"/>
          <w:szCs w:val="28"/>
          <w:highlight w:val="none"/>
        </w:rPr>
      </w:pPr>
      <w:r>
        <w:rPr>
          <w:rFonts w:hint="eastAsia" w:ascii="宋体" w:hAnsi="宋体" w:cs="宋体"/>
          <w:b/>
          <w:bCs/>
          <w:color w:val="auto"/>
          <w:spacing w:val="0"/>
          <w:w w:val="100"/>
          <w:position w:val="0"/>
          <w:sz w:val="28"/>
          <w:szCs w:val="28"/>
          <w:highlight w:val="none"/>
        </w:rPr>
        <w:t>第三部分 采购内容及技术要求</w:t>
      </w:r>
    </w:p>
    <w:p w14:paraId="3CD49D01">
      <w:pPr>
        <w:spacing w:line="360" w:lineRule="auto"/>
        <w:ind w:firstLine="480" w:firstLineChars="200"/>
        <w:rPr>
          <w:rFonts w:hint="eastAsia" w:ascii="宋体" w:hAnsi="宋体" w:cs="宋体"/>
          <w:color w:val="auto"/>
          <w:spacing w:val="0"/>
          <w:w w:val="100"/>
          <w:position w:val="0"/>
          <w:sz w:val="24"/>
          <w:szCs w:val="24"/>
          <w:highlight w:val="none"/>
          <w:lang w:eastAsia="zh-CN"/>
        </w:rPr>
      </w:pPr>
    </w:p>
    <w:p w14:paraId="1C95EC4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pacing w:val="0"/>
          <w:w w:val="100"/>
          <w:kern w:val="2"/>
          <w:position w:val="0"/>
          <w:sz w:val="24"/>
          <w:szCs w:val="24"/>
          <w:highlight w:val="none"/>
          <w:lang w:val="en-US" w:eastAsia="zh-CN" w:bidi="ar-SA"/>
        </w:rPr>
      </w:pPr>
      <w:bookmarkStart w:id="14" w:name="heading_0"/>
      <w:r>
        <w:rPr>
          <w:rFonts w:hint="eastAsia" w:ascii="宋体" w:hAnsi="宋体" w:eastAsia="宋体" w:cs="宋体"/>
          <w:b/>
          <w:bCs/>
          <w:color w:val="auto"/>
          <w:spacing w:val="0"/>
          <w:w w:val="100"/>
          <w:kern w:val="2"/>
          <w:position w:val="0"/>
          <w:sz w:val="24"/>
          <w:szCs w:val="24"/>
          <w:highlight w:val="none"/>
          <w:lang w:val="en-US" w:eastAsia="zh-CN" w:bidi="ar-SA"/>
        </w:rPr>
        <w:t>一、项目概况</w:t>
      </w:r>
      <w:bookmarkEnd w:id="14"/>
    </w:p>
    <w:p w14:paraId="333342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pacing w:val="0"/>
          <w:w w:val="100"/>
          <w:kern w:val="2"/>
          <w:position w:val="0"/>
          <w:sz w:val="24"/>
          <w:szCs w:val="24"/>
          <w:highlight w:val="none"/>
          <w:lang w:val="en-US" w:eastAsia="zh-CN" w:bidi="ar-SA"/>
        </w:rPr>
      </w:pPr>
      <w:bookmarkStart w:id="15" w:name="heading_1"/>
      <w:r>
        <w:rPr>
          <w:rFonts w:hint="eastAsia" w:ascii="宋体" w:hAnsi="宋体" w:eastAsia="宋体" w:cs="宋体"/>
          <w:b w:val="0"/>
          <w:bCs/>
          <w:color w:val="auto"/>
          <w:spacing w:val="0"/>
          <w:w w:val="100"/>
          <w:kern w:val="2"/>
          <w:position w:val="0"/>
          <w:sz w:val="24"/>
          <w:szCs w:val="24"/>
          <w:highlight w:val="none"/>
          <w:lang w:val="en-US" w:eastAsia="zh-CN" w:bidi="ar-SA"/>
        </w:rPr>
        <w:t>1. 项目背景</w:t>
      </w:r>
      <w:bookmarkEnd w:id="15"/>
    </w:p>
    <w:p w14:paraId="01382A3C">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0"/>
        <w:jc w:val="both"/>
        <w:textAlignment w:val="auto"/>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为规范城建PPP项目绩效管理，保障项目全周期绩效评价工作的专业性、连续性和有效性，现通过公开招标方式确定专业服务机构，提供全周期绩效评价及配套保障服务，助力提升项目运营质量和资金使用效益。</w:t>
      </w:r>
    </w:p>
    <w:p w14:paraId="4F172D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pacing w:val="0"/>
          <w:w w:val="100"/>
          <w:kern w:val="2"/>
          <w:position w:val="0"/>
          <w:sz w:val="24"/>
          <w:szCs w:val="24"/>
          <w:highlight w:val="none"/>
          <w:lang w:val="en-US" w:eastAsia="zh-CN" w:bidi="ar-SA"/>
        </w:rPr>
      </w:pPr>
      <w:bookmarkStart w:id="16" w:name="heading_2"/>
      <w:r>
        <w:rPr>
          <w:rFonts w:hint="eastAsia" w:ascii="宋体" w:hAnsi="宋体" w:eastAsia="宋体" w:cs="宋体"/>
          <w:b w:val="0"/>
          <w:bCs/>
          <w:color w:val="auto"/>
          <w:spacing w:val="0"/>
          <w:w w:val="100"/>
          <w:kern w:val="2"/>
          <w:position w:val="0"/>
          <w:sz w:val="24"/>
          <w:szCs w:val="24"/>
          <w:highlight w:val="none"/>
          <w:lang w:val="en-US" w:eastAsia="zh-CN" w:bidi="ar-SA"/>
        </w:rPr>
        <w:t>2. 服务范围</w:t>
      </w:r>
      <w:bookmarkEnd w:id="16"/>
    </w:p>
    <w:p w14:paraId="7B7AA923">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0"/>
        <w:jc w:val="both"/>
        <w:textAlignment w:val="auto"/>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涵盖中心城区PPP项目考核节点的全周期绩效评价，包括明察暗访、合同管理、中期评估、项目后评价等工作，同时提供人员、硬件及办公资源保障，并开展增值咨询服务，覆盖采购方指定的全部城建PPP项目。</w:t>
      </w:r>
    </w:p>
    <w:p w14:paraId="770BBC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pacing w:val="0"/>
          <w:w w:val="100"/>
          <w:kern w:val="2"/>
          <w:position w:val="0"/>
          <w:sz w:val="24"/>
          <w:szCs w:val="24"/>
          <w:highlight w:val="none"/>
          <w:lang w:val="en-US" w:eastAsia="zh-CN" w:bidi="ar-SA"/>
        </w:rPr>
      </w:pPr>
      <w:bookmarkStart w:id="17" w:name="heading_3"/>
      <w:r>
        <w:rPr>
          <w:rFonts w:hint="eastAsia" w:ascii="宋体" w:hAnsi="宋体" w:eastAsia="宋体" w:cs="宋体"/>
          <w:b w:val="0"/>
          <w:bCs/>
          <w:color w:val="auto"/>
          <w:spacing w:val="0"/>
          <w:w w:val="100"/>
          <w:kern w:val="2"/>
          <w:position w:val="0"/>
          <w:sz w:val="24"/>
          <w:szCs w:val="24"/>
          <w:highlight w:val="none"/>
          <w:lang w:val="en-US" w:eastAsia="zh-CN" w:bidi="ar-SA"/>
        </w:rPr>
        <w:t>3. 服务期限</w:t>
      </w:r>
      <w:bookmarkEnd w:id="17"/>
    </w:p>
    <w:p w14:paraId="2E352997">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0"/>
        <w:jc w:val="both"/>
        <w:textAlignment w:val="auto"/>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自合同签订之日起1年（根据财政部2014年4月14日印发的《关于推进和完善服务项目政府采购有关问题的通知》（财库[2014]37号）的规定，本项目采购需求具有相对固定性、延续性且价格变化幅度小，在年度预算能保障的前提下，采购人可以签订不超过三年履行期限的政府采购合同。</w:t>
      </w:r>
    </w:p>
    <w:p w14:paraId="5750491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pacing w:val="0"/>
          <w:w w:val="100"/>
          <w:kern w:val="2"/>
          <w:position w:val="0"/>
          <w:sz w:val="24"/>
          <w:szCs w:val="24"/>
          <w:highlight w:val="none"/>
          <w:lang w:val="en-US" w:eastAsia="zh-CN" w:bidi="ar-SA"/>
        </w:rPr>
      </w:pPr>
      <w:bookmarkStart w:id="18" w:name="heading_4"/>
      <w:r>
        <w:rPr>
          <w:rFonts w:hint="eastAsia" w:ascii="宋体" w:hAnsi="宋体" w:eastAsia="宋体" w:cs="宋体"/>
          <w:b/>
          <w:bCs/>
          <w:color w:val="auto"/>
          <w:spacing w:val="0"/>
          <w:w w:val="100"/>
          <w:kern w:val="2"/>
          <w:position w:val="0"/>
          <w:sz w:val="24"/>
          <w:szCs w:val="24"/>
          <w:highlight w:val="none"/>
          <w:lang w:val="en-US" w:eastAsia="zh-CN" w:bidi="ar-SA"/>
        </w:rPr>
        <w:t>二、采购需求</w:t>
      </w:r>
      <w:bookmarkEnd w:id="18"/>
    </w:p>
    <w:p w14:paraId="0988BEF6">
      <w:pPr>
        <w:keepNext w:val="0"/>
        <w:keepLines w:val="0"/>
        <w:pageBreakBefore w:val="0"/>
        <w:widowControl w:val="0"/>
        <w:kinsoku/>
        <w:wordWrap/>
        <w:overflowPunct/>
        <w:topLinePunct w:val="0"/>
        <w:autoSpaceDE/>
        <w:autoSpaceDN/>
        <w:bidi w:val="0"/>
        <w:adjustRightInd/>
        <w:snapToGrid/>
        <w:spacing w:line="360" w:lineRule="auto"/>
        <w:ind w:firstLine="660" w:firstLineChars="0"/>
        <w:jc w:val="both"/>
        <w:textAlignment w:val="auto"/>
        <w:rPr>
          <w:rFonts w:hint="eastAsia" w:ascii="宋体" w:hAnsi="宋体" w:eastAsia="宋体" w:cs="宋体"/>
          <w:b w:val="0"/>
          <w:bCs/>
          <w:color w:val="auto"/>
          <w:spacing w:val="0"/>
          <w:w w:val="100"/>
          <w:kern w:val="2"/>
          <w:position w:val="0"/>
          <w:sz w:val="24"/>
          <w:szCs w:val="24"/>
          <w:highlight w:val="none"/>
          <w:lang w:val="en-US" w:eastAsia="zh-CN" w:bidi="ar-SA"/>
        </w:rPr>
      </w:pPr>
      <w:bookmarkStart w:id="19" w:name="heading_5"/>
      <w:r>
        <w:rPr>
          <w:rFonts w:hint="eastAsia" w:ascii="宋体" w:hAnsi="宋体" w:eastAsia="宋体" w:cs="宋体"/>
          <w:b w:val="0"/>
          <w:bCs/>
          <w:color w:val="auto"/>
          <w:spacing w:val="0"/>
          <w:w w:val="100"/>
          <w:kern w:val="2"/>
          <w:position w:val="0"/>
          <w:sz w:val="24"/>
          <w:szCs w:val="24"/>
          <w:highlight w:val="none"/>
          <w:lang w:val="en-US" w:eastAsia="zh-CN" w:bidi="ar-SA"/>
        </w:rPr>
        <w:t>（一）核心工作内容</w:t>
      </w:r>
      <w:bookmarkEnd w:id="19"/>
    </w:p>
    <w:p w14:paraId="041CA5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1.定期分析城建PPP项目绩效管理现状，结合政策要求及项目进展，制定绩效评价阶段性工作重点，编制、修订完善绩效评价工作方案，报采购方审核通过后实施。</w:t>
      </w:r>
    </w:p>
    <w:p w14:paraId="499D20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2.按照审核通过的工作方案，对各城建PPP项目考核节点开展全周期绩效评价工作，确保评价流程规范、结果客观公正。</w:t>
      </w:r>
    </w:p>
    <w:p w14:paraId="07EA1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3.组织开展明察暗访、合同履约情况核查、中期绩效评估及项目后评价等专项工作，形成专项报告及整改建议。</w:t>
      </w:r>
    </w:p>
    <w:p w14:paraId="57B3D1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4.负责绩效评价数据的动态收集、复核、测算，精准梳理评价过程中的问题，起草绩效评价报告，出具专业、可行的工作咨询意见。</w:t>
      </w:r>
    </w:p>
    <w:p w14:paraId="43B0BE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5.积极配合采购方及绩效评价领导小组的工作部署，完成交办的其他临时绩效评价及相关辅助工作。</w:t>
      </w:r>
    </w:p>
    <w:p w14:paraId="2DA9F761">
      <w:pPr>
        <w:keepNext w:val="0"/>
        <w:keepLines w:val="0"/>
        <w:pageBreakBefore w:val="0"/>
        <w:widowControl w:val="0"/>
        <w:kinsoku/>
        <w:wordWrap/>
        <w:overflowPunct/>
        <w:topLinePunct w:val="0"/>
        <w:autoSpaceDE/>
        <w:autoSpaceDN/>
        <w:bidi w:val="0"/>
        <w:adjustRightInd/>
        <w:snapToGrid/>
        <w:spacing w:line="360" w:lineRule="auto"/>
        <w:ind w:firstLine="660" w:firstLineChars="0"/>
        <w:jc w:val="both"/>
        <w:textAlignment w:val="auto"/>
        <w:rPr>
          <w:rFonts w:hint="eastAsia" w:ascii="宋体" w:hAnsi="宋体" w:eastAsia="宋体" w:cs="宋体"/>
          <w:b w:val="0"/>
          <w:bCs/>
          <w:color w:val="auto"/>
          <w:spacing w:val="0"/>
          <w:w w:val="100"/>
          <w:kern w:val="2"/>
          <w:position w:val="0"/>
          <w:sz w:val="24"/>
          <w:szCs w:val="24"/>
          <w:highlight w:val="none"/>
          <w:lang w:val="en-US" w:eastAsia="zh-CN" w:bidi="ar-SA"/>
        </w:rPr>
      </w:pPr>
      <w:bookmarkStart w:id="20" w:name="heading_6"/>
      <w:r>
        <w:rPr>
          <w:rFonts w:hint="eastAsia" w:ascii="宋体" w:hAnsi="宋体" w:eastAsia="宋体" w:cs="宋体"/>
          <w:b w:val="0"/>
          <w:bCs/>
          <w:color w:val="auto"/>
          <w:spacing w:val="0"/>
          <w:w w:val="100"/>
          <w:kern w:val="2"/>
          <w:position w:val="0"/>
          <w:sz w:val="24"/>
          <w:szCs w:val="24"/>
          <w:highlight w:val="none"/>
          <w:lang w:val="en-US" w:eastAsia="zh-CN" w:bidi="ar-SA"/>
        </w:rPr>
        <w:t>（二）人员与资源保障要求</w:t>
      </w:r>
      <w:bookmarkEnd w:id="20"/>
    </w:p>
    <w:p w14:paraId="1E7FA5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pacing w:val="0"/>
          <w:w w:val="100"/>
          <w:kern w:val="2"/>
          <w:position w:val="0"/>
          <w:sz w:val="24"/>
          <w:szCs w:val="24"/>
          <w:highlight w:val="none"/>
          <w:lang w:val="en-US" w:eastAsia="zh-CN" w:bidi="ar-SA"/>
        </w:rPr>
      </w:pPr>
      <w:bookmarkStart w:id="21" w:name="heading_7"/>
      <w:r>
        <w:rPr>
          <w:rFonts w:hint="eastAsia" w:ascii="宋体" w:hAnsi="宋体" w:eastAsia="宋体" w:cs="宋体"/>
          <w:b w:val="0"/>
          <w:bCs/>
          <w:color w:val="auto"/>
          <w:spacing w:val="0"/>
          <w:w w:val="100"/>
          <w:kern w:val="2"/>
          <w:position w:val="0"/>
          <w:sz w:val="24"/>
          <w:szCs w:val="24"/>
          <w:highlight w:val="none"/>
          <w:lang w:val="en-US" w:eastAsia="zh-CN" w:bidi="ar-SA"/>
        </w:rPr>
        <w:t>1. 人员保障</w:t>
      </w:r>
      <w:bookmarkEnd w:id="21"/>
    </w:p>
    <w:p w14:paraId="3D910F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2"/>
          <w:position w:val="0"/>
          <w:sz w:val="24"/>
          <w:szCs w:val="24"/>
          <w:highlight w:val="none"/>
          <w:lang w:val="en-US" w:eastAsia="zh-CN" w:bidi="ar-SA"/>
        </w:rPr>
      </w:pPr>
      <w:bookmarkStart w:id="22" w:name="heading_8"/>
      <w:r>
        <w:rPr>
          <w:rFonts w:hint="eastAsia" w:ascii="宋体" w:hAnsi="宋体" w:eastAsia="宋体" w:cs="宋体"/>
          <w:color w:val="auto"/>
          <w:spacing w:val="0"/>
          <w:w w:val="100"/>
          <w:kern w:val="2"/>
          <w:position w:val="0"/>
          <w:sz w:val="24"/>
          <w:szCs w:val="24"/>
          <w:highlight w:val="none"/>
          <w:lang w:val="en-US" w:eastAsia="zh-CN" w:bidi="ar-SA"/>
        </w:rPr>
        <w:t>为保障项目平稳过渡与工作连续性，中标供应商需在原合同到期前10个工作日内完成与原有服务团队的工作交接，制定详细的交接方案，明确交接内容、时限及责任分工，确保绩效评价工作不中断、质量不下降。</w:t>
      </w:r>
    </w:p>
    <w:p w14:paraId="2D36F5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本项目负责城区内4个PPP项目的绩效评价，拟派的项目部成员需驻场监控项目养护运营绩效，实时开展绩效评价全周期工作。由于本项目需与各方协作，且同时需要大量现场核查工作，每个项目至少派2名以上驻场工作人员，拟派的项目部组成人员（不含项目负责人）应不低于8人。项目部成员需熟悉绩效评价全周期管理流程、绩效评价指标体系，能够熟练开展数据复核、报告起草、现场核查等工作。</w:t>
      </w:r>
    </w:p>
    <w:p w14:paraId="343816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Times New Roman"/>
          <w:color w:val="000000"/>
          <w:sz w:val="32"/>
          <w:szCs w:val="32"/>
          <w:lang w:val="en-US" w:eastAsia="zh-CN"/>
        </w:rPr>
      </w:pPr>
      <w:r>
        <w:rPr>
          <w:rFonts w:hint="eastAsia" w:ascii="宋体" w:hAnsi="宋体" w:eastAsia="宋体" w:cs="宋体"/>
          <w:color w:val="auto"/>
          <w:spacing w:val="0"/>
          <w:w w:val="100"/>
          <w:kern w:val="2"/>
          <w:position w:val="0"/>
          <w:sz w:val="24"/>
          <w:szCs w:val="24"/>
          <w:highlight w:val="none"/>
          <w:lang w:val="en-US" w:eastAsia="zh-CN" w:bidi="ar-SA"/>
        </w:rPr>
        <w:t>中标供应商需保障驻场团队稳定性，服务期内驻场人员更换率不得超过25%。确因特殊情况需更换人员的，需提前15个工作日书面通知采购方，说明更换原因及新人员资质情况，新人员资质需不低于被更换人员，且经采购方审核同意后方可执行，更换期间不得影响正常工作开展。采购方有权对驻场人员的专业能力、工作态度及履职情况进行定期评估，对不符合岗位要求、履职不到位的人员，中标供应商需在5个工作日内完成更换，并补充符合要求的人员到岗。在项目重要工作节点，中标供应商需根据采购方需求，额外增派具备相应资质和经验的技术人员提供支持，保障工作按时保质完成。中标供应商应按时足额支付驻场人员工资及各项福利待遇，不得以咨询服务费支付进度及比例作为支付依据</w:t>
      </w:r>
      <w:r>
        <w:rPr>
          <w:rFonts w:hint="eastAsia" w:ascii="楷体" w:hAnsi="楷体" w:eastAsia="楷体" w:cs="Times New Roman"/>
          <w:color w:val="000000"/>
          <w:sz w:val="32"/>
          <w:szCs w:val="32"/>
        </w:rPr>
        <w:t>。</w:t>
      </w:r>
    </w:p>
    <w:p w14:paraId="607F70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color w:val="auto"/>
          <w:spacing w:val="0"/>
          <w:w w:val="100"/>
          <w:kern w:val="2"/>
          <w:position w:val="0"/>
          <w:sz w:val="24"/>
          <w:szCs w:val="24"/>
          <w:highlight w:val="none"/>
          <w:lang w:val="en-US" w:eastAsia="zh-CN" w:bidi="ar-SA"/>
        </w:rPr>
      </w:pPr>
      <w:r>
        <w:rPr>
          <w:rFonts w:hint="eastAsia" w:ascii="宋体" w:hAnsi="宋体" w:eastAsia="宋体" w:cs="宋体"/>
          <w:b w:val="0"/>
          <w:bCs/>
          <w:color w:val="auto"/>
          <w:spacing w:val="0"/>
          <w:w w:val="100"/>
          <w:kern w:val="2"/>
          <w:position w:val="0"/>
          <w:sz w:val="24"/>
          <w:szCs w:val="24"/>
          <w:highlight w:val="none"/>
          <w:lang w:val="en-US" w:eastAsia="zh-CN" w:bidi="ar-SA"/>
        </w:rPr>
        <w:t>2. 资源保障</w:t>
      </w:r>
      <w:bookmarkEnd w:id="22"/>
    </w:p>
    <w:p w14:paraId="6AD8A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color w:val="auto"/>
          <w:spacing w:val="0"/>
          <w:w w:val="100"/>
          <w:kern w:val="2"/>
          <w:position w:val="0"/>
          <w:sz w:val="24"/>
          <w:szCs w:val="24"/>
          <w:highlight w:val="none"/>
          <w:lang w:val="en-US" w:eastAsia="zh-CN" w:bidi="ar-SA"/>
        </w:rPr>
        <w:t>为确保驻场办公环境稳定、工作高效推进，中标供应商需据实配备符合工作需求的电脑、打印机、扫描仪等办公设备，确保设备性能稳定，满足日常工作及报告</w:t>
      </w:r>
      <w:r>
        <w:rPr>
          <w:rFonts w:hint="eastAsia" w:ascii="宋体" w:hAnsi="宋体" w:cs="宋体"/>
          <w:color w:val="auto"/>
          <w:spacing w:val="0"/>
          <w:w w:val="100"/>
          <w:kern w:val="2"/>
          <w:position w:val="0"/>
          <w:sz w:val="24"/>
          <w:szCs w:val="24"/>
          <w:highlight w:val="none"/>
          <w:lang w:val="en-US" w:eastAsia="zh-CN" w:bidi="ar-SA"/>
        </w:rPr>
        <w:t>的</w:t>
      </w:r>
      <w:r>
        <w:rPr>
          <w:rFonts w:hint="eastAsia" w:ascii="宋体" w:hAnsi="宋体" w:eastAsia="宋体" w:cs="宋体"/>
          <w:color w:val="auto"/>
          <w:spacing w:val="0"/>
          <w:w w:val="100"/>
          <w:kern w:val="2"/>
          <w:position w:val="0"/>
          <w:sz w:val="24"/>
          <w:szCs w:val="24"/>
          <w:highlight w:val="none"/>
          <w:lang w:val="en-US" w:eastAsia="zh-CN" w:bidi="ar-SA"/>
        </w:rPr>
        <w:t>编制</w:t>
      </w:r>
      <w:r>
        <w:rPr>
          <w:rFonts w:hint="eastAsia" w:ascii="宋体" w:hAnsi="宋体" w:cs="宋体"/>
          <w:color w:val="auto"/>
          <w:spacing w:val="0"/>
          <w:w w:val="100"/>
          <w:kern w:val="2"/>
          <w:position w:val="0"/>
          <w:sz w:val="24"/>
          <w:szCs w:val="24"/>
          <w:highlight w:val="none"/>
          <w:lang w:val="en-US" w:eastAsia="zh-CN" w:bidi="ar-SA"/>
        </w:rPr>
        <w:t>，</w:t>
      </w:r>
      <w:r>
        <w:rPr>
          <w:rFonts w:hint="eastAsia" w:ascii="宋体" w:hAnsi="宋体" w:eastAsia="宋体" w:cs="宋体"/>
          <w:color w:val="auto"/>
          <w:spacing w:val="0"/>
          <w:w w:val="100"/>
          <w:kern w:val="2"/>
          <w:position w:val="0"/>
          <w:sz w:val="24"/>
          <w:szCs w:val="24"/>
          <w:highlight w:val="none"/>
          <w:lang w:val="en-US" w:eastAsia="zh-CN" w:bidi="ar-SA"/>
        </w:rPr>
        <w:t>需全面保障驻场办公所需的基础运营费及办公耗材费用等，确保办公场地正常运转。</w:t>
      </w:r>
    </w:p>
    <w:p w14:paraId="20E7B2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0"/>
          <w:w w:val="100"/>
          <w:kern w:val="2"/>
          <w:position w:val="0"/>
          <w:sz w:val="24"/>
          <w:szCs w:val="24"/>
          <w:highlight w:val="none"/>
          <w:lang w:val="en-US" w:eastAsia="zh-CN" w:bidi="ar-SA"/>
        </w:rPr>
      </w:pPr>
      <w:r>
        <w:rPr>
          <w:rFonts w:hint="eastAsia" w:ascii="宋体" w:hAnsi="宋体" w:eastAsia="宋体" w:cs="宋体"/>
          <w:sz w:val="24"/>
          <w:szCs w:val="24"/>
          <w:lang w:val="en-US" w:eastAsia="zh-CN"/>
        </w:rPr>
        <w:t>由于本项目有</w:t>
      </w:r>
      <w:r>
        <w:rPr>
          <w:rFonts w:ascii="宋体" w:hAnsi="宋体" w:eastAsia="宋体" w:cs="宋体"/>
          <w:sz w:val="24"/>
          <w:szCs w:val="24"/>
        </w:rPr>
        <w:t>大量现场核查工作</w:t>
      </w:r>
      <w:r>
        <w:rPr>
          <w:rFonts w:hint="eastAsia" w:ascii="宋体" w:hAnsi="宋体" w:eastAsia="宋体" w:cs="宋体"/>
          <w:sz w:val="24"/>
          <w:szCs w:val="24"/>
          <w:lang w:eastAsia="zh-CN"/>
        </w:rPr>
        <w:t>，</w:t>
      </w:r>
      <w:r>
        <w:rPr>
          <w:rFonts w:ascii="宋体" w:hAnsi="宋体" w:eastAsia="宋体" w:cs="宋体"/>
          <w:sz w:val="24"/>
          <w:szCs w:val="24"/>
        </w:rPr>
        <w:t>如明察暗访、工程质量核验、运营数据比对等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color w:val="auto"/>
          <w:spacing w:val="0"/>
          <w:w w:val="100"/>
          <w:kern w:val="2"/>
          <w:position w:val="0"/>
          <w:sz w:val="24"/>
          <w:szCs w:val="24"/>
          <w:highlight w:val="none"/>
          <w:lang w:val="en-US" w:eastAsia="zh-CN" w:bidi="ar-SA"/>
        </w:rPr>
        <w:t>提供1台专用车辆，车辆需手续齐全、合规合法，性能良好，能够满足现场核查等外出工作需求，</w:t>
      </w:r>
      <w:r>
        <w:rPr>
          <w:rFonts w:hint="eastAsia" w:ascii="宋体" w:hAnsi="宋体" w:cs="宋体"/>
          <w:color w:val="auto"/>
          <w:spacing w:val="0"/>
          <w:w w:val="100"/>
          <w:kern w:val="2"/>
          <w:position w:val="0"/>
          <w:sz w:val="24"/>
          <w:szCs w:val="24"/>
          <w:highlight w:val="none"/>
          <w:lang w:val="en-US" w:eastAsia="zh-CN" w:bidi="ar-SA"/>
        </w:rPr>
        <w:t>据实支付</w:t>
      </w:r>
      <w:r>
        <w:rPr>
          <w:rFonts w:hint="eastAsia" w:ascii="宋体" w:hAnsi="宋体" w:eastAsia="宋体" w:cs="宋体"/>
          <w:color w:val="auto"/>
          <w:spacing w:val="0"/>
          <w:w w:val="100"/>
          <w:kern w:val="2"/>
          <w:position w:val="0"/>
          <w:sz w:val="24"/>
          <w:szCs w:val="24"/>
          <w:highlight w:val="none"/>
          <w:lang w:val="en-US" w:eastAsia="zh-CN" w:bidi="ar-SA"/>
        </w:rPr>
        <w:t>车辆使用过程中产生的燃油费、维修费、保险费等相关费用。</w:t>
      </w:r>
    </w:p>
    <w:p w14:paraId="29A6BCA8">
      <w:pPr>
        <w:spacing w:before="147" w:line="360" w:lineRule="auto"/>
        <w:ind w:left="480"/>
        <w:rPr>
          <w:rFonts w:ascii="宋体" w:hAnsi="宋体" w:cs="宋体"/>
          <w:b/>
          <w:spacing w:val="0"/>
          <w:w w:val="100"/>
          <w:position w:val="0"/>
          <w:sz w:val="24"/>
          <w:szCs w:val="24"/>
        </w:rPr>
      </w:pPr>
      <w:bookmarkStart w:id="23" w:name="_Toc93"/>
      <w:r>
        <w:rPr>
          <w:rFonts w:hint="eastAsia" w:ascii="宋体" w:hAnsi="宋体" w:cs="宋体"/>
          <w:b/>
          <w:spacing w:val="0"/>
          <w:w w:val="100"/>
          <w:position w:val="0"/>
          <w:sz w:val="24"/>
          <w:szCs w:val="24"/>
          <w:lang w:val="en-US" w:eastAsia="zh-CN"/>
        </w:rPr>
        <w:t>三</w:t>
      </w:r>
      <w:r>
        <w:rPr>
          <w:rFonts w:hint="eastAsia" w:ascii="宋体" w:hAnsi="宋体" w:cs="宋体"/>
          <w:b/>
          <w:spacing w:val="0"/>
          <w:w w:val="100"/>
          <w:position w:val="0"/>
          <w:sz w:val="24"/>
          <w:szCs w:val="24"/>
        </w:rPr>
        <w:t>、成果属权</w:t>
      </w:r>
      <w:bookmarkEnd w:id="23"/>
    </w:p>
    <w:p w14:paraId="301DF8C3">
      <w:pPr>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本项目所指的全部原始资料、中间过渡及最终成果所有权属于采购人。未经采购人书面许可，成交单位不得擅自将原始资料、中间过渡或最终成果复制自留或提供给其他任何单位和个人，为自己或其他任何单位和个人谋取利益。</w:t>
      </w:r>
    </w:p>
    <w:p w14:paraId="6C5BF3BF">
      <w:pPr>
        <w:spacing w:before="147" w:line="360" w:lineRule="auto"/>
        <w:ind w:left="480"/>
        <w:rPr>
          <w:rFonts w:ascii="宋体" w:hAnsi="宋体" w:cs="宋体"/>
          <w:b/>
          <w:spacing w:val="0"/>
          <w:w w:val="100"/>
          <w:position w:val="0"/>
          <w:sz w:val="24"/>
          <w:szCs w:val="24"/>
        </w:rPr>
      </w:pPr>
      <w:bookmarkStart w:id="24" w:name="_Toc13964"/>
      <w:r>
        <w:rPr>
          <w:rFonts w:hint="eastAsia" w:ascii="宋体" w:hAnsi="宋体" w:cs="宋体"/>
          <w:b/>
          <w:spacing w:val="0"/>
          <w:w w:val="100"/>
          <w:position w:val="0"/>
          <w:sz w:val="24"/>
          <w:szCs w:val="24"/>
          <w:lang w:val="en-US" w:eastAsia="zh-CN"/>
        </w:rPr>
        <w:t>四</w:t>
      </w:r>
      <w:r>
        <w:rPr>
          <w:rFonts w:hint="eastAsia" w:ascii="宋体" w:hAnsi="宋体" w:cs="宋体"/>
          <w:b/>
          <w:spacing w:val="0"/>
          <w:w w:val="100"/>
          <w:position w:val="0"/>
          <w:sz w:val="24"/>
          <w:szCs w:val="24"/>
        </w:rPr>
        <w:t>、保密要求</w:t>
      </w:r>
      <w:bookmarkEnd w:id="24"/>
    </w:p>
    <w:p w14:paraId="079B4C75">
      <w:pPr>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1.采购人向成交单位提供的全部资料，被视为保密资料，仅被用于它所规定的用途。除非得到采购人的同意，否则不能向任何第三方透露。</w:t>
      </w:r>
    </w:p>
    <w:p w14:paraId="7E4A3840">
      <w:pPr>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2.按照国家保密规定，对采购人提供的有关资料与作业成果严格保密，作业成果未经采购人同意不得使用，不得外传。</w:t>
      </w:r>
    </w:p>
    <w:p w14:paraId="2B037CD9">
      <w:pPr>
        <w:spacing w:line="360" w:lineRule="auto"/>
        <w:ind w:firstLine="480" w:firstLineChars="200"/>
        <w:rPr>
          <w:rFonts w:hint="eastAsia" w:ascii="宋体" w:hAnsi="宋体" w:cs="宋体"/>
          <w:spacing w:val="0"/>
          <w:w w:val="100"/>
          <w:position w:val="0"/>
          <w:sz w:val="24"/>
          <w:szCs w:val="24"/>
        </w:rPr>
      </w:pPr>
      <w:r>
        <w:rPr>
          <w:rFonts w:hint="eastAsia" w:ascii="宋体" w:hAnsi="宋体" w:cs="宋体"/>
          <w:spacing w:val="0"/>
          <w:w w:val="100"/>
          <w:position w:val="0"/>
          <w:sz w:val="24"/>
          <w:szCs w:val="24"/>
        </w:rPr>
        <w:t>3.成交单位在本项目实施过程中，涉及属于涉密资料的，由成交单位按照国家涉密要求执行，实施前应签定数据成果使用保密协议书，保密协议书作为合同文件的组成部分。</w:t>
      </w:r>
    </w:p>
    <w:p w14:paraId="74A9818B">
      <w:pPr>
        <w:spacing w:line="360" w:lineRule="auto"/>
        <w:ind w:firstLine="480" w:firstLineChars="200"/>
        <w:rPr>
          <w:rFonts w:hint="eastAsia" w:ascii="宋体" w:hAnsi="宋体" w:cs="宋体"/>
          <w:spacing w:val="0"/>
          <w:w w:val="100"/>
          <w:position w:val="0"/>
          <w:sz w:val="24"/>
          <w:szCs w:val="24"/>
        </w:rPr>
      </w:pPr>
    </w:p>
    <w:p w14:paraId="737E03DF">
      <w:pPr>
        <w:spacing w:line="360" w:lineRule="auto"/>
        <w:ind w:firstLine="480" w:firstLineChars="200"/>
        <w:rPr>
          <w:rFonts w:hint="eastAsia" w:ascii="宋体" w:hAnsi="宋体" w:cs="宋体"/>
          <w:spacing w:val="0"/>
          <w:w w:val="100"/>
          <w:position w:val="0"/>
          <w:sz w:val="24"/>
          <w:szCs w:val="24"/>
        </w:rPr>
      </w:pPr>
    </w:p>
    <w:p w14:paraId="59FBC42A">
      <w:pPr>
        <w:spacing w:line="360" w:lineRule="auto"/>
        <w:ind w:firstLine="480" w:firstLineChars="200"/>
        <w:rPr>
          <w:rFonts w:hint="eastAsia" w:ascii="宋体" w:hAnsi="宋体" w:cs="宋体"/>
          <w:spacing w:val="0"/>
          <w:w w:val="100"/>
          <w:position w:val="0"/>
          <w:sz w:val="24"/>
          <w:szCs w:val="24"/>
        </w:rPr>
      </w:pPr>
    </w:p>
    <w:p w14:paraId="609B803E">
      <w:pPr>
        <w:spacing w:line="360" w:lineRule="auto"/>
        <w:ind w:firstLine="480" w:firstLineChars="200"/>
        <w:rPr>
          <w:rFonts w:hint="eastAsia" w:ascii="宋体" w:hAnsi="宋体" w:cs="宋体"/>
          <w:spacing w:val="0"/>
          <w:w w:val="100"/>
          <w:position w:val="0"/>
          <w:sz w:val="24"/>
          <w:szCs w:val="24"/>
        </w:rPr>
      </w:pPr>
    </w:p>
    <w:p w14:paraId="4454AE80">
      <w:pPr>
        <w:spacing w:line="360" w:lineRule="auto"/>
        <w:ind w:firstLine="480" w:firstLineChars="200"/>
        <w:rPr>
          <w:rFonts w:hint="eastAsia" w:ascii="宋体" w:hAnsi="宋体" w:cs="宋体"/>
          <w:spacing w:val="0"/>
          <w:w w:val="100"/>
          <w:position w:val="0"/>
          <w:sz w:val="24"/>
          <w:szCs w:val="24"/>
        </w:rPr>
      </w:pPr>
    </w:p>
    <w:p w14:paraId="7C6C37D7">
      <w:pPr>
        <w:spacing w:line="360" w:lineRule="auto"/>
        <w:ind w:firstLine="480" w:firstLineChars="200"/>
        <w:rPr>
          <w:rFonts w:hint="eastAsia" w:ascii="宋体" w:hAnsi="宋体" w:cs="宋体"/>
          <w:spacing w:val="0"/>
          <w:w w:val="100"/>
          <w:position w:val="0"/>
          <w:sz w:val="24"/>
          <w:szCs w:val="24"/>
        </w:rPr>
      </w:pPr>
    </w:p>
    <w:p w14:paraId="08FBE311">
      <w:pPr>
        <w:spacing w:line="360" w:lineRule="auto"/>
        <w:ind w:firstLine="480" w:firstLineChars="200"/>
        <w:rPr>
          <w:rFonts w:hint="eastAsia" w:ascii="宋体" w:hAnsi="宋体" w:cs="宋体"/>
          <w:spacing w:val="0"/>
          <w:w w:val="100"/>
          <w:position w:val="0"/>
          <w:sz w:val="24"/>
          <w:szCs w:val="24"/>
        </w:rPr>
      </w:pPr>
    </w:p>
    <w:p w14:paraId="1BC35F0A">
      <w:pPr>
        <w:spacing w:line="360" w:lineRule="auto"/>
        <w:ind w:firstLine="480" w:firstLineChars="200"/>
        <w:rPr>
          <w:rFonts w:hint="eastAsia" w:ascii="宋体" w:hAnsi="宋体" w:cs="宋体"/>
          <w:spacing w:val="0"/>
          <w:w w:val="100"/>
          <w:position w:val="0"/>
          <w:sz w:val="24"/>
          <w:szCs w:val="24"/>
        </w:rPr>
      </w:pPr>
    </w:p>
    <w:p w14:paraId="2D283447">
      <w:pPr>
        <w:spacing w:line="360" w:lineRule="auto"/>
        <w:ind w:firstLine="480" w:firstLineChars="200"/>
        <w:rPr>
          <w:rFonts w:hint="eastAsia" w:ascii="宋体" w:hAnsi="宋体" w:cs="宋体"/>
          <w:spacing w:val="0"/>
          <w:w w:val="100"/>
          <w:position w:val="0"/>
          <w:sz w:val="24"/>
          <w:szCs w:val="24"/>
          <w:lang w:eastAsia="zh-CN"/>
        </w:rPr>
      </w:pPr>
    </w:p>
    <w:p w14:paraId="01B6C2D5">
      <w:pPr>
        <w:tabs>
          <w:tab w:val="right" w:pos="4860"/>
        </w:tabs>
        <w:adjustRightInd w:val="0"/>
        <w:snapToGrid w:val="0"/>
        <w:spacing w:line="360" w:lineRule="auto"/>
        <w:jc w:val="center"/>
        <w:rPr>
          <w:rFonts w:hint="eastAsia" w:ascii="宋体" w:hAnsi="宋体" w:cs="宋体"/>
          <w:b/>
          <w:bCs/>
          <w:color w:val="auto"/>
          <w:spacing w:val="0"/>
          <w:w w:val="100"/>
          <w:position w:val="0"/>
          <w:sz w:val="32"/>
          <w:szCs w:val="32"/>
          <w:highlight w:val="none"/>
        </w:rPr>
      </w:pPr>
      <w:r>
        <w:rPr>
          <w:rFonts w:hint="eastAsia" w:ascii="宋体" w:hAnsi="宋体" w:cs="宋体"/>
          <w:b/>
          <w:bCs/>
          <w:color w:val="auto"/>
          <w:spacing w:val="0"/>
          <w:w w:val="100"/>
          <w:position w:val="0"/>
          <w:sz w:val="32"/>
          <w:szCs w:val="32"/>
          <w:highlight w:val="none"/>
        </w:rPr>
        <w:t>第四部分  主要合同条款</w:t>
      </w:r>
    </w:p>
    <w:p w14:paraId="58B1E1D9">
      <w:pPr>
        <w:spacing w:line="360" w:lineRule="auto"/>
        <w:jc w:val="center"/>
        <w:outlineLvl w:val="1"/>
        <w:rPr>
          <w:rFonts w:hint="default" w:ascii="宋体" w:hAnsi="宋体" w:eastAsia="宋体" w:cs="Arial"/>
          <w:b/>
          <w:spacing w:val="0"/>
          <w:w w:val="100"/>
          <w:position w:val="0"/>
          <w:sz w:val="32"/>
          <w:szCs w:val="32"/>
          <w:lang w:val="en-US" w:eastAsia="zh-CN"/>
        </w:rPr>
      </w:pPr>
      <w:r>
        <w:rPr>
          <w:rFonts w:hint="eastAsia" w:ascii="宋体" w:hAnsi="宋体" w:cs="Arial"/>
          <w:b/>
          <w:spacing w:val="0"/>
          <w:w w:val="100"/>
          <w:position w:val="0"/>
          <w:sz w:val="28"/>
          <w:szCs w:val="28"/>
          <w:lang w:eastAsia="zh-CN"/>
        </w:rPr>
        <w:t>安康市中心城市城建PPP项目绩效考核咨询服务项目</w:t>
      </w:r>
      <w:r>
        <w:rPr>
          <w:rFonts w:hint="eastAsia" w:ascii="宋体" w:hAnsi="宋体" w:cs="Arial"/>
          <w:b/>
          <w:spacing w:val="0"/>
          <w:w w:val="100"/>
          <w:position w:val="0"/>
          <w:sz w:val="28"/>
          <w:szCs w:val="28"/>
          <w:lang w:val="en-US" w:eastAsia="zh-CN"/>
        </w:rPr>
        <w:t>合同</w:t>
      </w:r>
    </w:p>
    <w:p w14:paraId="3A588E16">
      <w:pPr>
        <w:spacing w:line="360" w:lineRule="auto"/>
        <w:ind w:firstLine="1200" w:firstLineChars="500"/>
        <w:rPr>
          <w:rFonts w:ascii="宋体" w:hAnsi="宋体" w:cs="宋体"/>
          <w:spacing w:val="0"/>
          <w:w w:val="100"/>
          <w:position w:val="0"/>
          <w:sz w:val="24"/>
          <w:szCs w:val="24"/>
        </w:rPr>
      </w:pPr>
      <w:r>
        <w:rPr>
          <w:rFonts w:hint="eastAsia" w:ascii="宋体" w:hAnsi="宋体" w:cs="宋体"/>
          <w:spacing w:val="0"/>
          <w:w w:val="100"/>
          <w:position w:val="0"/>
          <w:sz w:val="24"/>
          <w:szCs w:val="24"/>
        </w:rPr>
        <w:t>（以下为咨询合同格式与主要条款，最终合同以甲乙双方签订的为准）</w:t>
      </w:r>
    </w:p>
    <w:p w14:paraId="281D91AB">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本合同于</w:t>
      </w:r>
      <w:r>
        <w:rPr>
          <w:rFonts w:hint="eastAsia" w:ascii="宋体" w:hAnsi="宋体" w:cs="宋体"/>
          <w:spacing w:val="0"/>
          <w:w w:val="100"/>
          <w:position w:val="0"/>
          <w:sz w:val="24"/>
          <w:szCs w:val="24"/>
          <w:u w:val="single"/>
        </w:rPr>
        <w:t xml:space="preserve"> 202</w:t>
      </w:r>
      <w:r>
        <w:rPr>
          <w:rFonts w:hint="eastAsia" w:ascii="宋体" w:hAnsi="宋体" w:cs="宋体"/>
          <w:spacing w:val="0"/>
          <w:w w:val="100"/>
          <w:position w:val="0"/>
          <w:sz w:val="24"/>
          <w:szCs w:val="24"/>
          <w:u w:val="single"/>
          <w:lang w:val="en-US" w:eastAsia="zh-CN"/>
        </w:rPr>
        <w:t>6</w:t>
      </w:r>
      <w:r>
        <w:rPr>
          <w:rFonts w:hint="eastAsia" w:ascii="宋体" w:hAnsi="宋体" w:cs="宋体"/>
          <w:spacing w:val="0"/>
          <w:w w:val="100"/>
          <w:position w:val="0"/>
          <w:sz w:val="24"/>
          <w:szCs w:val="24"/>
          <w:u w:val="single"/>
        </w:rPr>
        <w:t xml:space="preserve"> </w:t>
      </w:r>
      <w:r>
        <w:rPr>
          <w:rFonts w:hint="eastAsia" w:ascii="宋体" w:hAnsi="宋体" w:cs="宋体"/>
          <w:spacing w:val="0"/>
          <w:w w:val="100"/>
          <w:position w:val="0"/>
          <w:sz w:val="24"/>
          <w:szCs w:val="24"/>
        </w:rPr>
        <w:t>年</w:t>
      </w:r>
      <w:r>
        <w:rPr>
          <w:rFonts w:hint="eastAsia" w:ascii="宋体" w:hAnsi="宋体" w:cs="宋体"/>
          <w:spacing w:val="0"/>
          <w:w w:val="100"/>
          <w:position w:val="0"/>
          <w:sz w:val="24"/>
          <w:szCs w:val="24"/>
          <w:u w:val="single"/>
        </w:rPr>
        <w:t xml:space="preserve">    </w:t>
      </w:r>
      <w:r>
        <w:rPr>
          <w:rFonts w:hint="eastAsia" w:ascii="宋体" w:hAnsi="宋体" w:cs="宋体"/>
          <w:spacing w:val="0"/>
          <w:w w:val="100"/>
          <w:position w:val="0"/>
          <w:sz w:val="24"/>
          <w:szCs w:val="24"/>
        </w:rPr>
        <w:t>月</w:t>
      </w:r>
      <w:r>
        <w:rPr>
          <w:rFonts w:hint="eastAsia" w:ascii="宋体" w:hAnsi="宋体" w:cs="宋体"/>
          <w:spacing w:val="0"/>
          <w:w w:val="100"/>
          <w:position w:val="0"/>
          <w:sz w:val="24"/>
          <w:szCs w:val="24"/>
          <w:u w:val="single"/>
        </w:rPr>
        <w:t xml:space="preserve">    </w:t>
      </w:r>
      <w:r>
        <w:rPr>
          <w:rFonts w:hint="eastAsia" w:ascii="宋体" w:hAnsi="宋体" w:cs="宋体"/>
          <w:spacing w:val="0"/>
          <w:w w:val="100"/>
          <w:position w:val="0"/>
          <w:sz w:val="24"/>
          <w:szCs w:val="24"/>
        </w:rPr>
        <w:t>日由</w:t>
      </w:r>
      <w:r>
        <w:rPr>
          <w:rFonts w:hint="eastAsia" w:ascii="宋体" w:hAnsi="宋体" w:cs="宋体"/>
          <w:spacing w:val="0"/>
          <w:w w:val="100"/>
          <w:position w:val="0"/>
          <w:sz w:val="24"/>
          <w:szCs w:val="24"/>
          <w:u w:val="single"/>
        </w:rPr>
        <w:t>（买方名称）</w:t>
      </w:r>
      <w:r>
        <w:rPr>
          <w:rFonts w:hint="eastAsia" w:ascii="宋体" w:hAnsi="宋体" w:cs="宋体"/>
          <w:spacing w:val="0"/>
          <w:w w:val="100"/>
          <w:position w:val="0"/>
          <w:sz w:val="24"/>
          <w:szCs w:val="24"/>
        </w:rPr>
        <w:t>（以下简称“甲方”）和</w:t>
      </w:r>
      <w:r>
        <w:rPr>
          <w:rFonts w:hint="eastAsia" w:ascii="宋体" w:hAnsi="宋体" w:cs="宋体"/>
          <w:spacing w:val="0"/>
          <w:w w:val="100"/>
          <w:position w:val="0"/>
          <w:sz w:val="24"/>
          <w:szCs w:val="24"/>
          <w:u w:val="single"/>
        </w:rPr>
        <w:t>（卖方名称）</w:t>
      </w:r>
      <w:r>
        <w:rPr>
          <w:rFonts w:hint="eastAsia" w:ascii="宋体" w:hAnsi="宋体" w:cs="宋体"/>
          <w:spacing w:val="0"/>
          <w:w w:val="100"/>
          <w:position w:val="0"/>
          <w:sz w:val="24"/>
          <w:szCs w:val="24"/>
        </w:rPr>
        <w:t>（以下简称“乙方”）依据平等、自愿的原则签署。</w:t>
      </w:r>
    </w:p>
    <w:p w14:paraId="3CE5DD9F">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下列文件是本合同的组成部分：</w:t>
      </w:r>
    </w:p>
    <w:p w14:paraId="68FA70E4">
      <w:pPr>
        <w:numPr>
          <w:ilvl w:val="0"/>
          <w:numId w:val="3"/>
        </w:numPr>
        <w:tabs>
          <w:tab w:val="left" w:pos="1080"/>
        </w:tabs>
        <w:adjustRightInd w:val="0"/>
        <w:snapToGrid w:val="0"/>
        <w:spacing w:line="360" w:lineRule="auto"/>
        <w:ind w:left="0"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中标通知书</w:t>
      </w:r>
    </w:p>
    <w:p w14:paraId="6E09B552">
      <w:pPr>
        <w:numPr>
          <w:ilvl w:val="0"/>
          <w:numId w:val="3"/>
        </w:numPr>
        <w:tabs>
          <w:tab w:val="left" w:pos="1080"/>
        </w:tabs>
        <w:adjustRightInd w:val="0"/>
        <w:snapToGrid w:val="0"/>
        <w:spacing w:line="360" w:lineRule="auto"/>
        <w:ind w:left="0"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采购文件</w:t>
      </w:r>
    </w:p>
    <w:p w14:paraId="1F803D10">
      <w:pPr>
        <w:numPr>
          <w:ilvl w:val="0"/>
          <w:numId w:val="3"/>
        </w:numPr>
        <w:tabs>
          <w:tab w:val="left" w:pos="1080"/>
        </w:tabs>
        <w:adjustRightInd w:val="0"/>
        <w:snapToGrid w:val="0"/>
        <w:spacing w:line="360" w:lineRule="auto"/>
        <w:ind w:left="0" w:firstLine="480" w:firstLineChars="200"/>
        <w:rPr>
          <w:rFonts w:ascii="宋体" w:hAnsi="宋体" w:cs="宋体"/>
          <w:spacing w:val="0"/>
          <w:w w:val="100"/>
          <w:position w:val="0"/>
          <w:sz w:val="24"/>
          <w:szCs w:val="24"/>
        </w:rPr>
      </w:pPr>
      <w:bookmarkStart w:id="25" w:name="进度"/>
      <w:bookmarkEnd w:id="25"/>
      <w:r>
        <w:rPr>
          <w:rFonts w:hint="eastAsia" w:ascii="宋体" w:hAnsi="宋体" w:cs="宋体"/>
          <w:spacing w:val="0"/>
          <w:w w:val="100"/>
          <w:position w:val="0"/>
          <w:sz w:val="24"/>
          <w:szCs w:val="24"/>
        </w:rPr>
        <w:t>投标文件</w:t>
      </w:r>
    </w:p>
    <w:p w14:paraId="6DA1FE81">
      <w:pPr>
        <w:adjustRightInd w:val="0"/>
        <w:snapToGrid w:val="0"/>
        <w:spacing w:line="360" w:lineRule="auto"/>
        <w:ind w:firstLine="480" w:firstLineChars="200"/>
        <w:outlineLvl w:val="1"/>
        <w:rPr>
          <w:rFonts w:ascii="宋体" w:hAnsi="宋体" w:cs="宋体"/>
          <w:spacing w:val="0"/>
          <w:w w:val="100"/>
          <w:position w:val="0"/>
          <w:sz w:val="24"/>
          <w:szCs w:val="24"/>
        </w:rPr>
      </w:pPr>
      <w:bookmarkStart w:id="26" w:name="_Toc21610"/>
      <w:r>
        <w:rPr>
          <w:rFonts w:hint="eastAsia" w:ascii="宋体" w:hAnsi="宋体" w:cs="宋体"/>
          <w:spacing w:val="0"/>
          <w:w w:val="100"/>
          <w:position w:val="0"/>
          <w:sz w:val="24"/>
          <w:szCs w:val="24"/>
        </w:rPr>
        <w:t>一、服务内容：</w:t>
      </w:r>
      <w:bookmarkEnd w:id="26"/>
    </w:p>
    <w:p w14:paraId="38B83DA1">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包含以下内容：</w:t>
      </w:r>
    </w:p>
    <w:p w14:paraId="31383C42">
      <w:pPr>
        <w:numPr>
          <w:ilvl w:val="0"/>
          <w:numId w:val="4"/>
        </w:numPr>
        <w:adjustRightInd w:val="0"/>
        <w:snapToGrid w:val="0"/>
        <w:spacing w:line="360" w:lineRule="auto"/>
        <w:ind w:firstLine="480" w:firstLineChars="200"/>
        <w:rPr>
          <w:rFonts w:ascii="宋体" w:hAnsi="宋体" w:cs="宋体"/>
          <w:spacing w:val="0"/>
          <w:w w:val="100"/>
          <w:kern w:val="0"/>
          <w:position w:val="0"/>
          <w:sz w:val="24"/>
          <w:szCs w:val="24"/>
        </w:rPr>
      </w:pPr>
      <w:r>
        <w:rPr>
          <w:rFonts w:hint="eastAsia" w:ascii="宋体" w:hAnsi="宋体" w:cs="宋体"/>
          <w:spacing w:val="0"/>
          <w:w w:val="100"/>
          <w:kern w:val="0"/>
          <w:position w:val="0"/>
          <w:sz w:val="24"/>
          <w:szCs w:val="24"/>
        </w:rPr>
        <w:t>编制绩效考核工作方案，包括项目绩效考核目的、依据、范围、项目绩效目标、绩效考核指标体系及评价方法、绩效考核程序等；</w:t>
      </w:r>
    </w:p>
    <w:p w14:paraId="46C3D2CA">
      <w:pPr>
        <w:numPr>
          <w:ilvl w:val="0"/>
          <w:numId w:val="4"/>
        </w:numPr>
        <w:adjustRightInd w:val="0"/>
        <w:snapToGrid w:val="0"/>
        <w:spacing w:line="360" w:lineRule="auto"/>
        <w:ind w:firstLine="480" w:firstLineChars="200"/>
        <w:outlineLvl w:val="2"/>
        <w:rPr>
          <w:rFonts w:ascii="宋体" w:hAnsi="宋体" w:cs="宋体"/>
          <w:spacing w:val="0"/>
          <w:w w:val="100"/>
          <w:kern w:val="0"/>
          <w:position w:val="0"/>
          <w:sz w:val="24"/>
          <w:szCs w:val="24"/>
        </w:rPr>
      </w:pPr>
      <w:bookmarkStart w:id="27" w:name="_Toc9233"/>
      <w:r>
        <w:rPr>
          <w:rFonts w:hint="eastAsia" w:ascii="宋体" w:hAnsi="宋体" w:cs="宋体"/>
          <w:spacing w:val="0"/>
          <w:w w:val="100"/>
          <w:kern w:val="0"/>
          <w:position w:val="0"/>
          <w:sz w:val="24"/>
          <w:szCs w:val="24"/>
        </w:rPr>
        <w:t>根据绩效考核工作方案开展城建PPP项目的绩效考核；</w:t>
      </w:r>
      <w:bookmarkEnd w:id="27"/>
    </w:p>
    <w:p w14:paraId="23519479">
      <w:pPr>
        <w:numPr>
          <w:ilvl w:val="0"/>
          <w:numId w:val="4"/>
        </w:numPr>
        <w:adjustRightInd w:val="0"/>
        <w:snapToGrid w:val="0"/>
        <w:spacing w:line="360" w:lineRule="auto"/>
        <w:ind w:firstLine="480" w:firstLineChars="200"/>
        <w:rPr>
          <w:rFonts w:ascii="宋体" w:hAnsi="宋体" w:cs="宋体"/>
          <w:spacing w:val="0"/>
          <w:w w:val="100"/>
          <w:kern w:val="0"/>
          <w:position w:val="0"/>
          <w:sz w:val="24"/>
          <w:szCs w:val="24"/>
        </w:rPr>
      </w:pPr>
      <w:r>
        <w:rPr>
          <w:rFonts w:hint="eastAsia" w:ascii="宋体" w:hAnsi="宋体" w:cs="宋体"/>
          <w:spacing w:val="0"/>
          <w:w w:val="100"/>
          <w:kern w:val="0"/>
          <w:position w:val="0"/>
          <w:sz w:val="24"/>
          <w:szCs w:val="24"/>
        </w:rPr>
        <w:t>编写绩效考核评价报告，包括绩效考核的组织实施情况、绩效考核结果、绩效目标实现程度、存在问题与原因分析、评价结论及整改意见等；</w:t>
      </w:r>
    </w:p>
    <w:p w14:paraId="7885ADFB">
      <w:pPr>
        <w:adjustRightInd w:val="0"/>
        <w:snapToGrid w:val="0"/>
        <w:spacing w:line="360" w:lineRule="auto"/>
        <w:ind w:firstLine="480" w:firstLineChars="200"/>
        <w:rPr>
          <w:rFonts w:ascii="宋体" w:hAnsi="宋体" w:cs="宋体"/>
          <w:spacing w:val="0"/>
          <w:w w:val="100"/>
          <w:kern w:val="0"/>
          <w:position w:val="0"/>
          <w:sz w:val="24"/>
          <w:szCs w:val="24"/>
        </w:rPr>
      </w:pPr>
      <w:r>
        <w:rPr>
          <w:rFonts w:hint="eastAsia" w:ascii="宋体" w:hAnsi="宋体" w:cs="宋体"/>
          <w:spacing w:val="0"/>
          <w:w w:val="100"/>
          <w:kern w:val="0"/>
          <w:position w:val="0"/>
          <w:sz w:val="24"/>
          <w:szCs w:val="24"/>
        </w:rPr>
        <w:t>（4）</w:t>
      </w:r>
      <w:r>
        <w:rPr>
          <w:rFonts w:hint="eastAsia" w:ascii="宋体" w:hAnsi="宋体" w:cs="宋体"/>
          <w:spacing w:val="0"/>
          <w:w w:val="100"/>
          <w:position w:val="0"/>
          <w:sz w:val="24"/>
          <w:szCs w:val="24"/>
        </w:rPr>
        <w:t>协助甲方开展城建PPP项目日常合同管理，解决绩效考核过程中的其他问题。</w:t>
      </w:r>
    </w:p>
    <w:p w14:paraId="1D17B2EB">
      <w:pPr>
        <w:adjustRightInd w:val="0"/>
        <w:snapToGrid w:val="0"/>
        <w:spacing w:line="360" w:lineRule="auto"/>
        <w:ind w:firstLine="480" w:firstLineChars="200"/>
        <w:rPr>
          <w:rFonts w:hint="eastAsia" w:ascii="宋体" w:hAnsi="宋体" w:cs="宋体"/>
          <w:spacing w:val="0"/>
          <w:w w:val="100"/>
          <w:position w:val="0"/>
          <w:sz w:val="24"/>
          <w:szCs w:val="24"/>
        </w:rPr>
      </w:pPr>
      <w:r>
        <w:rPr>
          <w:rFonts w:hint="eastAsia" w:ascii="宋体" w:hAnsi="宋体" w:cs="宋体"/>
          <w:spacing w:val="0"/>
          <w:w w:val="100"/>
          <w:position w:val="0"/>
          <w:sz w:val="24"/>
          <w:szCs w:val="24"/>
        </w:rPr>
        <w:t>二、服务期限：</w:t>
      </w:r>
      <w:r>
        <w:rPr>
          <w:rFonts w:hint="eastAsia" w:ascii="宋体" w:hAnsi="宋体" w:cs="宋体"/>
          <w:spacing w:val="0"/>
          <w:w w:val="100"/>
          <w:position w:val="0"/>
          <w:sz w:val="24"/>
          <w:szCs w:val="24"/>
          <w:lang w:val="en-US" w:eastAsia="zh-CN"/>
        </w:rPr>
        <w:t>自</w:t>
      </w:r>
      <w:r>
        <w:rPr>
          <w:rFonts w:hint="eastAsia" w:ascii="宋体" w:hAnsi="宋体" w:cs="宋体"/>
          <w:spacing w:val="0"/>
          <w:w w:val="100"/>
          <w:position w:val="0"/>
          <w:sz w:val="24"/>
          <w:szCs w:val="24"/>
          <w:lang w:eastAsia="zh-CN"/>
        </w:rPr>
        <w:t>合同签订之日起三年止</w:t>
      </w:r>
      <w:r>
        <w:rPr>
          <w:rFonts w:hint="eastAsia" w:ascii="宋体" w:hAnsi="宋体" w:cs="宋体"/>
          <w:spacing w:val="0"/>
          <w:w w:val="100"/>
          <w:position w:val="0"/>
          <w:sz w:val="24"/>
          <w:szCs w:val="24"/>
        </w:rPr>
        <w:t>。</w:t>
      </w:r>
    </w:p>
    <w:p w14:paraId="6384C4BF">
      <w:pPr>
        <w:adjustRightInd w:val="0"/>
        <w:snapToGrid w:val="0"/>
        <w:spacing w:line="360" w:lineRule="auto"/>
        <w:ind w:firstLine="960" w:firstLineChars="400"/>
        <w:rPr>
          <w:rFonts w:ascii="宋体" w:hAnsi="宋体" w:cs="宋体"/>
          <w:spacing w:val="0"/>
          <w:w w:val="100"/>
          <w:position w:val="0"/>
          <w:sz w:val="24"/>
          <w:szCs w:val="24"/>
        </w:rPr>
      </w:pPr>
      <w:r>
        <w:rPr>
          <w:rFonts w:hint="eastAsia" w:ascii="宋体" w:hAnsi="宋体" w:cs="宋体"/>
          <w:spacing w:val="0"/>
          <w:w w:val="100"/>
          <w:position w:val="0"/>
          <w:sz w:val="24"/>
          <w:szCs w:val="24"/>
        </w:rPr>
        <w:t>服务开始时间：第一次绩效考核的时间。</w:t>
      </w:r>
    </w:p>
    <w:p w14:paraId="1C9F80FD">
      <w:pPr>
        <w:adjustRightInd w:val="0"/>
        <w:snapToGrid w:val="0"/>
        <w:spacing w:line="360" w:lineRule="auto"/>
        <w:ind w:firstLine="480" w:firstLineChars="200"/>
        <w:rPr>
          <w:rFonts w:hint="eastAsia" w:ascii="宋体" w:hAnsi="宋体" w:cs="宋体"/>
          <w:spacing w:val="0"/>
          <w:w w:val="100"/>
          <w:position w:val="0"/>
          <w:sz w:val="24"/>
          <w:szCs w:val="24"/>
        </w:rPr>
      </w:pPr>
      <w:r>
        <w:rPr>
          <w:rFonts w:hint="eastAsia" w:ascii="宋体" w:hAnsi="宋体" w:cs="宋体"/>
          <w:spacing w:val="0"/>
          <w:w w:val="100"/>
          <w:position w:val="0"/>
          <w:sz w:val="24"/>
          <w:szCs w:val="24"/>
        </w:rPr>
        <w:t>三、合同价款支付：</w:t>
      </w:r>
    </w:p>
    <w:p w14:paraId="555E924D">
      <w:pPr>
        <w:adjustRightInd w:val="0"/>
        <w:snapToGrid w:val="0"/>
        <w:spacing w:line="360" w:lineRule="auto"/>
        <w:ind w:firstLine="480" w:firstLineChars="200"/>
        <w:rPr>
          <w:rFonts w:hint="eastAsia" w:ascii="宋体" w:hAnsi="宋体" w:cs="宋体"/>
          <w:spacing w:val="0"/>
          <w:w w:val="100"/>
          <w:position w:val="0"/>
          <w:sz w:val="24"/>
          <w:szCs w:val="24"/>
          <w:lang w:val="en-US" w:eastAsia="zh-CN"/>
        </w:rPr>
      </w:pPr>
      <w:r>
        <w:rPr>
          <w:rFonts w:hint="eastAsia" w:ascii="宋体" w:hAnsi="宋体" w:cs="宋体"/>
          <w:spacing w:val="0"/>
          <w:w w:val="100"/>
          <w:position w:val="0"/>
          <w:sz w:val="24"/>
          <w:szCs w:val="24"/>
          <w:lang w:val="en-US" w:eastAsia="zh-CN"/>
        </w:rPr>
        <w:t>绩效考核服务工作开始满六个月，甲方考核完成后的五个工作日内，甲方向乙方支付当年绩效考核费用的50%。</w:t>
      </w:r>
    </w:p>
    <w:p w14:paraId="2E5297D4">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四、支付方式：银行转账。</w:t>
      </w:r>
    </w:p>
    <w:p w14:paraId="59D4E85D">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乙方在此保证全部按照合同的规定向甲方提供服务，并修补缺陷，甲方将按照本合同价款向乙方进行支付咨询服务费。</w:t>
      </w:r>
    </w:p>
    <w:p w14:paraId="39FB485C">
      <w:pPr>
        <w:adjustRightInd w:val="0"/>
        <w:snapToGrid w:val="0"/>
        <w:spacing w:line="360" w:lineRule="auto"/>
        <w:ind w:firstLine="480" w:firstLineChars="200"/>
        <w:outlineLvl w:val="1"/>
        <w:rPr>
          <w:rFonts w:ascii="宋体" w:hAnsi="宋体" w:cs="宋体"/>
          <w:spacing w:val="0"/>
          <w:w w:val="100"/>
          <w:position w:val="0"/>
          <w:sz w:val="24"/>
          <w:szCs w:val="24"/>
        </w:rPr>
      </w:pPr>
      <w:bookmarkStart w:id="28" w:name="_Toc25741"/>
      <w:r>
        <w:rPr>
          <w:rFonts w:hint="eastAsia" w:ascii="宋体" w:hAnsi="宋体" w:cs="宋体"/>
          <w:spacing w:val="0"/>
          <w:w w:val="100"/>
          <w:position w:val="0"/>
          <w:sz w:val="24"/>
          <w:szCs w:val="24"/>
        </w:rPr>
        <w:t>五、当事人的职责和义务</w:t>
      </w:r>
      <w:bookmarkEnd w:id="28"/>
    </w:p>
    <w:p w14:paraId="43241DE1">
      <w:pPr>
        <w:adjustRightInd w:val="0"/>
        <w:snapToGrid w:val="0"/>
        <w:spacing w:line="360" w:lineRule="auto"/>
        <w:ind w:firstLine="480" w:firstLineChars="200"/>
        <w:outlineLvl w:val="2"/>
        <w:rPr>
          <w:rFonts w:ascii="宋体" w:hAnsi="宋体" w:cs="宋体"/>
          <w:spacing w:val="0"/>
          <w:w w:val="100"/>
          <w:position w:val="0"/>
          <w:sz w:val="24"/>
          <w:szCs w:val="24"/>
        </w:rPr>
      </w:pPr>
      <w:bookmarkStart w:id="29" w:name="_Toc10356"/>
      <w:r>
        <w:rPr>
          <w:rFonts w:hint="eastAsia" w:ascii="宋体" w:hAnsi="宋体" w:cs="宋体"/>
          <w:spacing w:val="0"/>
          <w:w w:val="100"/>
          <w:position w:val="0"/>
          <w:sz w:val="24"/>
          <w:szCs w:val="24"/>
        </w:rPr>
        <w:t>1、甲方的职责和义务</w:t>
      </w:r>
      <w:bookmarkEnd w:id="29"/>
    </w:p>
    <w:p w14:paraId="2E6B07F7">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1）为确保本项目成功落地，甲方有权对乙方项目负责人提出具体和明确的合理要求，有权询问工作进展情况及相关内容；对其提供的咨询服务建议或报告有审议、修改及最终决策的权利。</w:t>
      </w:r>
    </w:p>
    <w:p w14:paraId="3BEAC485">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2）甲方应积极协调相关单位，协助乙方开展调研访谈工作，向乙方及时提供有关项目的基础资料，包括工程技术资料、市场资料、财务数据以及其它乙方履行本协议项下义务所需的有关项目信息和资料，必要时应指派或聘请专业技术人员协助乙方完成相关的技术工作。</w:t>
      </w:r>
    </w:p>
    <w:p w14:paraId="546A1F78">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3）甲方应当全面、真实地叙述与本项目事务有关的各种情况，并保证所提供的一切相关文件真实、合法和有效。</w:t>
      </w:r>
    </w:p>
    <w:p w14:paraId="1E88B346">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4）甲方应按合同约定及时足额支付相应的服务费用。</w:t>
      </w:r>
    </w:p>
    <w:p w14:paraId="58D75C89">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5）甲方应为乙方开展服务工作提供必要的办公地点。</w:t>
      </w:r>
    </w:p>
    <w:p w14:paraId="70A27CE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pacing w:val="0"/>
          <w:w w:val="100"/>
          <w:position w:val="0"/>
          <w:sz w:val="24"/>
          <w:szCs w:val="24"/>
        </w:rPr>
      </w:pPr>
      <w:r>
        <w:rPr>
          <w:rFonts w:hint="eastAsia" w:ascii="宋体" w:hAnsi="宋体" w:cs="宋体"/>
          <w:spacing w:val="0"/>
          <w:w w:val="100"/>
          <w:position w:val="0"/>
          <w:sz w:val="24"/>
          <w:szCs w:val="24"/>
        </w:rPr>
        <w:t>6）甲方应为本项目指定专责联系人，并由专责负责人及其安排的其他人员与乙方就项目情况及重大问题深入沟通，在技术问题上为乙方提供必要的人员支持。</w:t>
      </w:r>
    </w:p>
    <w:p w14:paraId="2D30060D">
      <w:pPr>
        <w:pStyle w:val="23"/>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spacing w:val="0"/>
          <w:w w:val="100"/>
          <w:position w:val="0"/>
        </w:rPr>
      </w:pPr>
      <w:r>
        <w:rPr>
          <w:rFonts w:hint="eastAsia" w:ascii="宋体" w:hAnsi="宋体" w:cs="宋体"/>
          <w:spacing w:val="0"/>
          <w:w w:val="100"/>
          <w:position w:val="0"/>
          <w:sz w:val="24"/>
          <w:szCs w:val="24"/>
          <w:lang w:val="en-US" w:eastAsia="zh-CN"/>
        </w:rPr>
        <w:t>7</w:t>
      </w:r>
      <w:r>
        <w:rPr>
          <w:rFonts w:hint="eastAsia" w:ascii="宋体" w:hAnsi="宋体" w:cs="宋体"/>
          <w:spacing w:val="0"/>
          <w:w w:val="100"/>
          <w:position w:val="0"/>
          <w:sz w:val="24"/>
          <w:szCs w:val="24"/>
        </w:rPr>
        <w:t>）</w:t>
      </w:r>
      <w:r>
        <w:rPr>
          <w:spacing w:val="0"/>
          <w:w w:val="100"/>
          <w:position w:val="0"/>
        </w:rPr>
        <w:t>如在项目运作过程中甲方提出终止本项目,甲方应根据乙方实际已完成的工作进度给予乙方补偿,并在终止或项目结束后五日内支付。</w:t>
      </w:r>
    </w:p>
    <w:p w14:paraId="5CBE9CC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2"/>
        <w:rPr>
          <w:rFonts w:ascii="宋体" w:hAnsi="宋体" w:cs="宋体"/>
          <w:spacing w:val="0"/>
          <w:w w:val="100"/>
          <w:position w:val="0"/>
          <w:sz w:val="24"/>
          <w:szCs w:val="24"/>
        </w:rPr>
      </w:pPr>
      <w:bookmarkStart w:id="30" w:name="_Toc20888"/>
      <w:r>
        <w:rPr>
          <w:rFonts w:hint="eastAsia" w:ascii="宋体" w:hAnsi="宋体" w:cs="宋体"/>
          <w:spacing w:val="0"/>
          <w:w w:val="100"/>
          <w:position w:val="0"/>
          <w:sz w:val="24"/>
          <w:szCs w:val="24"/>
        </w:rPr>
        <w:t>2、乙方的职责和义务</w:t>
      </w:r>
      <w:bookmarkEnd w:id="30"/>
    </w:p>
    <w:p w14:paraId="005B3931">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1）应充分理解甲方的意图，其工作思路、想法须贯穿项目实施的目的。</w:t>
      </w:r>
    </w:p>
    <w:p w14:paraId="1C63ACD5">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2）提供合同要求的咨询服务，包括</w:t>
      </w:r>
      <w:r>
        <w:rPr>
          <w:rFonts w:hint="eastAsia" w:ascii="宋体" w:hAnsi="宋体" w:cs="宋体"/>
          <w:spacing w:val="0"/>
          <w:w w:val="100"/>
          <w:kern w:val="0"/>
          <w:position w:val="0"/>
          <w:sz w:val="24"/>
          <w:szCs w:val="24"/>
        </w:rPr>
        <w:t>合作期内的绩效考核。</w:t>
      </w:r>
      <w:r>
        <w:rPr>
          <w:rFonts w:hint="eastAsia" w:ascii="宋体" w:hAnsi="宋体" w:cs="宋体"/>
          <w:spacing w:val="0"/>
          <w:w w:val="100"/>
          <w:position w:val="0"/>
          <w:sz w:val="24"/>
          <w:szCs w:val="24"/>
        </w:rPr>
        <w:t>对服务质量负责，根据甲方提出的修改意见进行修改完善。</w:t>
      </w:r>
    </w:p>
    <w:p w14:paraId="6A805E8B">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3）保证甲方有权善意使用和复制其所编制的绩效考核报告等并免受任何侵权指控。</w:t>
      </w:r>
    </w:p>
    <w:p w14:paraId="6416B869">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4）应安排工作人员组建项目组，保证项目组人员足够的工作时间且能及时迅速的提供咨询服务。若甲方对任何工作人员不满意且提出正当理由，乙方应及时更换。</w:t>
      </w:r>
    </w:p>
    <w:p w14:paraId="62D43C24">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5）同甲方共同商定咨询服务工作计划，对工作进度进行控制，并按照工作计划安排及时向甲方汇报工作。</w:t>
      </w:r>
    </w:p>
    <w:p w14:paraId="01D11BA0">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6）在我国现行法律法规、政策允许的范围内，遵循诚实、勤勉、尽职的原则，按合同约定为甲方提供咨询服务。</w:t>
      </w:r>
    </w:p>
    <w:p w14:paraId="0166C4A3">
      <w:pPr>
        <w:adjustRightInd w:val="0"/>
        <w:snapToGrid w:val="0"/>
        <w:spacing w:line="360" w:lineRule="auto"/>
        <w:ind w:firstLine="480" w:firstLineChars="200"/>
        <w:rPr>
          <w:rFonts w:ascii="宋体" w:hAnsi="宋体" w:cs="宋体"/>
          <w:spacing w:val="0"/>
          <w:w w:val="100"/>
          <w:position w:val="0"/>
          <w:sz w:val="24"/>
          <w:szCs w:val="24"/>
        </w:rPr>
      </w:pPr>
      <w:r>
        <w:rPr>
          <w:rFonts w:hint="eastAsia" w:ascii="宋体" w:hAnsi="宋体" w:cs="宋体"/>
          <w:spacing w:val="0"/>
          <w:w w:val="100"/>
          <w:position w:val="0"/>
          <w:sz w:val="24"/>
          <w:szCs w:val="24"/>
        </w:rPr>
        <w:t>7）根据本合同约定的支付方式及时通知甲方支付咨询服务费。</w:t>
      </w:r>
    </w:p>
    <w:p w14:paraId="388BD2AF">
      <w:pPr>
        <w:adjustRightInd w:val="0"/>
        <w:snapToGrid w:val="0"/>
        <w:spacing w:line="360" w:lineRule="auto"/>
        <w:ind w:firstLine="480" w:firstLineChars="200"/>
        <w:rPr>
          <w:rFonts w:ascii="宋体" w:hAnsi="宋体" w:cs="宋体"/>
          <w:color w:val="000000"/>
          <w:spacing w:val="0"/>
          <w:w w:val="100"/>
          <w:kern w:val="0"/>
          <w:position w:val="0"/>
          <w:sz w:val="24"/>
          <w:szCs w:val="24"/>
          <w:lang w:bidi="ar"/>
        </w:rPr>
      </w:pPr>
      <w:r>
        <w:rPr>
          <w:rFonts w:hint="eastAsia" w:ascii="宋体" w:hAnsi="宋体" w:cs="宋体"/>
          <w:spacing w:val="0"/>
          <w:w w:val="100"/>
          <w:position w:val="0"/>
          <w:sz w:val="24"/>
          <w:szCs w:val="24"/>
        </w:rPr>
        <w:t>六、本合同均以中文书写，在双方代表签字、盖章后生效。本合同一式四份，甲方、乙方、采购代理机构各执壹份，安康市财政局政府采购管理科备案壹份。</w:t>
      </w:r>
    </w:p>
    <w:tbl>
      <w:tblPr>
        <w:tblStyle w:val="26"/>
        <w:tblpPr w:leftFromText="180" w:rightFromText="180" w:vertAnchor="text" w:horzAnchor="page" w:tblpX="1725" w:tblpY="350"/>
        <w:tblOverlap w:val="never"/>
        <w:tblW w:w="8880" w:type="dxa"/>
        <w:tblInd w:w="0" w:type="dxa"/>
        <w:tblLayout w:type="fixed"/>
        <w:tblCellMar>
          <w:top w:w="0" w:type="dxa"/>
          <w:left w:w="108" w:type="dxa"/>
          <w:bottom w:w="0" w:type="dxa"/>
          <w:right w:w="108" w:type="dxa"/>
        </w:tblCellMar>
      </w:tblPr>
      <w:tblGrid>
        <w:gridCol w:w="4440"/>
        <w:gridCol w:w="4440"/>
      </w:tblGrid>
      <w:tr w14:paraId="39C9C43C">
        <w:tblPrEx>
          <w:tblCellMar>
            <w:top w:w="0" w:type="dxa"/>
            <w:left w:w="108" w:type="dxa"/>
            <w:bottom w:w="0" w:type="dxa"/>
            <w:right w:w="108" w:type="dxa"/>
          </w:tblCellMar>
        </w:tblPrEx>
        <w:trPr>
          <w:trHeight w:val="3013" w:hRule="atLeast"/>
        </w:trPr>
        <w:tc>
          <w:tcPr>
            <w:tcW w:w="4440" w:type="dxa"/>
          </w:tcPr>
          <w:p w14:paraId="51DE84B4">
            <w:pPr>
              <w:autoSpaceDE w:val="0"/>
              <w:autoSpaceDN w:val="0"/>
              <w:adjustRightInd w:val="0"/>
              <w:snapToGrid w:val="0"/>
              <w:spacing w:line="360" w:lineRule="auto"/>
              <w:rPr>
                <w:rFonts w:ascii="宋体" w:hAnsi="宋体" w:cs="宋体"/>
                <w:spacing w:val="0"/>
                <w:w w:val="100"/>
                <w:position w:val="0"/>
                <w:sz w:val="24"/>
              </w:rPr>
            </w:pPr>
            <w:r>
              <w:rPr>
                <w:rFonts w:hint="eastAsia" w:ascii="宋体" w:hAnsi="宋体" w:cs="宋体"/>
                <w:spacing w:val="0"/>
                <w:w w:val="100"/>
                <w:position w:val="0"/>
                <w:sz w:val="24"/>
              </w:rPr>
              <w:t>甲方名称（盖章）:</w:t>
            </w:r>
          </w:p>
          <w:p w14:paraId="23DB9368">
            <w:pPr>
              <w:autoSpaceDE w:val="0"/>
              <w:autoSpaceDN w:val="0"/>
              <w:adjustRightInd w:val="0"/>
              <w:snapToGrid w:val="0"/>
              <w:spacing w:line="360" w:lineRule="auto"/>
              <w:rPr>
                <w:rFonts w:ascii="宋体" w:hAnsi="宋体" w:cs="宋体"/>
                <w:spacing w:val="0"/>
                <w:w w:val="100"/>
                <w:position w:val="0"/>
                <w:sz w:val="24"/>
              </w:rPr>
            </w:pPr>
            <w:r>
              <w:rPr>
                <w:rFonts w:hint="eastAsia" w:ascii="宋体" w:hAnsi="宋体" w:cs="宋体"/>
                <w:spacing w:val="0"/>
                <w:w w:val="100"/>
                <w:position w:val="0"/>
                <w:sz w:val="24"/>
              </w:rPr>
              <w:t>地址：</w:t>
            </w:r>
          </w:p>
          <w:p w14:paraId="6A185198">
            <w:pPr>
              <w:autoSpaceDE w:val="0"/>
              <w:autoSpaceDN w:val="0"/>
              <w:adjustRightInd w:val="0"/>
              <w:snapToGrid w:val="0"/>
              <w:spacing w:line="360" w:lineRule="auto"/>
              <w:rPr>
                <w:rFonts w:ascii="宋体" w:hAnsi="宋体" w:cs="宋体"/>
                <w:spacing w:val="0"/>
                <w:w w:val="100"/>
                <w:position w:val="0"/>
                <w:sz w:val="24"/>
              </w:rPr>
            </w:pPr>
            <w:r>
              <w:rPr>
                <w:rFonts w:hint="eastAsia" w:ascii="宋体" w:hAnsi="宋体" w:cs="宋体"/>
                <w:spacing w:val="0"/>
                <w:w w:val="100"/>
                <w:position w:val="0"/>
                <w:sz w:val="24"/>
              </w:rPr>
              <w:t>代表人（签字）：</w:t>
            </w:r>
          </w:p>
          <w:p w14:paraId="2FADBE29">
            <w:pPr>
              <w:autoSpaceDE w:val="0"/>
              <w:autoSpaceDN w:val="0"/>
              <w:adjustRightInd w:val="0"/>
              <w:snapToGrid w:val="0"/>
              <w:spacing w:line="360" w:lineRule="auto"/>
              <w:rPr>
                <w:rFonts w:ascii="宋体" w:hAnsi="宋体" w:cs="宋体"/>
                <w:spacing w:val="0"/>
                <w:w w:val="100"/>
                <w:position w:val="0"/>
                <w:sz w:val="24"/>
              </w:rPr>
            </w:pPr>
            <w:r>
              <w:rPr>
                <w:rFonts w:hint="eastAsia" w:ascii="宋体" w:hAnsi="宋体" w:cs="宋体"/>
                <w:spacing w:val="0"/>
                <w:w w:val="100"/>
                <w:position w:val="0"/>
                <w:sz w:val="24"/>
              </w:rPr>
              <w:t>电话：</w:t>
            </w:r>
          </w:p>
          <w:p w14:paraId="408348AE">
            <w:pPr>
              <w:autoSpaceDE w:val="0"/>
              <w:autoSpaceDN w:val="0"/>
              <w:adjustRightInd w:val="0"/>
              <w:snapToGrid w:val="0"/>
              <w:spacing w:line="360" w:lineRule="auto"/>
              <w:rPr>
                <w:rFonts w:ascii="宋体" w:hAnsi="宋体" w:cs="宋体"/>
                <w:spacing w:val="0"/>
                <w:w w:val="100"/>
                <w:position w:val="0"/>
                <w:sz w:val="24"/>
              </w:rPr>
            </w:pPr>
            <w:r>
              <w:rPr>
                <w:rFonts w:hint="eastAsia" w:ascii="宋体" w:hAnsi="宋体" w:cs="宋体"/>
                <w:spacing w:val="0"/>
                <w:w w:val="100"/>
                <w:position w:val="0"/>
                <w:sz w:val="24"/>
              </w:rPr>
              <w:t>开户银行：</w:t>
            </w:r>
          </w:p>
          <w:p w14:paraId="29A806B7">
            <w:pPr>
              <w:autoSpaceDE w:val="0"/>
              <w:autoSpaceDN w:val="0"/>
              <w:adjustRightInd w:val="0"/>
              <w:snapToGrid w:val="0"/>
              <w:spacing w:line="360" w:lineRule="auto"/>
              <w:rPr>
                <w:rFonts w:ascii="宋体" w:hAnsi="宋体" w:cs="宋体"/>
                <w:spacing w:val="0"/>
                <w:w w:val="100"/>
                <w:position w:val="0"/>
                <w:sz w:val="24"/>
              </w:rPr>
            </w:pPr>
            <w:r>
              <w:rPr>
                <w:rFonts w:hint="eastAsia" w:ascii="宋体" w:hAnsi="宋体" w:cs="宋体"/>
                <w:spacing w:val="0"/>
                <w:w w:val="100"/>
                <w:position w:val="0"/>
                <w:sz w:val="24"/>
              </w:rPr>
              <w:t>帐号：</w:t>
            </w:r>
          </w:p>
        </w:tc>
        <w:tc>
          <w:tcPr>
            <w:tcW w:w="4440" w:type="dxa"/>
          </w:tcPr>
          <w:p w14:paraId="30DA12CD">
            <w:pPr>
              <w:autoSpaceDE w:val="0"/>
              <w:autoSpaceDN w:val="0"/>
              <w:adjustRightInd w:val="0"/>
              <w:snapToGrid w:val="0"/>
              <w:spacing w:line="360" w:lineRule="auto"/>
              <w:rPr>
                <w:rFonts w:ascii="宋体" w:hAnsi="宋体" w:cs="宋体"/>
                <w:spacing w:val="0"/>
                <w:w w:val="100"/>
                <w:position w:val="0"/>
                <w:sz w:val="24"/>
              </w:rPr>
            </w:pPr>
            <w:r>
              <w:rPr>
                <w:rFonts w:hint="eastAsia" w:ascii="宋体" w:hAnsi="宋体" w:cs="宋体"/>
                <w:spacing w:val="0"/>
                <w:w w:val="100"/>
                <w:position w:val="0"/>
                <w:sz w:val="24"/>
              </w:rPr>
              <w:t>乙方名称（盖章）:</w:t>
            </w:r>
          </w:p>
          <w:p w14:paraId="4E1C653A">
            <w:pPr>
              <w:autoSpaceDE w:val="0"/>
              <w:autoSpaceDN w:val="0"/>
              <w:adjustRightInd w:val="0"/>
              <w:snapToGrid w:val="0"/>
              <w:spacing w:line="360" w:lineRule="auto"/>
              <w:rPr>
                <w:rFonts w:ascii="宋体" w:hAnsi="宋体" w:cs="宋体"/>
                <w:spacing w:val="0"/>
                <w:w w:val="100"/>
                <w:position w:val="0"/>
                <w:sz w:val="24"/>
              </w:rPr>
            </w:pPr>
            <w:r>
              <w:rPr>
                <w:rFonts w:hint="eastAsia" w:ascii="宋体" w:hAnsi="宋体" w:cs="宋体"/>
                <w:spacing w:val="0"/>
                <w:w w:val="100"/>
                <w:position w:val="0"/>
                <w:sz w:val="24"/>
              </w:rPr>
              <w:t>地址：</w:t>
            </w:r>
          </w:p>
          <w:p w14:paraId="6BFD54AA">
            <w:pPr>
              <w:autoSpaceDE w:val="0"/>
              <w:autoSpaceDN w:val="0"/>
              <w:adjustRightInd w:val="0"/>
              <w:snapToGrid w:val="0"/>
              <w:spacing w:line="360" w:lineRule="auto"/>
              <w:rPr>
                <w:rFonts w:ascii="宋体" w:hAnsi="宋体" w:cs="宋体"/>
                <w:spacing w:val="0"/>
                <w:w w:val="100"/>
                <w:position w:val="0"/>
                <w:sz w:val="24"/>
              </w:rPr>
            </w:pPr>
            <w:r>
              <w:rPr>
                <w:rFonts w:hint="eastAsia" w:ascii="宋体" w:hAnsi="宋体" w:cs="宋体"/>
                <w:spacing w:val="0"/>
                <w:w w:val="100"/>
                <w:position w:val="0"/>
                <w:sz w:val="24"/>
              </w:rPr>
              <w:t>代表人（签字）：</w:t>
            </w:r>
          </w:p>
          <w:p w14:paraId="5EB69DF0">
            <w:pPr>
              <w:autoSpaceDE w:val="0"/>
              <w:autoSpaceDN w:val="0"/>
              <w:adjustRightInd w:val="0"/>
              <w:snapToGrid w:val="0"/>
              <w:spacing w:line="360" w:lineRule="auto"/>
              <w:rPr>
                <w:rFonts w:ascii="宋体" w:hAnsi="宋体" w:cs="宋体"/>
                <w:spacing w:val="0"/>
                <w:w w:val="100"/>
                <w:position w:val="0"/>
                <w:sz w:val="24"/>
              </w:rPr>
            </w:pPr>
            <w:r>
              <w:rPr>
                <w:rFonts w:hint="eastAsia" w:ascii="宋体" w:hAnsi="宋体" w:cs="宋体"/>
                <w:spacing w:val="0"/>
                <w:w w:val="100"/>
                <w:position w:val="0"/>
                <w:sz w:val="24"/>
              </w:rPr>
              <w:t>电话：</w:t>
            </w:r>
          </w:p>
          <w:p w14:paraId="1B253BED">
            <w:pPr>
              <w:autoSpaceDE w:val="0"/>
              <w:autoSpaceDN w:val="0"/>
              <w:adjustRightInd w:val="0"/>
              <w:snapToGrid w:val="0"/>
              <w:spacing w:line="360" w:lineRule="auto"/>
              <w:rPr>
                <w:rFonts w:ascii="宋体" w:hAnsi="宋体" w:cs="宋体"/>
                <w:spacing w:val="0"/>
                <w:w w:val="100"/>
                <w:position w:val="0"/>
                <w:sz w:val="24"/>
              </w:rPr>
            </w:pPr>
            <w:r>
              <w:rPr>
                <w:rFonts w:hint="eastAsia" w:ascii="宋体" w:hAnsi="宋体" w:cs="宋体"/>
                <w:spacing w:val="0"/>
                <w:w w:val="100"/>
                <w:position w:val="0"/>
                <w:sz w:val="24"/>
              </w:rPr>
              <w:t>开户银行：</w:t>
            </w:r>
          </w:p>
          <w:p w14:paraId="34628F1C">
            <w:pPr>
              <w:autoSpaceDE w:val="0"/>
              <w:autoSpaceDN w:val="0"/>
              <w:adjustRightInd w:val="0"/>
              <w:snapToGrid w:val="0"/>
              <w:spacing w:line="360" w:lineRule="auto"/>
              <w:rPr>
                <w:rFonts w:ascii="宋体" w:hAnsi="宋体" w:cs="宋体"/>
                <w:spacing w:val="0"/>
                <w:w w:val="100"/>
                <w:position w:val="0"/>
                <w:sz w:val="24"/>
              </w:rPr>
            </w:pPr>
            <w:r>
              <w:rPr>
                <w:rFonts w:hint="eastAsia" w:ascii="宋体" w:hAnsi="宋体" w:cs="宋体"/>
                <w:spacing w:val="0"/>
                <w:w w:val="100"/>
                <w:position w:val="0"/>
                <w:sz w:val="24"/>
              </w:rPr>
              <w:t>帐号：</w:t>
            </w:r>
          </w:p>
        </w:tc>
      </w:tr>
    </w:tbl>
    <w:p w14:paraId="1B214A1C">
      <w:pPr>
        <w:pStyle w:val="34"/>
        <w:rPr>
          <w:spacing w:val="0"/>
          <w:w w:val="100"/>
          <w:position w:val="0"/>
        </w:rPr>
      </w:pPr>
      <w:r>
        <w:rPr>
          <w:rFonts w:hint="eastAsia" w:ascii="宋体" w:hAnsi="宋体" w:cs="宋体"/>
          <w:b/>
          <w:spacing w:val="0"/>
          <w:w w:val="100"/>
          <w:position w:val="0"/>
          <w:sz w:val="32"/>
          <w:szCs w:val="32"/>
        </w:rPr>
        <w:br w:type="page"/>
      </w:r>
    </w:p>
    <w:p w14:paraId="0155B12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ascii="宋体" w:hAnsi="宋体" w:cs="宋体"/>
          <w:b/>
          <w:bCs/>
          <w:color w:val="auto"/>
          <w:spacing w:val="0"/>
          <w:w w:val="100"/>
          <w:position w:val="0"/>
          <w:sz w:val="32"/>
          <w:szCs w:val="32"/>
          <w:highlight w:val="none"/>
        </w:rPr>
      </w:pPr>
      <w:r>
        <w:rPr>
          <w:rFonts w:hint="eastAsia" w:ascii="宋体" w:hAnsi="宋体" w:cs="宋体"/>
          <w:b/>
          <w:bCs/>
          <w:color w:val="auto"/>
          <w:spacing w:val="0"/>
          <w:w w:val="100"/>
          <w:position w:val="0"/>
          <w:sz w:val="32"/>
          <w:szCs w:val="32"/>
          <w:highlight w:val="none"/>
        </w:rPr>
        <w:t>第五部分</w:t>
      </w:r>
      <w:r>
        <w:rPr>
          <w:rFonts w:hint="eastAsia" w:ascii="宋体" w:hAnsi="宋体" w:cs="宋体"/>
          <w:b/>
          <w:bCs/>
          <w:color w:val="auto"/>
          <w:spacing w:val="0"/>
          <w:w w:val="100"/>
          <w:position w:val="0"/>
          <w:sz w:val="32"/>
          <w:szCs w:val="32"/>
          <w:highlight w:val="none"/>
          <w:lang w:val="en-US" w:eastAsia="zh-CN"/>
        </w:rPr>
        <w:t xml:space="preserve"> </w:t>
      </w:r>
      <w:r>
        <w:rPr>
          <w:rFonts w:hint="eastAsia" w:ascii="宋体" w:hAnsi="宋体" w:cs="宋体"/>
          <w:b/>
          <w:bCs/>
          <w:color w:val="auto"/>
          <w:spacing w:val="0"/>
          <w:w w:val="100"/>
          <w:position w:val="0"/>
          <w:sz w:val="32"/>
          <w:szCs w:val="32"/>
          <w:highlight w:val="none"/>
        </w:rPr>
        <w:t>投标文件格式</w:t>
      </w:r>
    </w:p>
    <w:p w14:paraId="582D7D3C">
      <w:pPr>
        <w:adjustRightInd w:val="0"/>
        <w:snapToGrid w:val="0"/>
        <w:spacing w:line="400" w:lineRule="exact"/>
        <w:jc w:val="left"/>
        <w:rPr>
          <w:rFonts w:hint="eastAsia" w:ascii="宋体" w:hAnsi="宋体" w:cs="宋体"/>
          <w:b/>
          <w:color w:val="auto"/>
          <w:spacing w:val="0"/>
          <w:w w:val="100"/>
          <w:position w:val="0"/>
          <w:sz w:val="24"/>
          <w:szCs w:val="24"/>
          <w:highlight w:val="none"/>
        </w:rPr>
      </w:pPr>
    </w:p>
    <w:p w14:paraId="1B6805F4">
      <w:pPr>
        <w:adjustRightInd w:val="0"/>
        <w:snapToGrid w:val="0"/>
        <w:spacing w:line="400" w:lineRule="exact"/>
        <w:jc w:val="left"/>
        <w:rPr>
          <w:rFonts w:hint="eastAsia" w:ascii="宋体" w:hAnsi="宋体" w:eastAsia="宋体" w:cs="宋体"/>
          <w:b/>
          <w:color w:val="auto"/>
          <w:spacing w:val="0"/>
          <w:w w:val="100"/>
          <w:position w:val="0"/>
          <w:sz w:val="24"/>
          <w:szCs w:val="24"/>
          <w:highlight w:val="none"/>
          <w:lang w:eastAsia="zh-CN"/>
        </w:rPr>
      </w:pPr>
      <w:r>
        <w:rPr>
          <w:rFonts w:hint="eastAsia" w:ascii="宋体" w:hAnsi="宋体" w:cs="宋体"/>
          <w:b/>
          <w:color w:val="auto"/>
          <w:spacing w:val="0"/>
          <w:w w:val="100"/>
          <w:position w:val="0"/>
          <w:sz w:val="24"/>
          <w:szCs w:val="24"/>
          <w:highlight w:val="none"/>
        </w:rPr>
        <w:t>项目编号：</w:t>
      </w:r>
      <w:r>
        <w:rPr>
          <w:rFonts w:hint="eastAsia" w:ascii="宋体" w:hAnsi="宋体" w:cs="宋体"/>
          <w:b/>
          <w:color w:val="auto"/>
          <w:spacing w:val="0"/>
          <w:w w:val="100"/>
          <w:position w:val="0"/>
          <w:sz w:val="24"/>
          <w:szCs w:val="24"/>
          <w:highlight w:val="none"/>
          <w:lang w:eastAsia="zh-CN"/>
        </w:rPr>
        <w:t>SXZY-AK2026006</w:t>
      </w:r>
    </w:p>
    <w:p w14:paraId="67695120">
      <w:pPr>
        <w:tabs>
          <w:tab w:val="right" w:pos="4860"/>
        </w:tabs>
        <w:adjustRightInd w:val="0"/>
        <w:snapToGrid w:val="0"/>
        <w:spacing w:line="360" w:lineRule="auto"/>
        <w:jc w:val="right"/>
        <w:rPr>
          <w:rFonts w:ascii="宋体" w:hAnsi="宋体" w:cs="宋体"/>
          <w:b/>
          <w:color w:val="auto"/>
          <w:spacing w:val="0"/>
          <w:w w:val="100"/>
          <w:position w:val="0"/>
          <w:sz w:val="24"/>
          <w:szCs w:val="24"/>
          <w:highlight w:val="none"/>
        </w:rPr>
      </w:pPr>
    </w:p>
    <w:p w14:paraId="78A14D56">
      <w:pPr>
        <w:adjustRightInd w:val="0"/>
        <w:snapToGrid w:val="0"/>
        <w:spacing w:line="400" w:lineRule="exact"/>
        <w:jc w:val="left"/>
        <w:rPr>
          <w:rFonts w:ascii="宋体" w:hAnsi="宋体" w:cs="宋体"/>
          <w:b/>
          <w:color w:val="auto"/>
          <w:spacing w:val="0"/>
          <w:w w:val="100"/>
          <w:position w:val="0"/>
          <w:sz w:val="24"/>
          <w:szCs w:val="24"/>
          <w:highlight w:val="none"/>
        </w:rPr>
      </w:pPr>
    </w:p>
    <w:p w14:paraId="53905718">
      <w:pPr>
        <w:adjustRightInd w:val="0"/>
        <w:snapToGrid w:val="0"/>
        <w:spacing w:line="400" w:lineRule="exact"/>
        <w:jc w:val="left"/>
        <w:rPr>
          <w:rFonts w:ascii="宋体" w:hAnsi="宋体" w:cs="宋体"/>
          <w:b/>
          <w:color w:val="auto"/>
          <w:spacing w:val="0"/>
          <w:w w:val="100"/>
          <w:position w:val="0"/>
          <w:sz w:val="24"/>
          <w:szCs w:val="24"/>
          <w:highlight w:val="none"/>
        </w:rPr>
      </w:pPr>
    </w:p>
    <w:p w14:paraId="4EB4E00A">
      <w:pPr>
        <w:adjustRightInd w:val="0"/>
        <w:snapToGrid w:val="0"/>
        <w:spacing w:line="400" w:lineRule="exact"/>
        <w:jc w:val="left"/>
        <w:rPr>
          <w:rFonts w:ascii="宋体" w:hAnsi="宋体" w:cs="宋体"/>
          <w:b/>
          <w:color w:val="auto"/>
          <w:spacing w:val="0"/>
          <w:w w:val="100"/>
          <w:position w:val="0"/>
          <w:sz w:val="24"/>
          <w:szCs w:val="24"/>
          <w:highlight w:val="none"/>
        </w:rPr>
      </w:pPr>
    </w:p>
    <w:p w14:paraId="2ACE3EB0">
      <w:pPr>
        <w:adjustRightInd w:val="0"/>
        <w:snapToGrid w:val="0"/>
        <w:spacing w:line="360" w:lineRule="auto"/>
        <w:jc w:val="both"/>
        <w:rPr>
          <w:rFonts w:ascii="宋体" w:hAnsi="宋体" w:cs="宋体"/>
          <w:b/>
          <w:color w:val="auto"/>
          <w:spacing w:val="0"/>
          <w:w w:val="100"/>
          <w:position w:val="0"/>
          <w:sz w:val="40"/>
          <w:szCs w:val="40"/>
          <w:highlight w:val="none"/>
        </w:rPr>
      </w:pPr>
      <w:r>
        <w:rPr>
          <w:rFonts w:hint="eastAsia" w:ascii="宋体" w:hAnsi="宋体" w:cs="宋体"/>
          <w:b/>
          <w:color w:val="auto"/>
          <w:spacing w:val="0"/>
          <w:w w:val="100"/>
          <w:position w:val="0"/>
          <w:sz w:val="40"/>
          <w:szCs w:val="40"/>
          <w:highlight w:val="none"/>
          <w:lang w:eastAsia="zh-CN"/>
        </w:rPr>
        <w:t>安康中心城区城建PPP项目考核咨询服务项目</w:t>
      </w:r>
    </w:p>
    <w:p w14:paraId="2A1C2BAC">
      <w:pPr>
        <w:adjustRightInd w:val="0"/>
        <w:snapToGrid w:val="0"/>
        <w:spacing w:line="360" w:lineRule="auto"/>
        <w:jc w:val="center"/>
        <w:rPr>
          <w:rFonts w:ascii="宋体" w:hAnsi="宋体" w:cs="宋体"/>
          <w:b/>
          <w:color w:val="auto"/>
          <w:spacing w:val="0"/>
          <w:w w:val="100"/>
          <w:position w:val="0"/>
          <w:sz w:val="44"/>
          <w:szCs w:val="44"/>
          <w:highlight w:val="none"/>
        </w:rPr>
      </w:pPr>
    </w:p>
    <w:p w14:paraId="35A19614">
      <w:pPr>
        <w:adjustRightInd w:val="0"/>
        <w:snapToGrid w:val="0"/>
        <w:spacing w:line="360" w:lineRule="auto"/>
        <w:jc w:val="center"/>
        <w:rPr>
          <w:rFonts w:ascii="宋体" w:hAnsi="宋体" w:cs="宋体"/>
          <w:b/>
          <w:color w:val="auto"/>
          <w:spacing w:val="0"/>
          <w:w w:val="100"/>
          <w:position w:val="0"/>
          <w:sz w:val="44"/>
          <w:szCs w:val="44"/>
          <w:highlight w:val="none"/>
        </w:rPr>
      </w:pPr>
    </w:p>
    <w:p w14:paraId="5A69517E">
      <w:pPr>
        <w:adjustRightInd w:val="0"/>
        <w:snapToGrid w:val="0"/>
        <w:spacing w:line="360" w:lineRule="auto"/>
        <w:jc w:val="center"/>
        <w:rPr>
          <w:rFonts w:ascii="宋体" w:hAnsi="宋体" w:cs="宋体"/>
          <w:color w:val="auto"/>
          <w:spacing w:val="0"/>
          <w:w w:val="100"/>
          <w:position w:val="0"/>
          <w:sz w:val="24"/>
          <w:szCs w:val="24"/>
          <w:highlight w:val="none"/>
        </w:rPr>
      </w:pPr>
      <w:r>
        <w:rPr>
          <w:rFonts w:hint="eastAsia" w:ascii="宋体" w:hAnsi="宋体" w:cs="宋体"/>
          <w:b/>
          <w:color w:val="auto"/>
          <w:spacing w:val="0"/>
          <w:w w:val="100"/>
          <w:position w:val="0"/>
          <w:sz w:val="44"/>
          <w:szCs w:val="44"/>
          <w:highlight w:val="none"/>
        </w:rPr>
        <w:t>投标</w:t>
      </w:r>
      <w:r>
        <w:rPr>
          <w:rFonts w:hint="eastAsia" w:ascii="宋体" w:hAnsi="宋体" w:cs="宋体"/>
          <w:b/>
          <w:color w:val="auto"/>
          <w:spacing w:val="0"/>
          <w:w w:val="100"/>
          <w:position w:val="0"/>
          <w:sz w:val="44"/>
          <w:szCs w:val="44"/>
          <w:highlight w:val="none"/>
          <w:lang w:val="en-US" w:eastAsia="zh-CN"/>
        </w:rPr>
        <w:t>响应</w:t>
      </w:r>
      <w:r>
        <w:rPr>
          <w:rFonts w:hint="eastAsia" w:ascii="宋体" w:hAnsi="宋体" w:cs="宋体"/>
          <w:b/>
          <w:color w:val="auto"/>
          <w:spacing w:val="0"/>
          <w:w w:val="100"/>
          <w:position w:val="0"/>
          <w:sz w:val="44"/>
          <w:szCs w:val="44"/>
          <w:highlight w:val="none"/>
        </w:rPr>
        <w:t>文件</w:t>
      </w:r>
    </w:p>
    <w:p w14:paraId="2CB8DA9A">
      <w:pPr>
        <w:adjustRightInd w:val="0"/>
        <w:snapToGrid w:val="0"/>
        <w:spacing w:line="360" w:lineRule="auto"/>
        <w:ind w:firstLine="2070"/>
        <w:rPr>
          <w:rFonts w:ascii="宋体" w:hAnsi="宋体" w:cs="宋体"/>
          <w:color w:val="auto"/>
          <w:spacing w:val="0"/>
          <w:w w:val="100"/>
          <w:position w:val="0"/>
          <w:sz w:val="24"/>
          <w:szCs w:val="24"/>
          <w:highlight w:val="none"/>
        </w:rPr>
      </w:pPr>
    </w:p>
    <w:p w14:paraId="5AE123F5">
      <w:pPr>
        <w:pStyle w:val="34"/>
        <w:ind w:firstLine="480"/>
        <w:rPr>
          <w:rFonts w:ascii="宋体" w:hAnsi="宋体" w:cs="宋体"/>
          <w:color w:val="auto"/>
          <w:spacing w:val="0"/>
          <w:w w:val="100"/>
          <w:position w:val="0"/>
          <w:sz w:val="24"/>
          <w:szCs w:val="24"/>
          <w:highlight w:val="none"/>
        </w:rPr>
      </w:pPr>
    </w:p>
    <w:p w14:paraId="2852F097">
      <w:pPr>
        <w:pStyle w:val="34"/>
        <w:ind w:firstLine="480"/>
        <w:rPr>
          <w:rFonts w:ascii="宋体" w:hAnsi="宋体" w:cs="宋体"/>
          <w:color w:val="auto"/>
          <w:spacing w:val="0"/>
          <w:w w:val="100"/>
          <w:position w:val="0"/>
          <w:sz w:val="24"/>
          <w:szCs w:val="24"/>
          <w:highlight w:val="none"/>
        </w:rPr>
      </w:pPr>
    </w:p>
    <w:p w14:paraId="35165D94">
      <w:pPr>
        <w:pStyle w:val="34"/>
        <w:ind w:firstLine="480"/>
        <w:rPr>
          <w:rFonts w:ascii="宋体" w:hAnsi="宋体" w:cs="宋体"/>
          <w:color w:val="auto"/>
          <w:spacing w:val="0"/>
          <w:w w:val="100"/>
          <w:position w:val="0"/>
          <w:sz w:val="24"/>
          <w:szCs w:val="24"/>
          <w:highlight w:val="none"/>
        </w:rPr>
      </w:pPr>
    </w:p>
    <w:p w14:paraId="02C51F31">
      <w:pPr>
        <w:pStyle w:val="34"/>
        <w:ind w:firstLine="0" w:firstLineChars="0"/>
        <w:rPr>
          <w:rFonts w:ascii="宋体" w:hAnsi="宋体" w:cs="宋体"/>
          <w:color w:val="auto"/>
          <w:spacing w:val="0"/>
          <w:w w:val="100"/>
          <w:position w:val="0"/>
          <w:sz w:val="24"/>
          <w:szCs w:val="24"/>
          <w:highlight w:val="none"/>
        </w:rPr>
      </w:pPr>
    </w:p>
    <w:p w14:paraId="0E3FA6BD">
      <w:pPr>
        <w:pStyle w:val="34"/>
        <w:ind w:firstLine="480"/>
        <w:rPr>
          <w:rFonts w:ascii="宋体" w:hAnsi="宋体" w:cs="宋体"/>
          <w:color w:val="auto"/>
          <w:spacing w:val="0"/>
          <w:w w:val="100"/>
          <w:position w:val="0"/>
          <w:sz w:val="24"/>
          <w:szCs w:val="24"/>
          <w:highlight w:val="none"/>
        </w:rPr>
      </w:pPr>
    </w:p>
    <w:p w14:paraId="2E618793">
      <w:pPr>
        <w:pStyle w:val="34"/>
        <w:ind w:firstLine="480"/>
        <w:rPr>
          <w:rFonts w:ascii="宋体" w:hAnsi="宋体" w:cs="宋体"/>
          <w:color w:val="auto"/>
          <w:spacing w:val="0"/>
          <w:w w:val="100"/>
          <w:position w:val="0"/>
          <w:sz w:val="24"/>
          <w:szCs w:val="24"/>
          <w:highlight w:val="none"/>
        </w:rPr>
      </w:pPr>
    </w:p>
    <w:p w14:paraId="533F4870">
      <w:pPr>
        <w:adjustRightInd w:val="0"/>
        <w:snapToGrid w:val="0"/>
        <w:spacing w:line="720" w:lineRule="auto"/>
        <w:ind w:firstLine="1576"/>
        <w:rPr>
          <w:rFonts w:ascii="宋体" w:hAnsi="宋体" w:cs="宋体"/>
          <w:b/>
          <w:bCs/>
          <w:color w:val="auto"/>
          <w:spacing w:val="0"/>
          <w:w w:val="100"/>
          <w:position w:val="0"/>
          <w:sz w:val="24"/>
          <w:szCs w:val="24"/>
          <w:highlight w:val="none"/>
        </w:rPr>
      </w:pPr>
      <w:r>
        <w:rPr>
          <w:rFonts w:hint="eastAsia" w:ascii="宋体" w:hAnsi="宋体" w:cs="宋体"/>
          <w:b/>
          <w:bCs/>
          <w:color w:val="auto"/>
          <w:spacing w:val="0"/>
          <w:w w:val="100"/>
          <w:position w:val="0"/>
          <w:sz w:val="24"/>
          <w:szCs w:val="24"/>
          <w:highlight w:val="none"/>
        </w:rPr>
        <w:t>供应商名称</w:t>
      </w:r>
      <w:r>
        <w:rPr>
          <w:rFonts w:hint="eastAsia" w:ascii="宋体" w:hAnsi="宋体" w:cs="宋体"/>
          <w:b/>
          <w:color w:val="auto"/>
          <w:spacing w:val="0"/>
          <w:w w:val="100"/>
          <w:position w:val="0"/>
          <w:sz w:val="24"/>
          <w:szCs w:val="24"/>
          <w:highlight w:val="none"/>
        </w:rPr>
        <w:t>：（盖章）</w:t>
      </w:r>
    </w:p>
    <w:p w14:paraId="6A57641A">
      <w:pPr>
        <w:adjustRightInd w:val="0"/>
        <w:snapToGrid w:val="0"/>
        <w:spacing w:line="720" w:lineRule="auto"/>
        <w:ind w:firstLine="1576"/>
        <w:rPr>
          <w:rFonts w:ascii="宋体" w:hAnsi="宋体" w:cs="宋体"/>
          <w:b/>
          <w:color w:val="auto"/>
          <w:spacing w:val="0"/>
          <w:w w:val="100"/>
          <w:position w:val="0"/>
          <w:sz w:val="24"/>
          <w:szCs w:val="24"/>
          <w:highlight w:val="none"/>
        </w:rPr>
      </w:pPr>
      <w:r>
        <w:rPr>
          <w:rFonts w:hint="eastAsia" w:ascii="宋体" w:hAnsi="宋体" w:cs="宋体"/>
          <w:b/>
          <w:bCs/>
          <w:color w:val="auto"/>
          <w:spacing w:val="0"/>
          <w:w w:val="100"/>
          <w:position w:val="0"/>
          <w:sz w:val="24"/>
          <w:szCs w:val="24"/>
          <w:highlight w:val="none"/>
        </w:rPr>
        <w:t>法人或被授权人</w:t>
      </w:r>
      <w:r>
        <w:rPr>
          <w:rFonts w:hint="eastAsia" w:ascii="宋体" w:hAnsi="宋体" w:cs="宋体"/>
          <w:b/>
          <w:color w:val="auto"/>
          <w:spacing w:val="0"/>
          <w:w w:val="100"/>
          <w:position w:val="0"/>
          <w:sz w:val="24"/>
          <w:szCs w:val="24"/>
          <w:highlight w:val="none"/>
        </w:rPr>
        <w:t>：（签字或盖章）</w:t>
      </w:r>
    </w:p>
    <w:p w14:paraId="1F9FA52F">
      <w:pPr>
        <w:adjustRightInd w:val="0"/>
        <w:snapToGrid w:val="0"/>
        <w:spacing w:line="720" w:lineRule="auto"/>
        <w:ind w:firstLine="1576"/>
        <w:rPr>
          <w:rFonts w:ascii="宋体" w:hAnsi="宋体" w:cs="宋体"/>
          <w:color w:val="auto"/>
          <w:spacing w:val="0"/>
          <w:w w:val="100"/>
          <w:position w:val="0"/>
          <w:sz w:val="24"/>
          <w:szCs w:val="24"/>
          <w:highlight w:val="none"/>
        </w:rPr>
      </w:pPr>
      <w:r>
        <w:rPr>
          <w:rFonts w:hint="eastAsia" w:ascii="宋体" w:hAnsi="宋体" w:cs="宋体"/>
          <w:b/>
          <w:color w:val="auto"/>
          <w:spacing w:val="0"/>
          <w:w w:val="100"/>
          <w:position w:val="0"/>
          <w:sz w:val="24"/>
          <w:szCs w:val="24"/>
          <w:highlight w:val="none"/>
        </w:rPr>
        <w:t>时间</w:t>
      </w:r>
      <w:r>
        <w:rPr>
          <w:rFonts w:hint="eastAsia" w:ascii="宋体" w:hAnsi="宋体" w:cs="宋体"/>
          <w:color w:val="auto"/>
          <w:spacing w:val="0"/>
          <w:w w:val="100"/>
          <w:position w:val="0"/>
          <w:sz w:val="24"/>
          <w:szCs w:val="24"/>
          <w:highlight w:val="none"/>
        </w:rPr>
        <w:t>：</w:t>
      </w:r>
    </w:p>
    <w:p w14:paraId="72D5345B">
      <w:pPr>
        <w:rPr>
          <w:color w:val="auto"/>
          <w:spacing w:val="0"/>
          <w:w w:val="100"/>
          <w:position w:val="0"/>
          <w:highlight w:val="none"/>
        </w:rPr>
      </w:pPr>
    </w:p>
    <w:p w14:paraId="0DDB2B24">
      <w:pPr>
        <w:pStyle w:val="8"/>
        <w:rPr>
          <w:color w:val="auto"/>
          <w:spacing w:val="0"/>
          <w:w w:val="100"/>
          <w:position w:val="0"/>
          <w:highlight w:val="none"/>
        </w:rPr>
      </w:pPr>
    </w:p>
    <w:p w14:paraId="2364D520">
      <w:pPr>
        <w:pStyle w:val="8"/>
        <w:rPr>
          <w:color w:val="auto"/>
          <w:spacing w:val="0"/>
          <w:w w:val="100"/>
          <w:position w:val="0"/>
          <w:highlight w:val="none"/>
        </w:rPr>
      </w:pPr>
    </w:p>
    <w:p w14:paraId="515A94B0">
      <w:pPr>
        <w:jc w:val="center"/>
        <w:rPr>
          <w:rFonts w:ascii="宋体" w:hAnsi="宋体" w:cs="宋体"/>
          <w:b/>
          <w:color w:val="auto"/>
          <w:spacing w:val="0"/>
          <w:w w:val="100"/>
          <w:position w:val="0"/>
          <w:sz w:val="24"/>
          <w:szCs w:val="24"/>
          <w:highlight w:val="none"/>
        </w:rPr>
      </w:pPr>
    </w:p>
    <w:p w14:paraId="27BF580F">
      <w:pPr>
        <w:jc w:val="center"/>
        <w:rPr>
          <w:rFonts w:ascii="宋体" w:hAnsi="宋体" w:cs="宋体"/>
          <w:b/>
          <w:color w:val="auto"/>
          <w:spacing w:val="0"/>
          <w:w w:val="100"/>
          <w:position w:val="0"/>
          <w:sz w:val="24"/>
          <w:szCs w:val="24"/>
          <w:highlight w:val="none"/>
        </w:rPr>
      </w:pPr>
    </w:p>
    <w:p w14:paraId="0C49F9A7">
      <w:pPr>
        <w:spacing w:before="148" w:line="227" w:lineRule="auto"/>
        <w:ind w:left="3828"/>
        <w:outlineLvl w:val="0"/>
        <w:rPr>
          <w:rFonts w:hint="eastAsia" w:ascii="宋体" w:hAnsi="宋体" w:eastAsia="宋体" w:cs="宋体"/>
          <w:spacing w:val="0"/>
          <w:w w:val="100"/>
          <w:position w:val="0"/>
          <w:sz w:val="24"/>
          <w:szCs w:val="24"/>
        </w:rPr>
      </w:pPr>
    </w:p>
    <w:p w14:paraId="55ED8A97">
      <w:pPr>
        <w:spacing w:before="148" w:line="227" w:lineRule="auto"/>
        <w:ind w:left="3828"/>
        <w:outlineLvl w:val="0"/>
        <w:rPr>
          <w:rFonts w:hint="eastAsia" w:ascii="宋体" w:hAnsi="宋体" w:eastAsia="宋体" w:cs="宋体"/>
          <w:spacing w:val="0"/>
          <w:w w:val="100"/>
          <w:position w:val="0"/>
          <w:sz w:val="24"/>
          <w:szCs w:val="24"/>
        </w:rPr>
      </w:pPr>
    </w:p>
    <w:p w14:paraId="58B7DD58">
      <w:pPr>
        <w:spacing w:before="148" w:line="227" w:lineRule="auto"/>
        <w:ind w:left="3828"/>
        <w:outlineLvl w:val="0"/>
        <w:rPr>
          <w:rFonts w:hint="eastAsia" w:ascii="宋体" w:hAnsi="宋体" w:eastAsia="宋体" w:cs="宋体"/>
          <w:spacing w:val="0"/>
          <w:w w:val="100"/>
          <w:position w:val="0"/>
          <w:sz w:val="24"/>
          <w:szCs w:val="24"/>
        </w:rPr>
      </w:pPr>
    </w:p>
    <w:p w14:paraId="7F4968FA">
      <w:pPr>
        <w:pStyle w:val="12"/>
        <w:spacing w:line="316" w:lineRule="auto"/>
        <w:jc w:val="center"/>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目录</w:t>
      </w:r>
    </w:p>
    <w:p w14:paraId="42C320C1">
      <w:pPr>
        <w:pStyle w:val="12"/>
        <w:spacing w:line="316" w:lineRule="auto"/>
        <w:rPr>
          <w:rFonts w:hint="eastAsia" w:ascii="宋体" w:hAnsi="宋体" w:eastAsia="宋体" w:cs="宋体"/>
          <w:spacing w:val="0"/>
          <w:w w:val="100"/>
          <w:position w:val="0"/>
          <w:sz w:val="24"/>
          <w:szCs w:val="24"/>
        </w:rPr>
      </w:pPr>
    </w:p>
    <w:sdt>
      <w:sdtPr>
        <w:rPr>
          <w:rFonts w:hint="eastAsia" w:ascii="宋体" w:hAnsi="宋体" w:eastAsia="宋体" w:cs="宋体"/>
          <w:spacing w:val="0"/>
          <w:w w:val="100"/>
          <w:position w:val="0"/>
          <w:sz w:val="24"/>
          <w:szCs w:val="24"/>
        </w:rPr>
        <w:id w:val="147458685"/>
        <w:docPartObj>
          <w:docPartGallery w:val="Table of Contents"/>
          <w:docPartUnique/>
        </w:docPartObj>
      </w:sdtPr>
      <w:sdtEndPr>
        <w:rPr>
          <w:rFonts w:hint="eastAsia" w:ascii="宋体" w:hAnsi="宋体" w:eastAsia="宋体" w:cs="宋体"/>
          <w:spacing w:val="0"/>
          <w:w w:val="100"/>
          <w:position w:val="0"/>
          <w:sz w:val="24"/>
          <w:szCs w:val="24"/>
        </w:rPr>
      </w:sdtEndPr>
      <w:sdtContent>
        <w:p w14:paraId="2BBE45A3">
          <w:pPr>
            <w:tabs>
              <w:tab w:val="right" w:leader="hyphen" w:pos="8130"/>
            </w:tabs>
            <w:spacing w:before="100" w:line="228" w:lineRule="auto"/>
            <w:ind w:left="23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第一部分 投标函</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 xml:space="preserve"> XX</w:t>
          </w:r>
        </w:p>
        <w:p w14:paraId="3B2D7AA1">
          <w:pPr>
            <w:pStyle w:val="12"/>
            <w:spacing w:line="277" w:lineRule="auto"/>
            <w:rPr>
              <w:rFonts w:hint="eastAsia" w:ascii="宋体" w:hAnsi="宋体" w:eastAsia="宋体" w:cs="宋体"/>
              <w:spacing w:val="0"/>
              <w:w w:val="100"/>
              <w:position w:val="0"/>
              <w:sz w:val="24"/>
              <w:szCs w:val="24"/>
            </w:rPr>
          </w:pPr>
        </w:p>
        <w:p w14:paraId="70E5309F">
          <w:pPr>
            <w:tabs>
              <w:tab w:val="right" w:leader="hyphen" w:pos="8130"/>
            </w:tabs>
            <w:spacing w:before="101" w:line="228" w:lineRule="auto"/>
            <w:ind w:left="23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第二部分 投标报价表</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XX</w:t>
          </w:r>
        </w:p>
        <w:p w14:paraId="216BE38A">
          <w:pPr>
            <w:pStyle w:val="12"/>
            <w:spacing w:line="275" w:lineRule="auto"/>
            <w:rPr>
              <w:rFonts w:hint="eastAsia" w:ascii="宋体" w:hAnsi="宋体" w:eastAsia="宋体" w:cs="宋体"/>
              <w:spacing w:val="0"/>
              <w:w w:val="100"/>
              <w:position w:val="0"/>
              <w:sz w:val="24"/>
              <w:szCs w:val="24"/>
            </w:rPr>
          </w:pPr>
        </w:p>
        <w:p w14:paraId="241E879E">
          <w:pPr>
            <w:tabs>
              <w:tab w:val="right" w:leader="hyphen" w:pos="8130"/>
            </w:tabs>
            <w:spacing w:before="101" w:line="228" w:lineRule="auto"/>
            <w:ind w:left="23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第三部分 资格证明文件</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XX</w:t>
          </w:r>
        </w:p>
        <w:p w14:paraId="061B7598">
          <w:pPr>
            <w:pStyle w:val="12"/>
            <w:spacing w:line="277" w:lineRule="auto"/>
            <w:rPr>
              <w:rFonts w:hint="eastAsia" w:ascii="宋体" w:hAnsi="宋体" w:eastAsia="宋体" w:cs="宋体"/>
              <w:spacing w:val="0"/>
              <w:w w:val="100"/>
              <w:position w:val="0"/>
              <w:sz w:val="24"/>
              <w:szCs w:val="24"/>
            </w:rPr>
          </w:pPr>
        </w:p>
        <w:p w14:paraId="5CC05727">
          <w:pPr>
            <w:tabs>
              <w:tab w:val="right" w:leader="hyphen" w:pos="8130"/>
            </w:tabs>
            <w:spacing w:before="102" w:line="228" w:lineRule="auto"/>
            <w:ind w:left="1682"/>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法定代表人委托授权书（格式） </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 xml:space="preserve"> XX</w:t>
          </w:r>
        </w:p>
        <w:p w14:paraId="05BB56BB">
          <w:pPr>
            <w:pStyle w:val="12"/>
            <w:spacing w:line="275" w:lineRule="auto"/>
            <w:rPr>
              <w:rFonts w:hint="eastAsia" w:ascii="宋体" w:hAnsi="宋体" w:eastAsia="宋体" w:cs="宋体"/>
              <w:spacing w:val="0"/>
              <w:w w:val="100"/>
              <w:position w:val="0"/>
              <w:sz w:val="24"/>
              <w:szCs w:val="24"/>
            </w:rPr>
          </w:pPr>
        </w:p>
        <w:p w14:paraId="1BF32D64">
          <w:pPr>
            <w:tabs>
              <w:tab w:val="right" w:leader="hyphen" w:pos="8130"/>
            </w:tabs>
            <w:spacing w:before="101" w:line="228" w:lineRule="auto"/>
            <w:ind w:left="23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第四部分 供应商概况</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XX</w:t>
          </w:r>
        </w:p>
        <w:p w14:paraId="405C59D6">
          <w:pPr>
            <w:pStyle w:val="12"/>
            <w:spacing w:line="277" w:lineRule="auto"/>
            <w:rPr>
              <w:rFonts w:hint="eastAsia" w:ascii="宋体" w:hAnsi="宋体" w:eastAsia="宋体" w:cs="宋体"/>
              <w:spacing w:val="0"/>
              <w:w w:val="100"/>
              <w:position w:val="0"/>
              <w:sz w:val="24"/>
              <w:szCs w:val="24"/>
            </w:rPr>
          </w:pPr>
        </w:p>
        <w:p w14:paraId="2A4977B0">
          <w:pPr>
            <w:tabs>
              <w:tab w:val="right" w:leader="hyphen" w:pos="8130"/>
            </w:tabs>
            <w:spacing w:before="102" w:line="228" w:lineRule="auto"/>
            <w:ind w:left="23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第五部分 </w:t>
          </w:r>
          <w:r>
            <w:rPr>
              <w:rFonts w:hint="eastAsia" w:ascii="宋体" w:hAnsi="宋体" w:eastAsia="宋体" w:cs="宋体"/>
              <w:spacing w:val="0"/>
              <w:w w:val="100"/>
              <w:position w:val="0"/>
              <w:sz w:val="24"/>
              <w:szCs w:val="24"/>
              <w:lang w:val="en-US" w:eastAsia="zh-CN"/>
            </w:rPr>
            <w:t>商务响应表</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 xml:space="preserve"> XX</w:t>
          </w:r>
        </w:p>
        <w:p w14:paraId="10D6B482">
          <w:pPr>
            <w:tabs>
              <w:tab w:val="right" w:leader="hyphen" w:pos="8130"/>
            </w:tabs>
            <w:spacing w:before="102" w:line="228" w:lineRule="auto"/>
            <w:ind w:left="231"/>
            <w:rPr>
              <w:rFonts w:hint="eastAsia" w:ascii="宋体" w:hAnsi="宋体" w:eastAsia="宋体" w:cs="宋体"/>
              <w:spacing w:val="0"/>
              <w:w w:val="100"/>
              <w:position w:val="0"/>
              <w:sz w:val="24"/>
              <w:szCs w:val="24"/>
            </w:rPr>
          </w:pPr>
        </w:p>
        <w:p w14:paraId="6D13CB5E">
          <w:pPr>
            <w:tabs>
              <w:tab w:val="right" w:leader="hyphen" w:pos="8130"/>
            </w:tabs>
            <w:spacing w:before="102" w:line="228" w:lineRule="auto"/>
            <w:ind w:left="23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val="en-US" w:eastAsia="zh-CN"/>
            </w:rPr>
            <w:t xml:space="preserve">第六部分 </w:t>
          </w:r>
          <w:r>
            <w:rPr>
              <w:rFonts w:hint="eastAsia" w:ascii="宋体" w:hAnsi="宋体" w:eastAsia="宋体" w:cs="宋体"/>
              <w:spacing w:val="0"/>
              <w:w w:val="100"/>
              <w:position w:val="0"/>
              <w:sz w:val="24"/>
              <w:szCs w:val="24"/>
            </w:rPr>
            <w:t>投标方案</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 xml:space="preserve"> XX</w:t>
          </w:r>
        </w:p>
        <w:p w14:paraId="7D5DE5D7">
          <w:pPr>
            <w:pStyle w:val="12"/>
            <w:spacing w:line="275" w:lineRule="auto"/>
            <w:rPr>
              <w:rFonts w:hint="eastAsia" w:ascii="宋体" w:hAnsi="宋体" w:eastAsia="宋体" w:cs="宋体"/>
              <w:spacing w:val="0"/>
              <w:w w:val="100"/>
              <w:position w:val="0"/>
              <w:sz w:val="24"/>
              <w:szCs w:val="24"/>
            </w:rPr>
          </w:pPr>
        </w:p>
        <w:p w14:paraId="275D2565">
          <w:pPr>
            <w:tabs>
              <w:tab w:val="right" w:leader="hyphen" w:pos="8130"/>
            </w:tabs>
            <w:kinsoku/>
            <w:wordWrap/>
            <w:overflowPunct/>
            <w:topLinePunct w:val="0"/>
            <w:bidi w:val="0"/>
            <w:spacing w:before="5" w:line="360" w:lineRule="auto"/>
            <w:ind w:right="0" w:firstLine="240" w:firstLineChars="1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第六部分 供应商承诺书</w:t>
          </w:r>
          <w:r>
            <w:rPr>
              <w:rFonts w:hint="eastAsia" w:ascii="宋体" w:hAnsi="宋体" w:eastAsia="宋体" w:cs="宋体"/>
              <w:spacing w:val="0"/>
              <w:w w:val="100"/>
              <w:position w:val="0"/>
              <w:sz w:val="24"/>
              <w:szCs w:val="24"/>
            </w:rPr>
            <w:tab/>
          </w:r>
          <w:r>
            <w:rPr>
              <w:rFonts w:hint="eastAsia" w:ascii="宋体" w:hAnsi="宋体" w:eastAsia="宋体" w:cs="宋体"/>
              <w:spacing w:val="0"/>
              <w:w w:val="100"/>
              <w:position w:val="0"/>
              <w:sz w:val="24"/>
              <w:szCs w:val="24"/>
            </w:rPr>
            <w:t>XX</w:t>
          </w:r>
        </w:p>
      </w:sdtContent>
    </w:sdt>
    <w:p w14:paraId="1591EC23">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sectPr>
          <w:footerReference r:id="rId7" w:type="default"/>
          <w:pgSz w:w="11906" w:h="16839"/>
          <w:pgMar w:top="1431" w:right="1417" w:bottom="1230" w:left="1417" w:header="0" w:footer="412" w:gutter="0"/>
          <w:pgNumType w:fmt="decimal" w:start="1"/>
          <w:cols w:space="720" w:num="1"/>
        </w:sectPr>
      </w:pPr>
    </w:p>
    <w:p w14:paraId="5ED6CD27">
      <w:pPr>
        <w:kinsoku/>
        <w:wordWrap/>
        <w:overflowPunct/>
        <w:topLinePunct w:val="0"/>
        <w:bidi w:val="0"/>
        <w:spacing w:before="5" w:line="360" w:lineRule="auto"/>
        <w:ind w:left="0" w:leftChars="0" w:right="0" w:firstLine="643" w:firstLineChars="200"/>
        <w:jc w:val="center"/>
        <w:outlineLvl w:val="1"/>
        <w:rPr>
          <w:rFonts w:hint="eastAsia" w:ascii="宋体" w:hAnsi="宋体" w:eastAsia="宋体" w:cs="宋体"/>
          <w:b/>
          <w:bCs/>
          <w:spacing w:val="0"/>
          <w:w w:val="100"/>
          <w:position w:val="0"/>
          <w:sz w:val="32"/>
          <w:szCs w:val="32"/>
          <w:u w:val="none" w:color="auto"/>
        </w:rPr>
      </w:pPr>
      <w:r>
        <w:rPr>
          <w:rFonts w:hint="eastAsia" w:ascii="宋体" w:hAnsi="宋体" w:eastAsia="宋体" w:cs="宋体"/>
          <w:b/>
          <w:bCs/>
          <w:spacing w:val="0"/>
          <w:w w:val="100"/>
          <w:position w:val="0"/>
          <w:sz w:val="32"/>
          <w:szCs w:val="32"/>
          <w:u w:val="none" w:color="auto"/>
        </w:rPr>
        <w:t>第一部分</w:t>
      </w:r>
      <w:r>
        <w:rPr>
          <w:rFonts w:hint="eastAsia" w:ascii="宋体" w:hAnsi="宋体" w:eastAsia="宋体" w:cs="宋体"/>
          <w:spacing w:val="0"/>
          <w:w w:val="100"/>
          <w:position w:val="0"/>
          <w:sz w:val="32"/>
          <w:szCs w:val="32"/>
          <w:u w:val="none" w:color="auto"/>
        </w:rPr>
        <w:t xml:space="preserve">  </w:t>
      </w:r>
      <w:r>
        <w:rPr>
          <w:rFonts w:hint="eastAsia" w:ascii="宋体" w:hAnsi="宋体" w:eastAsia="宋体" w:cs="宋体"/>
          <w:b/>
          <w:bCs/>
          <w:spacing w:val="0"/>
          <w:w w:val="100"/>
          <w:position w:val="0"/>
          <w:sz w:val="32"/>
          <w:szCs w:val="32"/>
          <w:u w:val="none" w:color="auto"/>
        </w:rPr>
        <w:t>投标函</w:t>
      </w:r>
    </w:p>
    <w:p w14:paraId="0DA226C7">
      <w:pPr>
        <w:kinsoku/>
        <w:wordWrap/>
        <w:overflowPunct/>
        <w:topLinePunct w:val="0"/>
        <w:bidi w:val="0"/>
        <w:spacing w:before="5" w:line="360" w:lineRule="auto"/>
        <w:ind w:left="0" w:leftChars="0" w:right="0" w:firstLine="482" w:firstLineChars="200"/>
        <w:jc w:val="center"/>
        <w:outlineLvl w:val="1"/>
        <w:rPr>
          <w:rFonts w:hint="eastAsia" w:ascii="宋体" w:hAnsi="宋体" w:eastAsia="宋体" w:cs="宋体"/>
          <w:b/>
          <w:bCs/>
          <w:spacing w:val="0"/>
          <w:w w:val="100"/>
          <w:position w:val="0"/>
          <w:sz w:val="24"/>
          <w:szCs w:val="24"/>
          <w:u w:val="double" w:color="auto"/>
        </w:rPr>
      </w:pPr>
    </w:p>
    <w:p w14:paraId="43A08DE6">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eastAsia="zh-CN"/>
        </w:rPr>
        <w:t>陕西中源项目管理有限公司</w:t>
      </w:r>
      <w:r>
        <w:rPr>
          <w:rFonts w:hint="eastAsia" w:ascii="宋体" w:hAnsi="宋体" w:eastAsia="宋体" w:cs="宋体"/>
          <w:spacing w:val="0"/>
          <w:w w:val="100"/>
          <w:position w:val="0"/>
          <w:sz w:val="24"/>
          <w:szCs w:val="24"/>
        </w:rPr>
        <w:t>：</w:t>
      </w:r>
    </w:p>
    <w:p w14:paraId="13F8BAD6">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我方收到贵中心发布的《 项目名称             》（项目编号</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）招标文件，经详细研究，我方决定参加该项目 投标活动。为此，我方郑重声明以下诸点，并负法律责任。</w:t>
      </w:r>
    </w:p>
    <w:p w14:paraId="555B3419">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一、我方已详细阅读了招标文件，完全理解并同意招标文件的所有事项及内容。</w:t>
      </w:r>
    </w:p>
    <w:p w14:paraId="088F202F">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二、 同意向贵方提供与本投标有关的任何证明材料，保证所提交的证明材料真实、合法、有效。我方理解最低价不是中标的唯一条件，并尊重评标委员会的评审结果。</w:t>
      </w:r>
    </w:p>
    <w:p w14:paraId="69EA2B47">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三、愿意按照招标文件中的一切要求，完成本项目的合同责任和义务。</w:t>
      </w:r>
    </w:p>
    <w:p w14:paraId="52050E8C">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四、按招标文件的规定，完成本项目采购内容并验收合格的投标报价为：</w:t>
      </w:r>
      <w:r>
        <w:rPr>
          <w:rFonts w:hint="eastAsia" w:ascii="宋体" w:hAnsi="宋体" w:eastAsia="宋体" w:cs="宋体"/>
          <w:b/>
          <w:bCs/>
          <w:spacing w:val="0"/>
          <w:w w:val="100"/>
          <w:position w:val="0"/>
          <w:sz w:val="24"/>
          <w:szCs w:val="24"/>
        </w:rPr>
        <w:t>人民币（大写）</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w:t>
      </w:r>
      <w:r>
        <w:rPr>
          <w:rFonts w:hint="eastAsia" w:ascii="宋体" w:hAnsi="宋体" w:eastAsia="宋体" w:cs="宋体"/>
          <w:b/>
          <w:bCs/>
          <w:spacing w:val="0"/>
          <w:w w:val="100"/>
          <w:position w:val="0"/>
          <w:sz w:val="24"/>
          <w:szCs w:val="24"/>
        </w:rPr>
        <w:t xml:space="preserve">；¥ </w:t>
      </w:r>
      <w:r>
        <w:rPr>
          <w:rFonts w:hint="eastAsia" w:ascii="宋体" w:hAnsi="宋体" w:eastAsia="宋体" w:cs="宋体"/>
          <w:b/>
          <w:bCs/>
          <w:spacing w:val="0"/>
          <w:w w:val="100"/>
          <w:position w:val="0"/>
          <w:sz w:val="24"/>
          <w:szCs w:val="24"/>
          <w:u w:val="single" w:color="auto"/>
        </w:rPr>
        <w:t xml:space="preserve">                    </w:t>
      </w:r>
      <w:r>
        <w:rPr>
          <w:rFonts w:hint="eastAsia" w:ascii="宋体" w:hAnsi="宋体" w:eastAsia="宋体" w:cs="宋体"/>
          <w:b/>
          <w:bCs/>
          <w:spacing w:val="0"/>
          <w:w w:val="100"/>
          <w:position w:val="0"/>
          <w:sz w:val="24"/>
          <w:szCs w:val="24"/>
        </w:rPr>
        <w:t>。</w:t>
      </w:r>
    </w:p>
    <w:p w14:paraId="5C46A272">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五、本次项目采用电子投标方式，暂不需提供纸质投标文件。</w:t>
      </w:r>
    </w:p>
    <w:p w14:paraId="5C898F38">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（注：我方已对相关电子投标操作深读并了解，同时，对因我方电子投标过程中理解不充分或操作失误导致的结果和责任负全部责任。）</w:t>
      </w:r>
    </w:p>
    <w:p w14:paraId="69FF9889">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六、我方的投标文件在开标之日起90 个 日历日内有效，如中标，延长至合同执行完毕时止。</w:t>
      </w:r>
    </w:p>
    <w:p w14:paraId="459FDA58">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七、所有关于此次招标活动的函电，请按下列地址联系：</w:t>
      </w:r>
    </w:p>
    <w:p w14:paraId="7B21F469">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545270F2">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供应商：（加盖鲜章）</w:t>
      </w:r>
    </w:p>
    <w:p w14:paraId="6E40E5F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地址：</w:t>
      </w:r>
    </w:p>
    <w:p w14:paraId="15CBA37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开户银行：</w:t>
      </w:r>
    </w:p>
    <w:p w14:paraId="725890EB">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账号：</w:t>
      </w:r>
    </w:p>
    <w:p w14:paraId="430BE524">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电话：</w:t>
      </w:r>
    </w:p>
    <w:p w14:paraId="6ECBF05A">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传真：</w:t>
      </w:r>
    </w:p>
    <w:p w14:paraId="5F85D17A">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邮编：</w:t>
      </w:r>
    </w:p>
    <w:p w14:paraId="79E207A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法定代表人或被授权人：（签字或盖章）</w:t>
      </w:r>
    </w:p>
    <w:p w14:paraId="59090D1A">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日期：    年  月  日</w:t>
      </w:r>
    </w:p>
    <w:p w14:paraId="5C684750">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sectPr>
          <w:footerReference r:id="rId8" w:type="default"/>
          <w:pgSz w:w="11906" w:h="16839"/>
          <w:pgMar w:top="1399" w:right="1316" w:bottom="1230" w:left="1433" w:header="0" w:footer="412" w:gutter="0"/>
          <w:pgNumType w:fmt="decimal"/>
          <w:cols w:space="720" w:num="1"/>
        </w:sectPr>
      </w:pPr>
    </w:p>
    <w:p w14:paraId="194FE0A7">
      <w:pPr>
        <w:kinsoku/>
        <w:wordWrap/>
        <w:overflowPunct/>
        <w:topLinePunct w:val="0"/>
        <w:bidi w:val="0"/>
        <w:spacing w:before="5" w:line="360" w:lineRule="auto"/>
        <w:ind w:left="0" w:leftChars="0" w:right="0" w:firstLine="643" w:firstLineChars="200"/>
        <w:jc w:val="center"/>
        <w:outlineLvl w:val="0"/>
        <w:rPr>
          <w:rFonts w:hint="eastAsia" w:ascii="宋体" w:hAnsi="宋体" w:eastAsia="宋体" w:cs="宋体"/>
          <w:spacing w:val="0"/>
          <w:w w:val="100"/>
          <w:position w:val="0"/>
          <w:sz w:val="32"/>
          <w:szCs w:val="32"/>
        </w:rPr>
      </w:pPr>
      <w:r>
        <w:rPr>
          <w:rFonts w:hint="eastAsia" w:ascii="宋体" w:hAnsi="宋体" w:eastAsia="宋体" w:cs="宋体"/>
          <w:b/>
          <w:bCs/>
          <w:spacing w:val="0"/>
          <w:w w:val="100"/>
          <w:position w:val="0"/>
          <w:sz w:val="32"/>
          <w:szCs w:val="32"/>
        </w:rPr>
        <w:t>第二部分</w:t>
      </w:r>
      <w:r>
        <w:rPr>
          <w:rFonts w:hint="eastAsia" w:ascii="宋体" w:hAnsi="宋体" w:eastAsia="宋体" w:cs="宋体"/>
          <w:spacing w:val="0"/>
          <w:w w:val="100"/>
          <w:position w:val="0"/>
          <w:sz w:val="32"/>
          <w:szCs w:val="32"/>
        </w:rPr>
        <w:t xml:space="preserve"> </w:t>
      </w:r>
      <w:r>
        <w:rPr>
          <w:rFonts w:hint="eastAsia" w:ascii="宋体" w:hAnsi="宋体" w:eastAsia="宋体" w:cs="宋体"/>
          <w:b/>
          <w:bCs/>
          <w:spacing w:val="0"/>
          <w:w w:val="100"/>
          <w:position w:val="0"/>
          <w:sz w:val="32"/>
          <w:szCs w:val="32"/>
        </w:rPr>
        <w:t>开标一览表</w:t>
      </w:r>
    </w:p>
    <w:p w14:paraId="1643AB79">
      <w:pPr>
        <w:kinsoku/>
        <w:wordWrap/>
        <w:overflowPunct/>
        <w:topLinePunct w:val="0"/>
        <w:bidi w:val="0"/>
        <w:spacing w:before="5" w:line="360" w:lineRule="auto"/>
        <w:ind w:left="0" w:leftChars="0" w:right="0" w:firstLine="480" w:firstLineChars="200"/>
        <w:jc w:val="right"/>
        <w:rPr>
          <w:rFonts w:hint="eastAsia" w:ascii="宋体" w:hAnsi="宋体" w:eastAsia="宋体" w:cs="宋体"/>
          <w:b/>
          <w:bCs/>
          <w:spacing w:val="0"/>
          <w:w w:val="100"/>
          <w:position w:val="0"/>
          <w:sz w:val="24"/>
          <w:szCs w:val="24"/>
        </w:rPr>
      </w:pPr>
      <w:r>
        <w:rPr>
          <w:rFonts w:hint="eastAsia" w:ascii="宋体" w:hAnsi="宋体" w:eastAsia="宋体" w:cs="宋体"/>
          <w:spacing w:val="0"/>
          <w:w w:val="100"/>
          <w:position w:val="0"/>
          <w:sz w:val="24"/>
          <w:szCs w:val="24"/>
        </w:rPr>
        <w:t>单位:</w:t>
      </w:r>
      <w:r>
        <w:rPr>
          <w:rFonts w:hint="eastAsia" w:ascii="宋体" w:hAnsi="宋体" w:eastAsia="宋体" w:cs="宋体"/>
          <w:b/>
          <w:bCs/>
          <w:spacing w:val="0"/>
          <w:w w:val="100"/>
          <w:position w:val="0"/>
          <w:sz w:val="24"/>
          <w:szCs w:val="24"/>
        </w:rPr>
        <w:t>元</w:t>
      </w:r>
    </w:p>
    <w:tbl>
      <w:tblPr>
        <w:tblStyle w:val="66"/>
        <w:tblW w:w="13538" w:type="dxa"/>
        <w:tblInd w:w="2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5"/>
        <w:gridCol w:w="3267"/>
        <w:gridCol w:w="2999"/>
        <w:gridCol w:w="2817"/>
      </w:tblGrid>
      <w:tr w14:paraId="077E3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4455" w:type="dxa"/>
            <w:tcBorders>
              <w:tl2br w:val="single" w:color="000000" w:sz="4" w:space="0"/>
            </w:tcBorders>
            <w:vAlign w:val="top"/>
          </w:tcPr>
          <w:p w14:paraId="5F9BAC0E">
            <w:pPr>
              <w:pStyle w:val="71"/>
              <w:kinsoku/>
              <w:wordWrap/>
              <w:overflowPunct/>
              <w:topLinePunct w:val="0"/>
              <w:bidi w:val="0"/>
              <w:spacing w:before="5" w:line="360" w:lineRule="auto"/>
              <w:ind w:left="0" w:leftChars="0" w:right="0" w:firstLine="482" w:firstLineChars="200"/>
              <w:jc w:val="center"/>
              <w:rPr>
                <w:rFonts w:hint="eastAsia" w:ascii="宋体" w:hAnsi="宋体" w:eastAsia="宋体" w:cs="宋体"/>
                <w:b/>
                <w:bCs/>
                <w:spacing w:val="0"/>
                <w:w w:val="100"/>
                <w:position w:val="0"/>
                <w:sz w:val="24"/>
                <w:szCs w:val="24"/>
                <w:lang w:val="en-US" w:eastAsia="zh-CN"/>
              </w:rPr>
            </w:pPr>
            <w:r>
              <w:rPr>
                <w:rFonts w:hint="eastAsia" w:ascii="宋体" w:hAnsi="宋体" w:eastAsia="宋体" w:cs="宋体"/>
                <w:b/>
                <w:bCs/>
                <w:spacing w:val="0"/>
                <w:w w:val="100"/>
                <w:position w:val="0"/>
                <w:sz w:val="24"/>
                <w:szCs w:val="24"/>
                <w:lang w:val="en-US" w:eastAsia="zh-CN"/>
              </w:rPr>
              <w:t xml:space="preserve">  </w:t>
            </w:r>
          </w:p>
          <w:p w14:paraId="7C6BE615">
            <w:pPr>
              <w:pStyle w:val="71"/>
              <w:kinsoku/>
              <w:wordWrap/>
              <w:overflowPunct/>
              <w:topLinePunct w:val="0"/>
              <w:bidi w:val="0"/>
              <w:spacing w:before="5" w:line="360" w:lineRule="auto"/>
              <w:ind w:left="0" w:leftChars="0" w:right="0" w:firstLine="482" w:firstLineChars="200"/>
              <w:jc w:val="center"/>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lang w:val="en-US" w:eastAsia="zh-CN"/>
              </w:rPr>
              <w:t xml:space="preserve">          </w:t>
            </w:r>
            <w:r>
              <w:rPr>
                <w:rFonts w:hint="eastAsia" w:ascii="宋体" w:hAnsi="宋体" w:eastAsia="宋体" w:cs="宋体"/>
                <w:b/>
                <w:bCs/>
                <w:spacing w:val="0"/>
                <w:w w:val="100"/>
                <w:position w:val="0"/>
                <w:sz w:val="24"/>
                <w:szCs w:val="24"/>
              </w:rPr>
              <w:t>报价内容</w:t>
            </w:r>
          </w:p>
          <w:p w14:paraId="638CFC5B">
            <w:pPr>
              <w:kinsoku/>
              <w:wordWrap/>
              <w:overflowPunct/>
              <w:topLinePunct w:val="0"/>
              <w:bidi w:val="0"/>
              <w:spacing w:before="5" w:line="360" w:lineRule="auto"/>
              <w:ind w:left="0" w:leftChars="0" w:right="0" w:firstLine="482" w:firstLineChars="200"/>
              <w:jc w:val="center"/>
              <w:rPr>
                <w:rFonts w:hint="eastAsia" w:ascii="宋体" w:hAnsi="宋体" w:eastAsia="宋体" w:cs="宋体"/>
                <w:b/>
                <w:bCs/>
                <w:spacing w:val="0"/>
                <w:w w:val="100"/>
                <w:position w:val="0"/>
                <w:sz w:val="24"/>
                <w:szCs w:val="24"/>
              </w:rPr>
            </w:pPr>
          </w:p>
          <w:p w14:paraId="7282789A">
            <w:pPr>
              <w:pStyle w:val="71"/>
              <w:kinsoku/>
              <w:wordWrap/>
              <w:overflowPunct/>
              <w:topLinePunct w:val="0"/>
              <w:bidi w:val="0"/>
              <w:spacing w:before="5" w:line="360" w:lineRule="auto"/>
              <w:ind w:left="0" w:leftChars="0" w:right="0" w:firstLine="482" w:firstLineChars="200"/>
              <w:jc w:val="both"/>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项目名称</w:t>
            </w:r>
          </w:p>
        </w:tc>
        <w:tc>
          <w:tcPr>
            <w:tcW w:w="3267" w:type="dxa"/>
            <w:vAlign w:val="top"/>
          </w:tcPr>
          <w:p w14:paraId="77AEEE03">
            <w:pPr>
              <w:kinsoku/>
              <w:wordWrap/>
              <w:overflowPunct/>
              <w:topLinePunct w:val="0"/>
              <w:bidi w:val="0"/>
              <w:spacing w:before="5" w:line="360" w:lineRule="auto"/>
              <w:ind w:left="0" w:leftChars="0" w:right="0" w:firstLine="482" w:firstLineChars="200"/>
              <w:jc w:val="center"/>
              <w:rPr>
                <w:rFonts w:hint="eastAsia" w:ascii="宋体" w:hAnsi="宋体" w:eastAsia="宋体" w:cs="宋体"/>
                <w:b/>
                <w:bCs/>
                <w:spacing w:val="0"/>
                <w:w w:val="100"/>
                <w:position w:val="0"/>
                <w:sz w:val="24"/>
                <w:szCs w:val="24"/>
              </w:rPr>
            </w:pPr>
          </w:p>
          <w:p w14:paraId="17E0D102">
            <w:pPr>
              <w:pStyle w:val="71"/>
              <w:kinsoku/>
              <w:wordWrap/>
              <w:overflowPunct/>
              <w:topLinePunct w:val="0"/>
              <w:bidi w:val="0"/>
              <w:spacing w:before="5" w:line="360" w:lineRule="auto"/>
              <w:ind w:left="0" w:leftChars="0" w:right="0" w:firstLine="482" w:firstLineChars="200"/>
              <w:jc w:val="center"/>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投标报价</w:t>
            </w:r>
          </w:p>
        </w:tc>
        <w:tc>
          <w:tcPr>
            <w:tcW w:w="2999" w:type="dxa"/>
            <w:vAlign w:val="top"/>
          </w:tcPr>
          <w:p w14:paraId="1B9534A0">
            <w:pPr>
              <w:kinsoku/>
              <w:wordWrap/>
              <w:overflowPunct/>
              <w:topLinePunct w:val="0"/>
              <w:bidi w:val="0"/>
              <w:spacing w:before="5" w:line="360" w:lineRule="auto"/>
              <w:ind w:left="0" w:leftChars="0" w:right="0" w:firstLine="482" w:firstLineChars="200"/>
              <w:jc w:val="center"/>
              <w:rPr>
                <w:rFonts w:hint="eastAsia" w:ascii="宋体" w:hAnsi="宋体" w:eastAsia="宋体" w:cs="宋体"/>
                <w:b/>
                <w:bCs/>
                <w:spacing w:val="0"/>
                <w:w w:val="100"/>
                <w:position w:val="0"/>
                <w:sz w:val="24"/>
                <w:szCs w:val="24"/>
              </w:rPr>
            </w:pPr>
          </w:p>
          <w:p w14:paraId="54D5F85D">
            <w:pPr>
              <w:pStyle w:val="71"/>
              <w:kinsoku/>
              <w:wordWrap/>
              <w:overflowPunct/>
              <w:topLinePunct w:val="0"/>
              <w:bidi w:val="0"/>
              <w:spacing w:before="5" w:line="360" w:lineRule="auto"/>
              <w:ind w:left="0" w:leftChars="0" w:right="0" w:firstLine="482" w:firstLineChars="200"/>
              <w:jc w:val="center"/>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服务期</w:t>
            </w:r>
          </w:p>
        </w:tc>
        <w:tc>
          <w:tcPr>
            <w:tcW w:w="2817" w:type="dxa"/>
            <w:vAlign w:val="top"/>
          </w:tcPr>
          <w:p w14:paraId="30B092DF">
            <w:pPr>
              <w:kinsoku/>
              <w:wordWrap/>
              <w:overflowPunct/>
              <w:topLinePunct w:val="0"/>
              <w:bidi w:val="0"/>
              <w:spacing w:before="5" w:line="360" w:lineRule="auto"/>
              <w:ind w:left="0" w:leftChars="0" w:right="0" w:firstLine="482" w:firstLineChars="200"/>
              <w:jc w:val="center"/>
              <w:rPr>
                <w:rFonts w:hint="eastAsia" w:ascii="宋体" w:hAnsi="宋体" w:eastAsia="宋体" w:cs="宋体"/>
                <w:b/>
                <w:bCs/>
                <w:spacing w:val="0"/>
                <w:w w:val="100"/>
                <w:position w:val="0"/>
                <w:sz w:val="24"/>
                <w:szCs w:val="24"/>
              </w:rPr>
            </w:pPr>
          </w:p>
          <w:p w14:paraId="6972306F">
            <w:pPr>
              <w:pStyle w:val="71"/>
              <w:kinsoku/>
              <w:wordWrap/>
              <w:overflowPunct/>
              <w:topLinePunct w:val="0"/>
              <w:bidi w:val="0"/>
              <w:spacing w:before="5" w:line="360" w:lineRule="auto"/>
              <w:ind w:left="0" w:leftChars="0" w:right="0" w:firstLine="482" w:firstLineChars="200"/>
              <w:jc w:val="center"/>
              <w:rPr>
                <w:rFonts w:hint="eastAsia" w:ascii="宋体" w:hAnsi="宋体" w:eastAsia="宋体" w:cs="宋体"/>
                <w:b/>
                <w:bCs/>
                <w:spacing w:val="0"/>
                <w:w w:val="100"/>
                <w:position w:val="0"/>
                <w:sz w:val="24"/>
                <w:szCs w:val="24"/>
              </w:rPr>
            </w:pPr>
            <w:r>
              <w:rPr>
                <w:rFonts w:hint="eastAsia" w:ascii="宋体" w:hAnsi="宋体" w:eastAsia="宋体" w:cs="宋体"/>
                <w:b/>
                <w:bCs/>
                <w:spacing w:val="0"/>
                <w:w w:val="100"/>
                <w:position w:val="0"/>
                <w:sz w:val="24"/>
                <w:szCs w:val="24"/>
              </w:rPr>
              <w:t>备注</w:t>
            </w:r>
          </w:p>
        </w:tc>
      </w:tr>
      <w:tr w14:paraId="180DB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4455" w:type="dxa"/>
            <w:vAlign w:val="top"/>
          </w:tcPr>
          <w:p w14:paraId="4532EAA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tc>
        <w:tc>
          <w:tcPr>
            <w:tcW w:w="3267" w:type="dxa"/>
            <w:vAlign w:val="top"/>
          </w:tcPr>
          <w:p w14:paraId="2A8605E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tc>
        <w:tc>
          <w:tcPr>
            <w:tcW w:w="2999" w:type="dxa"/>
            <w:vAlign w:val="top"/>
          </w:tcPr>
          <w:p w14:paraId="58DAFB94">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tc>
        <w:tc>
          <w:tcPr>
            <w:tcW w:w="2817" w:type="dxa"/>
            <w:vAlign w:val="top"/>
          </w:tcPr>
          <w:p w14:paraId="685DF761">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tc>
      </w:tr>
      <w:tr w14:paraId="62ACA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455" w:type="dxa"/>
            <w:vAlign w:val="top"/>
          </w:tcPr>
          <w:p w14:paraId="5FFCD0B7">
            <w:pPr>
              <w:pStyle w:val="71"/>
              <w:kinsoku/>
              <w:wordWrap/>
              <w:overflowPunct/>
              <w:topLinePunct w:val="0"/>
              <w:bidi w:val="0"/>
              <w:spacing w:before="5" w:line="360" w:lineRule="auto"/>
              <w:ind w:left="0" w:leftChars="0" w:right="0" w:firstLine="482" w:firstLineChars="200"/>
              <w:rPr>
                <w:rFonts w:hint="eastAsia" w:ascii="宋体" w:hAnsi="宋体" w:eastAsia="宋体" w:cs="宋体"/>
                <w:b/>
                <w:bCs/>
                <w:spacing w:val="0"/>
                <w:w w:val="100"/>
                <w:position w:val="0"/>
                <w:sz w:val="24"/>
                <w:szCs w:val="24"/>
              </w:rPr>
            </w:pPr>
          </w:p>
          <w:p w14:paraId="7D3162BC">
            <w:pPr>
              <w:pStyle w:val="71"/>
              <w:kinsoku/>
              <w:wordWrap/>
              <w:overflowPunct/>
              <w:topLinePunct w:val="0"/>
              <w:bidi w:val="0"/>
              <w:spacing w:before="5" w:line="360" w:lineRule="auto"/>
              <w:ind w:left="0" w:leftChars="0" w:right="0" w:firstLine="482" w:firstLineChars="200"/>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合计（人民币）大写</w:t>
            </w:r>
          </w:p>
        </w:tc>
        <w:tc>
          <w:tcPr>
            <w:tcW w:w="9083" w:type="dxa"/>
            <w:gridSpan w:val="3"/>
            <w:vAlign w:val="top"/>
          </w:tcPr>
          <w:p w14:paraId="3B63CDE0">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tc>
      </w:tr>
      <w:tr w14:paraId="4E99A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3538" w:type="dxa"/>
            <w:gridSpan w:val="4"/>
            <w:vAlign w:val="top"/>
          </w:tcPr>
          <w:p w14:paraId="33315A49">
            <w:pPr>
              <w:pStyle w:val="71"/>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72F3ED59">
            <w:pPr>
              <w:pStyle w:val="71"/>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备注：投标报价包含人员工资，保险、税费等所有相关费用。</w:t>
            </w:r>
          </w:p>
        </w:tc>
      </w:tr>
    </w:tbl>
    <w:p w14:paraId="48DCF902">
      <w:pPr>
        <w:kinsoku/>
        <w:wordWrap/>
        <w:overflowPunct/>
        <w:topLinePunct w:val="0"/>
        <w:bidi w:val="0"/>
        <w:spacing w:before="5" w:line="360" w:lineRule="auto"/>
        <w:ind w:left="0" w:leftChars="0" w:right="0" w:firstLine="482" w:firstLineChars="200"/>
        <w:rPr>
          <w:rFonts w:hint="eastAsia" w:ascii="宋体" w:hAnsi="宋体" w:eastAsia="宋体" w:cs="宋体"/>
          <w:b/>
          <w:bCs/>
          <w:spacing w:val="0"/>
          <w:w w:val="100"/>
          <w:position w:val="0"/>
          <w:sz w:val="24"/>
          <w:szCs w:val="24"/>
        </w:rPr>
      </w:pPr>
    </w:p>
    <w:p w14:paraId="7B4FFAA1">
      <w:pPr>
        <w:pStyle w:val="34"/>
        <w:kinsoku/>
        <w:wordWrap/>
        <w:overflowPunct/>
        <w:topLinePunct w:val="0"/>
        <w:bidi w:val="0"/>
        <w:spacing w:before="5" w:line="360" w:lineRule="auto"/>
        <w:ind w:left="0" w:leftChars="0" w:right="0" w:firstLine="482" w:firstLineChars="200"/>
        <w:rPr>
          <w:rFonts w:hint="eastAsia" w:ascii="宋体" w:hAnsi="宋体" w:eastAsia="宋体" w:cs="宋体"/>
          <w:b/>
          <w:bCs/>
          <w:spacing w:val="0"/>
          <w:w w:val="100"/>
          <w:position w:val="0"/>
          <w:sz w:val="24"/>
          <w:szCs w:val="24"/>
        </w:rPr>
      </w:pPr>
    </w:p>
    <w:p w14:paraId="0DC9E3DD">
      <w:pPr>
        <w:numPr>
          <w:ilvl w:val="0"/>
          <w:numId w:val="0"/>
        </w:numPr>
        <w:kinsoku/>
        <w:wordWrap/>
        <w:overflowPunct/>
        <w:topLinePunct w:val="0"/>
        <w:autoSpaceDE w:val="0"/>
        <w:autoSpaceDN w:val="0"/>
        <w:bidi w:val="0"/>
        <w:adjustRightInd w:val="0"/>
        <w:spacing w:before="5" w:line="360" w:lineRule="auto"/>
        <w:ind w:left="0" w:leftChars="0" w:right="0" w:firstLine="482" w:firstLineChars="200"/>
        <w:rPr>
          <w:rFonts w:hint="eastAsia" w:ascii="宋体" w:hAnsi="宋体" w:eastAsia="宋体" w:cs="宋体"/>
          <w:spacing w:val="0"/>
          <w:w w:val="100"/>
          <w:position w:val="0"/>
          <w:sz w:val="24"/>
          <w:szCs w:val="24"/>
          <w:lang w:eastAsia="zh-CN"/>
        </w:rPr>
      </w:pPr>
      <w:r>
        <w:rPr>
          <w:rFonts w:hint="eastAsia" w:ascii="宋体" w:hAnsi="宋体" w:eastAsia="宋体" w:cs="宋体"/>
          <w:b/>
          <w:bCs/>
          <w:spacing w:val="0"/>
          <w:w w:val="100"/>
          <w:position w:val="0"/>
          <w:sz w:val="24"/>
          <w:szCs w:val="24"/>
        </w:rPr>
        <w:t>注：</w:t>
      </w:r>
      <w:r>
        <w:rPr>
          <w:rFonts w:hint="eastAsia" w:ascii="宋体" w:hAnsi="宋体" w:eastAsia="宋体" w:cs="宋体"/>
          <w:color w:val="auto"/>
          <w:spacing w:val="0"/>
          <w:w w:val="100"/>
          <w:kern w:val="2"/>
          <w:position w:val="0"/>
          <w:sz w:val="24"/>
          <w:szCs w:val="24"/>
          <w:lang w:val="en-US" w:eastAsia="zh-CN" w:bidi="ar-SA"/>
        </w:rPr>
        <w:t>1、任何有选择的报</w:t>
      </w:r>
      <w:r>
        <w:rPr>
          <w:rFonts w:hint="eastAsia" w:ascii="宋体" w:hAnsi="宋体" w:eastAsia="宋体" w:cs="宋体"/>
          <w:spacing w:val="0"/>
          <w:w w:val="100"/>
          <w:position w:val="0"/>
          <w:sz w:val="24"/>
          <w:szCs w:val="24"/>
        </w:rPr>
        <w:t>价将不予接受（不可修正或者另行备注此报价表），否则按无效文件处理</w:t>
      </w:r>
      <w:r>
        <w:rPr>
          <w:rFonts w:hint="eastAsia" w:ascii="宋体" w:hAnsi="宋体" w:eastAsia="宋体" w:cs="宋体"/>
          <w:spacing w:val="0"/>
          <w:w w:val="100"/>
          <w:position w:val="0"/>
          <w:sz w:val="24"/>
          <w:szCs w:val="24"/>
          <w:lang w:eastAsia="zh-CN"/>
        </w:rPr>
        <w:t>；</w:t>
      </w:r>
    </w:p>
    <w:p w14:paraId="444C59BB">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lang w:val="en-US" w:eastAsia="zh-CN"/>
        </w:rPr>
      </w:pPr>
      <w:r>
        <w:rPr>
          <w:rFonts w:hint="eastAsia" w:ascii="宋体" w:hAnsi="宋体" w:eastAsia="宋体" w:cs="宋体"/>
          <w:spacing w:val="0"/>
          <w:w w:val="100"/>
          <w:position w:val="0"/>
          <w:sz w:val="24"/>
          <w:szCs w:val="24"/>
          <w:lang w:val="en-US" w:eastAsia="zh-CN"/>
        </w:rPr>
        <w:t xml:space="preserve">        2</w:t>
      </w:r>
      <w:r>
        <w:rPr>
          <w:rFonts w:hint="eastAsia" w:ascii="宋体" w:hAnsi="宋体" w:eastAsia="宋体" w:cs="宋体"/>
          <w:color w:val="auto"/>
          <w:spacing w:val="0"/>
          <w:w w:val="100"/>
          <w:kern w:val="2"/>
          <w:position w:val="0"/>
          <w:sz w:val="24"/>
          <w:szCs w:val="24"/>
          <w:lang w:val="en-US" w:eastAsia="zh-CN" w:bidi="ar-SA"/>
        </w:rPr>
        <w:t>.投标报价小数点后保留两位。</w:t>
      </w:r>
    </w:p>
    <w:p w14:paraId="536B74E3">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3C6B17E4">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供应商：（加盖鲜章）                                   法定代表人或被授权人： (签字或盖章)</w:t>
      </w:r>
    </w:p>
    <w:p w14:paraId="467C42E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lang w:eastAsia="zh-CN"/>
        </w:rPr>
        <w:sectPr>
          <w:footerReference r:id="rId9" w:type="default"/>
          <w:pgSz w:w="16839" w:h="11906"/>
          <w:pgMar w:top="1012" w:right="1434" w:bottom="731" w:left="1444" w:header="0" w:footer="479" w:gutter="0"/>
          <w:pgNumType w:fmt="decimal"/>
          <w:cols w:space="720" w:num="1"/>
        </w:sectPr>
      </w:pPr>
      <w:r>
        <w:rPr>
          <w:rFonts w:hint="eastAsia" w:ascii="宋体" w:hAnsi="宋体" w:eastAsia="宋体" w:cs="宋体"/>
          <w:spacing w:val="0"/>
          <w:w w:val="100"/>
          <w:position w:val="0"/>
          <w:sz w:val="24"/>
          <w:szCs w:val="24"/>
          <w:lang w:val="en-US" w:eastAsia="zh-CN"/>
        </w:rPr>
        <w:t>时间：</w:t>
      </w:r>
    </w:p>
    <w:p w14:paraId="03456737">
      <w:pPr>
        <w:kinsoku/>
        <w:wordWrap/>
        <w:overflowPunct/>
        <w:topLinePunct w:val="0"/>
        <w:bidi w:val="0"/>
        <w:spacing w:before="5" w:line="360" w:lineRule="auto"/>
        <w:ind w:left="0" w:leftChars="0" w:right="0" w:firstLine="643" w:firstLineChars="200"/>
        <w:jc w:val="center"/>
        <w:outlineLvl w:val="0"/>
        <w:rPr>
          <w:rFonts w:hint="eastAsia" w:ascii="宋体" w:hAnsi="宋体" w:eastAsia="宋体" w:cs="宋体"/>
          <w:b/>
          <w:bCs/>
          <w:spacing w:val="0"/>
          <w:w w:val="100"/>
          <w:position w:val="0"/>
          <w:sz w:val="32"/>
          <w:szCs w:val="32"/>
        </w:rPr>
      </w:pPr>
      <w:r>
        <w:rPr>
          <w:rFonts w:hint="eastAsia" w:ascii="宋体" w:hAnsi="宋体" w:eastAsia="宋体" w:cs="宋体"/>
          <w:b/>
          <w:bCs/>
          <w:spacing w:val="0"/>
          <w:w w:val="100"/>
          <w:position w:val="0"/>
          <w:sz w:val="32"/>
          <w:szCs w:val="32"/>
        </w:rPr>
        <w:t>第三部分</w:t>
      </w:r>
      <w:r>
        <w:rPr>
          <w:rFonts w:hint="eastAsia" w:ascii="宋体" w:hAnsi="宋体" w:eastAsia="宋体" w:cs="宋体"/>
          <w:spacing w:val="0"/>
          <w:w w:val="100"/>
          <w:position w:val="0"/>
          <w:sz w:val="32"/>
          <w:szCs w:val="32"/>
        </w:rPr>
        <w:t xml:space="preserve">  </w:t>
      </w:r>
      <w:r>
        <w:rPr>
          <w:rFonts w:hint="eastAsia" w:ascii="宋体" w:hAnsi="宋体" w:eastAsia="宋体" w:cs="宋体"/>
          <w:b/>
          <w:bCs/>
          <w:spacing w:val="0"/>
          <w:w w:val="100"/>
          <w:position w:val="0"/>
          <w:sz w:val="32"/>
          <w:szCs w:val="32"/>
        </w:rPr>
        <w:t>资格证明文件</w:t>
      </w:r>
    </w:p>
    <w:p w14:paraId="0E2D6C4E">
      <w:pPr>
        <w:kinsoku/>
        <w:wordWrap/>
        <w:overflowPunct/>
        <w:topLinePunct w:val="0"/>
        <w:bidi w:val="0"/>
        <w:spacing w:before="5" w:line="360" w:lineRule="auto"/>
        <w:ind w:left="0" w:leftChars="0" w:right="0" w:firstLine="643" w:firstLineChars="200"/>
        <w:jc w:val="center"/>
        <w:outlineLvl w:val="0"/>
        <w:rPr>
          <w:rFonts w:hint="eastAsia" w:ascii="宋体" w:hAnsi="宋体" w:eastAsia="宋体" w:cs="宋体"/>
          <w:b/>
          <w:bCs/>
          <w:spacing w:val="0"/>
          <w:w w:val="100"/>
          <w:position w:val="0"/>
          <w:sz w:val="32"/>
          <w:szCs w:val="32"/>
        </w:rPr>
      </w:pPr>
    </w:p>
    <w:p w14:paraId="3A665192">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一、供应商应按照</w:t>
      </w:r>
      <w:r>
        <w:rPr>
          <w:rFonts w:hint="eastAsia" w:ascii="宋体" w:hAnsi="宋体" w:eastAsia="宋体" w:cs="宋体"/>
          <w:spacing w:val="0"/>
          <w:w w:val="100"/>
          <w:position w:val="0"/>
          <w:sz w:val="24"/>
          <w:szCs w:val="24"/>
          <w:lang w:eastAsia="zh-CN"/>
        </w:rPr>
        <w:t>“</w:t>
      </w:r>
      <w:r>
        <w:rPr>
          <w:rFonts w:hint="eastAsia" w:ascii="宋体" w:hAnsi="宋体" w:eastAsia="宋体" w:cs="宋体"/>
          <w:spacing w:val="0"/>
          <w:w w:val="100"/>
          <w:position w:val="0"/>
          <w:sz w:val="24"/>
          <w:szCs w:val="24"/>
        </w:rPr>
        <w:t>第一章</w:t>
      </w:r>
      <w:r>
        <w:rPr>
          <w:rFonts w:hint="eastAsia" w:ascii="宋体" w:hAnsi="宋体" w:eastAsia="宋体" w:cs="宋体"/>
          <w:spacing w:val="0"/>
          <w:w w:val="100"/>
          <w:position w:val="0"/>
          <w:sz w:val="24"/>
          <w:szCs w:val="24"/>
          <w:lang w:val="en-US" w:eastAsia="zh-CN"/>
        </w:rPr>
        <w:t xml:space="preserve"> </w:t>
      </w:r>
      <w:r>
        <w:rPr>
          <w:rFonts w:hint="eastAsia" w:ascii="宋体" w:hAnsi="宋体" w:eastAsia="宋体" w:cs="宋体"/>
          <w:spacing w:val="0"/>
          <w:w w:val="100"/>
          <w:position w:val="0"/>
          <w:sz w:val="24"/>
          <w:szCs w:val="24"/>
        </w:rPr>
        <w:t>招标</w:t>
      </w:r>
      <w:r>
        <w:rPr>
          <w:rFonts w:hint="eastAsia" w:ascii="宋体" w:hAnsi="宋体" w:eastAsia="宋体" w:cs="宋体"/>
          <w:spacing w:val="0"/>
          <w:w w:val="100"/>
          <w:position w:val="0"/>
          <w:sz w:val="24"/>
          <w:szCs w:val="24"/>
          <w:lang w:val="en-US" w:eastAsia="zh-CN"/>
        </w:rPr>
        <w:t>公告</w:t>
      </w:r>
      <w:r>
        <w:rPr>
          <w:rFonts w:hint="eastAsia" w:ascii="宋体" w:hAnsi="宋体" w:eastAsia="宋体" w:cs="宋体"/>
          <w:spacing w:val="0"/>
          <w:w w:val="100"/>
          <w:position w:val="0"/>
          <w:sz w:val="24"/>
          <w:szCs w:val="24"/>
          <w:lang w:eastAsia="zh-CN"/>
        </w:rPr>
        <w:t>”</w:t>
      </w:r>
      <w:r>
        <w:rPr>
          <w:rFonts w:hint="eastAsia" w:ascii="宋体" w:hAnsi="宋体" w:eastAsia="宋体" w:cs="宋体"/>
          <w:spacing w:val="0"/>
          <w:w w:val="100"/>
          <w:position w:val="0"/>
          <w:sz w:val="24"/>
          <w:szCs w:val="24"/>
        </w:rPr>
        <w:t>所列“投标供应商资质要求 ”提供全部资格证明文件，缺少其中任何一项，其响应文件将被视为无效文件。</w:t>
      </w:r>
    </w:p>
    <w:p w14:paraId="6DCD4124">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二、投标文件中资格证明文件（复印件须加盖供应商鲜章），且内容与原件一致，否则按无效响应处理。</w:t>
      </w:r>
    </w:p>
    <w:p w14:paraId="32DEB9C7">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三、法人身份证明书或委托授权书原件（按下方给定格式进行填写。法定代表人亲自参加谈判的，无需提供该委托授权书，但须提供法定代表人本人身份证原件或身份证（正反面）复印件并加盖供应商鲜章。）</w:t>
      </w:r>
    </w:p>
    <w:p w14:paraId="793849F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sectPr>
          <w:footerReference r:id="rId10" w:type="default"/>
          <w:pgSz w:w="11906" w:h="16839"/>
          <w:pgMar w:top="1431" w:right="1405" w:bottom="1389" w:left="1432" w:header="0" w:footer="244" w:gutter="0"/>
          <w:pgNumType w:fmt="decimal"/>
          <w:cols w:space="720" w:num="1"/>
        </w:sectPr>
      </w:pPr>
    </w:p>
    <w:p w14:paraId="2C99A5F2">
      <w:pPr>
        <w:kinsoku/>
        <w:wordWrap/>
        <w:overflowPunct/>
        <w:topLinePunct w:val="0"/>
        <w:bidi w:val="0"/>
        <w:spacing w:before="5" w:line="360" w:lineRule="auto"/>
        <w:ind w:left="0" w:leftChars="0" w:right="0" w:firstLine="562" w:firstLineChars="200"/>
        <w:jc w:val="center"/>
        <w:rPr>
          <w:rFonts w:hint="eastAsia" w:ascii="宋体" w:hAnsi="宋体" w:eastAsia="宋体" w:cs="宋体"/>
          <w:spacing w:val="0"/>
          <w:w w:val="100"/>
          <w:position w:val="0"/>
          <w:sz w:val="28"/>
          <w:szCs w:val="28"/>
        </w:rPr>
      </w:pPr>
      <w:r>
        <w:rPr>
          <w:rFonts w:hint="eastAsia" w:ascii="宋体" w:hAnsi="宋体" w:eastAsia="宋体" w:cs="宋体"/>
          <w:b/>
          <w:bCs/>
          <w:spacing w:val="0"/>
          <w:w w:val="100"/>
          <w:position w:val="0"/>
          <w:sz w:val="28"/>
          <w:szCs w:val="28"/>
        </w:rPr>
        <w:t>法定代表人委托授权书（格式）</w:t>
      </w:r>
    </w:p>
    <w:p w14:paraId="7C2776F7">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2BFF99BB">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eastAsia="zh-CN"/>
        </w:rPr>
        <w:t>陕西中源项目管理有限公司</w:t>
      </w:r>
      <w:r>
        <w:rPr>
          <w:rFonts w:hint="eastAsia" w:ascii="宋体" w:hAnsi="宋体" w:eastAsia="宋体" w:cs="宋体"/>
          <w:spacing w:val="0"/>
          <w:w w:val="100"/>
          <w:position w:val="0"/>
          <w:sz w:val="24"/>
          <w:szCs w:val="24"/>
        </w:rPr>
        <w:t>：</w:t>
      </w:r>
    </w:p>
    <w:p w14:paraId="106A8BA1">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现委派</w:t>
      </w:r>
      <w:r>
        <w:rPr>
          <w:rFonts w:hint="eastAsia" w:ascii="宋体" w:hAnsi="宋体" w:eastAsia="宋体" w:cs="宋体"/>
          <w:spacing w:val="0"/>
          <w:w w:val="100"/>
          <w:position w:val="0"/>
          <w:sz w:val="24"/>
          <w:szCs w:val="24"/>
          <w:u w:val="single" w:color="auto"/>
        </w:rPr>
        <w:t>（被授权人姓名）</w:t>
      </w:r>
      <w:r>
        <w:rPr>
          <w:rFonts w:hint="eastAsia" w:ascii="宋体" w:hAnsi="宋体" w:eastAsia="宋体" w:cs="宋体"/>
          <w:spacing w:val="0"/>
          <w:w w:val="100"/>
          <w:position w:val="0"/>
          <w:sz w:val="24"/>
          <w:szCs w:val="24"/>
        </w:rPr>
        <w:t>为本公司的全权代表人，参加贵中心组织的________</w:t>
      </w:r>
      <w:r>
        <w:rPr>
          <w:rFonts w:hint="eastAsia" w:ascii="宋体" w:hAnsi="宋体" w:eastAsia="宋体" w:cs="宋体"/>
          <w:spacing w:val="0"/>
          <w:w w:val="100"/>
          <w:position w:val="0"/>
          <w:sz w:val="24"/>
          <w:szCs w:val="24"/>
          <w:lang w:val="en-US" w:eastAsia="zh-CN"/>
        </w:rPr>
        <w:t>项目</w:t>
      </w:r>
      <w:r>
        <w:rPr>
          <w:rFonts w:hint="eastAsia" w:ascii="宋体" w:hAnsi="宋体" w:eastAsia="宋体" w:cs="宋体"/>
          <w:spacing w:val="0"/>
          <w:w w:val="100"/>
          <w:position w:val="0"/>
          <w:sz w:val="24"/>
          <w:szCs w:val="24"/>
        </w:rPr>
        <w:t>（项目编号：</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）政府采购活动，就本项目的</w:t>
      </w:r>
      <w:r>
        <w:rPr>
          <w:rFonts w:hint="eastAsia" w:ascii="宋体" w:hAnsi="宋体" w:eastAsia="宋体" w:cs="宋体"/>
          <w:spacing w:val="0"/>
          <w:w w:val="100"/>
          <w:position w:val="0"/>
          <w:sz w:val="24"/>
          <w:szCs w:val="24"/>
          <w:lang w:val="en-US" w:eastAsia="zh-CN"/>
        </w:rPr>
        <w:t>投标</w:t>
      </w:r>
      <w:r>
        <w:rPr>
          <w:rFonts w:hint="eastAsia" w:ascii="宋体" w:hAnsi="宋体" w:eastAsia="宋体" w:cs="宋体"/>
          <w:spacing w:val="0"/>
          <w:w w:val="100"/>
          <w:position w:val="0"/>
          <w:sz w:val="24"/>
          <w:szCs w:val="24"/>
        </w:rPr>
        <w:t>及合同的执行和完成，以本公司的名义处理一切与之有关的事宜。</w:t>
      </w:r>
    </w:p>
    <w:p w14:paraId="3DC23AE7">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全权代表人姓名：_______________性别：_____年龄：____</w:t>
      </w:r>
    </w:p>
    <w:p w14:paraId="5C4A1CA3">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身份证号码：___________________职务：_________________</w:t>
      </w:r>
    </w:p>
    <w:p w14:paraId="67523083">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通讯地址：______________________________________________</w:t>
      </w:r>
    </w:p>
    <w:p w14:paraId="1A99D8E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邮政编码：__________电话：___________电传：__________</w:t>
      </w:r>
    </w:p>
    <w:p w14:paraId="359EBD1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tbl>
      <w:tblPr>
        <w:tblStyle w:val="66"/>
        <w:tblW w:w="8174" w:type="dxa"/>
        <w:tblInd w:w="4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4"/>
        <w:gridCol w:w="4100"/>
      </w:tblGrid>
      <w:tr w14:paraId="1EF99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7" w:hRule="atLeast"/>
        </w:trPr>
        <w:tc>
          <w:tcPr>
            <w:tcW w:w="4074" w:type="dxa"/>
            <w:vAlign w:val="top"/>
          </w:tcPr>
          <w:p w14:paraId="4E371402">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2080468F">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58623C92">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1319D80A">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55212C6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3C5348C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7B3270E1">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6BBCC671">
            <w:pPr>
              <w:pStyle w:val="71"/>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法定代表人身份证复印件</w:t>
            </w:r>
          </w:p>
          <w:p w14:paraId="2274565C">
            <w:pPr>
              <w:pStyle w:val="71"/>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（正、反面粘贴处）</w:t>
            </w:r>
          </w:p>
        </w:tc>
        <w:tc>
          <w:tcPr>
            <w:tcW w:w="4100" w:type="dxa"/>
            <w:vAlign w:val="top"/>
          </w:tcPr>
          <w:p w14:paraId="3CEE25CB">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44BE1E7B">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1FD1956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2976DB1A">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22344213">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66AAE8AF">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1AA877B4">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72E1972A">
            <w:pPr>
              <w:pStyle w:val="71"/>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全权代表人（被授权人）身份证复印件</w:t>
            </w:r>
          </w:p>
          <w:p w14:paraId="6F70B70D">
            <w:pPr>
              <w:pStyle w:val="71"/>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（正、反面粘贴处）</w:t>
            </w:r>
          </w:p>
        </w:tc>
      </w:tr>
    </w:tbl>
    <w:p w14:paraId="7A3DC932">
      <w:pPr>
        <w:kinsoku/>
        <w:wordWrap/>
        <w:overflowPunct/>
        <w:topLinePunct w:val="0"/>
        <w:bidi w:val="0"/>
        <w:spacing w:before="5" w:line="360" w:lineRule="auto"/>
        <w:ind w:left="0" w:leftChars="0" w:right="0" w:firstLine="482" w:firstLineChars="200"/>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注：本授权与响应文件有效期一致</w:t>
      </w:r>
    </w:p>
    <w:p w14:paraId="130B6FB6">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4AA8B9E4">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供应商：（加盖鲜章）                 法定代表人： (签字或盖章)</w:t>
      </w:r>
    </w:p>
    <w:p w14:paraId="486CF931">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4014F0F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年   月    日</w:t>
      </w:r>
    </w:p>
    <w:p w14:paraId="6799A0F5">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sectPr>
          <w:footerReference r:id="rId11" w:type="default"/>
          <w:pgSz w:w="11906" w:h="16839"/>
          <w:pgMar w:top="1431" w:right="1308" w:bottom="496" w:left="1416" w:header="0" w:footer="244" w:gutter="0"/>
          <w:pgNumType w:fmt="decimal"/>
          <w:cols w:space="720" w:num="1"/>
        </w:sectPr>
      </w:pPr>
    </w:p>
    <w:p w14:paraId="7346F373">
      <w:pPr>
        <w:kinsoku/>
        <w:wordWrap/>
        <w:overflowPunct/>
        <w:topLinePunct w:val="0"/>
        <w:bidi w:val="0"/>
        <w:spacing w:before="5" w:line="360" w:lineRule="auto"/>
        <w:ind w:left="0" w:leftChars="0" w:right="0" w:firstLine="562" w:firstLineChars="200"/>
        <w:jc w:val="center"/>
        <w:rPr>
          <w:rFonts w:hint="eastAsia" w:ascii="宋体" w:hAnsi="宋体" w:eastAsia="宋体" w:cs="宋体"/>
          <w:b/>
          <w:bCs/>
          <w:spacing w:val="0"/>
          <w:w w:val="100"/>
          <w:position w:val="0"/>
          <w:sz w:val="28"/>
          <w:szCs w:val="28"/>
        </w:rPr>
      </w:pPr>
      <w:r>
        <w:rPr>
          <w:rFonts w:hint="eastAsia" w:ascii="宋体" w:hAnsi="宋体" w:eastAsia="宋体" w:cs="宋体"/>
          <w:b/>
          <w:bCs/>
          <w:spacing w:val="0"/>
          <w:w w:val="100"/>
          <w:position w:val="0"/>
          <w:sz w:val="28"/>
          <w:szCs w:val="28"/>
        </w:rPr>
        <w:t>法定代表人身份证明书（格式）</w:t>
      </w:r>
    </w:p>
    <w:p w14:paraId="294606BC">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供应商名称：</w:t>
      </w:r>
      <w:r>
        <w:rPr>
          <w:rFonts w:hint="eastAsia" w:ascii="宋体" w:hAnsi="宋体" w:eastAsia="宋体" w:cs="宋体"/>
          <w:spacing w:val="0"/>
          <w:w w:val="100"/>
          <w:position w:val="0"/>
          <w:sz w:val="24"/>
          <w:szCs w:val="24"/>
          <w:u w:val="single" w:color="auto"/>
        </w:rPr>
        <w:t xml:space="preserve">                                    </w:t>
      </w:r>
    </w:p>
    <w:p w14:paraId="7391E903">
      <w:pPr>
        <w:kinsoku/>
        <w:wordWrap/>
        <w:overflowPunct/>
        <w:topLinePunct w:val="0"/>
        <w:bidi w:val="0"/>
        <w:spacing w:before="5" w:line="360" w:lineRule="auto"/>
        <w:ind w:right="0" w:firstLine="480" w:firstLineChars="200"/>
        <w:rPr>
          <w:rFonts w:hint="eastAsia" w:ascii="宋体" w:hAnsi="宋体" w:eastAsia="宋体" w:cs="宋体"/>
          <w:spacing w:val="0"/>
          <w:w w:val="100"/>
          <w:position w:val="0"/>
          <w:sz w:val="24"/>
          <w:szCs w:val="24"/>
          <w:u w:val="single" w:color="auto"/>
        </w:rPr>
      </w:pPr>
      <w:r>
        <w:rPr>
          <w:rFonts w:hint="eastAsia" w:ascii="宋体" w:hAnsi="宋体" w:eastAsia="宋体" w:cs="宋体"/>
          <w:spacing w:val="0"/>
          <w:w w:val="100"/>
          <w:position w:val="0"/>
          <w:sz w:val="24"/>
          <w:szCs w:val="24"/>
        </w:rPr>
        <w:t>单位性质：</w:t>
      </w:r>
      <w:r>
        <w:rPr>
          <w:rFonts w:hint="eastAsia" w:ascii="宋体" w:hAnsi="宋体" w:eastAsia="宋体" w:cs="宋体"/>
          <w:spacing w:val="0"/>
          <w:w w:val="100"/>
          <w:position w:val="0"/>
          <w:sz w:val="24"/>
          <w:szCs w:val="24"/>
          <w:u w:val="single" w:color="auto"/>
        </w:rPr>
        <w:t xml:space="preserve">                                       </w:t>
      </w:r>
    </w:p>
    <w:p w14:paraId="078B34DA">
      <w:pPr>
        <w:kinsoku/>
        <w:wordWrap/>
        <w:overflowPunct/>
        <w:topLinePunct w:val="0"/>
        <w:bidi w:val="0"/>
        <w:spacing w:before="5" w:line="360" w:lineRule="auto"/>
        <w:ind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地   址 ：</w:t>
      </w:r>
      <w:r>
        <w:rPr>
          <w:rFonts w:hint="eastAsia" w:ascii="宋体" w:hAnsi="宋体" w:eastAsia="宋体" w:cs="宋体"/>
          <w:spacing w:val="0"/>
          <w:w w:val="100"/>
          <w:position w:val="0"/>
          <w:sz w:val="24"/>
          <w:szCs w:val="24"/>
          <w:u w:val="single" w:color="auto"/>
        </w:rPr>
        <w:t xml:space="preserve">                                       </w:t>
      </w:r>
    </w:p>
    <w:p w14:paraId="54C4E851">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成立时间：</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年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月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日</w:t>
      </w:r>
    </w:p>
    <w:p w14:paraId="3C30A30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经营期限：</w:t>
      </w:r>
      <w:r>
        <w:rPr>
          <w:rFonts w:hint="eastAsia" w:ascii="宋体" w:hAnsi="宋体" w:eastAsia="宋体" w:cs="宋体"/>
          <w:spacing w:val="0"/>
          <w:w w:val="100"/>
          <w:position w:val="0"/>
          <w:sz w:val="24"/>
          <w:szCs w:val="24"/>
          <w:u w:val="single" w:color="auto"/>
        </w:rPr>
        <w:t xml:space="preserve">        </w:t>
      </w:r>
    </w:p>
    <w:p w14:paraId="1787F0F1">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姓名：</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性别：</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年龄：</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职务：</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系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的法定代表人。</w:t>
      </w:r>
    </w:p>
    <w:p w14:paraId="307A8560">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7E6311A7">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特此证明</w:t>
      </w:r>
    </w:p>
    <w:p w14:paraId="296AD147">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法定代表人身份证复印件</w:t>
      </w:r>
    </w:p>
    <w:tbl>
      <w:tblPr>
        <w:tblStyle w:val="66"/>
        <w:tblW w:w="8355" w:type="dxa"/>
        <w:tblInd w:w="33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55"/>
      </w:tblGrid>
      <w:tr w14:paraId="007BA5E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79" w:hRule="atLeast"/>
        </w:trPr>
        <w:tc>
          <w:tcPr>
            <w:tcW w:w="8355" w:type="dxa"/>
            <w:vAlign w:val="top"/>
          </w:tcPr>
          <w:p w14:paraId="46322164">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11194764">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13101F48">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3A70F7D0">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4404123F">
            <w:pPr>
              <w:pStyle w:val="71"/>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法定代表人身份证正、反面复印件</w:t>
            </w:r>
          </w:p>
        </w:tc>
      </w:tr>
    </w:tbl>
    <w:p w14:paraId="53044574">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6F5E8235">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0ACF58A5">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037BF166">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0794E73F">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lang w:eastAsia="zh-CN"/>
        </w:rPr>
      </w:pPr>
      <w:r>
        <w:rPr>
          <w:rFonts w:hint="eastAsia" w:ascii="宋体" w:hAnsi="宋体" w:eastAsia="宋体" w:cs="宋体"/>
          <w:spacing w:val="0"/>
          <w:w w:val="100"/>
          <w:position w:val="0"/>
          <w:sz w:val="24"/>
          <w:szCs w:val="24"/>
        </w:rPr>
        <w:t>供应商：</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lang w:eastAsia="zh-CN"/>
        </w:rPr>
        <w:t>（</w:t>
      </w:r>
      <w:r>
        <w:rPr>
          <w:rFonts w:hint="eastAsia" w:ascii="宋体" w:hAnsi="宋体" w:eastAsia="宋体" w:cs="宋体"/>
          <w:spacing w:val="0"/>
          <w:w w:val="100"/>
          <w:position w:val="0"/>
          <w:sz w:val="24"/>
          <w:szCs w:val="24"/>
          <w:u w:val="single" w:color="auto"/>
          <w:lang w:val="en-US" w:eastAsia="zh-CN"/>
        </w:rPr>
        <w:t>公章</w:t>
      </w:r>
      <w:r>
        <w:rPr>
          <w:rFonts w:hint="eastAsia" w:ascii="宋体" w:hAnsi="宋体" w:eastAsia="宋体" w:cs="宋体"/>
          <w:spacing w:val="0"/>
          <w:w w:val="100"/>
          <w:position w:val="0"/>
          <w:sz w:val="24"/>
          <w:szCs w:val="24"/>
          <w:u w:val="single" w:color="auto"/>
          <w:lang w:eastAsia="zh-CN"/>
        </w:rPr>
        <w:t>）</w:t>
      </w:r>
    </w:p>
    <w:p w14:paraId="76B3BB4B">
      <w:pPr>
        <w:kinsoku/>
        <w:wordWrap/>
        <w:overflowPunct/>
        <w:topLinePunct w:val="0"/>
        <w:bidi w:val="0"/>
        <w:spacing w:before="5" w:line="360" w:lineRule="auto"/>
        <w:ind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日期：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年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月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日</w:t>
      </w:r>
    </w:p>
    <w:p w14:paraId="3EFC167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sectPr>
          <w:footerReference r:id="rId12" w:type="default"/>
          <w:pgSz w:w="11906" w:h="16839"/>
          <w:pgMar w:top="1431" w:right="1420" w:bottom="496" w:left="1435" w:header="0" w:footer="244" w:gutter="0"/>
          <w:pgNumType w:fmt="decimal"/>
          <w:cols w:space="720" w:num="1"/>
        </w:sectPr>
      </w:pPr>
    </w:p>
    <w:p w14:paraId="1C69777E">
      <w:pPr>
        <w:kinsoku/>
        <w:wordWrap/>
        <w:overflowPunct/>
        <w:topLinePunct w:val="0"/>
        <w:bidi w:val="0"/>
        <w:spacing w:before="5" w:line="360" w:lineRule="auto"/>
        <w:ind w:left="0" w:leftChars="0" w:right="0" w:firstLine="643" w:firstLineChars="200"/>
        <w:jc w:val="center"/>
        <w:rPr>
          <w:rFonts w:hint="eastAsia" w:ascii="宋体" w:hAnsi="宋体" w:eastAsia="宋体" w:cs="宋体"/>
          <w:spacing w:val="0"/>
          <w:w w:val="100"/>
          <w:position w:val="0"/>
          <w:sz w:val="32"/>
          <w:szCs w:val="32"/>
        </w:rPr>
      </w:pPr>
      <w:r>
        <w:rPr>
          <w:rFonts w:hint="eastAsia" w:ascii="宋体" w:hAnsi="宋体" w:eastAsia="宋体" w:cs="宋体"/>
          <w:b/>
          <w:bCs/>
          <w:spacing w:val="0"/>
          <w:w w:val="100"/>
          <w:position w:val="0"/>
          <w:sz w:val="32"/>
          <w:szCs w:val="32"/>
        </w:rPr>
        <w:t>无重大违法记录声明函（格式）</w:t>
      </w:r>
    </w:p>
    <w:p w14:paraId="7EB0A538">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5F6CFA93">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lang w:eastAsia="zh-CN"/>
        </w:rPr>
        <w:t>陕西中源项目管理有限公司</w:t>
      </w:r>
      <w:r>
        <w:rPr>
          <w:rFonts w:hint="eastAsia" w:ascii="宋体" w:hAnsi="宋体" w:eastAsia="宋体" w:cs="宋体"/>
          <w:spacing w:val="0"/>
          <w:w w:val="100"/>
          <w:position w:val="0"/>
          <w:sz w:val="24"/>
          <w:szCs w:val="24"/>
        </w:rPr>
        <w:t>：</w:t>
      </w:r>
    </w:p>
    <w:p w14:paraId="77E3DB32">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我方作为</w:t>
      </w:r>
      <w:r>
        <w:rPr>
          <w:rFonts w:hint="eastAsia" w:ascii="宋体" w:hAnsi="宋体" w:eastAsia="宋体" w:cs="宋体"/>
          <w:spacing w:val="0"/>
          <w:w w:val="100"/>
          <w:position w:val="0"/>
          <w:sz w:val="24"/>
          <w:szCs w:val="24"/>
          <w:u w:val="single"/>
          <w:lang w:val="en-US" w:eastAsia="zh-CN"/>
        </w:rPr>
        <w:t xml:space="preserve">          </w:t>
      </w:r>
      <w:r>
        <w:rPr>
          <w:rFonts w:hint="eastAsia" w:ascii="宋体" w:hAnsi="宋体" w:eastAsia="宋体" w:cs="宋体"/>
          <w:spacing w:val="0"/>
          <w:w w:val="100"/>
          <w:position w:val="0"/>
          <w:sz w:val="24"/>
          <w:szCs w:val="24"/>
        </w:rPr>
        <w:t>项目（项目编号：   ）的供应商，在此郑重声明：</w:t>
      </w:r>
    </w:p>
    <w:p w14:paraId="69AD290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1、在参加本次政府采购活动前 3 年内的经营活动中___（填“没有 ”或“有 ”）重大违法记录。</w:t>
      </w:r>
    </w:p>
    <w:p w14:paraId="027D09D8">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2、我方___（填“未被列入 ”或“被列入 ”）失信被执行人名单。</w:t>
      </w:r>
    </w:p>
    <w:p w14:paraId="7984623B">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3、我方___（填“未被列入 ”或“被列入 ”）重大税收违法案件当事人名单。</w:t>
      </w:r>
    </w:p>
    <w:p w14:paraId="03FDB637">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4、我方___（填“未被列入 ”或“被列入 ”）政府采购严重违法失信行为记录名单。</w:t>
      </w:r>
    </w:p>
    <w:p w14:paraId="4FD8069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如有不实，我方将无条件地退出本项目的采购活动，并遵照《政府采购法》有关“提供虚假材料的规定 ”接受处罚。</w:t>
      </w:r>
    </w:p>
    <w:p w14:paraId="655AC200">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特此声明。</w:t>
      </w:r>
    </w:p>
    <w:p w14:paraId="49C3E1A5">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72DC1BA6">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供应商：（供应商全称并加盖鲜章）</w:t>
      </w:r>
    </w:p>
    <w:p w14:paraId="699FB5B6">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法定代表人或被授权人（盖章或签字）：</w:t>
      </w:r>
    </w:p>
    <w:p w14:paraId="0D7AA1A3">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日  期 ：    年   月    日</w:t>
      </w:r>
    </w:p>
    <w:p w14:paraId="7242D236">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662027B3">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73C12D56">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提示：1.供应商可通过【信用中国（</w:t>
      </w:r>
      <w:r>
        <w:rPr>
          <w:rFonts w:hint="eastAsia" w:ascii="宋体" w:hAnsi="宋体" w:eastAsia="宋体" w:cs="宋体"/>
          <w:spacing w:val="0"/>
          <w:w w:val="100"/>
          <w:position w:val="0"/>
          <w:sz w:val="24"/>
          <w:szCs w:val="24"/>
        </w:rPr>
        <w:fldChar w:fldCharType="begin"/>
      </w:r>
      <w:r>
        <w:rPr>
          <w:rFonts w:hint="eastAsia" w:ascii="宋体" w:hAnsi="宋体" w:eastAsia="宋体" w:cs="宋体"/>
          <w:spacing w:val="0"/>
          <w:w w:val="100"/>
          <w:position w:val="0"/>
          <w:sz w:val="24"/>
          <w:szCs w:val="24"/>
        </w:rPr>
        <w:instrText xml:space="preserve"> HYPERLINK "https://www.creditchina.gov.cn" </w:instrText>
      </w:r>
      <w:r>
        <w:rPr>
          <w:rFonts w:hint="eastAsia" w:ascii="宋体" w:hAnsi="宋体" w:eastAsia="宋体" w:cs="宋体"/>
          <w:spacing w:val="0"/>
          <w:w w:val="100"/>
          <w:position w:val="0"/>
          <w:sz w:val="24"/>
          <w:szCs w:val="24"/>
        </w:rPr>
        <w:fldChar w:fldCharType="separate"/>
      </w:r>
      <w:r>
        <w:rPr>
          <w:rFonts w:hint="eastAsia" w:ascii="宋体" w:hAnsi="宋体" w:eastAsia="宋体" w:cs="宋体"/>
          <w:spacing w:val="0"/>
          <w:w w:val="100"/>
          <w:position w:val="0"/>
          <w:sz w:val="24"/>
          <w:szCs w:val="24"/>
        </w:rPr>
        <w:t>www.creditchina.gov.cn</w:t>
      </w:r>
      <w:r>
        <w:rPr>
          <w:rFonts w:hint="eastAsia" w:ascii="宋体" w:hAnsi="宋体" w:eastAsia="宋体" w:cs="宋体"/>
          <w:spacing w:val="0"/>
          <w:w w:val="100"/>
          <w:position w:val="0"/>
          <w:sz w:val="24"/>
          <w:szCs w:val="24"/>
        </w:rPr>
        <w:fldChar w:fldCharType="end"/>
      </w:r>
      <w:r>
        <w:rPr>
          <w:rFonts w:hint="eastAsia" w:ascii="宋体" w:hAnsi="宋体" w:eastAsia="宋体" w:cs="宋体"/>
          <w:spacing w:val="0"/>
          <w:w w:val="100"/>
          <w:position w:val="0"/>
          <w:sz w:val="24"/>
          <w:szCs w:val="24"/>
        </w:rPr>
        <w:t>）】、 【中国政府采购网（</w:t>
      </w:r>
      <w:r>
        <w:rPr>
          <w:rFonts w:hint="eastAsia" w:ascii="宋体" w:hAnsi="宋体" w:eastAsia="宋体" w:cs="宋体"/>
          <w:spacing w:val="0"/>
          <w:w w:val="100"/>
          <w:position w:val="0"/>
          <w:sz w:val="24"/>
          <w:szCs w:val="24"/>
        </w:rPr>
        <w:fldChar w:fldCharType="begin"/>
      </w:r>
      <w:r>
        <w:rPr>
          <w:rFonts w:hint="eastAsia" w:ascii="宋体" w:hAnsi="宋体" w:eastAsia="宋体" w:cs="宋体"/>
          <w:spacing w:val="0"/>
          <w:w w:val="100"/>
          <w:position w:val="0"/>
          <w:sz w:val="24"/>
          <w:szCs w:val="24"/>
        </w:rPr>
        <w:instrText xml:space="preserve"> HYPERLINK "https://www.ccgp.gov.cn" </w:instrText>
      </w:r>
      <w:r>
        <w:rPr>
          <w:rFonts w:hint="eastAsia" w:ascii="宋体" w:hAnsi="宋体" w:eastAsia="宋体" w:cs="宋体"/>
          <w:spacing w:val="0"/>
          <w:w w:val="100"/>
          <w:position w:val="0"/>
          <w:sz w:val="24"/>
          <w:szCs w:val="24"/>
        </w:rPr>
        <w:fldChar w:fldCharType="separate"/>
      </w:r>
      <w:r>
        <w:rPr>
          <w:rFonts w:hint="eastAsia" w:ascii="宋体" w:hAnsi="宋体" w:eastAsia="宋体" w:cs="宋体"/>
          <w:spacing w:val="0"/>
          <w:w w:val="100"/>
          <w:position w:val="0"/>
          <w:sz w:val="24"/>
          <w:szCs w:val="24"/>
        </w:rPr>
        <w:t>www.ccgp.gov.cn</w:t>
      </w:r>
      <w:r>
        <w:rPr>
          <w:rFonts w:hint="eastAsia" w:ascii="宋体" w:hAnsi="宋体" w:eastAsia="宋体" w:cs="宋体"/>
          <w:spacing w:val="0"/>
          <w:w w:val="100"/>
          <w:position w:val="0"/>
          <w:sz w:val="24"/>
          <w:szCs w:val="24"/>
        </w:rPr>
        <w:fldChar w:fldCharType="end"/>
      </w:r>
      <w:r>
        <w:rPr>
          <w:rFonts w:hint="eastAsia" w:ascii="宋体" w:hAnsi="宋体" w:eastAsia="宋体" w:cs="宋体"/>
          <w:spacing w:val="0"/>
          <w:w w:val="100"/>
          <w:position w:val="0"/>
          <w:sz w:val="24"/>
          <w:szCs w:val="24"/>
        </w:rPr>
        <w:t>）】网站对自身信用记录进行自查，并按查询结果填写下述声明。2.供应商在参加政府采购活动前三年内因违法经营被禁止在一定期限内参加政府采购活动，期限届满的，可以参加政府采购活动，但应提供期限届满的证明材料。3.重大违法记录，是指供应商因违法经营活动受到刑事处罚或者责令停产停业、吊销许可证或者执照、较大数额罚款等行政处罚。供应商自行承诺并承担后果（按下方给定格式进行填写）。</w:t>
      </w:r>
    </w:p>
    <w:p w14:paraId="66A78E3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sectPr>
          <w:footerReference r:id="rId13" w:type="default"/>
          <w:pgSz w:w="11906" w:h="16839"/>
          <w:pgMar w:top="1431" w:right="1265" w:bottom="496" w:left="1414" w:header="0" w:footer="244" w:gutter="0"/>
          <w:pgNumType w:fmt="decimal"/>
          <w:cols w:space="720" w:num="1"/>
        </w:sectPr>
      </w:pPr>
    </w:p>
    <w:p w14:paraId="72014A48">
      <w:pPr>
        <w:kinsoku/>
        <w:wordWrap/>
        <w:overflowPunct/>
        <w:topLinePunct w:val="0"/>
        <w:bidi w:val="0"/>
        <w:spacing w:before="5" w:line="360" w:lineRule="auto"/>
        <w:ind w:left="0" w:leftChars="0" w:right="0" w:firstLine="643" w:firstLineChars="200"/>
        <w:jc w:val="center"/>
        <w:outlineLvl w:val="0"/>
        <w:rPr>
          <w:rFonts w:hint="eastAsia" w:ascii="宋体" w:hAnsi="宋体" w:eastAsia="宋体" w:cs="宋体"/>
          <w:spacing w:val="0"/>
          <w:w w:val="100"/>
          <w:position w:val="0"/>
          <w:sz w:val="32"/>
          <w:szCs w:val="32"/>
        </w:rPr>
      </w:pPr>
      <w:r>
        <w:rPr>
          <w:rFonts w:hint="eastAsia" w:ascii="宋体" w:hAnsi="宋体" w:eastAsia="宋体" w:cs="宋体"/>
          <w:b/>
          <w:bCs/>
          <w:spacing w:val="0"/>
          <w:w w:val="100"/>
          <w:position w:val="0"/>
          <w:sz w:val="32"/>
          <w:szCs w:val="32"/>
        </w:rPr>
        <w:t>第四部分</w:t>
      </w:r>
      <w:r>
        <w:rPr>
          <w:rFonts w:hint="eastAsia" w:ascii="宋体" w:hAnsi="宋体" w:eastAsia="宋体" w:cs="宋体"/>
          <w:spacing w:val="0"/>
          <w:w w:val="100"/>
          <w:position w:val="0"/>
          <w:sz w:val="32"/>
          <w:szCs w:val="32"/>
        </w:rPr>
        <w:t xml:space="preserve">  </w:t>
      </w:r>
      <w:r>
        <w:rPr>
          <w:rFonts w:hint="eastAsia" w:ascii="宋体" w:hAnsi="宋体" w:eastAsia="宋体" w:cs="宋体"/>
          <w:b/>
          <w:bCs/>
          <w:spacing w:val="0"/>
          <w:w w:val="100"/>
          <w:position w:val="0"/>
          <w:sz w:val="32"/>
          <w:szCs w:val="32"/>
        </w:rPr>
        <w:t>供应商概况</w:t>
      </w:r>
    </w:p>
    <w:p w14:paraId="47B8D66A">
      <w:pPr>
        <w:kinsoku/>
        <w:wordWrap/>
        <w:overflowPunct/>
        <w:topLinePunct w:val="0"/>
        <w:bidi w:val="0"/>
        <w:spacing w:before="5" w:line="360" w:lineRule="auto"/>
        <w:ind w:left="0" w:leftChars="0" w:right="0" w:firstLine="482" w:firstLineChars="200"/>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一、供应商概况</w:t>
      </w:r>
    </w:p>
    <w:p w14:paraId="17040789">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（一）供应商简介：如单位性质、隶属关系、经营范围、经营状况等。</w:t>
      </w:r>
    </w:p>
    <w:p w14:paraId="7D06103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（二）供应商性质：</w:t>
      </w:r>
    </w:p>
    <w:p w14:paraId="2E908DD3">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中小企业、残疾人福利性单位投标时，应提供声明函（按下文给定格式）。未提供或未按给定格式提供声明函的，其所投产品中的小型、微型企业产品、残疾人福利性单位生产的产品将不能享受招标文件规定的价格扣除，但不影响投标文件的有效性。</w:t>
      </w:r>
    </w:p>
    <w:p w14:paraId="0162995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监狱企业投标时，应当提供由省级以上监狱管理局、戒毒管理局（含新疆生产建设兵团）出具的属于监狱企业的证明文件（格式不做要求）。未提供证明文件的不能享受招标文件规定的价格扣除，但不影响投标文件的有效性。</w:t>
      </w:r>
    </w:p>
    <w:p w14:paraId="7706BC12">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1880E5BA">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2A5437D1">
      <w:pPr>
        <w:kinsoku/>
        <w:wordWrap/>
        <w:overflowPunct/>
        <w:topLinePunct w:val="0"/>
        <w:bidi w:val="0"/>
        <w:spacing w:before="5" w:line="360" w:lineRule="auto"/>
        <w:ind w:left="0" w:leftChars="0" w:right="0" w:firstLine="482" w:firstLineChars="200"/>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备注：</w:t>
      </w:r>
    </w:p>
    <w:p w14:paraId="3E62D4C9">
      <w:pPr>
        <w:kinsoku/>
        <w:wordWrap/>
        <w:overflowPunct/>
        <w:topLinePunct w:val="0"/>
        <w:bidi w:val="0"/>
        <w:spacing w:before="5" w:line="360" w:lineRule="auto"/>
        <w:ind w:left="0" w:leftChars="0" w:right="0" w:firstLine="482" w:firstLineChars="200"/>
        <w:jc w:val="both"/>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（1）投标供应商应依据国家相关部门规定的划分标准，提供声明函。</w:t>
      </w:r>
    </w:p>
    <w:p w14:paraId="431CE240">
      <w:pPr>
        <w:kinsoku/>
        <w:wordWrap/>
        <w:overflowPunct/>
        <w:topLinePunct w:val="0"/>
        <w:bidi w:val="0"/>
        <w:spacing w:before="5" w:line="360" w:lineRule="auto"/>
        <w:ind w:left="0" w:leftChars="0" w:right="0" w:firstLine="482" w:firstLineChars="200"/>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（2）</w:t>
      </w:r>
      <w:r>
        <w:rPr>
          <w:rFonts w:hint="eastAsia" w:ascii="宋体" w:hAnsi="宋体" w:eastAsia="宋体" w:cs="宋体"/>
          <w:spacing w:val="0"/>
          <w:w w:val="100"/>
          <w:position w:val="0"/>
          <w:sz w:val="24"/>
          <w:szCs w:val="24"/>
        </w:rPr>
        <w:t xml:space="preserve"> </w:t>
      </w:r>
      <w:r>
        <w:rPr>
          <w:rFonts w:hint="eastAsia" w:ascii="宋体" w:hAnsi="宋体" w:eastAsia="宋体" w:cs="宋体"/>
          <w:b/>
          <w:bCs/>
          <w:spacing w:val="0"/>
          <w:w w:val="100"/>
          <w:position w:val="0"/>
          <w:sz w:val="24"/>
          <w:szCs w:val="24"/>
        </w:rPr>
        <w:t>中标供应商声明函随此项目结果公告一并在陕西省政府采购网公示。若无需声明，可不附声明函或附空白函。</w:t>
      </w:r>
    </w:p>
    <w:p w14:paraId="03174A9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sectPr>
          <w:footerReference r:id="rId14" w:type="default"/>
          <w:pgSz w:w="11906" w:h="16839"/>
          <w:pgMar w:top="1431" w:right="1318" w:bottom="496" w:left="1433" w:header="0" w:footer="244" w:gutter="0"/>
          <w:pgNumType w:fmt="decimal"/>
          <w:cols w:space="720" w:num="1"/>
        </w:sectPr>
      </w:pPr>
    </w:p>
    <w:p w14:paraId="258A3E20">
      <w:pPr>
        <w:kinsoku/>
        <w:wordWrap/>
        <w:overflowPunct/>
        <w:topLinePunct w:val="0"/>
        <w:bidi w:val="0"/>
        <w:spacing w:before="5" w:line="360" w:lineRule="auto"/>
        <w:ind w:left="0" w:leftChars="0" w:right="0" w:firstLine="562" w:firstLineChars="200"/>
        <w:jc w:val="center"/>
        <w:rPr>
          <w:rFonts w:hint="eastAsia" w:ascii="宋体" w:hAnsi="宋体" w:eastAsia="宋体" w:cs="宋体"/>
          <w:spacing w:val="0"/>
          <w:w w:val="100"/>
          <w:position w:val="0"/>
          <w:sz w:val="28"/>
          <w:szCs w:val="28"/>
        </w:rPr>
      </w:pPr>
      <w:r>
        <w:rPr>
          <w:rFonts w:hint="eastAsia" w:ascii="宋体" w:hAnsi="宋体" w:eastAsia="宋体" w:cs="宋体"/>
          <w:b/>
          <w:bCs/>
          <w:spacing w:val="0"/>
          <w:w w:val="100"/>
          <w:position w:val="0"/>
          <w:sz w:val="28"/>
          <w:szCs w:val="28"/>
        </w:rPr>
        <w:t>中小企业声明函（服务）</w:t>
      </w:r>
    </w:p>
    <w:p w14:paraId="5CBB9559">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7A7F3ED2">
      <w:pPr>
        <w:tabs>
          <w:tab w:val="left" w:pos="22"/>
        </w:tabs>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本公司（联合体）郑重声明，根据《政府采购促进中小企业发展管理办法》（财库﹝2020 )46 号）的规定，本公司（联合体）参加</w:t>
      </w:r>
      <w:r>
        <w:rPr>
          <w:rFonts w:hint="eastAsia" w:ascii="宋体" w:hAnsi="宋体" w:eastAsia="宋体" w:cs="宋体"/>
          <w:spacing w:val="0"/>
          <w:w w:val="100"/>
          <w:position w:val="0"/>
          <w:sz w:val="24"/>
          <w:szCs w:val="24"/>
          <w:u w:val="single" w:color="auto"/>
        </w:rPr>
        <w:t>（单位名称</w:t>
      </w:r>
      <w:r>
        <w:rPr>
          <w:rFonts w:hint="eastAsia" w:ascii="宋体" w:hAnsi="宋体" w:eastAsia="宋体" w:cs="宋体"/>
          <w:spacing w:val="0"/>
          <w:w w:val="100"/>
          <w:position w:val="0"/>
          <w:sz w:val="24"/>
          <w:szCs w:val="24"/>
          <w:u w:val="single" w:color="auto"/>
        </w:rPr>
        <w:drawing>
          <wp:inline distT="0" distB="0" distL="0" distR="0">
            <wp:extent cx="153035" cy="13081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3"/>
                    <a:stretch>
                      <a:fillRect/>
                    </a:stretch>
                  </pic:blipFill>
                  <pic:spPr>
                    <a:xfrm>
                      <a:off x="0" y="0"/>
                      <a:ext cx="153158" cy="130971"/>
                    </a:xfrm>
                    <a:prstGeom prst="rect">
                      <a:avLst/>
                    </a:prstGeom>
                  </pic:spPr>
                </pic:pic>
              </a:graphicData>
            </a:graphic>
          </wp:inline>
        </w:drawing>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的</w:t>
      </w:r>
      <w:r>
        <w:rPr>
          <w:rFonts w:hint="eastAsia" w:ascii="宋体" w:hAnsi="宋体" w:eastAsia="宋体" w:cs="宋体"/>
          <w:spacing w:val="0"/>
          <w:w w:val="100"/>
          <w:position w:val="0"/>
          <w:sz w:val="24"/>
          <w:szCs w:val="24"/>
          <w:u w:val="single" w:color="auto"/>
        </w:rPr>
        <w:t>（项目名称</w:t>
      </w:r>
      <w:r>
        <w:rPr>
          <w:rFonts w:hint="eastAsia" w:ascii="宋体" w:hAnsi="宋体" w:eastAsia="宋体" w:cs="宋体"/>
          <w:spacing w:val="0"/>
          <w:w w:val="100"/>
          <w:position w:val="0"/>
          <w:sz w:val="24"/>
          <w:szCs w:val="24"/>
          <w:u w:val="single" w:color="auto"/>
        </w:rPr>
        <w:drawing>
          <wp:inline distT="0" distB="0" distL="0" distR="0">
            <wp:extent cx="153035" cy="13081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4"/>
                    <a:stretch>
                      <a:fillRect/>
                    </a:stretch>
                  </pic:blipFill>
                  <pic:spPr>
                    <a:xfrm>
                      <a:off x="0" y="0"/>
                      <a:ext cx="153158" cy="130971"/>
                    </a:xfrm>
                    <a:prstGeom prst="rect">
                      <a:avLst/>
                    </a:prstGeom>
                  </pic:spPr>
                </pic:pic>
              </a:graphicData>
            </a:graphic>
          </wp:inline>
        </w:drawing>
      </w:r>
      <w:r>
        <w:rPr>
          <w:rFonts w:hint="eastAsia" w:ascii="宋体" w:hAnsi="宋体" w:eastAsia="宋体" w:cs="宋体"/>
          <w:spacing w:val="0"/>
          <w:w w:val="100"/>
          <w:position w:val="0"/>
          <w:sz w:val="24"/>
          <w:szCs w:val="24"/>
          <w:u w:val="single" w:color="auto"/>
        </w:rPr>
        <w:t>）</w:t>
      </w:r>
      <w:r>
        <w:rPr>
          <w:rFonts w:hint="eastAsia" w:ascii="宋体" w:hAnsi="宋体" w:eastAsia="宋体" w:cs="宋体"/>
          <w:spacing w:val="0"/>
          <w:w w:val="100"/>
          <w:positio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B38FA89">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w:t>
      </w:r>
      <w:r>
        <w:rPr>
          <w:rFonts w:hint="eastAsia" w:ascii="宋体" w:hAnsi="宋体" w:eastAsia="宋体" w:cs="宋体"/>
          <w:spacing w:val="0"/>
          <w:w w:val="100"/>
          <w:position w:val="0"/>
          <w:sz w:val="24"/>
          <w:szCs w:val="24"/>
          <w:u w:val="single" w:color="auto"/>
        </w:rPr>
        <w:t>（标的名称</w:t>
      </w:r>
      <w:r>
        <w:rPr>
          <w:rFonts w:hint="eastAsia" w:ascii="宋体" w:hAnsi="宋体" w:eastAsia="宋体" w:cs="宋体"/>
          <w:spacing w:val="0"/>
          <w:w w:val="100"/>
          <w:position w:val="0"/>
          <w:sz w:val="24"/>
          <w:szCs w:val="24"/>
          <w:u w:val="single" w:color="auto"/>
        </w:rPr>
        <w:drawing>
          <wp:inline distT="0" distB="0" distL="0" distR="0">
            <wp:extent cx="160655" cy="13081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5"/>
                    <a:stretch>
                      <a:fillRect/>
                    </a:stretch>
                  </pic:blipFill>
                  <pic:spPr>
                    <a:xfrm>
                      <a:off x="0" y="0"/>
                      <a:ext cx="161202" cy="130971"/>
                    </a:xfrm>
                    <a:prstGeom prst="rect">
                      <a:avLst/>
                    </a:prstGeom>
                  </pic:spPr>
                </pic:pic>
              </a:graphicData>
            </a:graphic>
          </wp:inline>
        </w:drawing>
      </w:r>
      <w:r>
        <w:rPr>
          <w:rFonts w:hint="eastAsia" w:ascii="宋体" w:hAnsi="宋体" w:eastAsia="宋体" w:cs="宋体"/>
          <w:spacing w:val="0"/>
          <w:w w:val="100"/>
          <w:position w:val="0"/>
          <w:sz w:val="24"/>
          <w:szCs w:val="24"/>
          <w:u w:val="single" w:color="auto"/>
        </w:rPr>
        <w:t>）</w:t>
      </w:r>
      <w:r>
        <w:rPr>
          <w:rFonts w:hint="eastAsia" w:ascii="宋体" w:hAnsi="宋体" w:eastAsia="宋体" w:cs="宋体"/>
          <w:spacing w:val="0"/>
          <w:w w:val="100"/>
          <w:position w:val="0"/>
          <w:sz w:val="24"/>
          <w:szCs w:val="24"/>
        </w:rPr>
        <w:t>，属于</w:t>
      </w:r>
      <w:r>
        <w:rPr>
          <w:rFonts w:hint="eastAsia" w:ascii="宋体" w:hAnsi="宋体" w:eastAsia="宋体" w:cs="宋体"/>
          <w:spacing w:val="0"/>
          <w:w w:val="100"/>
          <w:position w:val="0"/>
          <w:sz w:val="24"/>
          <w:szCs w:val="24"/>
          <w:u w:val="single" w:color="auto"/>
        </w:rPr>
        <w:t>（采购文件中明确的所属行业</w:t>
      </w:r>
      <w:r>
        <w:rPr>
          <w:rFonts w:hint="eastAsia" w:ascii="宋体" w:hAnsi="宋体" w:eastAsia="宋体" w:cs="宋体"/>
          <w:spacing w:val="0"/>
          <w:w w:val="100"/>
          <w:position w:val="0"/>
          <w:sz w:val="24"/>
          <w:szCs w:val="24"/>
          <w:u w:val="single" w:color="auto"/>
        </w:rPr>
        <w:drawing>
          <wp:inline distT="0" distB="0" distL="0" distR="0">
            <wp:extent cx="160655" cy="13081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61202" cy="130971"/>
                    </a:xfrm>
                    <a:prstGeom prst="rect">
                      <a:avLst/>
                    </a:prstGeom>
                  </pic:spPr>
                </pic:pic>
              </a:graphicData>
            </a:graphic>
          </wp:inline>
        </w:drawing>
      </w:r>
      <w:r>
        <w:rPr>
          <w:rFonts w:hint="eastAsia" w:ascii="宋体" w:hAnsi="宋体" w:eastAsia="宋体" w:cs="宋体"/>
          <w:spacing w:val="0"/>
          <w:w w:val="100"/>
          <w:position w:val="0"/>
          <w:sz w:val="24"/>
          <w:szCs w:val="24"/>
          <w:u w:val="single" w:color="auto"/>
        </w:rPr>
        <w:t>）</w:t>
      </w:r>
      <w:r>
        <w:rPr>
          <w:rFonts w:hint="eastAsia" w:ascii="宋体" w:hAnsi="宋体" w:eastAsia="宋体" w:cs="宋体"/>
          <w:spacing w:val="0"/>
          <w:w w:val="100"/>
          <w:position w:val="0"/>
          <w:sz w:val="24"/>
          <w:szCs w:val="24"/>
        </w:rPr>
        <w:t>行业；承建（承接）企业为</w:t>
      </w:r>
      <w:r>
        <w:rPr>
          <w:rFonts w:hint="eastAsia" w:ascii="宋体" w:hAnsi="宋体" w:eastAsia="宋体" w:cs="宋体"/>
          <w:spacing w:val="0"/>
          <w:w w:val="100"/>
          <w:position w:val="0"/>
          <w:sz w:val="24"/>
          <w:szCs w:val="24"/>
          <w:u w:val="single" w:color="auto"/>
        </w:rPr>
        <w:t>（企业名称</w:t>
      </w:r>
      <w:r>
        <w:rPr>
          <w:rFonts w:hint="eastAsia" w:ascii="宋体" w:hAnsi="宋体" w:eastAsia="宋体" w:cs="宋体"/>
          <w:spacing w:val="0"/>
          <w:w w:val="100"/>
          <w:position w:val="0"/>
          <w:sz w:val="24"/>
          <w:szCs w:val="24"/>
          <w:u w:val="single" w:color="auto"/>
        </w:rPr>
        <w:drawing>
          <wp:inline distT="0" distB="0" distL="0" distR="0">
            <wp:extent cx="149225" cy="13081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7"/>
                    <a:stretch>
                      <a:fillRect/>
                    </a:stretch>
                  </pic:blipFill>
                  <pic:spPr>
                    <a:xfrm>
                      <a:off x="0" y="0"/>
                      <a:ext cx="149469" cy="130971"/>
                    </a:xfrm>
                    <a:prstGeom prst="rect">
                      <a:avLst/>
                    </a:prstGeom>
                  </pic:spPr>
                </pic:pic>
              </a:graphicData>
            </a:graphic>
          </wp:inline>
        </w:drawing>
      </w:r>
      <w:r>
        <w:rPr>
          <w:rFonts w:hint="eastAsia" w:ascii="宋体" w:hAnsi="宋体" w:eastAsia="宋体" w:cs="宋体"/>
          <w:spacing w:val="0"/>
          <w:w w:val="100"/>
          <w:position w:val="0"/>
          <w:sz w:val="24"/>
          <w:szCs w:val="24"/>
          <w:u w:val="single" w:color="auto"/>
        </w:rPr>
        <w:t>）</w:t>
      </w:r>
      <w:r>
        <w:rPr>
          <w:rFonts w:hint="eastAsia" w:ascii="宋体" w:hAnsi="宋体" w:eastAsia="宋体" w:cs="宋体"/>
          <w:spacing w:val="0"/>
          <w:w w:val="100"/>
          <w:position w:val="0"/>
          <w:sz w:val="24"/>
          <w:szCs w:val="24"/>
        </w:rPr>
        <w:t xml:space="preserve">，从业人员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rPr>
        <w:drawing>
          <wp:inline distT="0" distB="0" distL="0" distR="0">
            <wp:extent cx="149225" cy="13081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8"/>
                    <a:stretch>
                      <a:fillRect/>
                    </a:stretch>
                  </pic:blipFill>
                  <pic:spPr>
                    <a:xfrm>
                      <a:off x="0" y="0"/>
                      <a:ext cx="149469" cy="130971"/>
                    </a:xfrm>
                    <a:prstGeom prst="rect">
                      <a:avLst/>
                    </a:prstGeom>
                  </pic:spPr>
                </pic:pic>
              </a:graphicData>
            </a:graphic>
          </wp:inline>
        </w:drawing>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人，营业收入为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rPr>
        <w:drawing>
          <wp:inline distT="0" distB="0" distL="0" distR="0">
            <wp:extent cx="149225" cy="130810"/>
            <wp:effectExtent l="0" t="0" r="0" b="0"/>
            <wp:docPr id="5" name="IM 16"/>
            <wp:cNvGraphicFramePr/>
            <a:graphic xmlns:a="http://schemas.openxmlformats.org/drawingml/2006/main">
              <a:graphicData uri="http://schemas.openxmlformats.org/drawingml/2006/picture">
                <pic:pic xmlns:pic="http://schemas.openxmlformats.org/drawingml/2006/picture">
                  <pic:nvPicPr>
                    <pic:cNvPr id="5" name="IM 16"/>
                    <pic:cNvPicPr/>
                  </pic:nvPicPr>
                  <pic:blipFill>
                    <a:blip r:embed="rId29"/>
                    <a:stretch>
                      <a:fillRect/>
                    </a:stretch>
                  </pic:blipFill>
                  <pic:spPr>
                    <a:xfrm>
                      <a:off x="0" y="0"/>
                      <a:ext cx="149468" cy="130971"/>
                    </a:xfrm>
                    <a:prstGeom prst="rect">
                      <a:avLst/>
                    </a:prstGeom>
                  </pic:spPr>
                </pic:pic>
              </a:graphicData>
            </a:graphic>
          </wp:inline>
        </w:drawing>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万元，资产总额为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u w:val="single" w:color="auto"/>
        </w:rPr>
        <w:drawing>
          <wp:inline distT="0" distB="0" distL="0" distR="0">
            <wp:extent cx="143510" cy="13081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0"/>
                    <a:stretch>
                      <a:fillRect/>
                    </a:stretch>
                  </pic:blipFill>
                  <pic:spPr>
                    <a:xfrm>
                      <a:off x="0" y="0"/>
                      <a:ext cx="143997" cy="130971"/>
                    </a:xfrm>
                    <a:prstGeom prst="rect">
                      <a:avLst/>
                    </a:prstGeom>
                  </pic:spPr>
                </pic:pic>
              </a:graphicData>
            </a:graphic>
          </wp:inline>
        </w:drawing>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 xml:space="preserve"> 万元，属于</w:t>
      </w:r>
      <w:r>
        <w:rPr>
          <w:rFonts w:hint="eastAsia" w:ascii="宋体" w:hAnsi="宋体" w:eastAsia="宋体" w:cs="宋体"/>
          <w:spacing w:val="0"/>
          <w:w w:val="100"/>
          <w:position w:val="0"/>
          <w:sz w:val="24"/>
          <w:szCs w:val="24"/>
          <w:u w:val="single" w:color="auto"/>
        </w:rPr>
        <w:t>（中型企业、小型企业、微型企业</w:t>
      </w:r>
      <w:r>
        <w:rPr>
          <w:rFonts w:hint="eastAsia" w:ascii="宋体" w:hAnsi="宋体" w:eastAsia="宋体" w:cs="宋体"/>
          <w:spacing w:val="0"/>
          <w:w w:val="100"/>
          <w:position w:val="0"/>
          <w:sz w:val="24"/>
          <w:szCs w:val="24"/>
          <w:u w:val="single" w:color="auto"/>
        </w:rPr>
        <w:drawing>
          <wp:inline distT="0" distB="0" distL="0" distR="0">
            <wp:extent cx="160020" cy="13081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1"/>
                    <a:stretch>
                      <a:fillRect/>
                    </a:stretch>
                  </pic:blipFill>
                  <pic:spPr>
                    <a:xfrm>
                      <a:off x="0" y="0"/>
                      <a:ext cx="160369" cy="130971"/>
                    </a:xfrm>
                    <a:prstGeom prst="rect">
                      <a:avLst/>
                    </a:prstGeom>
                  </pic:spPr>
                </pic:pic>
              </a:graphicData>
            </a:graphic>
          </wp:inline>
        </w:drawing>
      </w:r>
      <w:r>
        <w:rPr>
          <w:rFonts w:hint="eastAsia" w:ascii="宋体" w:hAnsi="宋体" w:eastAsia="宋体" w:cs="宋体"/>
          <w:spacing w:val="0"/>
          <w:w w:val="100"/>
          <w:position w:val="0"/>
          <w:sz w:val="24"/>
          <w:szCs w:val="24"/>
          <w:u w:val="single" w:color="auto"/>
        </w:rPr>
        <w:t>）</w:t>
      </w:r>
      <w:r>
        <w:rPr>
          <w:rFonts w:hint="eastAsia" w:ascii="宋体" w:hAnsi="宋体" w:eastAsia="宋体" w:cs="宋体"/>
          <w:spacing w:val="0"/>
          <w:w w:val="100"/>
          <w:position w:val="0"/>
          <w:sz w:val="24"/>
          <w:szCs w:val="24"/>
        </w:rPr>
        <w:t>；</w:t>
      </w:r>
    </w:p>
    <w:p w14:paraId="79DD7387">
      <w:pPr>
        <w:tabs>
          <w:tab w:val="left" w:pos="158"/>
        </w:tabs>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w:t>
      </w:r>
      <w:r>
        <w:rPr>
          <w:rFonts w:hint="eastAsia" w:ascii="宋体" w:hAnsi="宋体" w:eastAsia="宋体" w:cs="宋体"/>
          <w:spacing w:val="0"/>
          <w:w w:val="100"/>
          <w:position w:val="0"/>
          <w:sz w:val="24"/>
          <w:szCs w:val="24"/>
          <w:u w:val="single" w:color="auto"/>
        </w:rPr>
        <w:t>（标的名称）</w:t>
      </w:r>
      <w:r>
        <w:rPr>
          <w:rFonts w:hint="eastAsia" w:ascii="宋体" w:hAnsi="宋体" w:eastAsia="宋体" w:cs="宋体"/>
          <w:spacing w:val="0"/>
          <w:w w:val="100"/>
          <w:position w:val="0"/>
          <w:sz w:val="24"/>
          <w:szCs w:val="24"/>
        </w:rPr>
        <w:t>，属于</w:t>
      </w:r>
      <w:r>
        <w:rPr>
          <w:rFonts w:hint="eastAsia" w:ascii="宋体" w:hAnsi="宋体" w:eastAsia="宋体" w:cs="宋体"/>
          <w:spacing w:val="0"/>
          <w:w w:val="100"/>
          <w:position w:val="0"/>
          <w:sz w:val="24"/>
          <w:szCs w:val="24"/>
          <w:u w:val="single" w:color="auto"/>
        </w:rPr>
        <w:t>（采购文件中明确的所属行业）</w:t>
      </w:r>
      <w:r>
        <w:rPr>
          <w:rFonts w:hint="eastAsia" w:ascii="宋体" w:hAnsi="宋体" w:eastAsia="宋体" w:cs="宋体"/>
          <w:spacing w:val="0"/>
          <w:w w:val="100"/>
          <w:position w:val="0"/>
          <w:sz w:val="24"/>
          <w:szCs w:val="24"/>
        </w:rPr>
        <w:t>行业；承建（承接）企业为</w:t>
      </w:r>
      <w:r>
        <w:rPr>
          <w:rFonts w:hint="eastAsia" w:ascii="宋体" w:hAnsi="宋体" w:eastAsia="宋体" w:cs="宋体"/>
          <w:spacing w:val="0"/>
          <w:w w:val="100"/>
          <w:position w:val="0"/>
          <w:sz w:val="24"/>
          <w:szCs w:val="24"/>
          <w:u w:val="single" w:color="auto"/>
        </w:rPr>
        <w:t>（企业名称）</w:t>
      </w:r>
      <w:r>
        <w:rPr>
          <w:rFonts w:hint="eastAsia" w:ascii="宋体" w:hAnsi="宋体" w:eastAsia="宋体" w:cs="宋体"/>
          <w:spacing w:val="0"/>
          <w:w w:val="100"/>
          <w:position w:val="0"/>
          <w:sz w:val="24"/>
          <w:szCs w:val="24"/>
        </w:rPr>
        <w:t>，从业人员__________________人，营业收入为__________________万元，资产总额为__________________万元，属于</w:t>
      </w:r>
      <w:r>
        <w:rPr>
          <w:rFonts w:hint="eastAsia" w:ascii="宋体" w:hAnsi="宋体" w:eastAsia="宋体" w:cs="宋体"/>
          <w:spacing w:val="0"/>
          <w:w w:val="100"/>
          <w:position w:val="0"/>
          <w:sz w:val="24"/>
          <w:szCs w:val="24"/>
          <w:u w:val="single" w:color="auto"/>
        </w:rPr>
        <w:tab/>
      </w:r>
      <w:r>
        <w:rPr>
          <w:rFonts w:hint="eastAsia" w:ascii="宋体" w:hAnsi="宋体" w:eastAsia="宋体" w:cs="宋体"/>
          <w:spacing w:val="0"/>
          <w:w w:val="100"/>
          <w:position w:val="0"/>
          <w:sz w:val="24"/>
          <w:szCs w:val="24"/>
          <w:u w:val="single" w:color="auto"/>
        </w:rPr>
        <w:t>（中型企业、小型企业、微型企业）</w:t>
      </w:r>
      <w:r>
        <w:rPr>
          <w:rFonts w:hint="eastAsia" w:ascii="宋体" w:hAnsi="宋体" w:eastAsia="宋体" w:cs="宋体"/>
          <w:spacing w:val="0"/>
          <w:w w:val="100"/>
          <w:position w:val="0"/>
          <w:sz w:val="24"/>
          <w:szCs w:val="24"/>
        </w:rPr>
        <w:t>；</w:t>
      </w:r>
    </w:p>
    <w:p w14:paraId="1ACA8845">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w:t>
      </w:r>
    </w:p>
    <w:p w14:paraId="176EE968">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以上企业，不属于大企业的分支机构，不存在控股股东为大企业的情形，也不存在与大企业的负责人为同一人的情形。</w:t>
      </w:r>
    </w:p>
    <w:p w14:paraId="749C4328">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本企业对上述声明内容的真实性负责。如有虚假，将依法承担相应责任。</w:t>
      </w:r>
    </w:p>
    <w:p w14:paraId="1429B2F5">
      <w:pPr>
        <w:kinsoku/>
        <w:wordWrap/>
        <w:overflowPunct/>
        <w:topLinePunct w:val="0"/>
        <w:bidi w:val="0"/>
        <w:spacing w:before="5" w:line="360" w:lineRule="auto"/>
        <w:ind w:left="0" w:leftChars="0" w:right="0" w:firstLine="480" w:firstLineChars="200"/>
        <w:jc w:val="righ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企业名称（盖章）：__</w:t>
      </w:r>
      <w:r>
        <w:rPr>
          <w:rFonts w:hint="eastAsia" w:ascii="宋体" w:hAnsi="宋体" w:eastAsia="宋体" w:cs="宋体"/>
          <w:spacing w:val="0"/>
          <w:w w:val="100"/>
          <w:position w:val="0"/>
          <w:sz w:val="24"/>
          <w:szCs w:val="24"/>
          <w:u w:val="single" w:color="auto"/>
        </w:rPr>
        <w:t>⑩</w:t>
      </w:r>
      <w:r>
        <w:rPr>
          <w:rFonts w:hint="eastAsia" w:ascii="宋体" w:hAnsi="宋体" w:eastAsia="宋体" w:cs="宋体"/>
          <w:spacing w:val="0"/>
          <w:w w:val="100"/>
          <w:position w:val="0"/>
          <w:sz w:val="24"/>
          <w:szCs w:val="24"/>
        </w:rPr>
        <w:t>__</w:t>
      </w:r>
    </w:p>
    <w:p w14:paraId="3EA10DA9">
      <w:pPr>
        <w:kinsoku/>
        <w:wordWrap/>
        <w:overflowPunct/>
        <w:topLinePunct w:val="0"/>
        <w:bidi w:val="0"/>
        <w:spacing w:before="5" w:line="360" w:lineRule="auto"/>
        <w:ind w:left="0" w:leftChars="0" w:right="0" w:firstLine="480" w:firstLineChars="200"/>
        <w:jc w:val="righ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日期： 年 月 日</w:t>
      </w:r>
    </w:p>
    <w:p w14:paraId="18B204AE">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0A2C1F5B">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1：从业人员、营业收入、资产总额填报上一年度数据，无上一年度数据的新成立企业可不填报。</w:t>
      </w:r>
    </w:p>
    <w:p w14:paraId="21295985">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2：投标人应当自行核实是否属于小微企业，并认真填写声明函，若有虚假将追究其责任。</w:t>
      </w:r>
    </w:p>
    <w:p w14:paraId="32C5C467">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温馨提示：投标人需根据以下要求对其出具的《中小企业声明函》的信息进行完善和规范。</w:t>
      </w:r>
    </w:p>
    <w:p w14:paraId="089183C7">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（一）对于已纳入统计部门统计范围的企业，所属行业、从业人员、营业收入、资产总额、规模类型应与统计部门报表保持一致。</w:t>
      </w:r>
    </w:p>
    <w:p w14:paraId="6D2E290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14:paraId="75B72664">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供应商提供第三方（如生产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14:paraId="1A288C3A">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14:paraId="5D049364">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（四）《中小企业声明函》真实性由其出具的供应商负责。《中小企业声明函》 中相关企业[制造商、承建（承接）企业]所属行业应当与采购标的的所属行业相一致。如为货物采购项目，《中小企业声明函》应当充分、准确反映货物制造商的信息。</w:t>
      </w:r>
    </w:p>
    <w:p w14:paraId="2C3E02B7">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（五）经调查发现供应商提供《中小企业声明函》内容与实际不符的，政府采购监管部门有权根据《中小企业声明函》与实际情况的差异视情形认定其是否属于虚假材料谋取中标。</w:t>
      </w:r>
    </w:p>
    <w:p w14:paraId="3E87E9DF">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（六）根据《财政部关于规范政府采购行政处罚有关问题的通知》（财库〔2015〕150 号）规定，各级人民政府财政部门依法对供应商作出的禁止参加政府采购活动的行政处罚决定在全国范围内生效。为落实对政府采购违法失信行为惩戒，供应商存在任一级人民政府财政部门作出“禁止参加政府采购活动 ”行政处罚决定且处罚期限未届满的，即使尚未在“ 中国政府采购网 ”开设的“政府采购严重违法失信行为处罚记录 ”和“信用中国 ”网站显示，也应禁止参加政府采购活动，采购人及采购代理机构应当审慎甄别供应商参与政府采购活动资格。</w:t>
      </w:r>
    </w:p>
    <w:p w14:paraId="0DF6B5CF">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（七）采购人、采购代理机构、评标委员会（评审小组）在依法进行资格审查时，应当甄别供应商是否存在“ 禁止参加政府采购” 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照《中华人民共和国政府采购法》相关规定进行处理。</w:t>
      </w:r>
    </w:p>
    <w:p w14:paraId="6476D70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sectPr>
          <w:footerReference r:id="rId15" w:type="default"/>
          <w:pgSz w:w="11906" w:h="16839"/>
          <w:pgMar w:top="1431" w:right="1322" w:bottom="496" w:left="1431" w:header="0" w:footer="244" w:gutter="0"/>
          <w:pgNumType w:fmt="decimal"/>
          <w:cols w:space="720" w:num="1"/>
        </w:sectPr>
      </w:pPr>
    </w:p>
    <w:p w14:paraId="1197FA55">
      <w:pPr>
        <w:kinsoku/>
        <w:wordWrap/>
        <w:overflowPunct/>
        <w:topLinePunct w:val="0"/>
        <w:bidi w:val="0"/>
        <w:spacing w:before="5" w:line="360" w:lineRule="auto"/>
        <w:ind w:left="0" w:leftChars="0" w:right="0" w:firstLine="643" w:firstLineChars="200"/>
        <w:jc w:val="center"/>
        <w:outlineLvl w:val="1"/>
        <w:rPr>
          <w:rFonts w:hint="eastAsia" w:ascii="宋体" w:hAnsi="宋体" w:eastAsia="宋体" w:cs="宋体"/>
          <w:b/>
          <w:bCs/>
          <w:spacing w:val="0"/>
          <w:w w:val="100"/>
          <w:position w:val="0"/>
          <w:sz w:val="32"/>
          <w:szCs w:val="32"/>
        </w:rPr>
      </w:pPr>
      <w:r>
        <w:rPr>
          <w:rFonts w:hint="eastAsia" w:ascii="宋体" w:hAnsi="宋体" w:eastAsia="宋体" w:cs="宋体"/>
          <w:b/>
          <w:bCs/>
          <w:spacing w:val="0"/>
          <w:w w:val="100"/>
          <w:position w:val="0"/>
          <w:sz w:val="32"/>
          <w:szCs w:val="32"/>
        </w:rPr>
        <w:t>非联合体不分包投标声明(格式)</w:t>
      </w:r>
    </w:p>
    <w:p w14:paraId="22AA3DB8">
      <w:pPr>
        <w:kinsoku/>
        <w:wordWrap/>
        <w:overflowPunct/>
        <w:topLinePunct w:val="0"/>
        <w:bidi w:val="0"/>
        <w:spacing w:before="5" w:line="360" w:lineRule="auto"/>
        <w:ind w:left="0" w:leftChars="0" w:right="0" w:firstLine="643" w:firstLineChars="200"/>
        <w:jc w:val="center"/>
        <w:outlineLvl w:val="1"/>
        <w:rPr>
          <w:rFonts w:hint="eastAsia" w:ascii="宋体" w:hAnsi="宋体" w:eastAsia="宋体" w:cs="宋体"/>
          <w:b/>
          <w:bCs/>
          <w:spacing w:val="0"/>
          <w:w w:val="100"/>
          <w:position w:val="0"/>
          <w:sz w:val="32"/>
          <w:szCs w:val="32"/>
        </w:rPr>
      </w:pPr>
    </w:p>
    <w:p w14:paraId="1AD481ED">
      <w:pPr>
        <w:kinsoku/>
        <w:wordWrap/>
        <w:overflowPunct/>
        <w:topLinePunct w:val="0"/>
        <w:bidi w:val="0"/>
        <w:spacing w:before="5" w:line="360" w:lineRule="auto"/>
        <w:ind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本单位郑重声明，参加</w:t>
      </w:r>
      <w:r>
        <w:rPr>
          <w:rFonts w:hint="eastAsia" w:ascii="宋体" w:hAnsi="宋体" w:eastAsia="宋体" w:cs="宋体"/>
          <w:spacing w:val="0"/>
          <w:w w:val="100"/>
          <w:position w:val="0"/>
          <w:sz w:val="24"/>
          <w:szCs w:val="24"/>
          <w:u w:val="single"/>
        </w:rPr>
        <w:t xml:space="preserve">  （项目名称）    </w:t>
      </w:r>
      <w:r>
        <w:rPr>
          <w:rFonts w:hint="eastAsia" w:ascii="宋体" w:hAnsi="宋体" w:eastAsia="宋体" w:cs="宋体"/>
          <w:spacing w:val="0"/>
          <w:w w:val="100"/>
          <w:position w:val="0"/>
          <w:sz w:val="24"/>
          <w:szCs w:val="24"/>
        </w:rPr>
        <w:t>项目(项目编号:</w:t>
      </w:r>
      <w:r>
        <w:rPr>
          <w:rFonts w:hint="eastAsia" w:ascii="宋体" w:hAnsi="宋体" w:eastAsia="宋体" w:cs="宋体"/>
          <w:spacing w:val="0"/>
          <w:w w:val="100"/>
          <w:position w:val="0"/>
          <w:sz w:val="24"/>
          <w:szCs w:val="24"/>
          <w:u w:val="single"/>
          <w:lang w:val="en-US" w:eastAsia="zh-CN"/>
        </w:rPr>
        <w:t xml:space="preserve">         </w:t>
      </w:r>
      <w:r>
        <w:rPr>
          <w:rFonts w:hint="eastAsia" w:ascii="宋体" w:hAnsi="宋体" w:eastAsia="宋体" w:cs="宋体"/>
          <w:spacing w:val="0"/>
          <w:w w:val="100"/>
          <w:position w:val="0"/>
          <w:sz w:val="24"/>
          <w:szCs w:val="24"/>
        </w:rPr>
        <w:t>)采购活动，为非联合体投标，本项目实施过程由本单位独立承担。</w:t>
      </w:r>
    </w:p>
    <w:p w14:paraId="5F2BB132">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本单位对上述声明的真实性负责。如有虚假，将依法承担相应责任。</w:t>
      </w:r>
    </w:p>
    <w:p w14:paraId="39D7860C">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2693DF3E">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43089D92">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114F250F">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供应商：（供应商全称并加盖鲜章）</w:t>
      </w:r>
    </w:p>
    <w:p w14:paraId="32FF34EF">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法定代表人或被授权人（盖章或签字）：</w:t>
      </w:r>
    </w:p>
    <w:p w14:paraId="7395EE05">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日  期 ：    年   月    日</w:t>
      </w:r>
    </w:p>
    <w:p w14:paraId="4C8D4E4F">
      <w:pPr>
        <w:kinsoku/>
        <w:wordWrap/>
        <w:overflowPunct/>
        <w:topLinePunct w:val="0"/>
        <w:bidi w:val="0"/>
        <w:spacing w:before="5" w:line="360" w:lineRule="auto"/>
        <w:ind w:left="0" w:leftChars="0" w:right="0" w:firstLine="480" w:firstLineChars="200"/>
        <w:jc w:val="right"/>
        <w:outlineLvl w:val="1"/>
        <w:rPr>
          <w:rFonts w:hint="eastAsia" w:ascii="宋体" w:hAnsi="宋体" w:eastAsia="宋体" w:cs="宋体"/>
          <w:spacing w:val="0"/>
          <w:w w:val="100"/>
          <w:position w:val="0"/>
          <w:sz w:val="24"/>
          <w:szCs w:val="24"/>
        </w:rPr>
      </w:pPr>
    </w:p>
    <w:p w14:paraId="563248D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sectPr>
          <w:footerReference r:id="rId16" w:type="default"/>
          <w:pgSz w:w="11906" w:h="16839"/>
          <w:pgMar w:top="1431" w:right="1403" w:bottom="496" w:left="1442" w:header="0" w:footer="244" w:gutter="0"/>
          <w:pgNumType w:fmt="decimal"/>
          <w:cols w:space="720" w:num="1"/>
        </w:sectPr>
      </w:pPr>
    </w:p>
    <w:p w14:paraId="26AD1DA7">
      <w:pPr>
        <w:kinsoku/>
        <w:wordWrap/>
        <w:overflowPunct/>
        <w:topLinePunct w:val="0"/>
        <w:bidi w:val="0"/>
        <w:spacing w:before="5" w:line="360" w:lineRule="auto"/>
        <w:ind w:left="0" w:leftChars="0" w:right="0" w:firstLine="482" w:firstLineChars="200"/>
        <w:jc w:val="center"/>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24"/>
          <w:szCs w:val="24"/>
        </w:rPr>
        <w:t>残疾人福利性单位声明函（格式）</w:t>
      </w:r>
    </w:p>
    <w:p w14:paraId="0A9F90B3">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4FCC0BB1">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 xml:space="preserve">本单位郑重声明，根据《财政部 民政部 中国残疾人联合会关于促进残疾人就业政府采购政策的通知》（财库〔2017〕141 号）的规定，本单位为符合条件的残疾人福利性单位，且本单位参加 </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（项目编号：</w:t>
      </w:r>
      <w:r>
        <w:rPr>
          <w:rFonts w:hint="eastAsia" w:ascii="宋体" w:hAnsi="宋体" w:eastAsia="宋体" w:cs="宋体"/>
          <w:spacing w:val="0"/>
          <w:w w:val="100"/>
          <w:position w:val="0"/>
          <w:sz w:val="24"/>
          <w:szCs w:val="24"/>
          <w:u w:val="single"/>
        </w:rPr>
        <w:t xml:space="preserve">          </w:t>
      </w:r>
      <w:r>
        <w:rPr>
          <w:rFonts w:hint="eastAsia" w:ascii="宋体" w:hAnsi="宋体" w:eastAsia="宋体" w:cs="宋体"/>
          <w:spacing w:val="0"/>
          <w:w w:val="100"/>
          <w:position w:val="0"/>
          <w:sz w:val="24"/>
          <w:szCs w:val="24"/>
        </w:rPr>
        <w:t>）采购活动提供本单位制造的货物（由本单位承担工程/提供服务），或者提供其他残疾人福利性单位制造的货物（不包括使用非残疾人福利性单位注册商标的货物）。</w:t>
      </w:r>
    </w:p>
    <w:p w14:paraId="5A09EEA4">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本单位对上述声明的真实性负责。如有虚假，将依法承担相应责任。</w:t>
      </w:r>
    </w:p>
    <w:p w14:paraId="1D5F01EA">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4B77BA73">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1A6AE661">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235BC0FF">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148CC5E5">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供应商：（供应商全称并加盖鲜章）</w:t>
      </w:r>
    </w:p>
    <w:p w14:paraId="17775C63">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法定代表人或被授权人（盖章或签字）：</w:t>
      </w:r>
    </w:p>
    <w:p w14:paraId="1DE0CD79">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日  期 ：    年   月    日</w:t>
      </w:r>
    </w:p>
    <w:p w14:paraId="4E6CE794">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sectPr>
          <w:footerReference r:id="rId17" w:type="default"/>
          <w:pgSz w:w="11906" w:h="16839"/>
          <w:pgMar w:top="1431" w:right="1398" w:bottom="496" w:left="1424" w:header="0" w:footer="244" w:gutter="0"/>
          <w:pgNumType w:fmt="decimal"/>
          <w:cols w:space="720" w:num="1"/>
        </w:sectPr>
      </w:pPr>
    </w:p>
    <w:p w14:paraId="5C7FE2E3">
      <w:pPr>
        <w:kinsoku/>
        <w:wordWrap/>
        <w:overflowPunct/>
        <w:topLinePunct w:val="0"/>
        <w:bidi w:val="0"/>
        <w:spacing w:before="5" w:line="360" w:lineRule="auto"/>
        <w:ind w:left="0" w:leftChars="0" w:right="0" w:firstLine="562" w:firstLineChars="200"/>
        <w:jc w:val="center"/>
        <w:rPr>
          <w:rFonts w:hint="eastAsia" w:ascii="宋体" w:hAnsi="宋体" w:eastAsia="宋体" w:cs="宋体"/>
          <w:b/>
          <w:bCs/>
          <w:spacing w:val="0"/>
          <w:w w:val="100"/>
          <w:position w:val="0"/>
          <w:sz w:val="28"/>
          <w:szCs w:val="28"/>
        </w:rPr>
      </w:pPr>
      <w:r>
        <w:rPr>
          <w:rFonts w:hint="eastAsia" w:ascii="宋体" w:hAnsi="宋体" w:eastAsia="宋体" w:cs="宋体"/>
          <w:b/>
          <w:bCs/>
          <w:spacing w:val="0"/>
          <w:w w:val="100"/>
          <w:position w:val="0"/>
          <w:sz w:val="28"/>
          <w:szCs w:val="28"/>
        </w:rPr>
        <w:t>监狱企业证明函</w:t>
      </w:r>
    </w:p>
    <w:p w14:paraId="69735377">
      <w:pPr>
        <w:kinsoku/>
        <w:wordWrap/>
        <w:overflowPunct/>
        <w:topLinePunct w:val="0"/>
        <w:bidi w:val="0"/>
        <w:spacing w:before="5" w:line="360" w:lineRule="auto"/>
        <w:ind w:left="0" w:leftChars="0" w:right="0" w:firstLine="562" w:firstLineChars="200"/>
        <w:jc w:val="center"/>
        <w:rPr>
          <w:rFonts w:hint="eastAsia" w:ascii="宋体" w:hAnsi="宋体" w:eastAsia="宋体" w:cs="宋体"/>
          <w:b/>
          <w:bCs/>
          <w:spacing w:val="0"/>
          <w:w w:val="100"/>
          <w:position w:val="0"/>
          <w:sz w:val="28"/>
          <w:szCs w:val="28"/>
        </w:rPr>
      </w:pPr>
    </w:p>
    <w:p w14:paraId="5D945536">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号）的规定，监狱企业是指由司法部认定的为罪犯、戒毒人员提供生产项目和劳动对象，且全部产权属于司法部监狱管理局、戒毒管理局、直属煤矿管理局，各省、 自治区、直辖市监狱管理局、戒毒管理局，各地（设区的市）监狱、强制隔离戒毒所、戒毒康复所，以及新疆生产建设兵团监狱管理局、戒毒管理局的企业。</w:t>
      </w:r>
    </w:p>
    <w:p w14:paraId="281019E2">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监狱企业参加政府采购活动时，应当提供由省级以上监狱管理局、戒毒管理局（含新疆生产建设兵团）出具的属于监狱企业的证明文件。</w:t>
      </w:r>
    </w:p>
    <w:p w14:paraId="342CC15B">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77C6F96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26F2CDC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供应商：（供应商全称并加盖鲜章）</w:t>
      </w:r>
    </w:p>
    <w:p w14:paraId="7CB58342">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法定代表人或被授权人（盖章或签字）：</w:t>
      </w:r>
    </w:p>
    <w:p w14:paraId="501960CF">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日  期 ：    年   月    日</w:t>
      </w:r>
    </w:p>
    <w:p w14:paraId="3F3E9DF7">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4A9D8AE2">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05F90355">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36918664">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487175BA">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16843DB2">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550C90DC">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7C0A6780">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467E6828">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3452A510">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25A5C522">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7D71A7BC">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7C11709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568A5548">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3211760F">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57E1352F">
      <w:pPr>
        <w:kinsoku/>
        <w:wordWrap/>
        <w:overflowPunct/>
        <w:topLinePunct w:val="0"/>
        <w:bidi w:val="0"/>
        <w:spacing w:before="5" w:line="360" w:lineRule="auto"/>
        <w:ind w:right="0"/>
        <w:jc w:val="center"/>
        <w:outlineLvl w:val="0"/>
        <w:rPr>
          <w:rFonts w:hint="eastAsia" w:ascii="宋体" w:hAnsi="宋体" w:eastAsia="宋体" w:cs="宋体"/>
          <w:b/>
          <w:bCs/>
          <w:spacing w:val="0"/>
          <w:w w:val="100"/>
          <w:position w:val="0"/>
          <w:sz w:val="32"/>
          <w:szCs w:val="32"/>
          <w:lang w:val="en-US" w:eastAsia="zh-CN"/>
        </w:rPr>
      </w:pPr>
      <w:r>
        <w:rPr>
          <w:rFonts w:hint="eastAsia" w:ascii="宋体" w:hAnsi="宋体" w:eastAsia="宋体" w:cs="宋体"/>
          <w:b/>
          <w:bCs/>
          <w:spacing w:val="0"/>
          <w:w w:val="100"/>
          <w:position w:val="0"/>
          <w:sz w:val="32"/>
          <w:szCs w:val="32"/>
        </w:rPr>
        <w:t>第</w:t>
      </w:r>
      <w:r>
        <w:rPr>
          <w:rFonts w:hint="eastAsia" w:ascii="宋体" w:hAnsi="宋体" w:eastAsia="宋体" w:cs="宋体"/>
          <w:b/>
          <w:bCs/>
          <w:spacing w:val="0"/>
          <w:w w:val="100"/>
          <w:position w:val="0"/>
          <w:sz w:val="32"/>
          <w:szCs w:val="32"/>
          <w:lang w:val="en-US" w:eastAsia="zh-CN"/>
        </w:rPr>
        <w:t>五</w:t>
      </w:r>
      <w:r>
        <w:rPr>
          <w:rFonts w:hint="eastAsia" w:ascii="宋体" w:hAnsi="宋体" w:eastAsia="宋体" w:cs="宋体"/>
          <w:b/>
          <w:bCs/>
          <w:spacing w:val="0"/>
          <w:w w:val="100"/>
          <w:position w:val="0"/>
          <w:sz w:val="32"/>
          <w:szCs w:val="32"/>
        </w:rPr>
        <w:t>部分</w:t>
      </w:r>
      <w:r>
        <w:rPr>
          <w:rFonts w:hint="eastAsia" w:ascii="宋体" w:hAnsi="宋体" w:eastAsia="宋体" w:cs="宋体"/>
          <w:spacing w:val="0"/>
          <w:w w:val="100"/>
          <w:position w:val="0"/>
          <w:sz w:val="32"/>
          <w:szCs w:val="32"/>
        </w:rPr>
        <w:t xml:space="preserve">  </w:t>
      </w:r>
      <w:r>
        <w:rPr>
          <w:rFonts w:hint="eastAsia" w:ascii="宋体" w:hAnsi="宋体" w:eastAsia="宋体" w:cs="宋体"/>
          <w:b/>
          <w:bCs/>
          <w:spacing w:val="0"/>
          <w:w w:val="100"/>
          <w:position w:val="0"/>
          <w:sz w:val="32"/>
          <w:szCs w:val="32"/>
          <w:lang w:val="en-US" w:eastAsia="zh-CN"/>
        </w:rPr>
        <w:t>商务响应表</w:t>
      </w:r>
    </w:p>
    <w:p w14:paraId="612B9037">
      <w:pPr>
        <w:kinsoku/>
        <w:wordWrap/>
        <w:overflowPunct/>
        <w:topLinePunct w:val="0"/>
        <w:bidi w:val="0"/>
        <w:spacing w:before="5" w:line="360" w:lineRule="auto"/>
        <w:ind w:left="0" w:leftChars="0" w:right="0" w:firstLine="643" w:firstLineChars="200"/>
        <w:jc w:val="center"/>
        <w:outlineLvl w:val="0"/>
        <w:rPr>
          <w:rFonts w:hint="eastAsia" w:ascii="宋体" w:hAnsi="宋体" w:eastAsia="宋体" w:cs="宋体"/>
          <w:b/>
          <w:bCs/>
          <w:spacing w:val="0"/>
          <w:w w:val="100"/>
          <w:position w:val="0"/>
          <w:sz w:val="32"/>
          <w:szCs w:val="32"/>
          <w:lang w:val="en-US" w:eastAsia="zh-CN"/>
        </w:rPr>
      </w:pPr>
    </w:p>
    <w:p w14:paraId="2B39ACD0">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一、依照</w:t>
      </w:r>
      <w:r>
        <w:rPr>
          <w:rFonts w:hint="eastAsia" w:ascii="宋体" w:hAnsi="宋体" w:eastAsia="宋体" w:cs="宋体"/>
          <w:b w:val="0"/>
          <w:bCs w:val="0"/>
          <w:spacing w:val="0"/>
          <w:w w:val="100"/>
          <w:position w:val="0"/>
          <w:sz w:val="24"/>
          <w:szCs w:val="24"/>
          <w:lang w:val="en-US" w:eastAsia="zh-CN"/>
        </w:rPr>
        <w:t>招</w:t>
      </w:r>
      <w:r>
        <w:rPr>
          <w:rFonts w:hint="eastAsia" w:ascii="宋体" w:hAnsi="宋体" w:eastAsia="宋体" w:cs="宋体"/>
          <w:b w:val="0"/>
          <w:bCs w:val="0"/>
          <w:spacing w:val="0"/>
          <w:w w:val="100"/>
          <w:position w:val="0"/>
          <w:sz w:val="24"/>
          <w:szCs w:val="24"/>
        </w:rPr>
        <w:t>标文件《评审方法和程序》各条款的要求，结合《</w:t>
      </w:r>
      <w:r>
        <w:rPr>
          <w:rFonts w:hint="eastAsia" w:ascii="宋体" w:hAnsi="宋体" w:eastAsia="宋体" w:cs="宋体"/>
          <w:b w:val="0"/>
          <w:bCs w:val="0"/>
          <w:spacing w:val="0"/>
          <w:w w:val="100"/>
          <w:position w:val="0"/>
          <w:sz w:val="24"/>
          <w:szCs w:val="24"/>
          <w:lang w:val="en-US" w:eastAsia="zh-CN"/>
        </w:rPr>
        <w:t>采购需求</w:t>
      </w:r>
      <w:r>
        <w:rPr>
          <w:rFonts w:hint="eastAsia" w:ascii="宋体" w:hAnsi="宋体" w:eastAsia="宋体" w:cs="宋体"/>
          <w:b w:val="0"/>
          <w:bCs w:val="0"/>
          <w:spacing w:val="0"/>
          <w:w w:val="100"/>
          <w:position w:val="0"/>
          <w:sz w:val="24"/>
          <w:szCs w:val="24"/>
        </w:rPr>
        <w:t>》和《合同</w:t>
      </w:r>
      <w:r>
        <w:rPr>
          <w:rFonts w:hint="eastAsia" w:ascii="宋体" w:hAnsi="宋体" w:eastAsia="宋体" w:cs="宋体"/>
          <w:b w:val="0"/>
          <w:bCs w:val="0"/>
          <w:spacing w:val="0"/>
          <w:w w:val="100"/>
          <w:position w:val="0"/>
          <w:sz w:val="24"/>
          <w:szCs w:val="24"/>
          <w:lang w:val="en-US" w:eastAsia="zh-CN"/>
        </w:rPr>
        <w:t>主要</w:t>
      </w:r>
      <w:r>
        <w:rPr>
          <w:rFonts w:hint="eastAsia" w:ascii="宋体" w:hAnsi="宋体" w:eastAsia="宋体" w:cs="宋体"/>
          <w:b w:val="0"/>
          <w:bCs w:val="0"/>
          <w:spacing w:val="0"/>
          <w:w w:val="100"/>
          <w:position w:val="0"/>
          <w:sz w:val="24"/>
          <w:szCs w:val="24"/>
        </w:rPr>
        <w:t>条款》编制投标方案。</w:t>
      </w:r>
    </w:p>
    <w:p w14:paraId="1BC85E64">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1.</w:t>
      </w:r>
      <w:r>
        <w:rPr>
          <w:rFonts w:hint="eastAsia" w:ascii="宋体" w:hAnsi="宋体" w:eastAsia="宋体" w:cs="宋体"/>
          <w:b w:val="0"/>
          <w:bCs w:val="0"/>
          <w:spacing w:val="0"/>
          <w:w w:val="100"/>
          <w:position w:val="0"/>
          <w:sz w:val="24"/>
          <w:szCs w:val="24"/>
          <w:lang w:val="en-US" w:eastAsia="zh-CN"/>
        </w:rPr>
        <w:t>采购需求的</w:t>
      </w:r>
      <w:r>
        <w:rPr>
          <w:rFonts w:hint="eastAsia" w:ascii="宋体" w:hAnsi="宋体" w:eastAsia="宋体" w:cs="宋体"/>
          <w:b w:val="0"/>
          <w:bCs w:val="0"/>
          <w:spacing w:val="0"/>
          <w:w w:val="100"/>
          <w:position w:val="0"/>
          <w:sz w:val="24"/>
          <w:szCs w:val="24"/>
        </w:rPr>
        <w:t>响应</w:t>
      </w:r>
    </w:p>
    <w:tbl>
      <w:tblPr>
        <w:tblStyle w:val="66"/>
        <w:tblW w:w="91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848"/>
        <w:gridCol w:w="1649"/>
        <w:gridCol w:w="1919"/>
        <w:gridCol w:w="1925"/>
      </w:tblGrid>
      <w:tr w14:paraId="4037A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6" w:type="dxa"/>
            <w:shd w:val="clear" w:color="auto" w:fill="D9D9D9"/>
            <w:vAlign w:val="center"/>
          </w:tcPr>
          <w:p w14:paraId="5540D008">
            <w:pPr>
              <w:pStyle w:val="71"/>
              <w:kinsoku/>
              <w:wordWrap/>
              <w:overflowPunct/>
              <w:topLinePunct w:val="0"/>
              <w:bidi w:val="0"/>
              <w:spacing w:before="5" w:line="360" w:lineRule="auto"/>
              <w:ind w:right="0"/>
              <w:jc w:val="center"/>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序号</w:t>
            </w:r>
          </w:p>
        </w:tc>
        <w:tc>
          <w:tcPr>
            <w:tcW w:w="2848" w:type="dxa"/>
            <w:shd w:val="clear" w:color="auto" w:fill="D9D9D9"/>
            <w:vAlign w:val="center"/>
          </w:tcPr>
          <w:p w14:paraId="568D4FFC">
            <w:pPr>
              <w:pStyle w:val="71"/>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响应内容</w:t>
            </w:r>
          </w:p>
        </w:tc>
        <w:tc>
          <w:tcPr>
            <w:tcW w:w="1649" w:type="dxa"/>
            <w:shd w:val="clear" w:color="auto" w:fill="D9D9D9"/>
            <w:vAlign w:val="center"/>
          </w:tcPr>
          <w:p w14:paraId="6C60F1EA">
            <w:pPr>
              <w:pStyle w:val="71"/>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技术要求</w:t>
            </w:r>
          </w:p>
        </w:tc>
        <w:tc>
          <w:tcPr>
            <w:tcW w:w="1919" w:type="dxa"/>
            <w:shd w:val="clear" w:color="auto" w:fill="D9D9D9"/>
            <w:vAlign w:val="center"/>
          </w:tcPr>
          <w:p w14:paraId="5B2F2BB6">
            <w:pPr>
              <w:pStyle w:val="71"/>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实际响应</w:t>
            </w:r>
          </w:p>
        </w:tc>
        <w:tc>
          <w:tcPr>
            <w:tcW w:w="1925" w:type="dxa"/>
            <w:shd w:val="clear" w:color="auto" w:fill="D9D9D9"/>
            <w:vAlign w:val="center"/>
          </w:tcPr>
          <w:p w14:paraId="4CA0C146">
            <w:pPr>
              <w:pStyle w:val="71"/>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响应说明</w:t>
            </w:r>
          </w:p>
        </w:tc>
      </w:tr>
      <w:tr w14:paraId="3DC19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6" w:type="dxa"/>
            <w:vAlign w:val="center"/>
          </w:tcPr>
          <w:p w14:paraId="153F6E5E">
            <w:pPr>
              <w:pStyle w:val="71"/>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1</w:t>
            </w:r>
          </w:p>
        </w:tc>
        <w:tc>
          <w:tcPr>
            <w:tcW w:w="2848" w:type="dxa"/>
            <w:vAlign w:val="center"/>
          </w:tcPr>
          <w:p w14:paraId="25786F1E">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649" w:type="dxa"/>
            <w:vAlign w:val="center"/>
          </w:tcPr>
          <w:p w14:paraId="2A863907">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919" w:type="dxa"/>
            <w:vAlign w:val="center"/>
          </w:tcPr>
          <w:p w14:paraId="5D20E049">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925" w:type="dxa"/>
            <w:vAlign w:val="center"/>
          </w:tcPr>
          <w:p w14:paraId="3E137015">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r>
      <w:tr w14:paraId="7883A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6" w:type="dxa"/>
            <w:vAlign w:val="center"/>
          </w:tcPr>
          <w:p w14:paraId="5028D594">
            <w:pPr>
              <w:pStyle w:val="71"/>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2</w:t>
            </w:r>
          </w:p>
        </w:tc>
        <w:tc>
          <w:tcPr>
            <w:tcW w:w="2848" w:type="dxa"/>
            <w:vAlign w:val="center"/>
          </w:tcPr>
          <w:p w14:paraId="456EBD2D">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649" w:type="dxa"/>
            <w:vAlign w:val="center"/>
          </w:tcPr>
          <w:p w14:paraId="49DD8373">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919" w:type="dxa"/>
            <w:vAlign w:val="center"/>
          </w:tcPr>
          <w:p w14:paraId="14EC58E2">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925" w:type="dxa"/>
            <w:vAlign w:val="center"/>
          </w:tcPr>
          <w:p w14:paraId="19922EE5">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r>
      <w:tr w14:paraId="68C14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6" w:type="dxa"/>
            <w:vAlign w:val="center"/>
          </w:tcPr>
          <w:p w14:paraId="007BCB21">
            <w:pPr>
              <w:pStyle w:val="71"/>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3</w:t>
            </w:r>
          </w:p>
        </w:tc>
        <w:tc>
          <w:tcPr>
            <w:tcW w:w="2848" w:type="dxa"/>
            <w:vAlign w:val="center"/>
          </w:tcPr>
          <w:p w14:paraId="06E82DEF">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649" w:type="dxa"/>
            <w:vAlign w:val="center"/>
          </w:tcPr>
          <w:p w14:paraId="5E4FFEE8">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919" w:type="dxa"/>
            <w:vAlign w:val="center"/>
          </w:tcPr>
          <w:p w14:paraId="2739147B">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925" w:type="dxa"/>
            <w:vAlign w:val="center"/>
          </w:tcPr>
          <w:p w14:paraId="4372DDE3">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r>
      <w:tr w14:paraId="117FE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6" w:type="dxa"/>
            <w:vAlign w:val="center"/>
          </w:tcPr>
          <w:p w14:paraId="5121F910">
            <w:pPr>
              <w:pStyle w:val="71"/>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4</w:t>
            </w:r>
          </w:p>
        </w:tc>
        <w:tc>
          <w:tcPr>
            <w:tcW w:w="2848" w:type="dxa"/>
            <w:vAlign w:val="center"/>
          </w:tcPr>
          <w:p w14:paraId="0B1A1696">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649" w:type="dxa"/>
            <w:vAlign w:val="center"/>
          </w:tcPr>
          <w:p w14:paraId="17B2076D">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919" w:type="dxa"/>
            <w:vAlign w:val="center"/>
          </w:tcPr>
          <w:p w14:paraId="23F4E39E">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925" w:type="dxa"/>
            <w:vAlign w:val="center"/>
          </w:tcPr>
          <w:p w14:paraId="54A2F117">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r>
      <w:tr w14:paraId="38DF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6" w:type="dxa"/>
            <w:vAlign w:val="center"/>
          </w:tcPr>
          <w:p w14:paraId="65706D12">
            <w:pPr>
              <w:pStyle w:val="71"/>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5</w:t>
            </w:r>
          </w:p>
        </w:tc>
        <w:tc>
          <w:tcPr>
            <w:tcW w:w="2848" w:type="dxa"/>
            <w:vAlign w:val="center"/>
          </w:tcPr>
          <w:p w14:paraId="07F171C3">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649" w:type="dxa"/>
            <w:vAlign w:val="center"/>
          </w:tcPr>
          <w:p w14:paraId="7F23AA1E">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919" w:type="dxa"/>
            <w:vAlign w:val="center"/>
          </w:tcPr>
          <w:p w14:paraId="21D284FC">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925" w:type="dxa"/>
            <w:vAlign w:val="center"/>
          </w:tcPr>
          <w:p w14:paraId="14F75457">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r>
      <w:tr w14:paraId="605BC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6" w:type="dxa"/>
            <w:vAlign w:val="center"/>
          </w:tcPr>
          <w:p w14:paraId="358143E7">
            <w:pPr>
              <w:pStyle w:val="71"/>
              <w:kinsoku/>
              <w:wordWrap/>
              <w:overflowPunct/>
              <w:topLinePunct w:val="0"/>
              <w:bidi w:val="0"/>
              <w:spacing w:before="5" w:line="360" w:lineRule="auto"/>
              <w:ind w:left="0" w:leftChars="0" w:right="0" w:firstLine="480" w:firstLineChars="200"/>
              <w:jc w:val="center"/>
              <w:rPr>
                <w:rFonts w:hint="default" w:ascii="宋体" w:hAnsi="宋体" w:eastAsia="宋体" w:cs="宋体"/>
                <w:b w:val="0"/>
                <w:bCs w:val="0"/>
                <w:spacing w:val="0"/>
                <w:w w:val="100"/>
                <w:position w:val="0"/>
                <w:sz w:val="24"/>
                <w:szCs w:val="24"/>
                <w:lang w:val="en-US" w:eastAsia="zh-CN"/>
              </w:rPr>
            </w:pPr>
            <w:r>
              <w:rPr>
                <w:rFonts w:hint="eastAsia" w:ascii="宋体" w:hAnsi="宋体" w:eastAsia="宋体" w:cs="宋体"/>
                <w:b w:val="0"/>
                <w:bCs w:val="0"/>
                <w:spacing w:val="0"/>
                <w:w w:val="100"/>
                <w:position w:val="0"/>
                <w:sz w:val="24"/>
                <w:szCs w:val="24"/>
                <w:lang w:val="en-US" w:eastAsia="zh-CN"/>
              </w:rPr>
              <w:t>...</w:t>
            </w:r>
          </w:p>
        </w:tc>
        <w:tc>
          <w:tcPr>
            <w:tcW w:w="2848" w:type="dxa"/>
            <w:vAlign w:val="center"/>
          </w:tcPr>
          <w:p w14:paraId="46E60D0A">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649" w:type="dxa"/>
            <w:vAlign w:val="center"/>
          </w:tcPr>
          <w:p w14:paraId="0E08E2B0">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919" w:type="dxa"/>
            <w:vAlign w:val="center"/>
          </w:tcPr>
          <w:p w14:paraId="5244B038">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c>
          <w:tcPr>
            <w:tcW w:w="1925" w:type="dxa"/>
            <w:vAlign w:val="center"/>
          </w:tcPr>
          <w:p w14:paraId="045CD35F">
            <w:pPr>
              <w:kinsoku/>
              <w:wordWrap/>
              <w:overflowPunct/>
              <w:topLinePunct w:val="0"/>
              <w:bidi w:val="0"/>
              <w:spacing w:before="5" w:line="360" w:lineRule="auto"/>
              <w:ind w:left="0" w:leftChars="0" w:right="0" w:firstLine="480" w:firstLineChars="200"/>
              <w:jc w:val="center"/>
              <w:rPr>
                <w:rFonts w:hint="eastAsia" w:ascii="宋体" w:hAnsi="宋体" w:eastAsia="宋体" w:cs="宋体"/>
                <w:b w:val="0"/>
                <w:bCs w:val="0"/>
                <w:spacing w:val="0"/>
                <w:w w:val="100"/>
                <w:position w:val="0"/>
                <w:sz w:val="24"/>
                <w:szCs w:val="24"/>
              </w:rPr>
            </w:pPr>
          </w:p>
        </w:tc>
      </w:tr>
    </w:tbl>
    <w:p w14:paraId="23179226">
      <w:pPr>
        <w:kinsoku/>
        <w:wordWrap/>
        <w:overflowPunct/>
        <w:topLinePunct w:val="0"/>
        <w:bidi w:val="0"/>
        <w:spacing w:before="5" w:line="360" w:lineRule="auto"/>
        <w:ind w:left="0" w:leftChars="0" w:right="0" w:firstLine="480" w:firstLineChars="200"/>
        <w:rPr>
          <w:rFonts w:hint="eastAsia" w:ascii="宋体" w:hAnsi="宋体" w:eastAsia="宋体" w:cs="宋体"/>
          <w:b w:val="0"/>
          <w:bCs w:val="0"/>
          <w:color w:val="auto"/>
          <w:spacing w:val="0"/>
          <w:w w:val="100"/>
          <w:position w:val="0"/>
          <w:sz w:val="24"/>
          <w:szCs w:val="24"/>
          <w:highlight w:val="none"/>
        </w:rPr>
      </w:pPr>
    </w:p>
    <w:p w14:paraId="6901083A">
      <w:pPr>
        <w:kinsoku/>
        <w:wordWrap/>
        <w:overflowPunct/>
        <w:topLinePunct w:val="0"/>
        <w:bidi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注：（1）供应商须对商务条款逐条响应，并保证响应的真实性。</w:t>
      </w:r>
    </w:p>
    <w:p w14:paraId="290C33F8">
      <w:pPr>
        <w:kinsoku/>
        <w:wordWrap/>
        <w:overflowPunct/>
        <w:topLinePunct w:val="0"/>
        <w:bidi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（2）供应商未按要求响应的，漏项的，自行承担被视为无效投标响应文件的风险。</w:t>
      </w:r>
    </w:p>
    <w:p w14:paraId="16358606">
      <w:pPr>
        <w:kinsoku/>
        <w:wordWrap/>
        <w:overflowPunct/>
        <w:topLinePunct w:val="0"/>
        <w:bidi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（3）响应说明填写：优于</w:t>
      </w:r>
      <w:r>
        <w:rPr>
          <w:rFonts w:hint="eastAsia" w:ascii="宋体" w:hAnsi="宋体" w:eastAsia="宋体" w:cs="宋体"/>
          <w:color w:val="auto"/>
          <w:spacing w:val="0"/>
          <w:w w:val="100"/>
          <w:position w:val="0"/>
          <w:sz w:val="24"/>
          <w:szCs w:val="24"/>
          <w:highlight w:val="none"/>
          <w:lang w:val="en-US" w:eastAsia="zh-CN"/>
        </w:rPr>
        <w:t>或</w:t>
      </w:r>
      <w:r>
        <w:rPr>
          <w:rFonts w:hint="eastAsia" w:ascii="宋体" w:hAnsi="宋体" w:eastAsia="宋体" w:cs="宋体"/>
          <w:color w:val="auto"/>
          <w:spacing w:val="0"/>
          <w:w w:val="100"/>
          <w:position w:val="0"/>
          <w:sz w:val="24"/>
          <w:szCs w:val="24"/>
          <w:highlight w:val="none"/>
        </w:rPr>
        <w:t>相同</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商务条款不允许负偏离。</w:t>
      </w:r>
    </w:p>
    <w:p w14:paraId="233C5527">
      <w:pPr>
        <w:widowControl/>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kern w:val="0"/>
          <w:position w:val="0"/>
          <w:sz w:val="24"/>
          <w:szCs w:val="24"/>
          <w:highlight w:val="none"/>
        </w:rPr>
      </w:pPr>
    </w:p>
    <w:p w14:paraId="08D5CDDA">
      <w:pPr>
        <w:widowControl/>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kern w:val="0"/>
          <w:position w:val="0"/>
          <w:sz w:val="24"/>
          <w:szCs w:val="24"/>
          <w:highlight w:val="none"/>
        </w:rPr>
        <w:t xml:space="preserve">供应商名称：（盖章） </w:t>
      </w:r>
    </w:p>
    <w:p w14:paraId="39F5F3C9">
      <w:pPr>
        <w:widowControl/>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法定代表人或被授权人：（签字或盖章）</w:t>
      </w:r>
    </w:p>
    <w:p w14:paraId="36E53BE1">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年   月   日</w:t>
      </w:r>
    </w:p>
    <w:p w14:paraId="20373F3D">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1249C5FB">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7B0242D0">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0CC6B520">
      <w:pPr>
        <w:pStyle w:val="36"/>
        <w:kinsoku/>
        <w:wordWrap/>
        <w:overflowPunct/>
        <w:topLinePunct w:val="0"/>
        <w:bidi w:val="0"/>
        <w:spacing w:before="5" w:line="360" w:lineRule="auto"/>
        <w:ind w:left="0" w:leftChars="0" w:right="0" w:firstLine="0" w:firstLineChars="0"/>
        <w:jc w:val="left"/>
        <w:rPr>
          <w:rFonts w:hint="eastAsia" w:ascii="宋体" w:hAnsi="宋体" w:eastAsia="宋体" w:cs="宋体"/>
          <w:color w:val="auto"/>
          <w:spacing w:val="0"/>
          <w:w w:val="100"/>
          <w:position w:val="0"/>
          <w:sz w:val="24"/>
          <w:szCs w:val="24"/>
          <w:highlight w:val="none"/>
        </w:rPr>
      </w:pPr>
    </w:p>
    <w:p w14:paraId="54478030">
      <w:pPr>
        <w:kinsoku/>
        <w:wordWrap/>
        <w:overflowPunct/>
        <w:topLinePunct w:val="0"/>
        <w:bidi w:val="0"/>
        <w:spacing w:before="5" w:line="360" w:lineRule="auto"/>
        <w:ind w:right="0" w:firstLine="480" w:firstLineChars="20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2.合同</w:t>
      </w:r>
      <w:r>
        <w:rPr>
          <w:rFonts w:hint="eastAsia" w:ascii="宋体" w:hAnsi="宋体" w:eastAsia="宋体" w:cs="宋体"/>
          <w:b w:val="0"/>
          <w:bCs w:val="0"/>
          <w:spacing w:val="0"/>
          <w:w w:val="100"/>
          <w:position w:val="0"/>
          <w:sz w:val="24"/>
          <w:szCs w:val="24"/>
          <w:lang w:val="en-US" w:eastAsia="zh-CN"/>
        </w:rPr>
        <w:t>主要</w:t>
      </w:r>
      <w:r>
        <w:rPr>
          <w:rFonts w:hint="eastAsia" w:ascii="宋体" w:hAnsi="宋体" w:eastAsia="宋体" w:cs="宋体"/>
          <w:b w:val="0"/>
          <w:bCs w:val="0"/>
          <w:spacing w:val="0"/>
          <w:w w:val="100"/>
          <w:position w:val="0"/>
          <w:sz w:val="24"/>
          <w:szCs w:val="24"/>
        </w:rPr>
        <w:t>条款</w:t>
      </w:r>
      <w:r>
        <w:rPr>
          <w:rFonts w:hint="eastAsia" w:ascii="宋体" w:hAnsi="宋体" w:eastAsia="宋体" w:cs="宋体"/>
          <w:b w:val="0"/>
          <w:bCs w:val="0"/>
          <w:spacing w:val="0"/>
          <w:w w:val="100"/>
          <w:position w:val="0"/>
          <w:sz w:val="24"/>
          <w:szCs w:val="24"/>
          <w:lang w:val="en-US" w:eastAsia="zh-CN"/>
        </w:rPr>
        <w:t>的</w:t>
      </w:r>
      <w:r>
        <w:rPr>
          <w:rFonts w:hint="eastAsia" w:ascii="宋体" w:hAnsi="宋体" w:eastAsia="宋体" w:cs="宋体"/>
          <w:b w:val="0"/>
          <w:bCs w:val="0"/>
          <w:spacing w:val="0"/>
          <w:w w:val="100"/>
          <w:position w:val="0"/>
          <w:sz w:val="24"/>
          <w:szCs w:val="24"/>
        </w:rPr>
        <w:t>响应</w:t>
      </w:r>
    </w:p>
    <w:tbl>
      <w:tblPr>
        <w:tblStyle w:val="66"/>
        <w:tblW w:w="92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2819"/>
        <w:gridCol w:w="1713"/>
        <w:gridCol w:w="1870"/>
        <w:gridCol w:w="1960"/>
      </w:tblGrid>
      <w:tr w14:paraId="44641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55" w:type="dxa"/>
            <w:shd w:val="clear" w:color="auto" w:fill="D9D9D9"/>
            <w:vAlign w:val="top"/>
          </w:tcPr>
          <w:p w14:paraId="7E937CDB">
            <w:pPr>
              <w:pStyle w:val="71"/>
              <w:kinsoku/>
              <w:wordWrap/>
              <w:overflowPunct/>
              <w:topLinePunct w:val="0"/>
              <w:bidi w:val="0"/>
              <w:spacing w:before="5" w:line="360" w:lineRule="auto"/>
              <w:ind w:right="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序号</w:t>
            </w:r>
          </w:p>
        </w:tc>
        <w:tc>
          <w:tcPr>
            <w:tcW w:w="2819" w:type="dxa"/>
            <w:shd w:val="clear" w:color="auto" w:fill="D9D9D9"/>
            <w:vAlign w:val="top"/>
          </w:tcPr>
          <w:p w14:paraId="54F43213">
            <w:pPr>
              <w:pStyle w:val="71"/>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审查内容</w:t>
            </w:r>
          </w:p>
        </w:tc>
        <w:tc>
          <w:tcPr>
            <w:tcW w:w="1713" w:type="dxa"/>
            <w:shd w:val="clear" w:color="auto" w:fill="D9D9D9"/>
            <w:vAlign w:val="top"/>
          </w:tcPr>
          <w:p w14:paraId="687AA38F">
            <w:pPr>
              <w:pStyle w:val="71"/>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商务要求</w:t>
            </w:r>
          </w:p>
        </w:tc>
        <w:tc>
          <w:tcPr>
            <w:tcW w:w="1870" w:type="dxa"/>
            <w:shd w:val="clear" w:color="auto" w:fill="D9D9D9"/>
            <w:vAlign w:val="top"/>
          </w:tcPr>
          <w:p w14:paraId="03B45785">
            <w:pPr>
              <w:pStyle w:val="71"/>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实际响应</w:t>
            </w:r>
          </w:p>
        </w:tc>
        <w:tc>
          <w:tcPr>
            <w:tcW w:w="1960" w:type="dxa"/>
            <w:shd w:val="clear" w:color="auto" w:fill="D9D9D9"/>
            <w:vAlign w:val="top"/>
          </w:tcPr>
          <w:p w14:paraId="363A2037">
            <w:pPr>
              <w:pStyle w:val="71"/>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响应说明</w:t>
            </w:r>
          </w:p>
        </w:tc>
      </w:tr>
      <w:tr w14:paraId="7961A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5" w:type="dxa"/>
            <w:vAlign w:val="top"/>
          </w:tcPr>
          <w:p w14:paraId="34DB891E">
            <w:pPr>
              <w:pStyle w:val="71"/>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1</w:t>
            </w:r>
          </w:p>
        </w:tc>
        <w:tc>
          <w:tcPr>
            <w:tcW w:w="2819" w:type="dxa"/>
            <w:vAlign w:val="top"/>
          </w:tcPr>
          <w:p w14:paraId="1DBC2857">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713" w:type="dxa"/>
            <w:vAlign w:val="top"/>
          </w:tcPr>
          <w:p w14:paraId="3FF84A1A">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870" w:type="dxa"/>
            <w:vAlign w:val="top"/>
          </w:tcPr>
          <w:p w14:paraId="74F56F3D">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960" w:type="dxa"/>
            <w:vAlign w:val="top"/>
          </w:tcPr>
          <w:p w14:paraId="462BE4DC">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r>
      <w:tr w14:paraId="4AB30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5" w:type="dxa"/>
            <w:vAlign w:val="top"/>
          </w:tcPr>
          <w:p w14:paraId="76435BC3">
            <w:pPr>
              <w:pStyle w:val="71"/>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2</w:t>
            </w:r>
          </w:p>
        </w:tc>
        <w:tc>
          <w:tcPr>
            <w:tcW w:w="2819" w:type="dxa"/>
            <w:vAlign w:val="top"/>
          </w:tcPr>
          <w:p w14:paraId="02669D6A">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713" w:type="dxa"/>
            <w:vAlign w:val="top"/>
          </w:tcPr>
          <w:p w14:paraId="31474469">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870" w:type="dxa"/>
            <w:vAlign w:val="top"/>
          </w:tcPr>
          <w:p w14:paraId="5152E5A7">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960" w:type="dxa"/>
            <w:vAlign w:val="top"/>
          </w:tcPr>
          <w:p w14:paraId="10A7DD3A">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r>
      <w:tr w14:paraId="139B9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5" w:type="dxa"/>
            <w:vAlign w:val="top"/>
          </w:tcPr>
          <w:p w14:paraId="31413598">
            <w:pPr>
              <w:pStyle w:val="71"/>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3</w:t>
            </w:r>
          </w:p>
        </w:tc>
        <w:tc>
          <w:tcPr>
            <w:tcW w:w="2819" w:type="dxa"/>
            <w:vAlign w:val="top"/>
          </w:tcPr>
          <w:p w14:paraId="506E7C66">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713" w:type="dxa"/>
            <w:vAlign w:val="top"/>
          </w:tcPr>
          <w:p w14:paraId="298C1141">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870" w:type="dxa"/>
            <w:vAlign w:val="top"/>
          </w:tcPr>
          <w:p w14:paraId="7010EA81">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960" w:type="dxa"/>
            <w:vAlign w:val="top"/>
          </w:tcPr>
          <w:p w14:paraId="7366A8CB">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r>
      <w:tr w14:paraId="2A752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5" w:type="dxa"/>
            <w:vAlign w:val="top"/>
          </w:tcPr>
          <w:p w14:paraId="3AA91FFE">
            <w:pPr>
              <w:pStyle w:val="71"/>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4</w:t>
            </w:r>
          </w:p>
        </w:tc>
        <w:tc>
          <w:tcPr>
            <w:tcW w:w="2819" w:type="dxa"/>
            <w:vAlign w:val="top"/>
          </w:tcPr>
          <w:p w14:paraId="114F4008">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713" w:type="dxa"/>
            <w:vAlign w:val="top"/>
          </w:tcPr>
          <w:p w14:paraId="629C592E">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870" w:type="dxa"/>
            <w:vAlign w:val="top"/>
          </w:tcPr>
          <w:p w14:paraId="2D0AC485">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960" w:type="dxa"/>
            <w:vAlign w:val="top"/>
          </w:tcPr>
          <w:p w14:paraId="773025F8">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r>
      <w:tr w14:paraId="09F8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5" w:type="dxa"/>
            <w:vAlign w:val="top"/>
          </w:tcPr>
          <w:p w14:paraId="5B78E42C">
            <w:pPr>
              <w:pStyle w:val="71"/>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r>
              <w:rPr>
                <w:rFonts w:hint="eastAsia" w:ascii="宋体" w:hAnsi="宋体" w:eastAsia="宋体" w:cs="宋体"/>
                <w:b w:val="0"/>
                <w:bCs w:val="0"/>
                <w:spacing w:val="0"/>
                <w:w w:val="100"/>
                <w:position w:val="0"/>
                <w:sz w:val="24"/>
                <w:szCs w:val="24"/>
              </w:rPr>
              <w:t>5</w:t>
            </w:r>
          </w:p>
        </w:tc>
        <w:tc>
          <w:tcPr>
            <w:tcW w:w="2819" w:type="dxa"/>
            <w:vAlign w:val="top"/>
          </w:tcPr>
          <w:p w14:paraId="2059C948">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713" w:type="dxa"/>
            <w:vAlign w:val="top"/>
          </w:tcPr>
          <w:p w14:paraId="183EE0F9">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870" w:type="dxa"/>
            <w:vAlign w:val="top"/>
          </w:tcPr>
          <w:p w14:paraId="7657FE3F">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960" w:type="dxa"/>
            <w:vAlign w:val="top"/>
          </w:tcPr>
          <w:p w14:paraId="21BD2012">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r>
      <w:tr w14:paraId="2EE63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55" w:type="dxa"/>
            <w:vAlign w:val="top"/>
          </w:tcPr>
          <w:p w14:paraId="6A6E3678">
            <w:pPr>
              <w:pStyle w:val="71"/>
              <w:kinsoku/>
              <w:wordWrap/>
              <w:overflowPunct/>
              <w:topLinePunct w:val="0"/>
              <w:bidi w:val="0"/>
              <w:spacing w:before="5" w:line="360" w:lineRule="auto"/>
              <w:ind w:left="0" w:leftChars="0" w:right="0" w:firstLine="480" w:firstLineChars="200"/>
              <w:rPr>
                <w:rFonts w:hint="default" w:ascii="宋体" w:hAnsi="宋体" w:eastAsia="宋体" w:cs="宋体"/>
                <w:b w:val="0"/>
                <w:bCs w:val="0"/>
                <w:spacing w:val="0"/>
                <w:w w:val="100"/>
                <w:position w:val="0"/>
                <w:sz w:val="24"/>
                <w:szCs w:val="24"/>
                <w:lang w:val="en-US" w:eastAsia="zh-CN"/>
              </w:rPr>
            </w:pPr>
            <w:r>
              <w:rPr>
                <w:rFonts w:hint="eastAsia" w:ascii="宋体" w:hAnsi="宋体" w:eastAsia="宋体" w:cs="宋体"/>
                <w:b w:val="0"/>
                <w:bCs w:val="0"/>
                <w:spacing w:val="0"/>
                <w:w w:val="100"/>
                <w:position w:val="0"/>
                <w:sz w:val="24"/>
                <w:szCs w:val="24"/>
                <w:lang w:val="en-US" w:eastAsia="zh-CN"/>
              </w:rPr>
              <w:t>...</w:t>
            </w:r>
          </w:p>
        </w:tc>
        <w:tc>
          <w:tcPr>
            <w:tcW w:w="2819" w:type="dxa"/>
            <w:vAlign w:val="top"/>
          </w:tcPr>
          <w:p w14:paraId="0847FB8B">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713" w:type="dxa"/>
            <w:vAlign w:val="top"/>
          </w:tcPr>
          <w:p w14:paraId="1B529174">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870" w:type="dxa"/>
            <w:vAlign w:val="top"/>
          </w:tcPr>
          <w:p w14:paraId="58E85649">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c>
          <w:tcPr>
            <w:tcW w:w="1960" w:type="dxa"/>
            <w:vAlign w:val="top"/>
          </w:tcPr>
          <w:p w14:paraId="51F13CE2">
            <w:pPr>
              <w:kinsoku/>
              <w:wordWrap/>
              <w:overflowPunct/>
              <w:topLinePunct w:val="0"/>
              <w:bidi w:val="0"/>
              <w:spacing w:before="5" w:line="360" w:lineRule="auto"/>
              <w:ind w:left="0" w:leftChars="0" w:right="0" w:firstLine="480" w:firstLineChars="200"/>
              <w:rPr>
                <w:rFonts w:hint="eastAsia" w:ascii="宋体" w:hAnsi="宋体" w:eastAsia="宋体" w:cs="宋体"/>
                <w:b w:val="0"/>
                <w:bCs w:val="0"/>
                <w:spacing w:val="0"/>
                <w:w w:val="100"/>
                <w:position w:val="0"/>
                <w:sz w:val="24"/>
                <w:szCs w:val="24"/>
              </w:rPr>
            </w:pPr>
          </w:p>
        </w:tc>
      </w:tr>
    </w:tbl>
    <w:p w14:paraId="47AA416A">
      <w:pPr>
        <w:kinsoku/>
        <w:wordWrap/>
        <w:overflowPunct/>
        <w:topLinePunct w:val="0"/>
        <w:bidi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p>
    <w:p w14:paraId="135B1C5C">
      <w:pPr>
        <w:kinsoku/>
        <w:wordWrap/>
        <w:overflowPunct/>
        <w:topLinePunct w:val="0"/>
        <w:bidi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注：（1）供应商须对商务条款逐条响应，并保证响应的真实性。</w:t>
      </w:r>
    </w:p>
    <w:p w14:paraId="7EBE6A81">
      <w:pPr>
        <w:kinsoku/>
        <w:wordWrap/>
        <w:overflowPunct/>
        <w:topLinePunct w:val="0"/>
        <w:bidi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（2）供应商未按要求响应的，漏项的，自行承担被视为无效投标响应文件的风险。</w:t>
      </w:r>
    </w:p>
    <w:p w14:paraId="2CF07405">
      <w:pPr>
        <w:kinsoku/>
        <w:wordWrap/>
        <w:overflowPunct/>
        <w:topLinePunct w:val="0"/>
        <w:bidi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（3）响应说明填写：优于</w:t>
      </w:r>
      <w:r>
        <w:rPr>
          <w:rFonts w:hint="eastAsia" w:ascii="宋体" w:hAnsi="宋体" w:eastAsia="宋体" w:cs="宋体"/>
          <w:color w:val="auto"/>
          <w:spacing w:val="0"/>
          <w:w w:val="100"/>
          <w:position w:val="0"/>
          <w:sz w:val="24"/>
          <w:szCs w:val="24"/>
          <w:highlight w:val="none"/>
          <w:lang w:val="en-US" w:eastAsia="zh-CN"/>
        </w:rPr>
        <w:t>或</w:t>
      </w:r>
      <w:r>
        <w:rPr>
          <w:rFonts w:hint="eastAsia" w:ascii="宋体" w:hAnsi="宋体" w:eastAsia="宋体" w:cs="宋体"/>
          <w:color w:val="auto"/>
          <w:spacing w:val="0"/>
          <w:w w:val="100"/>
          <w:position w:val="0"/>
          <w:sz w:val="24"/>
          <w:szCs w:val="24"/>
          <w:highlight w:val="none"/>
        </w:rPr>
        <w:t>相同</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商务条款不允许负偏离。</w:t>
      </w:r>
    </w:p>
    <w:p w14:paraId="41F9277C">
      <w:pPr>
        <w:widowControl/>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kern w:val="0"/>
          <w:position w:val="0"/>
          <w:sz w:val="24"/>
          <w:szCs w:val="24"/>
          <w:highlight w:val="none"/>
        </w:rPr>
      </w:pPr>
    </w:p>
    <w:p w14:paraId="6F98B48A">
      <w:pPr>
        <w:widowControl/>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kern w:val="0"/>
          <w:position w:val="0"/>
          <w:sz w:val="24"/>
          <w:szCs w:val="24"/>
          <w:highlight w:val="none"/>
        </w:rPr>
      </w:pPr>
    </w:p>
    <w:p w14:paraId="1502481A">
      <w:pPr>
        <w:widowControl/>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kern w:val="0"/>
          <w:position w:val="0"/>
          <w:sz w:val="24"/>
          <w:szCs w:val="24"/>
          <w:highlight w:val="none"/>
        </w:rPr>
        <w:t xml:space="preserve">供应商名称：（盖章） </w:t>
      </w:r>
    </w:p>
    <w:p w14:paraId="7276778E">
      <w:pPr>
        <w:widowControl/>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kern w:val="0"/>
          <w:position w:val="0"/>
          <w:sz w:val="24"/>
          <w:szCs w:val="24"/>
          <w:highlight w:val="none"/>
        </w:rPr>
      </w:pPr>
      <w:r>
        <w:rPr>
          <w:rFonts w:hint="eastAsia" w:ascii="宋体" w:hAnsi="宋体" w:eastAsia="宋体" w:cs="宋体"/>
          <w:color w:val="auto"/>
          <w:spacing w:val="0"/>
          <w:w w:val="100"/>
          <w:kern w:val="0"/>
          <w:position w:val="0"/>
          <w:sz w:val="24"/>
          <w:szCs w:val="24"/>
          <w:highlight w:val="none"/>
        </w:rPr>
        <w:t>法定代表人或被授权人：（签字或盖章）</w:t>
      </w:r>
    </w:p>
    <w:p w14:paraId="3848E6B0">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年   月   日</w:t>
      </w:r>
    </w:p>
    <w:p w14:paraId="2E9E5FB8">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5A9FD1BD">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0A81EFEB">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69BA0FBA">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5F2AC13F">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0715102B">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6BC8EB3E">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453D369B">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66E87A58">
      <w:pPr>
        <w:pStyle w:val="36"/>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093F9CD3">
      <w:pPr>
        <w:pStyle w:val="36"/>
        <w:kinsoku/>
        <w:wordWrap/>
        <w:overflowPunct/>
        <w:topLinePunct w:val="0"/>
        <w:bidi w:val="0"/>
        <w:spacing w:before="5" w:line="360" w:lineRule="auto"/>
        <w:ind w:left="0" w:leftChars="0" w:right="0" w:firstLine="0" w:firstLineChars="0"/>
        <w:jc w:val="both"/>
        <w:rPr>
          <w:rFonts w:hint="eastAsia" w:ascii="宋体" w:hAnsi="宋体" w:eastAsia="宋体" w:cs="宋体"/>
          <w:color w:val="auto"/>
          <w:spacing w:val="0"/>
          <w:w w:val="100"/>
          <w:position w:val="0"/>
          <w:sz w:val="32"/>
          <w:szCs w:val="32"/>
          <w:highlight w:val="none"/>
        </w:rPr>
      </w:pPr>
    </w:p>
    <w:p w14:paraId="39A419A3">
      <w:pPr>
        <w:pStyle w:val="12"/>
        <w:kinsoku/>
        <w:wordWrap/>
        <w:overflowPunct/>
        <w:topLinePunct w:val="0"/>
        <w:bidi w:val="0"/>
        <w:spacing w:before="5" w:line="360" w:lineRule="auto"/>
        <w:ind w:left="0" w:leftChars="0" w:right="0" w:firstLine="643" w:firstLineChars="200"/>
        <w:jc w:val="center"/>
        <w:rPr>
          <w:rFonts w:hint="eastAsia" w:ascii="宋体" w:hAnsi="宋体" w:eastAsia="宋体" w:cs="宋体"/>
          <w:b/>
          <w:bCs/>
          <w:spacing w:val="0"/>
          <w:w w:val="100"/>
          <w:position w:val="0"/>
          <w:sz w:val="32"/>
          <w:szCs w:val="32"/>
        </w:rPr>
      </w:pPr>
      <w:r>
        <w:rPr>
          <w:rFonts w:hint="eastAsia" w:ascii="宋体" w:hAnsi="宋体" w:eastAsia="宋体" w:cs="宋体"/>
          <w:b/>
          <w:bCs/>
          <w:spacing w:val="0"/>
          <w:w w:val="100"/>
          <w:position w:val="0"/>
          <w:sz w:val="32"/>
          <w:szCs w:val="32"/>
        </w:rPr>
        <w:t>第六部分</w:t>
      </w:r>
      <w:r>
        <w:rPr>
          <w:rFonts w:hint="eastAsia" w:ascii="宋体" w:hAnsi="宋体" w:eastAsia="宋体" w:cs="宋体"/>
          <w:spacing w:val="0"/>
          <w:w w:val="100"/>
          <w:position w:val="0"/>
          <w:sz w:val="32"/>
          <w:szCs w:val="32"/>
        </w:rPr>
        <w:t xml:space="preserve">  </w:t>
      </w:r>
      <w:r>
        <w:rPr>
          <w:rFonts w:hint="eastAsia" w:ascii="宋体" w:hAnsi="宋体" w:eastAsia="宋体" w:cs="宋体"/>
          <w:b/>
          <w:bCs/>
          <w:spacing w:val="0"/>
          <w:w w:val="100"/>
          <w:position w:val="0"/>
          <w:sz w:val="32"/>
          <w:szCs w:val="32"/>
        </w:rPr>
        <w:t>投标方案</w:t>
      </w:r>
    </w:p>
    <w:p w14:paraId="380651D5">
      <w:pPr>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按照招标文件的要求编制的投标方案说明书，格式自拟。</w:t>
      </w:r>
    </w:p>
    <w:p w14:paraId="6217237B">
      <w:pPr>
        <w:pStyle w:val="5"/>
        <w:pageBreakBefore/>
        <w:kinsoku/>
        <w:wordWrap/>
        <w:overflowPunct/>
        <w:topLinePunct w:val="0"/>
        <w:bidi w:val="0"/>
        <w:spacing w:before="5" w:beforeAutospacing="0" w:afterAutospacing="0" w:line="360" w:lineRule="auto"/>
        <w:ind w:left="0" w:leftChars="0" w:right="0" w:firstLine="482" w:firstLineChars="200"/>
        <w:rPr>
          <w:rFonts w:hint="eastAsia" w:ascii="宋体" w:hAnsi="宋体" w:eastAsia="宋体" w:cs="宋体"/>
          <w:bCs/>
          <w:color w:val="auto"/>
          <w:spacing w:val="0"/>
          <w:w w:val="100"/>
          <w:kern w:val="20"/>
          <w:position w:val="0"/>
          <w:sz w:val="24"/>
          <w:szCs w:val="24"/>
          <w:highlight w:val="none"/>
        </w:rPr>
      </w:pPr>
      <w:r>
        <w:rPr>
          <w:rFonts w:hint="eastAsia" w:ascii="宋体" w:hAnsi="宋体" w:eastAsia="宋体" w:cs="宋体"/>
          <w:bCs/>
          <w:color w:val="auto"/>
          <w:spacing w:val="0"/>
          <w:w w:val="100"/>
          <w:kern w:val="20"/>
          <w:position w:val="0"/>
          <w:sz w:val="24"/>
          <w:szCs w:val="24"/>
          <w:highlight w:val="none"/>
        </w:rPr>
        <w:t>（一）</w:t>
      </w:r>
      <w:r>
        <w:rPr>
          <w:rFonts w:hint="eastAsia" w:ascii="宋体" w:hAnsi="宋体" w:eastAsia="宋体" w:cs="宋体"/>
          <w:bCs/>
          <w:color w:val="auto"/>
          <w:spacing w:val="0"/>
          <w:w w:val="100"/>
          <w:kern w:val="20"/>
          <w:position w:val="0"/>
          <w:sz w:val="24"/>
          <w:szCs w:val="24"/>
          <w:highlight w:val="none"/>
          <w:lang w:val="en-US" w:eastAsia="zh-CN"/>
        </w:rPr>
        <w:t>拟投入项目部组成</w:t>
      </w:r>
      <w:r>
        <w:rPr>
          <w:rFonts w:hint="eastAsia" w:ascii="宋体" w:hAnsi="宋体" w:eastAsia="宋体" w:cs="宋体"/>
          <w:bCs/>
          <w:color w:val="auto"/>
          <w:spacing w:val="0"/>
          <w:w w:val="100"/>
          <w:kern w:val="20"/>
          <w:position w:val="0"/>
          <w:sz w:val="24"/>
          <w:szCs w:val="24"/>
          <w:highlight w:val="none"/>
        </w:rPr>
        <w:t>人员情况表</w:t>
      </w:r>
    </w:p>
    <w:tbl>
      <w:tblPr>
        <w:tblStyle w:val="26"/>
        <w:tblpPr w:leftFromText="180" w:rightFromText="180" w:vertAnchor="text" w:horzAnchor="page" w:tblpX="1718" w:tblpY="191"/>
        <w:tblOverlap w:val="never"/>
        <w:tblW w:w="89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1919"/>
        <w:gridCol w:w="1678"/>
        <w:gridCol w:w="1293"/>
        <w:gridCol w:w="1427"/>
        <w:gridCol w:w="1347"/>
      </w:tblGrid>
      <w:tr w14:paraId="0061E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73D90113">
            <w:pPr>
              <w:kinsoku/>
              <w:wordWrap/>
              <w:overflowPunct/>
              <w:topLinePunct w:val="0"/>
              <w:autoSpaceDE w:val="0"/>
              <w:autoSpaceDN w:val="0"/>
              <w:bidi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序号</w:t>
            </w:r>
          </w:p>
        </w:tc>
        <w:tc>
          <w:tcPr>
            <w:tcW w:w="1919" w:type="dxa"/>
          </w:tcPr>
          <w:p w14:paraId="3A4D258E">
            <w:pPr>
              <w:kinsoku/>
              <w:wordWrap/>
              <w:overflowPunct/>
              <w:topLinePunct w:val="0"/>
              <w:autoSpaceDE w:val="0"/>
              <w:autoSpaceDN w:val="0"/>
              <w:bidi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姓名</w:t>
            </w:r>
          </w:p>
        </w:tc>
        <w:tc>
          <w:tcPr>
            <w:tcW w:w="1678" w:type="dxa"/>
          </w:tcPr>
          <w:p w14:paraId="3D996A95">
            <w:pPr>
              <w:kinsoku/>
              <w:wordWrap/>
              <w:overflowPunct/>
              <w:topLinePunct w:val="0"/>
              <w:autoSpaceDE w:val="0"/>
              <w:autoSpaceDN w:val="0"/>
              <w:bidi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任职</w:t>
            </w:r>
          </w:p>
        </w:tc>
        <w:tc>
          <w:tcPr>
            <w:tcW w:w="1293" w:type="dxa"/>
          </w:tcPr>
          <w:p w14:paraId="500E7243">
            <w:pPr>
              <w:kinsoku/>
              <w:wordWrap/>
              <w:overflowPunct/>
              <w:topLinePunct w:val="0"/>
              <w:autoSpaceDE w:val="0"/>
              <w:autoSpaceDN w:val="0"/>
              <w:bidi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职称</w:t>
            </w:r>
          </w:p>
        </w:tc>
        <w:tc>
          <w:tcPr>
            <w:tcW w:w="1427" w:type="dxa"/>
          </w:tcPr>
          <w:p w14:paraId="55E5E951">
            <w:pPr>
              <w:kinsoku/>
              <w:wordWrap/>
              <w:overflowPunct/>
              <w:topLinePunct w:val="0"/>
              <w:autoSpaceDE w:val="0"/>
              <w:autoSpaceDN w:val="0"/>
              <w:bidi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专 业</w:t>
            </w:r>
          </w:p>
        </w:tc>
        <w:tc>
          <w:tcPr>
            <w:tcW w:w="1347" w:type="dxa"/>
          </w:tcPr>
          <w:p w14:paraId="11386A6D">
            <w:pPr>
              <w:kinsoku/>
              <w:wordWrap/>
              <w:overflowPunct/>
              <w:topLinePunct w:val="0"/>
              <w:autoSpaceDE w:val="0"/>
              <w:autoSpaceDN w:val="0"/>
              <w:bidi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备注</w:t>
            </w:r>
          </w:p>
        </w:tc>
      </w:tr>
      <w:tr w14:paraId="697E8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481EDE5C">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919" w:type="dxa"/>
          </w:tcPr>
          <w:p w14:paraId="062B39DA">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678" w:type="dxa"/>
          </w:tcPr>
          <w:p w14:paraId="1308F637">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293" w:type="dxa"/>
          </w:tcPr>
          <w:p w14:paraId="1A9D9C5F">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427" w:type="dxa"/>
          </w:tcPr>
          <w:p w14:paraId="0FAEEA48">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347" w:type="dxa"/>
          </w:tcPr>
          <w:p w14:paraId="5F4597C0">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r>
      <w:tr w14:paraId="55513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5169449B">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919" w:type="dxa"/>
          </w:tcPr>
          <w:p w14:paraId="657191F0">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678" w:type="dxa"/>
          </w:tcPr>
          <w:p w14:paraId="5C31EF3C">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293" w:type="dxa"/>
          </w:tcPr>
          <w:p w14:paraId="31DF268E">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427" w:type="dxa"/>
          </w:tcPr>
          <w:p w14:paraId="586B1FAD">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347" w:type="dxa"/>
          </w:tcPr>
          <w:p w14:paraId="7AB32AE3">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r>
      <w:tr w14:paraId="648F8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07B86810">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919" w:type="dxa"/>
          </w:tcPr>
          <w:p w14:paraId="221DB8A6">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678" w:type="dxa"/>
          </w:tcPr>
          <w:p w14:paraId="60F2F5F7">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293" w:type="dxa"/>
          </w:tcPr>
          <w:p w14:paraId="0F53162F">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427" w:type="dxa"/>
          </w:tcPr>
          <w:p w14:paraId="150040BF">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347" w:type="dxa"/>
          </w:tcPr>
          <w:p w14:paraId="61026D41">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r>
      <w:tr w14:paraId="3F58A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573A4444">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919" w:type="dxa"/>
          </w:tcPr>
          <w:p w14:paraId="2765E416">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678" w:type="dxa"/>
          </w:tcPr>
          <w:p w14:paraId="0D75F5BD">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293" w:type="dxa"/>
          </w:tcPr>
          <w:p w14:paraId="675CBFA9">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427" w:type="dxa"/>
          </w:tcPr>
          <w:p w14:paraId="7D3B50BF">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347" w:type="dxa"/>
          </w:tcPr>
          <w:p w14:paraId="1C8E1A41">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r>
      <w:tr w14:paraId="05073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3530FCE1">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919" w:type="dxa"/>
          </w:tcPr>
          <w:p w14:paraId="0217871E">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678" w:type="dxa"/>
          </w:tcPr>
          <w:p w14:paraId="07C25ABC">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293" w:type="dxa"/>
          </w:tcPr>
          <w:p w14:paraId="228DA431">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427" w:type="dxa"/>
          </w:tcPr>
          <w:p w14:paraId="2DC71DCC">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347" w:type="dxa"/>
          </w:tcPr>
          <w:p w14:paraId="03B2B5CD">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r>
      <w:tr w14:paraId="70398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54835D97">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919" w:type="dxa"/>
          </w:tcPr>
          <w:p w14:paraId="13293204">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678" w:type="dxa"/>
          </w:tcPr>
          <w:p w14:paraId="2D9A7279">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293" w:type="dxa"/>
          </w:tcPr>
          <w:p w14:paraId="7458A45A">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427" w:type="dxa"/>
          </w:tcPr>
          <w:p w14:paraId="33C35E44">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347" w:type="dxa"/>
          </w:tcPr>
          <w:p w14:paraId="4C8F5A25">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r>
      <w:tr w14:paraId="5D787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5576BB73">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919" w:type="dxa"/>
          </w:tcPr>
          <w:p w14:paraId="23EE84E0">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678" w:type="dxa"/>
          </w:tcPr>
          <w:p w14:paraId="1CB9E810">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293" w:type="dxa"/>
          </w:tcPr>
          <w:p w14:paraId="4A0B3F96">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427" w:type="dxa"/>
          </w:tcPr>
          <w:p w14:paraId="2466FE3E">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347" w:type="dxa"/>
          </w:tcPr>
          <w:p w14:paraId="39038D24">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r>
      <w:tr w14:paraId="409AF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040C457A">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919" w:type="dxa"/>
          </w:tcPr>
          <w:p w14:paraId="4B5B7694">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678" w:type="dxa"/>
          </w:tcPr>
          <w:p w14:paraId="093952C9">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293" w:type="dxa"/>
          </w:tcPr>
          <w:p w14:paraId="71770494">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427" w:type="dxa"/>
          </w:tcPr>
          <w:p w14:paraId="62C7CC37">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347" w:type="dxa"/>
          </w:tcPr>
          <w:p w14:paraId="07CA031C">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r>
      <w:tr w14:paraId="14E55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6A62208E">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919" w:type="dxa"/>
          </w:tcPr>
          <w:p w14:paraId="6561A9E7">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678" w:type="dxa"/>
          </w:tcPr>
          <w:p w14:paraId="0ED40302">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293" w:type="dxa"/>
          </w:tcPr>
          <w:p w14:paraId="4F9D494A">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427" w:type="dxa"/>
          </w:tcPr>
          <w:p w14:paraId="1201CA7D">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347" w:type="dxa"/>
          </w:tcPr>
          <w:p w14:paraId="24018DBA">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r>
      <w:tr w14:paraId="46374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51B2E654">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919" w:type="dxa"/>
          </w:tcPr>
          <w:p w14:paraId="0FC2489C">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678" w:type="dxa"/>
          </w:tcPr>
          <w:p w14:paraId="5787B541">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293" w:type="dxa"/>
          </w:tcPr>
          <w:p w14:paraId="043EE9A2">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427" w:type="dxa"/>
          </w:tcPr>
          <w:p w14:paraId="7FEB5C18">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347" w:type="dxa"/>
          </w:tcPr>
          <w:p w14:paraId="27ECFFC9">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r>
      <w:tr w14:paraId="51861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292" w:type="dxa"/>
          </w:tcPr>
          <w:p w14:paraId="03844EFF">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919" w:type="dxa"/>
          </w:tcPr>
          <w:p w14:paraId="2E97DB85">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678" w:type="dxa"/>
          </w:tcPr>
          <w:p w14:paraId="65B41EBE">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293" w:type="dxa"/>
          </w:tcPr>
          <w:p w14:paraId="54506FFF">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427" w:type="dxa"/>
          </w:tcPr>
          <w:p w14:paraId="0B28E0A6">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347" w:type="dxa"/>
          </w:tcPr>
          <w:p w14:paraId="337DEA19">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r>
      <w:tr w14:paraId="428FA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292" w:type="dxa"/>
          </w:tcPr>
          <w:p w14:paraId="2EE9F7F0">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919" w:type="dxa"/>
          </w:tcPr>
          <w:p w14:paraId="198C0704">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678" w:type="dxa"/>
          </w:tcPr>
          <w:p w14:paraId="15312CBF">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293" w:type="dxa"/>
          </w:tcPr>
          <w:p w14:paraId="6BD4DB88">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427" w:type="dxa"/>
          </w:tcPr>
          <w:p w14:paraId="56259830">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c>
          <w:tcPr>
            <w:tcW w:w="1347" w:type="dxa"/>
          </w:tcPr>
          <w:p w14:paraId="514CB6D2">
            <w:pPr>
              <w:kinsoku/>
              <w:wordWrap/>
              <w:overflowPunct/>
              <w:topLinePunct w:val="0"/>
              <w:autoSpaceDE w:val="0"/>
              <w:autoSpaceDN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tc>
      </w:tr>
    </w:tbl>
    <w:p w14:paraId="4F1F24FF">
      <w:pPr>
        <w:kinsoku/>
        <w:wordWrap/>
        <w:overflowPunct/>
        <w:topLinePunct w:val="0"/>
        <w:bidi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注：供应商应按</w:t>
      </w:r>
      <w:r>
        <w:rPr>
          <w:rFonts w:hint="eastAsia" w:ascii="宋体" w:hAnsi="宋体" w:eastAsia="宋体" w:cs="宋体"/>
          <w:color w:val="auto"/>
          <w:spacing w:val="0"/>
          <w:w w:val="100"/>
          <w:position w:val="0"/>
          <w:sz w:val="24"/>
          <w:szCs w:val="24"/>
          <w:highlight w:val="none"/>
          <w:lang w:val="en-US" w:eastAsia="zh-CN"/>
        </w:rPr>
        <w:t>招标</w:t>
      </w:r>
      <w:r>
        <w:rPr>
          <w:rFonts w:hint="eastAsia" w:ascii="宋体" w:hAnsi="宋体" w:eastAsia="宋体" w:cs="宋体"/>
          <w:color w:val="auto"/>
          <w:spacing w:val="0"/>
          <w:w w:val="100"/>
          <w:position w:val="0"/>
          <w:sz w:val="24"/>
          <w:szCs w:val="24"/>
          <w:highlight w:val="none"/>
        </w:rPr>
        <w:t>文件要求提供为本项目所有人员的相关证明材料（复印件并加盖公章）。</w:t>
      </w:r>
    </w:p>
    <w:p w14:paraId="39BD9EE4">
      <w:pPr>
        <w:tabs>
          <w:tab w:val="left" w:pos="2040"/>
        </w:tabs>
        <w:kinsoku/>
        <w:wordWrap/>
        <w:overflowPunct/>
        <w:topLinePunct w:val="0"/>
        <w:bidi w:val="0"/>
        <w:adjustRightInd w:val="0"/>
        <w:snapToGrid w:val="0"/>
        <w:spacing w:before="5" w:line="360" w:lineRule="auto"/>
        <w:ind w:left="0" w:leftChars="0" w:right="0" w:firstLine="482" w:firstLineChars="200"/>
        <w:jc w:val="left"/>
        <w:rPr>
          <w:rFonts w:hint="eastAsia" w:ascii="宋体" w:hAnsi="宋体" w:eastAsia="宋体" w:cs="宋体"/>
          <w:b/>
          <w:color w:val="auto"/>
          <w:spacing w:val="0"/>
          <w:w w:val="100"/>
          <w:kern w:val="0"/>
          <w:position w:val="0"/>
          <w:sz w:val="24"/>
          <w:szCs w:val="24"/>
          <w:highlight w:val="none"/>
        </w:rPr>
      </w:pPr>
    </w:p>
    <w:p w14:paraId="4B8132C6">
      <w:pPr>
        <w:tabs>
          <w:tab w:val="left" w:pos="2040"/>
        </w:tabs>
        <w:kinsoku/>
        <w:wordWrap/>
        <w:overflowPunct/>
        <w:topLinePunct w:val="0"/>
        <w:bidi w:val="0"/>
        <w:adjustRightInd w:val="0"/>
        <w:snapToGrid w:val="0"/>
        <w:spacing w:before="5" w:line="360" w:lineRule="auto"/>
        <w:ind w:left="0" w:leftChars="0" w:right="0" w:firstLine="482" w:firstLineChars="200"/>
        <w:jc w:val="left"/>
        <w:rPr>
          <w:rFonts w:hint="eastAsia" w:ascii="宋体" w:hAnsi="宋体" w:eastAsia="宋体" w:cs="宋体"/>
          <w:b/>
          <w:color w:val="auto"/>
          <w:spacing w:val="0"/>
          <w:w w:val="100"/>
          <w:kern w:val="0"/>
          <w:position w:val="0"/>
          <w:sz w:val="24"/>
          <w:szCs w:val="24"/>
          <w:highlight w:val="none"/>
        </w:rPr>
      </w:pPr>
    </w:p>
    <w:p w14:paraId="2109E39D">
      <w:pPr>
        <w:tabs>
          <w:tab w:val="left" w:pos="2040"/>
        </w:tabs>
        <w:kinsoku/>
        <w:wordWrap/>
        <w:overflowPunct/>
        <w:topLinePunct w:val="0"/>
        <w:bidi w:val="0"/>
        <w:adjustRightInd w:val="0"/>
        <w:snapToGrid w:val="0"/>
        <w:spacing w:before="5" w:line="360" w:lineRule="auto"/>
        <w:ind w:left="0" w:leftChars="0" w:right="0" w:firstLine="482" w:firstLineChars="200"/>
        <w:jc w:val="left"/>
        <w:rPr>
          <w:rFonts w:hint="eastAsia" w:ascii="宋体" w:hAnsi="宋体" w:eastAsia="宋体" w:cs="宋体"/>
          <w:b/>
          <w:color w:val="auto"/>
          <w:spacing w:val="0"/>
          <w:w w:val="100"/>
          <w:kern w:val="0"/>
          <w:position w:val="0"/>
          <w:sz w:val="24"/>
          <w:szCs w:val="24"/>
          <w:highlight w:val="none"/>
        </w:rPr>
      </w:pPr>
    </w:p>
    <w:p w14:paraId="5F06B26E">
      <w:pPr>
        <w:kinsoku/>
        <w:wordWrap/>
        <w:overflowPunct/>
        <w:topLinePunct w:val="0"/>
        <w:bidi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u w:val="single"/>
        </w:rPr>
      </w:pPr>
      <w:r>
        <w:rPr>
          <w:rFonts w:hint="eastAsia" w:ascii="宋体" w:hAnsi="宋体" w:eastAsia="宋体" w:cs="宋体"/>
          <w:color w:val="auto"/>
          <w:spacing w:val="0"/>
          <w:w w:val="100"/>
          <w:position w:val="0"/>
          <w:sz w:val="24"/>
          <w:szCs w:val="24"/>
          <w:highlight w:val="none"/>
        </w:rPr>
        <w:t>法定代表人或被授权人：(签字或盖章)</w:t>
      </w:r>
    </w:p>
    <w:p w14:paraId="1CD3F906">
      <w:pPr>
        <w:kinsoku/>
        <w:wordWrap/>
        <w:overflowPunct/>
        <w:topLinePunct w:val="0"/>
        <w:bidi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供应商名称（盖章）</w:t>
      </w:r>
    </w:p>
    <w:p w14:paraId="7D10BB3F">
      <w:pPr>
        <w:kinsoku/>
        <w:wordWrap/>
        <w:overflowPunct/>
        <w:topLinePunct w:val="0"/>
        <w:bidi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    期：    年     月     日</w:t>
      </w:r>
    </w:p>
    <w:p w14:paraId="79CDE990">
      <w:pPr>
        <w:kinsoku/>
        <w:wordWrap/>
        <w:overflowPunct/>
        <w:topLinePunct w:val="0"/>
        <w:autoSpaceDE w:val="0"/>
        <w:autoSpaceDN w:val="0"/>
        <w:bidi w:val="0"/>
        <w:adjustRightInd w:val="0"/>
        <w:spacing w:before="5" w:line="360" w:lineRule="auto"/>
        <w:ind w:left="0" w:leftChars="0" w:right="0" w:firstLine="482" w:firstLineChars="200"/>
        <w:textAlignment w:val="baseline"/>
        <w:rPr>
          <w:rFonts w:hint="eastAsia" w:ascii="宋体" w:hAnsi="宋体" w:eastAsia="宋体" w:cs="宋体"/>
          <w:b/>
          <w:bCs/>
          <w:color w:val="auto"/>
          <w:spacing w:val="0"/>
          <w:w w:val="100"/>
          <w:kern w:val="20"/>
          <w:position w:val="0"/>
          <w:sz w:val="24"/>
          <w:szCs w:val="24"/>
          <w:highlight w:val="none"/>
        </w:rPr>
      </w:pPr>
    </w:p>
    <w:p w14:paraId="7B1EE488">
      <w:pPr>
        <w:kinsoku/>
        <w:wordWrap/>
        <w:overflowPunct/>
        <w:topLinePunct w:val="0"/>
        <w:autoSpaceDE w:val="0"/>
        <w:autoSpaceDN w:val="0"/>
        <w:bidi w:val="0"/>
        <w:adjustRightInd w:val="0"/>
        <w:spacing w:before="5" w:line="360" w:lineRule="auto"/>
        <w:ind w:left="0" w:leftChars="0" w:right="0" w:firstLine="482" w:firstLineChars="200"/>
        <w:jc w:val="center"/>
        <w:textAlignment w:val="baseline"/>
        <w:rPr>
          <w:rFonts w:hint="eastAsia" w:ascii="宋体" w:hAnsi="宋体" w:eastAsia="宋体" w:cs="宋体"/>
          <w:b/>
          <w:bCs/>
          <w:color w:val="auto"/>
          <w:spacing w:val="0"/>
          <w:w w:val="100"/>
          <w:kern w:val="20"/>
          <w:position w:val="0"/>
          <w:sz w:val="24"/>
          <w:szCs w:val="24"/>
          <w:highlight w:val="none"/>
        </w:rPr>
      </w:pPr>
    </w:p>
    <w:p w14:paraId="0C72B5CA">
      <w:pPr>
        <w:kinsoku/>
        <w:wordWrap/>
        <w:overflowPunct/>
        <w:topLinePunct w:val="0"/>
        <w:autoSpaceDE w:val="0"/>
        <w:autoSpaceDN w:val="0"/>
        <w:bidi w:val="0"/>
        <w:adjustRightInd w:val="0"/>
        <w:spacing w:before="5" w:line="360" w:lineRule="auto"/>
        <w:ind w:left="0" w:leftChars="0" w:right="0" w:firstLine="482" w:firstLineChars="200"/>
        <w:jc w:val="center"/>
        <w:textAlignment w:val="baseline"/>
        <w:rPr>
          <w:rFonts w:hint="eastAsia" w:ascii="宋体" w:hAnsi="宋体" w:eastAsia="宋体" w:cs="宋体"/>
          <w:b/>
          <w:bCs/>
          <w:color w:val="auto"/>
          <w:spacing w:val="0"/>
          <w:w w:val="100"/>
          <w:kern w:val="20"/>
          <w:position w:val="0"/>
          <w:sz w:val="24"/>
          <w:szCs w:val="24"/>
          <w:highlight w:val="none"/>
        </w:rPr>
      </w:pPr>
    </w:p>
    <w:p w14:paraId="0182A2BD">
      <w:pPr>
        <w:kinsoku/>
        <w:wordWrap/>
        <w:overflowPunct/>
        <w:topLinePunct w:val="0"/>
        <w:bidi w:val="0"/>
        <w:spacing w:before="5" w:line="360" w:lineRule="auto"/>
        <w:ind w:right="0"/>
        <w:rPr>
          <w:rFonts w:hint="eastAsia" w:ascii="宋体" w:hAnsi="宋体" w:eastAsia="宋体" w:cs="宋体"/>
          <w:color w:val="auto"/>
          <w:spacing w:val="0"/>
          <w:w w:val="100"/>
          <w:position w:val="0"/>
          <w:sz w:val="24"/>
          <w:szCs w:val="24"/>
          <w:highlight w:val="none"/>
        </w:rPr>
      </w:pPr>
    </w:p>
    <w:p w14:paraId="26CCD17C">
      <w:pPr>
        <w:pStyle w:val="8"/>
        <w:kinsoku/>
        <w:wordWrap/>
        <w:overflowPunct/>
        <w:topLinePunct w:val="0"/>
        <w:bidi w:val="0"/>
        <w:spacing w:before="5" w:line="360" w:lineRule="auto"/>
        <w:ind w:left="0" w:leftChars="0" w:right="0" w:firstLine="482" w:firstLineChars="200"/>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kern w:val="20"/>
          <w:position w:val="0"/>
          <w:sz w:val="24"/>
          <w:szCs w:val="24"/>
          <w:highlight w:val="none"/>
        </w:rPr>
        <w:t>（二）</w:t>
      </w:r>
      <w:r>
        <w:rPr>
          <w:rFonts w:hint="eastAsia" w:ascii="宋体" w:hAnsi="宋体" w:eastAsia="宋体" w:cs="宋体"/>
          <w:b/>
          <w:bCs/>
          <w:color w:val="auto"/>
          <w:spacing w:val="0"/>
          <w:w w:val="100"/>
          <w:kern w:val="20"/>
          <w:position w:val="0"/>
          <w:sz w:val="24"/>
          <w:szCs w:val="24"/>
          <w:highlight w:val="none"/>
          <w:lang w:val="en-US" w:eastAsia="zh-CN"/>
        </w:rPr>
        <w:t>类似</w:t>
      </w:r>
      <w:r>
        <w:rPr>
          <w:rFonts w:hint="eastAsia" w:ascii="宋体" w:hAnsi="宋体" w:eastAsia="宋体" w:cs="宋体"/>
          <w:b/>
          <w:bCs/>
          <w:color w:val="auto"/>
          <w:spacing w:val="0"/>
          <w:w w:val="100"/>
          <w:position w:val="0"/>
          <w:sz w:val="24"/>
          <w:szCs w:val="24"/>
          <w:highlight w:val="none"/>
        </w:rPr>
        <w:t>业绩</w:t>
      </w:r>
      <w:r>
        <w:rPr>
          <w:rFonts w:hint="eastAsia" w:ascii="宋体" w:hAnsi="宋体" w:eastAsia="宋体" w:cs="宋体"/>
          <w:b/>
          <w:bCs/>
          <w:color w:val="auto"/>
          <w:spacing w:val="0"/>
          <w:w w:val="100"/>
          <w:position w:val="0"/>
          <w:sz w:val="24"/>
          <w:szCs w:val="24"/>
          <w:highlight w:val="none"/>
          <w:lang w:val="en-US" w:eastAsia="zh-CN"/>
        </w:rPr>
        <w:t>表</w:t>
      </w:r>
      <w:r>
        <w:rPr>
          <w:rFonts w:hint="eastAsia" w:ascii="宋体" w:hAnsi="宋体" w:eastAsia="宋体" w:cs="宋体"/>
          <w:b/>
          <w:bCs/>
          <w:color w:val="auto"/>
          <w:spacing w:val="0"/>
          <w:w w:val="100"/>
          <w:position w:val="0"/>
          <w:sz w:val="24"/>
          <w:szCs w:val="24"/>
          <w:highlight w:val="none"/>
        </w:rPr>
        <w:t>：</w:t>
      </w:r>
    </w:p>
    <w:tbl>
      <w:tblPr>
        <w:tblStyle w:val="26"/>
        <w:tblW w:w="92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667"/>
        <w:gridCol w:w="2690"/>
        <w:gridCol w:w="1872"/>
        <w:gridCol w:w="1933"/>
      </w:tblGrid>
      <w:tr w14:paraId="41B8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56" w:type="dxa"/>
          </w:tcPr>
          <w:p w14:paraId="5E869BB1">
            <w:pPr>
              <w:kinsoku/>
              <w:wordWrap/>
              <w:overflowPunct/>
              <w:topLinePunct w:val="0"/>
              <w:autoSpaceDE w:val="0"/>
              <w:autoSpaceDN w:val="0"/>
              <w:bidi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序号</w:t>
            </w:r>
          </w:p>
        </w:tc>
        <w:tc>
          <w:tcPr>
            <w:tcW w:w="1667" w:type="dxa"/>
          </w:tcPr>
          <w:p w14:paraId="21A7E42D">
            <w:pPr>
              <w:kinsoku/>
              <w:wordWrap/>
              <w:overflowPunct/>
              <w:topLinePunct w:val="0"/>
              <w:autoSpaceDE w:val="0"/>
              <w:autoSpaceDN w:val="0"/>
              <w:bidi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签订时间</w:t>
            </w:r>
          </w:p>
        </w:tc>
        <w:tc>
          <w:tcPr>
            <w:tcW w:w="2690" w:type="dxa"/>
          </w:tcPr>
          <w:p w14:paraId="1B8FB6B5">
            <w:pPr>
              <w:kinsoku/>
              <w:wordWrap/>
              <w:overflowPunct/>
              <w:topLinePunct w:val="0"/>
              <w:autoSpaceDE w:val="0"/>
              <w:autoSpaceDN w:val="0"/>
              <w:bidi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项目名称</w:t>
            </w:r>
          </w:p>
        </w:tc>
        <w:tc>
          <w:tcPr>
            <w:tcW w:w="1872" w:type="dxa"/>
          </w:tcPr>
          <w:p w14:paraId="359D70A2">
            <w:pPr>
              <w:kinsoku/>
              <w:wordWrap/>
              <w:overflowPunct/>
              <w:topLinePunct w:val="0"/>
              <w:autoSpaceDE w:val="0"/>
              <w:autoSpaceDN w:val="0"/>
              <w:bidi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合同金额</w:t>
            </w:r>
          </w:p>
        </w:tc>
        <w:tc>
          <w:tcPr>
            <w:tcW w:w="1933" w:type="dxa"/>
          </w:tcPr>
          <w:p w14:paraId="14E03547">
            <w:pPr>
              <w:kinsoku/>
              <w:wordWrap/>
              <w:overflowPunct/>
              <w:topLinePunct w:val="0"/>
              <w:autoSpaceDE w:val="0"/>
              <w:autoSpaceDN w:val="0"/>
              <w:bidi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备注</w:t>
            </w:r>
          </w:p>
        </w:tc>
      </w:tr>
      <w:tr w14:paraId="715C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4C0A0BF2">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667" w:type="dxa"/>
          </w:tcPr>
          <w:p w14:paraId="1642FEBE">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2690" w:type="dxa"/>
          </w:tcPr>
          <w:p w14:paraId="1B5C40D1">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872" w:type="dxa"/>
          </w:tcPr>
          <w:p w14:paraId="6E8948B3">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933" w:type="dxa"/>
          </w:tcPr>
          <w:p w14:paraId="33DFDB98">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r>
      <w:tr w14:paraId="6F96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1F2BAE2C">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667" w:type="dxa"/>
          </w:tcPr>
          <w:p w14:paraId="09A36B99">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2690" w:type="dxa"/>
          </w:tcPr>
          <w:p w14:paraId="1E715925">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872" w:type="dxa"/>
          </w:tcPr>
          <w:p w14:paraId="0AED7F43">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933" w:type="dxa"/>
          </w:tcPr>
          <w:p w14:paraId="47E4D992">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r>
      <w:tr w14:paraId="62B5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4180E4DB">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667" w:type="dxa"/>
          </w:tcPr>
          <w:p w14:paraId="7A67299C">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2690" w:type="dxa"/>
          </w:tcPr>
          <w:p w14:paraId="6025B50C">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872" w:type="dxa"/>
          </w:tcPr>
          <w:p w14:paraId="76DBE600">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933" w:type="dxa"/>
          </w:tcPr>
          <w:p w14:paraId="63076C2D">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r>
      <w:tr w14:paraId="173F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673E0C17">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667" w:type="dxa"/>
          </w:tcPr>
          <w:p w14:paraId="7F2D2D3A">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2690" w:type="dxa"/>
          </w:tcPr>
          <w:p w14:paraId="562BE689">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872" w:type="dxa"/>
          </w:tcPr>
          <w:p w14:paraId="6F2FA3F8">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933" w:type="dxa"/>
          </w:tcPr>
          <w:p w14:paraId="485EB75A">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r>
      <w:tr w14:paraId="5E6D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0728D615">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667" w:type="dxa"/>
          </w:tcPr>
          <w:p w14:paraId="3BC0A2FC">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2690" w:type="dxa"/>
          </w:tcPr>
          <w:p w14:paraId="19A305E9">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872" w:type="dxa"/>
          </w:tcPr>
          <w:p w14:paraId="6C0DF512">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933" w:type="dxa"/>
          </w:tcPr>
          <w:p w14:paraId="3C01EAA9">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r>
      <w:tr w14:paraId="47F9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2A5D9CAA">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667" w:type="dxa"/>
          </w:tcPr>
          <w:p w14:paraId="3E517C1A">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2690" w:type="dxa"/>
          </w:tcPr>
          <w:p w14:paraId="4FF423F5">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872" w:type="dxa"/>
          </w:tcPr>
          <w:p w14:paraId="6FF641C3">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933" w:type="dxa"/>
          </w:tcPr>
          <w:p w14:paraId="1D0FEC65">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r>
      <w:tr w14:paraId="7444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566E6589">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667" w:type="dxa"/>
          </w:tcPr>
          <w:p w14:paraId="67D7357F">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2690" w:type="dxa"/>
          </w:tcPr>
          <w:p w14:paraId="3AA60370">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872" w:type="dxa"/>
          </w:tcPr>
          <w:p w14:paraId="3A50761A">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933" w:type="dxa"/>
          </w:tcPr>
          <w:p w14:paraId="47C5F5A1">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r>
      <w:tr w14:paraId="1677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56" w:type="dxa"/>
          </w:tcPr>
          <w:p w14:paraId="66DFD500">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667" w:type="dxa"/>
          </w:tcPr>
          <w:p w14:paraId="21CA7ACB">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2690" w:type="dxa"/>
          </w:tcPr>
          <w:p w14:paraId="2D89AFDB">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872" w:type="dxa"/>
          </w:tcPr>
          <w:p w14:paraId="1C145E3A">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933" w:type="dxa"/>
          </w:tcPr>
          <w:p w14:paraId="5861CA4F">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r>
      <w:tr w14:paraId="41A1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56" w:type="dxa"/>
          </w:tcPr>
          <w:p w14:paraId="3F741159">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667" w:type="dxa"/>
          </w:tcPr>
          <w:p w14:paraId="36351D93">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2690" w:type="dxa"/>
          </w:tcPr>
          <w:p w14:paraId="706BEE52">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872" w:type="dxa"/>
          </w:tcPr>
          <w:p w14:paraId="38D51289">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c>
          <w:tcPr>
            <w:tcW w:w="1933" w:type="dxa"/>
          </w:tcPr>
          <w:p w14:paraId="491B0684">
            <w:pPr>
              <w:kinsoku/>
              <w:wordWrap/>
              <w:overflowPunct/>
              <w:topLinePunct w:val="0"/>
              <w:autoSpaceDE w:val="0"/>
              <w:autoSpaceDN w:val="0"/>
              <w:bidi w:val="0"/>
              <w:adjustRightInd w:val="0"/>
              <w:spacing w:before="5" w:line="360" w:lineRule="auto"/>
              <w:ind w:left="0" w:leftChars="0" w:right="0" w:firstLine="480" w:firstLineChars="200"/>
              <w:jc w:val="center"/>
              <w:rPr>
                <w:rFonts w:hint="eastAsia" w:ascii="宋体" w:hAnsi="宋体" w:eastAsia="宋体" w:cs="宋体"/>
                <w:color w:val="auto"/>
                <w:spacing w:val="0"/>
                <w:w w:val="100"/>
                <w:position w:val="0"/>
                <w:sz w:val="24"/>
                <w:szCs w:val="24"/>
                <w:highlight w:val="none"/>
              </w:rPr>
            </w:pPr>
          </w:p>
        </w:tc>
      </w:tr>
    </w:tbl>
    <w:p w14:paraId="6D36188B">
      <w:pPr>
        <w:kinsoku/>
        <w:wordWrap/>
        <w:overflowPunct/>
        <w:topLinePunct w:val="0"/>
        <w:bidi w:val="0"/>
        <w:spacing w:before="5" w:line="360" w:lineRule="auto"/>
        <w:ind w:left="0" w:leftChars="0" w:right="0" w:firstLine="480" w:firstLineChars="200"/>
        <w:jc w:val="center"/>
        <w:outlineLvl w:val="0"/>
        <w:rPr>
          <w:rFonts w:hint="eastAsia" w:ascii="宋体" w:hAnsi="宋体" w:eastAsia="宋体" w:cs="宋体"/>
          <w:color w:val="auto"/>
          <w:spacing w:val="0"/>
          <w:w w:val="100"/>
          <w:position w:val="0"/>
          <w:sz w:val="24"/>
          <w:szCs w:val="24"/>
          <w:highlight w:val="none"/>
        </w:rPr>
      </w:pPr>
    </w:p>
    <w:p w14:paraId="3248A9D3">
      <w:pPr>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注：1.附合同或中标通知书（复印件加盖公章）。</w:t>
      </w:r>
    </w:p>
    <w:p w14:paraId="464AE12F">
      <w:pPr>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p>
    <w:p w14:paraId="54F4088B">
      <w:pPr>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供应商名称（盖章）：                           </w:t>
      </w:r>
    </w:p>
    <w:p w14:paraId="6A0CB572">
      <w:pPr>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法定代表人或授权代表（签字或盖章）：</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 xml:space="preserve">              </w:t>
      </w:r>
    </w:p>
    <w:p w14:paraId="6D946665">
      <w:pPr>
        <w:kinsoku/>
        <w:wordWrap/>
        <w:overflowPunct/>
        <w:topLinePunct w:val="0"/>
        <w:bidi w:val="0"/>
        <w:spacing w:before="5" w:line="360" w:lineRule="auto"/>
        <w:ind w:left="0" w:leftChars="0" w:right="0" w:firstLine="480" w:firstLineChars="200"/>
        <w:jc w:val="left"/>
        <w:rPr>
          <w:rFonts w:hint="eastAsia" w:ascii="宋体" w:hAnsi="宋体" w:eastAsia="宋体" w:cs="宋体"/>
          <w:color w:val="auto"/>
          <w:spacing w:val="0"/>
          <w:w w:val="100"/>
          <w:position w:val="0"/>
          <w:sz w:val="24"/>
          <w:szCs w:val="24"/>
          <w:highlight w:val="none"/>
        </w:rPr>
      </w:pPr>
    </w:p>
    <w:p w14:paraId="03248519">
      <w:pPr>
        <w:kinsoku/>
        <w:wordWrap/>
        <w:overflowPunct/>
        <w:topLinePunct w:val="0"/>
        <w:bidi w:val="0"/>
        <w:spacing w:before="5" w:line="360" w:lineRule="auto"/>
        <w:ind w:left="0" w:leftChars="0" w:right="0" w:firstLine="480" w:firstLineChars="200"/>
        <w:outlineLvl w:val="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 xml:space="preserve">日期：      年     月    日 </w:t>
      </w:r>
    </w:p>
    <w:p w14:paraId="78DDA760">
      <w:pPr>
        <w:kinsoku/>
        <w:wordWrap/>
        <w:overflowPunct/>
        <w:topLinePunct w:val="0"/>
        <w:bidi w:val="0"/>
        <w:spacing w:before="5" w:line="360" w:lineRule="auto"/>
        <w:ind w:left="0" w:leftChars="0" w:right="0" w:firstLine="480" w:firstLineChars="200"/>
        <w:rPr>
          <w:rFonts w:hint="eastAsia" w:ascii="宋体" w:hAnsi="宋体" w:eastAsia="宋体" w:cs="宋体"/>
          <w:color w:val="auto"/>
          <w:spacing w:val="0"/>
          <w:w w:val="100"/>
          <w:position w:val="0"/>
          <w:sz w:val="24"/>
          <w:szCs w:val="24"/>
          <w:highlight w:val="none"/>
        </w:rPr>
      </w:pPr>
    </w:p>
    <w:p w14:paraId="3F9EF120">
      <w:pPr>
        <w:kinsoku/>
        <w:wordWrap/>
        <w:overflowPunct/>
        <w:topLinePunct w:val="0"/>
        <w:bidi w:val="0"/>
        <w:spacing w:before="5" w:line="360" w:lineRule="auto"/>
        <w:ind w:right="0"/>
        <w:jc w:val="both"/>
        <w:rPr>
          <w:rFonts w:hint="eastAsia" w:ascii="宋体" w:hAnsi="宋体" w:eastAsia="宋体" w:cs="宋体"/>
          <w:b/>
          <w:bCs/>
          <w:color w:val="auto"/>
          <w:spacing w:val="0"/>
          <w:w w:val="100"/>
          <w:position w:val="0"/>
          <w:sz w:val="32"/>
          <w:szCs w:val="32"/>
          <w:highlight w:val="none"/>
        </w:rPr>
      </w:pPr>
    </w:p>
    <w:p w14:paraId="4294326D">
      <w:pPr>
        <w:kinsoku/>
        <w:wordWrap/>
        <w:overflowPunct/>
        <w:topLinePunct w:val="0"/>
        <w:bidi w:val="0"/>
        <w:spacing w:before="5" w:line="360" w:lineRule="auto"/>
        <w:ind w:right="0"/>
        <w:jc w:val="both"/>
        <w:rPr>
          <w:rFonts w:hint="eastAsia" w:ascii="宋体" w:hAnsi="宋体" w:eastAsia="宋体" w:cs="宋体"/>
          <w:b/>
          <w:bCs/>
          <w:color w:val="auto"/>
          <w:spacing w:val="0"/>
          <w:w w:val="100"/>
          <w:position w:val="0"/>
          <w:sz w:val="32"/>
          <w:szCs w:val="32"/>
          <w:highlight w:val="none"/>
        </w:rPr>
      </w:pPr>
    </w:p>
    <w:p w14:paraId="44F0C2E9">
      <w:pPr>
        <w:kinsoku/>
        <w:wordWrap/>
        <w:overflowPunct/>
        <w:topLinePunct w:val="0"/>
        <w:bidi w:val="0"/>
        <w:spacing w:before="5" w:line="360" w:lineRule="auto"/>
        <w:ind w:right="0"/>
        <w:jc w:val="both"/>
        <w:rPr>
          <w:rFonts w:hint="eastAsia" w:ascii="宋体" w:hAnsi="宋体" w:eastAsia="宋体" w:cs="宋体"/>
          <w:b/>
          <w:bCs/>
          <w:color w:val="auto"/>
          <w:spacing w:val="0"/>
          <w:w w:val="100"/>
          <w:position w:val="0"/>
          <w:sz w:val="32"/>
          <w:szCs w:val="32"/>
          <w:highlight w:val="none"/>
        </w:rPr>
      </w:pPr>
    </w:p>
    <w:p w14:paraId="176B3867">
      <w:pPr>
        <w:kinsoku/>
        <w:wordWrap/>
        <w:overflowPunct/>
        <w:topLinePunct w:val="0"/>
        <w:bidi w:val="0"/>
        <w:spacing w:before="5" w:line="360" w:lineRule="auto"/>
        <w:ind w:right="0"/>
        <w:jc w:val="both"/>
        <w:rPr>
          <w:rFonts w:hint="eastAsia" w:ascii="宋体" w:hAnsi="宋体" w:eastAsia="宋体" w:cs="宋体"/>
          <w:b/>
          <w:bCs/>
          <w:color w:val="auto"/>
          <w:spacing w:val="0"/>
          <w:w w:val="100"/>
          <w:position w:val="0"/>
          <w:sz w:val="32"/>
          <w:szCs w:val="32"/>
          <w:highlight w:val="none"/>
        </w:rPr>
      </w:pPr>
    </w:p>
    <w:p w14:paraId="27808667">
      <w:pPr>
        <w:kinsoku/>
        <w:wordWrap/>
        <w:overflowPunct/>
        <w:topLinePunct w:val="0"/>
        <w:bidi w:val="0"/>
        <w:spacing w:before="5" w:line="360" w:lineRule="auto"/>
        <w:ind w:right="0"/>
        <w:jc w:val="both"/>
        <w:rPr>
          <w:rFonts w:hint="eastAsia" w:ascii="宋体" w:hAnsi="宋体" w:eastAsia="宋体" w:cs="宋体"/>
          <w:b/>
          <w:bCs/>
          <w:color w:val="auto"/>
          <w:spacing w:val="0"/>
          <w:w w:val="100"/>
          <w:position w:val="0"/>
          <w:sz w:val="32"/>
          <w:szCs w:val="32"/>
          <w:highlight w:val="none"/>
        </w:rPr>
      </w:pPr>
    </w:p>
    <w:p w14:paraId="74E456FB">
      <w:pPr>
        <w:kinsoku/>
        <w:wordWrap/>
        <w:overflowPunct/>
        <w:topLinePunct w:val="0"/>
        <w:bidi w:val="0"/>
        <w:spacing w:before="5" w:line="360" w:lineRule="auto"/>
        <w:ind w:left="0" w:leftChars="0" w:right="0" w:firstLine="643" w:firstLineChars="200"/>
        <w:jc w:val="center"/>
        <w:outlineLvl w:val="0"/>
        <w:rPr>
          <w:rFonts w:hint="eastAsia" w:ascii="宋体" w:hAnsi="宋体" w:eastAsia="宋体" w:cs="宋体"/>
          <w:spacing w:val="0"/>
          <w:w w:val="100"/>
          <w:position w:val="0"/>
          <w:sz w:val="24"/>
          <w:szCs w:val="24"/>
        </w:rPr>
      </w:pPr>
      <w:r>
        <w:rPr>
          <w:rFonts w:hint="eastAsia" w:ascii="宋体" w:hAnsi="宋体" w:eastAsia="宋体" w:cs="宋体"/>
          <w:b/>
          <w:bCs/>
          <w:spacing w:val="0"/>
          <w:w w:val="100"/>
          <w:position w:val="0"/>
          <w:sz w:val="32"/>
          <w:szCs w:val="32"/>
        </w:rPr>
        <w:t>第</w:t>
      </w:r>
      <w:r>
        <w:rPr>
          <w:rFonts w:hint="eastAsia" w:ascii="宋体" w:hAnsi="宋体" w:eastAsia="宋体" w:cs="宋体"/>
          <w:b/>
          <w:bCs/>
          <w:spacing w:val="0"/>
          <w:w w:val="100"/>
          <w:position w:val="0"/>
          <w:sz w:val="32"/>
          <w:szCs w:val="32"/>
          <w:lang w:val="en-US" w:eastAsia="zh-CN"/>
        </w:rPr>
        <w:t>七</w:t>
      </w:r>
      <w:r>
        <w:rPr>
          <w:rFonts w:hint="eastAsia" w:ascii="宋体" w:hAnsi="宋体" w:eastAsia="宋体" w:cs="宋体"/>
          <w:b/>
          <w:bCs/>
          <w:spacing w:val="0"/>
          <w:w w:val="100"/>
          <w:position w:val="0"/>
          <w:sz w:val="32"/>
          <w:szCs w:val="32"/>
        </w:rPr>
        <w:t>部分</w:t>
      </w:r>
      <w:r>
        <w:rPr>
          <w:rFonts w:hint="eastAsia" w:ascii="宋体" w:hAnsi="宋体" w:eastAsia="宋体" w:cs="宋体"/>
          <w:spacing w:val="0"/>
          <w:w w:val="100"/>
          <w:position w:val="0"/>
          <w:sz w:val="32"/>
          <w:szCs w:val="32"/>
        </w:rPr>
        <w:t xml:space="preserve">  </w:t>
      </w:r>
      <w:r>
        <w:rPr>
          <w:rFonts w:hint="eastAsia" w:ascii="宋体" w:hAnsi="宋体" w:eastAsia="宋体" w:cs="宋体"/>
          <w:b/>
          <w:bCs/>
          <w:spacing w:val="0"/>
          <w:w w:val="100"/>
          <w:position w:val="0"/>
          <w:sz w:val="32"/>
          <w:szCs w:val="32"/>
        </w:rPr>
        <w:t>供应商承诺书</w:t>
      </w:r>
    </w:p>
    <w:p w14:paraId="086B8FEE">
      <w:pPr>
        <w:kinsoku/>
        <w:wordWrap/>
        <w:overflowPunct/>
        <w:topLinePunct w:val="0"/>
        <w:bidi w:val="0"/>
        <w:spacing w:before="5" w:line="360" w:lineRule="auto"/>
        <w:ind w:left="0" w:leftChars="0" w:right="0" w:firstLine="562" w:firstLineChars="200"/>
        <w:jc w:val="center"/>
        <w:outlineLvl w:val="1"/>
        <w:rPr>
          <w:rFonts w:hint="eastAsia" w:ascii="宋体" w:hAnsi="宋体" w:eastAsia="宋体" w:cs="宋体"/>
          <w:b/>
          <w:bCs/>
          <w:spacing w:val="0"/>
          <w:w w:val="100"/>
          <w:position w:val="0"/>
          <w:sz w:val="28"/>
          <w:szCs w:val="28"/>
          <w:u w:val="none" w:color="auto"/>
        </w:rPr>
      </w:pPr>
      <w:r>
        <w:rPr>
          <w:rFonts w:hint="eastAsia" w:ascii="宋体" w:hAnsi="宋体" w:eastAsia="宋体" w:cs="宋体"/>
          <w:b/>
          <w:bCs/>
          <w:spacing w:val="0"/>
          <w:w w:val="100"/>
          <w:position w:val="0"/>
          <w:sz w:val="28"/>
          <w:szCs w:val="28"/>
          <w:u w:val="none" w:color="auto"/>
        </w:rPr>
        <w:t>安康市政府采购供应商拒绝政府采购领域商业贿赂承诺书</w:t>
      </w:r>
    </w:p>
    <w:p w14:paraId="5092CBF9">
      <w:pPr>
        <w:kinsoku/>
        <w:wordWrap/>
        <w:overflowPunct/>
        <w:topLinePunct w:val="0"/>
        <w:bidi w:val="0"/>
        <w:spacing w:before="5" w:line="360" w:lineRule="auto"/>
        <w:ind w:left="0" w:leftChars="0" w:right="0" w:firstLine="482" w:firstLineChars="200"/>
        <w:jc w:val="center"/>
        <w:outlineLvl w:val="1"/>
        <w:rPr>
          <w:rFonts w:hint="eastAsia" w:ascii="宋体" w:hAnsi="宋体" w:eastAsia="宋体" w:cs="宋体"/>
          <w:b/>
          <w:bCs/>
          <w:spacing w:val="0"/>
          <w:w w:val="100"/>
          <w:position w:val="0"/>
          <w:sz w:val="24"/>
          <w:szCs w:val="24"/>
          <w:u w:val="none" w:color="auto"/>
        </w:rPr>
      </w:pPr>
    </w:p>
    <w:p w14:paraId="45DF2540">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为响应党中央、国务院关于治理政府采购领域商业贿赂行为的号召，我方承诺：</w:t>
      </w:r>
    </w:p>
    <w:p w14:paraId="0A46A455">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一、在参与政府采购活动中遵纪守法、诚信经营、公平竞标；</w:t>
      </w:r>
    </w:p>
    <w:p w14:paraId="0601A26B">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二、不向政府采购人、</w:t>
      </w:r>
      <w:r>
        <w:rPr>
          <w:rFonts w:hint="eastAsia" w:ascii="宋体" w:hAnsi="宋体" w:eastAsia="宋体" w:cs="宋体"/>
          <w:spacing w:val="0"/>
          <w:w w:val="100"/>
          <w:position w:val="0"/>
          <w:sz w:val="24"/>
          <w:szCs w:val="24"/>
          <w:lang w:eastAsia="zh-CN"/>
        </w:rPr>
        <w:t>招标代理机构</w:t>
      </w:r>
      <w:r>
        <w:rPr>
          <w:rFonts w:hint="eastAsia" w:ascii="宋体" w:hAnsi="宋体" w:eastAsia="宋体" w:cs="宋体"/>
          <w:spacing w:val="0"/>
          <w:w w:val="100"/>
          <w:position w:val="0"/>
          <w:sz w:val="24"/>
          <w:szCs w:val="24"/>
        </w:rPr>
        <w:t>和政府采购评审专家进行任何形式的商业贿赂以谋取交易机会；</w:t>
      </w:r>
    </w:p>
    <w:p w14:paraId="4ABF07A8">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三、不向</w:t>
      </w:r>
      <w:r>
        <w:rPr>
          <w:rFonts w:hint="eastAsia" w:ascii="宋体" w:hAnsi="宋体" w:eastAsia="宋体" w:cs="宋体"/>
          <w:spacing w:val="0"/>
          <w:w w:val="100"/>
          <w:position w:val="0"/>
          <w:sz w:val="24"/>
          <w:szCs w:val="24"/>
          <w:lang w:eastAsia="zh-CN"/>
        </w:rPr>
        <w:t>招标代理机构</w:t>
      </w:r>
      <w:r>
        <w:rPr>
          <w:rFonts w:hint="eastAsia" w:ascii="宋体" w:hAnsi="宋体" w:eastAsia="宋体" w:cs="宋体"/>
          <w:spacing w:val="0"/>
          <w:w w:val="100"/>
          <w:position w:val="0"/>
          <w:sz w:val="24"/>
          <w:szCs w:val="24"/>
        </w:rPr>
        <w:t>和采购人提供虚假资格证明文件或采用虚假应标方式参与政府采购市场竞争并谋取中标、成交；</w:t>
      </w:r>
    </w:p>
    <w:p w14:paraId="033B19E7">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四、不采取“ 围标、串标、陪标 ”等商业欺诈手段获取政府采购订单；</w:t>
      </w:r>
    </w:p>
    <w:p w14:paraId="683F755E">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五、不采取不正当手段诋毁、排挤其他供应商；</w:t>
      </w:r>
    </w:p>
    <w:p w14:paraId="24959EA7">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六、不在提供商品和服务时“偷梁换柱、以次充好 ”损害采购人的合法权益；</w:t>
      </w:r>
    </w:p>
    <w:p w14:paraId="452EDFDD">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七、不与采购人、</w:t>
      </w:r>
      <w:r>
        <w:rPr>
          <w:rFonts w:hint="eastAsia" w:ascii="宋体" w:hAnsi="宋体" w:eastAsia="宋体" w:cs="宋体"/>
          <w:spacing w:val="0"/>
          <w:w w:val="100"/>
          <w:position w:val="0"/>
          <w:sz w:val="24"/>
          <w:szCs w:val="24"/>
          <w:lang w:eastAsia="zh-CN"/>
        </w:rPr>
        <w:t>招标代理机构</w:t>
      </w:r>
      <w:r>
        <w:rPr>
          <w:rFonts w:hint="eastAsia" w:ascii="宋体" w:hAnsi="宋体" w:eastAsia="宋体" w:cs="宋体"/>
          <w:spacing w:val="0"/>
          <w:w w:val="100"/>
          <w:position w:val="0"/>
          <w:sz w:val="24"/>
          <w:szCs w:val="24"/>
        </w:rPr>
        <w:t>、政府采购评审专家或其他供应商恶意串通，进行质疑和投诉，维护政府采购市场秩序；</w:t>
      </w:r>
    </w:p>
    <w:p w14:paraId="1BEC1CD8">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八、尊重和接受政府采购监督管理部门的监督和</w:t>
      </w:r>
      <w:r>
        <w:rPr>
          <w:rFonts w:hint="eastAsia" w:ascii="宋体" w:hAnsi="宋体" w:eastAsia="宋体" w:cs="宋体"/>
          <w:spacing w:val="0"/>
          <w:w w:val="100"/>
          <w:position w:val="0"/>
          <w:sz w:val="24"/>
          <w:szCs w:val="24"/>
          <w:lang w:eastAsia="zh-CN"/>
        </w:rPr>
        <w:t>招标代理机构</w:t>
      </w:r>
      <w:r>
        <w:rPr>
          <w:rFonts w:hint="eastAsia" w:ascii="宋体" w:hAnsi="宋体" w:eastAsia="宋体" w:cs="宋体"/>
          <w:spacing w:val="0"/>
          <w:w w:val="100"/>
          <w:position w:val="0"/>
          <w:sz w:val="24"/>
          <w:szCs w:val="24"/>
        </w:rPr>
        <w:t>的谈判要求，承担因违约行为给采购人造成的损失；</w:t>
      </w:r>
    </w:p>
    <w:p w14:paraId="667B2B47">
      <w:pPr>
        <w:kinsoku/>
        <w:wordWrap/>
        <w:overflowPunct/>
        <w:topLinePunct w:val="0"/>
        <w:bidi w:val="0"/>
        <w:spacing w:before="5" w:line="360" w:lineRule="auto"/>
        <w:ind w:left="0" w:leftChars="0" w:right="0" w:firstLine="480" w:firstLineChars="200"/>
        <w:jc w:val="both"/>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九、不发生其他有悖于政府采购公开、公平、公正和诚信原则的行为。</w:t>
      </w:r>
    </w:p>
    <w:p w14:paraId="70323DF4">
      <w:pPr>
        <w:pStyle w:val="12"/>
        <w:kinsoku/>
        <w:wordWrap/>
        <w:overflowPunct/>
        <w:topLinePunct w:val="0"/>
        <w:bidi w:val="0"/>
        <w:spacing w:before="5" w:line="360" w:lineRule="auto"/>
        <w:ind w:right="0"/>
        <w:rPr>
          <w:rFonts w:hint="eastAsia" w:ascii="宋体" w:hAnsi="宋体" w:eastAsia="宋体" w:cs="宋体"/>
          <w:spacing w:val="0"/>
          <w:w w:val="100"/>
          <w:position w:val="0"/>
          <w:sz w:val="24"/>
          <w:szCs w:val="24"/>
        </w:rPr>
      </w:pPr>
    </w:p>
    <w:p w14:paraId="76D36BE8">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212AFFF9">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供应商：（加盖鲜章）</w:t>
      </w:r>
    </w:p>
    <w:p w14:paraId="5E4C1AD2">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315B31AB">
      <w:pPr>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法定代表人或被授权人： (签字或盖章)</w:t>
      </w:r>
    </w:p>
    <w:p w14:paraId="59CEBFE8">
      <w:pPr>
        <w:pStyle w:val="12"/>
        <w:kinsoku/>
        <w:wordWrap/>
        <w:overflowPunct/>
        <w:topLinePunct w:val="0"/>
        <w:bidi w:val="0"/>
        <w:spacing w:before="5" w:line="360" w:lineRule="auto"/>
        <w:ind w:left="0" w:leftChars="0" w:right="0" w:firstLine="480" w:firstLineChars="200"/>
        <w:rPr>
          <w:rFonts w:hint="eastAsia" w:ascii="宋体" w:hAnsi="宋体" w:eastAsia="宋体" w:cs="宋体"/>
          <w:spacing w:val="0"/>
          <w:w w:val="100"/>
          <w:position w:val="0"/>
          <w:sz w:val="24"/>
          <w:szCs w:val="24"/>
        </w:rPr>
      </w:pPr>
    </w:p>
    <w:p w14:paraId="263CA35C">
      <w:pPr>
        <w:kinsoku/>
        <w:wordWrap/>
        <w:overflowPunct/>
        <w:topLinePunct w:val="0"/>
        <w:bidi w:val="0"/>
        <w:spacing w:before="5" w:line="360" w:lineRule="auto"/>
        <w:ind w:left="0" w:leftChars="0" w:right="0" w:firstLine="480" w:firstLineChars="200"/>
        <w:rPr>
          <w:rFonts w:ascii="宋体" w:hAnsi="宋体" w:cs="宋体"/>
          <w:b/>
          <w:bCs/>
          <w:color w:val="auto"/>
          <w:spacing w:val="0"/>
          <w:w w:val="100"/>
          <w:position w:val="0"/>
          <w:sz w:val="24"/>
          <w:szCs w:val="24"/>
          <w:highlight w:val="none"/>
        </w:rPr>
      </w:pPr>
      <w:r>
        <w:rPr>
          <w:rFonts w:hint="eastAsia" w:ascii="宋体" w:hAnsi="宋体" w:eastAsia="宋体" w:cs="宋体"/>
          <w:spacing w:val="0"/>
          <w:w w:val="100"/>
          <w:position w:val="0"/>
          <w:sz w:val="24"/>
          <w:szCs w:val="24"/>
        </w:rPr>
        <w:t xml:space="preserve">日期：      年   月   </w:t>
      </w:r>
    </w:p>
    <w:sectPr>
      <w:footerReference r:id="rId20" w:type="first"/>
      <w:headerReference r:id="rId18" w:type="default"/>
      <w:footerReference r:id="rId19" w:type="default"/>
      <w:pgSz w:w="11906" w:h="16838"/>
      <w:pgMar w:top="1440" w:right="1293" w:bottom="1440" w:left="1293" w:header="851" w:footer="992" w:gutter="34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行楷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9180C">
    <w:pPr>
      <w:pStyle w:val="16"/>
      <w:tabs>
        <w:tab w:val="right" w:pos="9345"/>
        <w:tab w:val="clear" w:pos="8306"/>
      </w:tabs>
      <w:ind w:right="31680"/>
      <w:rPr>
        <w:rStyle w:val="30"/>
      </w:rPr>
    </w:pPr>
    <w:r>
      <w:fldChar w:fldCharType="begin"/>
    </w:r>
    <w:r>
      <w:rPr>
        <w:rStyle w:val="30"/>
      </w:rPr>
      <w:instrText xml:space="preserve">PAGE  </w:instrText>
    </w:r>
    <w:r>
      <w:fldChar w:fldCharType="separate"/>
    </w:r>
    <w:r>
      <w:rPr>
        <w:rStyle w:val="30"/>
      </w:rPr>
      <w:t>1</w:t>
    </w:r>
    <w:r>
      <w:fldChar w:fldCharType="end"/>
    </w:r>
  </w:p>
  <w:p w14:paraId="0FAA38A7">
    <w:pPr>
      <w:pStyle w:val="16"/>
      <w:tabs>
        <w:tab w:val="right" w:pos="9345"/>
        <w:tab w:val="clear" w:pos="8306"/>
      </w:tabs>
      <w:ind w:right="3168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4C4B">
    <w:pPr>
      <w:spacing w:line="242" w:lineRule="exact"/>
      <w:ind w:left="3791"/>
      <w:rPr>
        <w:rFonts w:ascii="仿宋" w:hAnsi="仿宋" w:eastAsia="仿宋" w:cs="仿宋"/>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8AB82">
                          <w:pPr>
                            <w:pStyle w:val="16"/>
                          </w:pPr>
                          <w:r>
                            <w:t xml:space="preserve">第 </w:t>
                          </w:r>
                          <w:r>
                            <w:fldChar w:fldCharType="begin"/>
                          </w:r>
                          <w:r>
                            <w:instrText xml:space="preserve"> PAGE  \* MERGEFORMAT </w:instrText>
                          </w:r>
                          <w:r>
                            <w:fldChar w:fldCharType="separate"/>
                          </w:r>
                          <w:r>
                            <w:t>39</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738AB82">
                    <w:pPr>
                      <w:pStyle w:val="16"/>
                    </w:pPr>
                    <w:r>
                      <w:t xml:space="preserve">第 </w:t>
                    </w:r>
                    <w:r>
                      <w:fldChar w:fldCharType="begin"/>
                    </w:r>
                    <w:r>
                      <w:instrText xml:space="preserve"> PAGE  \* MERGEFORMAT </w:instrText>
                    </w:r>
                    <w:r>
                      <w:fldChar w:fldCharType="separate"/>
                    </w:r>
                    <w:r>
                      <w:t>39</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96D44">
    <w:pPr>
      <w:spacing w:line="242" w:lineRule="exact"/>
      <w:ind w:left="3771"/>
      <w:rPr>
        <w:rFonts w:ascii="仿宋" w:hAnsi="仿宋" w:eastAsia="仿宋" w:cs="仿宋"/>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BD834">
                          <w:pPr>
                            <w:pStyle w:val="16"/>
                          </w:pPr>
                          <w:r>
                            <w:t xml:space="preserve">第 </w:t>
                          </w:r>
                          <w:r>
                            <w:fldChar w:fldCharType="begin"/>
                          </w:r>
                          <w:r>
                            <w:instrText xml:space="preserve"> PAGE  \* MERGEFORMAT </w:instrText>
                          </w:r>
                          <w:r>
                            <w:fldChar w:fldCharType="separate"/>
                          </w:r>
                          <w:r>
                            <w:t>40</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25BD834">
                    <w:pPr>
                      <w:pStyle w:val="16"/>
                    </w:pPr>
                    <w:r>
                      <w:t xml:space="preserve">第 </w:t>
                    </w:r>
                    <w:r>
                      <w:fldChar w:fldCharType="begin"/>
                    </w:r>
                    <w:r>
                      <w:instrText xml:space="preserve"> PAGE  \* MERGEFORMAT </w:instrText>
                    </w:r>
                    <w:r>
                      <w:fldChar w:fldCharType="separate"/>
                    </w:r>
                    <w:r>
                      <w:t>40</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6263">
    <w:pPr>
      <w:spacing w:line="242" w:lineRule="exact"/>
      <w:ind w:left="3773"/>
      <w:rPr>
        <w:rFonts w:ascii="仿宋" w:hAnsi="仿宋" w:eastAsia="仿宋" w:cs="仿宋"/>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E3EB0">
                          <w:pPr>
                            <w:pStyle w:val="16"/>
                          </w:pPr>
                          <w:r>
                            <w:t xml:space="preserve">第 </w:t>
                          </w:r>
                          <w:r>
                            <w:fldChar w:fldCharType="begin"/>
                          </w:r>
                          <w:r>
                            <w:instrText xml:space="preserve"> PAGE  \* MERGEFORMAT </w:instrText>
                          </w:r>
                          <w:r>
                            <w:fldChar w:fldCharType="separate"/>
                          </w:r>
                          <w:r>
                            <w:t>41</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72E3EB0">
                    <w:pPr>
                      <w:pStyle w:val="16"/>
                    </w:pPr>
                    <w:r>
                      <w:t xml:space="preserve">第 </w:t>
                    </w:r>
                    <w:r>
                      <w:fldChar w:fldCharType="begin"/>
                    </w:r>
                    <w:r>
                      <w:instrText xml:space="preserve"> PAGE  \* MERGEFORMAT </w:instrText>
                    </w:r>
                    <w:r>
                      <w:fldChar w:fldCharType="separate"/>
                    </w:r>
                    <w:r>
                      <w:t>41</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33C0B">
    <w:pPr>
      <w:spacing w:line="242" w:lineRule="exact"/>
      <w:ind w:left="3762"/>
      <w:rPr>
        <w:rFonts w:ascii="仿宋" w:hAnsi="仿宋" w:eastAsia="仿宋" w:cs="仿宋"/>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E7E19">
                          <w:pPr>
                            <w:pStyle w:val="16"/>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6EE7E19">
                    <w:pPr>
                      <w:pStyle w:val="16"/>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B42AA">
    <w:pPr>
      <w:spacing w:line="242" w:lineRule="exact"/>
      <w:ind w:left="3780"/>
      <w:rPr>
        <w:rFonts w:ascii="仿宋" w:hAnsi="仿宋" w:eastAsia="仿宋" w:cs="仿宋"/>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FD16E">
                          <w:pPr>
                            <w:pStyle w:val="16"/>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51 页</w:t>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4AFD16E">
                    <w:pPr>
                      <w:pStyle w:val="16"/>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51 页</w:t>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24087">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CFF40">
                          <w:pPr>
                            <w:pStyle w:val="16"/>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C7CFF40">
                    <w:pPr>
                      <w:pStyle w:val="16"/>
                    </w:pPr>
                    <w:r>
                      <w:t xml:space="preserve">第 </w:t>
                    </w:r>
                    <w:r>
                      <w:fldChar w:fldCharType="begin"/>
                    </w:r>
                    <w:r>
                      <w:instrText xml:space="preserve"> PAGE  \* MERGEFORMAT </w:instrText>
                    </w:r>
                    <w:r>
                      <w:fldChar w:fldCharType="separate"/>
                    </w:r>
                    <w:r>
                      <w:t>46</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CF0F">
    <w:pPr>
      <w:pStyle w:val="1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18E90">
                          <w:pPr>
                            <w:pStyle w:val="16"/>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B418E90">
                    <w:pPr>
                      <w:pStyle w:val="16"/>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3F2C3">
    <w:pPr>
      <w:spacing w:line="242" w:lineRule="exact"/>
      <w:rPr>
        <w:rFonts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81D5">
    <w:pPr>
      <w:spacing w:line="242" w:lineRule="exact"/>
      <w:rPr>
        <w:rFonts w:ascii="仿宋" w:hAnsi="仿宋" w:eastAsia="仿宋" w:cs="仿宋"/>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56B23">
    <w:pPr>
      <w:spacing w:line="242" w:lineRule="exact"/>
      <w:rPr>
        <w:rFonts w:ascii="仿宋" w:hAnsi="仿宋" w:eastAsia="仿宋" w:cs="仿宋"/>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17067">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9C17067">
                    <w:pPr>
                      <w:pStyle w:val="1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758AC">
    <w:pPr>
      <w:spacing w:line="242" w:lineRule="exact"/>
      <w:ind w:left="3771"/>
      <w:rPr>
        <w:rFonts w:ascii="仿宋" w:hAnsi="仿宋" w:eastAsia="仿宋" w:cs="仿宋"/>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EC935">
                          <w:pPr>
                            <w:pStyle w:val="16"/>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3DEC935">
                    <w:pPr>
                      <w:pStyle w:val="16"/>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B382F">
    <w:pPr>
      <w:spacing w:line="242" w:lineRule="exact"/>
      <w:ind w:left="6225"/>
      <w:rPr>
        <w:rFonts w:ascii="仿宋" w:hAnsi="仿宋" w:eastAsia="仿宋" w:cs="仿宋"/>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116B0">
                          <w:pPr>
                            <w:pStyle w:val="16"/>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55116B0">
                    <w:pPr>
                      <w:pStyle w:val="16"/>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CCF0F">
    <w:pPr>
      <w:spacing w:line="242" w:lineRule="exact"/>
      <w:ind w:left="3772"/>
      <w:rPr>
        <w:rFonts w:ascii="仿宋" w:hAnsi="仿宋" w:eastAsia="仿宋" w:cs="仿宋"/>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C6928">
                          <w:pPr>
                            <w:pStyle w:val="16"/>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59C6928">
                    <w:pPr>
                      <w:pStyle w:val="16"/>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3E1A7">
    <w:pPr>
      <w:spacing w:line="242" w:lineRule="exact"/>
      <w:ind w:left="3789"/>
      <w:rPr>
        <w:rFonts w:ascii="仿宋" w:hAnsi="仿宋" w:eastAsia="仿宋" w:cs="仿宋"/>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1824A">
                          <w:pPr>
                            <w:pStyle w:val="16"/>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4B1824A">
                    <w:pPr>
                      <w:pStyle w:val="16"/>
                    </w:pPr>
                    <w:r>
                      <w:t xml:space="preserve">第 </w:t>
                    </w:r>
                    <w:r>
                      <w:fldChar w:fldCharType="begin"/>
                    </w:r>
                    <w:r>
                      <w:instrText xml:space="preserve"> PAGE  \* MERGEFORMAT </w:instrText>
                    </w:r>
                    <w:r>
                      <w:fldChar w:fldCharType="separate"/>
                    </w:r>
                    <w:r>
                      <w:t>37</w:t>
                    </w:r>
                    <w:r>
                      <w:fldChar w:fldCharType="end"/>
                    </w:r>
                    <w:r>
                      <w:t xml:space="preserve"> 页 共 </w:t>
                    </w:r>
                    <w:r>
                      <w:rPr>
                        <w:rFonts w:hint="eastAsia"/>
                        <w:lang w:val="en-US" w:eastAsia="zh-CN"/>
                      </w:rPr>
                      <w:t>51</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02B02">
    <w:pPr>
      <w:spacing w:line="242" w:lineRule="exact"/>
      <w:ind w:left="3769"/>
      <w:rPr>
        <w:rFonts w:ascii="仿宋" w:hAnsi="仿宋" w:eastAsia="仿宋" w:cs="仿宋"/>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C560A">
                          <w:pPr>
                            <w:pStyle w:val="16"/>
                          </w:pPr>
                          <w:r>
                            <w:t xml:space="preserve">第 </w:t>
                          </w:r>
                          <w:r>
                            <w:fldChar w:fldCharType="begin"/>
                          </w:r>
                          <w:r>
                            <w:instrText xml:space="preserve"> PAGE  \* MERGEFORMAT </w:instrText>
                          </w:r>
                          <w:r>
                            <w:fldChar w:fldCharType="separate"/>
                          </w:r>
                          <w:r>
                            <w:t>38</w:t>
                          </w:r>
                          <w:r>
                            <w:fldChar w:fldCharType="end"/>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EAC560A">
                    <w:pPr>
                      <w:pStyle w:val="16"/>
                    </w:pPr>
                    <w:r>
                      <w:t xml:space="preserve">第 </w:t>
                    </w:r>
                    <w:r>
                      <w:fldChar w:fldCharType="begin"/>
                    </w:r>
                    <w:r>
                      <w:instrText xml:space="preserve"> PAGE  \* MERGEFORMAT </w:instrText>
                    </w:r>
                    <w:r>
                      <w:fldChar w:fldCharType="separate"/>
                    </w:r>
                    <w:r>
                      <w:t>38</w:t>
                    </w:r>
                    <w:r>
                      <w:fldChar w:fldCharType="end"/>
                    </w:r>
                    <w:r>
                      <w:t xml:space="preserve"> 页 共 </w:t>
                    </w:r>
                    <w:r>
                      <w:rPr>
                        <w:rFonts w:hint="eastAsia"/>
                        <w:lang w:val="en-US" w:eastAsia="zh-CN"/>
                      </w:rPr>
                      <w:t>51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A068">
    <w:pPr>
      <w:pStyle w:val="18"/>
      <w:ind w:left="31680" w:right="31680"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02ED">
    <w:pPr>
      <w:pStyle w:val="18"/>
      <w:keepNext/>
      <w:keepLines/>
      <w:pageBreakBefore/>
      <w:widowControl/>
      <w:pBdr>
        <w:bottom w:val="single" w:color="auto" w:sz="4" w:space="1"/>
      </w:pBdr>
      <w:kinsoku/>
      <w:wordWrap w:val="0"/>
      <w:overflowPunct/>
      <w:topLinePunct/>
      <w:autoSpaceDE/>
      <w:autoSpaceDN/>
      <w:bidi w:val="0"/>
      <w:adjustRightInd/>
      <w:snapToGrid w:val="0"/>
      <w:ind w:firstLine="0" w:firstLineChars="0"/>
      <w:jc w:val="left"/>
      <w:textAlignment w:val="center"/>
      <w:rPr>
        <w:rFonts w:hint="eastAsia" w:ascii="方正行楷简体" w:hAnsi="方正行楷简体" w:eastAsia="方正行楷简体" w:cs="方正行楷简体"/>
        <w:b/>
        <w:bCs/>
        <w:sz w:val="21"/>
        <w:szCs w:val="28"/>
        <w:lang w:val="en-US"/>
      </w:rPr>
    </w:pPr>
    <w:r>
      <w:drawing>
        <wp:inline distT="0" distB="0" distL="114300" distR="114300">
          <wp:extent cx="337185" cy="337185"/>
          <wp:effectExtent l="0" t="0" r="571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337185" cy="337185"/>
                  </a:xfrm>
                  <a:prstGeom prst="rect">
                    <a:avLst/>
                  </a:prstGeom>
                  <a:noFill/>
                  <a:ln>
                    <a:noFill/>
                  </a:ln>
                </pic:spPr>
              </pic:pic>
            </a:graphicData>
          </a:graphic>
        </wp:inline>
      </w:drawing>
    </w:r>
    <w:r>
      <w:rPr>
        <w:rFonts w:hint="eastAsia" w:ascii="方正行楷简体" w:hAnsi="方正行楷简体" w:eastAsia="方正行楷简体" w:cs="方正行楷简体"/>
        <w:b/>
        <w:bCs/>
        <w:sz w:val="21"/>
        <w:szCs w:val="28"/>
        <w:lang w:val="en-US" w:eastAsia="zh-CN"/>
      </w:rPr>
      <w:t>陕西中源项目管理有限公司</w:t>
    </w:r>
  </w:p>
  <w:p w14:paraId="09CFC7CB">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3A8D7"/>
    <w:multiLevelType w:val="singleLevel"/>
    <w:tmpl w:val="B113A8D7"/>
    <w:lvl w:ilvl="0" w:tentative="0">
      <w:start w:val="1"/>
      <w:numFmt w:val="decimal"/>
      <w:suff w:val="nothing"/>
      <w:lvlText w:val="（%1）"/>
      <w:lvlJc w:val="left"/>
    </w:lvl>
  </w:abstractNum>
  <w:abstractNum w:abstractNumId="1">
    <w:nsid w:val="21864493"/>
    <w:multiLevelType w:val="singleLevel"/>
    <w:tmpl w:val="21864493"/>
    <w:lvl w:ilvl="0" w:tentative="0">
      <w:start w:val="1"/>
      <w:numFmt w:val="decimal"/>
      <w:suff w:val="nothing"/>
      <w:lvlText w:val="（%1）"/>
      <w:lvlJc w:val="left"/>
    </w:lvl>
  </w:abstractNum>
  <w:abstractNum w:abstractNumId="2">
    <w:nsid w:val="3E2E255E"/>
    <w:multiLevelType w:val="multilevel"/>
    <w:tmpl w:val="3E2E255E"/>
    <w:lvl w:ilvl="0" w:tentative="0">
      <w:start w:val="1"/>
      <w:numFmt w:val="decimal"/>
      <w:lvlText w:val="%1)"/>
      <w:lvlJc w:val="left"/>
      <w:pPr>
        <w:tabs>
          <w:tab w:val="left" w:pos="1680"/>
        </w:tabs>
        <w:ind w:left="1680" w:hanging="420"/>
      </w:pPr>
      <w:rPr>
        <w:rFonts w:hint="eastAsia"/>
      </w:rPr>
    </w:lvl>
    <w:lvl w:ilvl="1" w:tentative="0">
      <w:start w:val="1"/>
      <w:numFmt w:val="decimal"/>
      <w:lvlText w:val="%2．"/>
      <w:lvlJc w:val="left"/>
      <w:pPr>
        <w:tabs>
          <w:tab w:val="left" w:pos="270"/>
        </w:tabs>
        <w:ind w:left="270" w:hanging="720"/>
      </w:pPr>
      <w:rPr>
        <w:rFonts w:hint="default"/>
      </w:rPr>
    </w:lvl>
    <w:lvl w:ilvl="2" w:tentative="0">
      <w:start w:val="1"/>
      <w:numFmt w:val="lowerRoman"/>
      <w:lvlText w:val="%3."/>
      <w:lvlJc w:val="right"/>
      <w:pPr>
        <w:tabs>
          <w:tab w:val="left" w:pos="390"/>
        </w:tabs>
        <w:ind w:left="390" w:hanging="420"/>
      </w:pPr>
    </w:lvl>
    <w:lvl w:ilvl="3" w:tentative="0">
      <w:start w:val="8"/>
      <w:numFmt w:val="japaneseCounting"/>
      <w:lvlText w:val="第%4章"/>
      <w:lvlJc w:val="left"/>
      <w:pPr>
        <w:tabs>
          <w:tab w:val="left" w:pos="1470"/>
        </w:tabs>
        <w:ind w:left="1470" w:hanging="1080"/>
      </w:pPr>
      <w:rPr>
        <w:rFonts w:hint="eastAsia"/>
      </w:rPr>
    </w:lvl>
    <w:lvl w:ilvl="4" w:tentative="0">
      <w:start w:val="1"/>
      <w:numFmt w:val="japaneseCounting"/>
      <w:lvlText w:val="%5、"/>
      <w:lvlJc w:val="left"/>
      <w:pPr>
        <w:tabs>
          <w:tab w:val="left" w:pos="1290"/>
        </w:tabs>
        <w:ind w:left="1290" w:hanging="480"/>
      </w:pPr>
      <w:rPr>
        <w:rFonts w:hint="default"/>
        <w:u w:val="none"/>
      </w:rPr>
    </w:lvl>
    <w:lvl w:ilvl="5" w:tentative="0">
      <w:start w:val="3"/>
      <w:numFmt w:val="bullet"/>
      <w:lvlText w:val=""/>
      <w:lvlJc w:val="left"/>
      <w:pPr>
        <w:tabs>
          <w:tab w:val="left" w:pos="1590"/>
        </w:tabs>
        <w:ind w:left="1590" w:hanging="360"/>
      </w:pPr>
      <w:rPr>
        <w:rFonts w:hint="default" w:ascii="Wingdings" w:hAnsi="Wingdings" w:eastAsia="宋体" w:cs="Times New Roman"/>
      </w:rPr>
    </w:lvl>
    <w:lvl w:ilvl="6" w:tentative="0">
      <w:start w:val="1"/>
      <w:numFmt w:val="decimal"/>
      <w:lvlText w:val="%7."/>
      <w:lvlJc w:val="left"/>
      <w:pPr>
        <w:tabs>
          <w:tab w:val="left" w:pos="2010"/>
        </w:tabs>
        <w:ind w:left="2010" w:hanging="360"/>
      </w:pPr>
      <w:rPr>
        <w:rFonts w:hint="default"/>
      </w:rPr>
    </w:lvl>
    <w:lvl w:ilvl="7" w:tentative="0">
      <w:start w:val="4"/>
      <w:numFmt w:val="decimal"/>
      <w:lvlText w:val="%8、"/>
      <w:lvlJc w:val="left"/>
      <w:pPr>
        <w:tabs>
          <w:tab w:val="left" w:pos="2430"/>
        </w:tabs>
        <w:ind w:left="2430" w:hanging="360"/>
      </w:pPr>
      <w:rPr>
        <w:rFonts w:hint="default" w:ascii="宋体" w:hAnsi="宋体"/>
        <w:b w:val="0"/>
      </w:rPr>
    </w:lvl>
    <w:lvl w:ilvl="8" w:tentative="0">
      <w:start w:val="2"/>
      <w:numFmt w:val="ideographTraditional"/>
      <w:lvlText w:val="%9、"/>
      <w:lvlJc w:val="left"/>
      <w:pPr>
        <w:tabs>
          <w:tab w:val="left" w:pos="2970"/>
        </w:tabs>
        <w:ind w:left="2970" w:hanging="480"/>
      </w:pPr>
      <w:rPr>
        <w:rFonts w:hint="default"/>
      </w:rPr>
    </w:lvl>
  </w:abstractNum>
  <w:abstractNum w:abstractNumId="3">
    <w:nsid w:val="7D98B9B5"/>
    <w:multiLevelType w:val="multilevel"/>
    <w:tmpl w:val="7D98B9B5"/>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dit="readOnly" w:formatting="1" w:enforcement="1" w:cryptProviderType="rsaFull" w:cryptAlgorithmClass="hash" w:cryptAlgorithmType="typeAny" w:cryptAlgorithmSid="4" w:cryptSpinCount="0" w:hash="q56oz9/kMr68PFkzFelppx5NxX4=" w:salt="iyG1XkmhE6yHoeKmIH+iSQ=="/>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MDdiYzc4YTgyZTYwMDEzYWQzYjc3NDQ3NGU4NDYifQ=="/>
  </w:docVars>
  <w:rsids>
    <w:rsidRoot w:val="00172A27"/>
    <w:rsid w:val="00014D2B"/>
    <w:rsid w:val="000240C7"/>
    <w:rsid w:val="00045296"/>
    <w:rsid w:val="000515D7"/>
    <w:rsid w:val="000539F8"/>
    <w:rsid w:val="00055763"/>
    <w:rsid w:val="0005609D"/>
    <w:rsid w:val="000615C6"/>
    <w:rsid w:val="00065817"/>
    <w:rsid w:val="00070644"/>
    <w:rsid w:val="00083ADB"/>
    <w:rsid w:val="000959EB"/>
    <w:rsid w:val="000A1355"/>
    <w:rsid w:val="000A5882"/>
    <w:rsid w:val="000D4B0A"/>
    <w:rsid w:val="00104895"/>
    <w:rsid w:val="00112021"/>
    <w:rsid w:val="0011523B"/>
    <w:rsid w:val="001302CD"/>
    <w:rsid w:val="00141EA4"/>
    <w:rsid w:val="00143693"/>
    <w:rsid w:val="00145FD8"/>
    <w:rsid w:val="0015364F"/>
    <w:rsid w:val="00172A27"/>
    <w:rsid w:val="0018729E"/>
    <w:rsid w:val="001952F0"/>
    <w:rsid w:val="001A3772"/>
    <w:rsid w:val="001A456D"/>
    <w:rsid w:val="001A669B"/>
    <w:rsid w:val="001F0BB1"/>
    <w:rsid w:val="001F3F3F"/>
    <w:rsid w:val="00202BA1"/>
    <w:rsid w:val="00224669"/>
    <w:rsid w:val="00226B84"/>
    <w:rsid w:val="0024007E"/>
    <w:rsid w:val="002472E1"/>
    <w:rsid w:val="00250072"/>
    <w:rsid w:val="00272AE6"/>
    <w:rsid w:val="0029310F"/>
    <w:rsid w:val="002A1C3A"/>
    <w:rsid w:val="002A6003"/>
    <w:rsid w:val="002C01C2"/>
    <w:rsid w:val="002E0562"/>
    <w:rsid w:val="002F463E"/>
    <w:rsid w:val="00312644"/>
    <w:rsid w:val="00327230"/>
    <w:rsid w:val="00353E6A"/>
    <w:rsid w:val="00353FA8"/>
    <w:rsid w:val="003579E5"/>
    <w:rsid w:val="00374FF8"/>
    <w:rsid w:val="003826ED"/>
    <w:rsid w:val="00386036"/>
    <w:rsid w:val="00395BE6"/>
    <w:rsid w:val="003968C0"/>
    <w:rsid w:val="003A265F"/>
    <w:rsid w:val="003D7A37"/>
    <w:rsid w:val="003E245A"/>
    <w:rsid w:val="003E2EEE"/>
    <w:rsid w:val="003F2CCB"/>
    <w:rsid w:val="00404DF8"/>
    <w:rsid w:val="00405B35"/>
    <w:rsid w:val="0041092F"/>
    <w:rsid w:val="00410E88"/>
    <w:rsid w:val="00420E3F"/>
    <w:rsid w:val="0042189B"/>
    <w:rsid w:val="00435457"/>
    <w:rsid w:val="00460770"/>
    <w:rsid w:val="00460E2E"/>
    <w:rsid w:val="00480FC7"/>
    <w:rsid w:val="004847FE"/>
    <w:rsid w:val="00497114"/>
    <w:rsid w:val="004A09EE"/>
    <w:rsid w:val="004B72E1"/>
    <w:rsid w:val="004C6407"/>
    <w:rsid w:val="004D1E66"/>
    <w:rsid w:val="004E77A2"/>
    <w:rsid w:val="00500871"/>
    <w:rsid w:val="00501B90"/>
    <w:rsid w:val="0050233B"/>
    <w:rsid w:val="00505CAA"/>
    <w:rsid w:val="005067EF"/>
    <w:rsid w:val="00510BAD"/>
    <w:rsid w:val="00513B50"/>
    <w:rsid w:val="00522910"/>
    <w:rsid w:val="00526C46"/>
    <w:rsid w:val="00540406"/>
    <w:rsid w:val="00552C77"/>
    <w:rsid w:val="00556747"/>
    <w:rsid w:val="0058110B"/>
    <w:rsid w:val="00584F39"/>
    <w:rsid w:val="005A4BFD"/>
    <w:rsid w:val="005A698F"/>
    <w:rsid w:val="005D19BA"/>
    <w:rsid w:val="005D44A3"/>
    <w:rsid w:val="005E6297"/>
    <w:rsid w:val="006119A5"/>
    <w:rsid w:val="00620981"/>
    <w:rsid w:val="00621235"/>
    <w:rsid w:val="00621C4F"/>
    <w:rsid w:val="00622680"/>
    <w:rsid w:val="00637AEE"/>
    <w:rsid w:val="00641E21"/>
    <w:rsid w:val="00645A48"/>
    <w:rsid w:val="00645E61"/>
    <w:rsid w:val="0065354E"/>
    <w:rsid w:val="00660F4C"/>
    <w:rsid w:val="00677711"/>
    <w:rsid w:val="006836C2"/>
    <w:rsid w:val="006A5CF5"/>
    <w:rsid w:val="006D2C7C"/>
    <w:rsid w:val="00705417"/>
    <w:rsid w:val="00710F13"/>
    <w:rsid w:val="007219D1"/>
    <w:rsid w:val="0072248C"/>
    <w:rsid w:val="00736F7D"/>
    <w:rsid w:val="007411CF"/>
    <w:rsid w:val="00744646"/>
    <w:rsid w:val="00751BE9"/>
    <w:rsid w:val="007752D5"/>
    <w:rsid w:val="00780320"/>
    <w:rsid w:val="0078422F"/>
    <w:rsid w:val="007A1D9C"/>
    <w:rsid w:val="007B1531"/>
    <w:rsid w:val="007B3C24"/>
    <w:rsid w:val="007C4DC4"/>
    <w:rsid w:val="007C7511"/>
    <w:rsid w:val="007D6BAC"/>
    <w:rsid w:val="007E7100"/>
    <w:rsid w:val="007F7428"/>
    <w:rsid w:val="00804CCD"/>
    <w:rsid w:val="00821E6D"/>
    <w:rsid w:val="00824BEA"/>
    <w:rsid w:val="00826DD0"/>
    <w:rsid w:val="00840E01"/>
    <w:rsid w:val="0086266A"/>
    <w:rsid w:val="008672BE"/>
    <w:rsid w:val="00892BAD"/>
    <w:rsid w:val="008A036F"/>
    <w:rsid w:val="008C11D6"/>
    <w:rsid w:val="008E51A2"/>
    <w:rsid w:val="008E7C61"/>
    <w:rsid w:val="009179EC"/>
    <w:rsid w:val="009429DE"/>
    <w:rsid w:val="00944EF4"/>
    <w:rsid w:val="00961E34"/>
    <w:rsid w:val="009757D9"/>
    <w:rsid w:val="0098210A"/>
    <w:rsid w:val="009932C6"/>
    <w:rsid w:val="009955EE"/>
    <w:rsid w:val="009B09DF"/>
    <w:rsid w:val="00A01DFD"/>
    <w:rsid w:val="00A02B75"/>
    <w:rsid w:val="00A07A94"/>
    <w:rsid w:val="00A12AD1"/>
    <w:rsid w:val="00A3482B"/>
    <w:rsid w:val="00A63B77"/>
    <w:rsid w:val="00A82CF7"/>
    <w:rsid w:val="00AC69C2"/>
    <w:rsid w:val="00AE6522"/>
    <w:rsid w:val="00AF22E0"/>
    <w:rsid w:val="00AF6A2E"/>
    <w:rsid w:val="00AF72BE"/>
    <w:rsid w:val="00AF74B9"/>
    <w:rsid w:val="00B47AA9"/>
    <w:rsid w:val="00B65202"/>
    <w:rsid w:val="00B712D9"/>
    <w:rsid w:val="00B71767"/>
    <w:rsid w:val="00B7202F"/>
    <w:rsid w:val="00B91E93"/>
    <w:rsid w:val="00B92FB1"/>
    <w:rsid w:val="00BA73FE"/>
    <w:rsid w:val="00BC06AA"/>
    <w:rsid w:val="00BC5575"/>
    <w:rsid w:val="00BD2DA9"/>
    <w:rsid w:val="00BE1145"/>
    <w:rsid w:val="00BE53AF"/>
    <w:rsid w:val="00BF0445"/>
    <w:rsid w:val="00BF3292"/>
    <w:rsid w:val="00BF6093"/>
    <w:rsid w:val="00BF6443"/>
    <w:rsid w:val="00C1235E"/>
    <w:rsid w:val="00C12DCC"/>
    <w:rsid w:val="00C21C75"/>
    <w:rsid w:val="00C35DDD"/>
    <w:rsid w:val="00C41F88"/>
    <w:rsid w:val="00C67F32"/>
    <w:rsid w:val="00C84EAC"/>
    <w:rsid w:val="00C9663F"/>
    <w:rsid w:val="00CB36D9"/>
    <w:rsid w:val="00CC143C"/>
    <w:rsid w:val="00CC369C"/>
    <w:rsid w:val="00CD7286"/>
    <w:rsid w:val="00CF46D7"/>
    <w:rsid w:val="00CF5C18"/>
    <w:rsid w:val="00D56B1B"/>
    <w:rsid w:val="00D6031C"/>
    <w:rsid w:val="00D6393A"/>
    <w:rsid w:val="00D75AEB"/>
    <w:rsid w:val="00D81CF1"/>
    <w:rsid w:val="00D861EB"/>
    <w:rsid w:val="00D9035B"/>
    <w:rsid w:val="00D967C8"/>
    <w:rsid w:val="00D97FBD"/>
    <w:rsid w:val="00DB5BD2"/>
    <w:rsid w:val="00DC24EE"/>
    <w:rsid w:val="00DC2E27"/>
    <w:rsid w:val="00DC3981"/>
    <w:rsid w:val="00E00172"/>
    <w:rsid w:val="00E05F9A"/>
    <w:rsid w:val="00E3399B"/>
    <w:rsid w:val="00E400D8"/>
    <w:rsid w:val="00E44F09"/>
    <w:rsid w:val="00E54340"/>
    <w:rsid w:val="00E63BB0"/>
    <w:rsid w:val="00E95654"/>
    <w:rsid w:val="00EB19CF"/>
    <w:rsid w:val="00EC0BD2"/>
    <w:rsid w:val="00EF61AB"/>
    <w:rsid w:val="00F10FE8"/>
    <w:rsid w:val="00F21486"/>
    <w:rsid w:val="00F229B7"/>
    <w:rsid w:val="00F24818"/>
    <w:rsid w:val="00F341F4"/>
    <w:rsid w:val="00F47AEC"/>
    <w:rsid w:val="00F51208"/>
    <w:rsid w:val="00F77DA5"/>
    <w:rsid w:val="00F81D20"/>
    <w:rsid w:val="00FA3CDD"/>
    <w:rsid w:val="00FD11BD"/>
    <w:rsid w:val="00FE1B40"/>
    <w:rsid w:val="00FE44EC"/>
    <w:rsid w:val="00FE655C"/>
    <w:rsid w:val="0100390C"/>
    <w:rsid w:val="01421866"/>
    <w:rsid w:val="01683456"/>
    <w:rsid w:val="01892A29"/>
    <w:rsid w:val="019B4349"/>
    <w:rsid w:val="01A32655"/>
    <w:rsid w:val="01BB78DE"/>
    <w:rsid w:val="01C06D9D"/>
    <w:rsid w:val="02303E52"/>
    <w:rsid w:val="024D6952"/>
    <w:rsid w:val="025D0A31"/>
    <w:rsid w:val="02903FF1"/>
    <w:rsid w:val="029854B2"/>
    <w:rsid w:val="02C6395F"/>
    <w:rsid w:val="02D11544"/>
    <w:rsid w:val="02E101F4"/>
    <w:rsid w:val="02E42DB9"/>
    <w:rsid w:val="02F267FB"/>
    <w:rsid w:val="031C7085"/>
    <w:rsid w:val="033E304C"/>
    <w:rsid w:val="034E34E5"/>
    <w:rsid w:val="03744E73"/>
    <w:rsid w:val="0377218E"/>
    <w:rsid w:val="03840113"/>
    <w:rsid w:val="038748C9"/>
    <w:rsid w:val="03BA6482"/>
    <w:rsid w:val="03C2559E"/>
    <w:rsid w:val="03E95F56"/>
    <w:rsid w:val="04042CCD"/>
    <w:rsid w:val="040956A0"/>
    <w:rsid w:val="041871BA"/>
    <w:rsid w:val="042C5DF2"/>
    <w:rsid w:val="042F58B4"/>
    <w:rsid w:val="043B389F"/>
    <w:rsid w:val="043C1ADF"/>
    <w:rsid w:val="043D6775"/>
    <w:rsid w:val="044C4196"/>
    <w:rsid w:val="047E0954"/>
    <w:rsid w:val="047E3122"/>
    <w:rsid w:val="048117A4"/>
    <w:rsid w:val="04B36AFE"/>
    <w:rsid w:val="04DE5F43"/>
    <w:rsid w:val="04ED1A7B"/>
    <w:rsid w:val="04ED5FAE"/>
    <w:rsid w:val="04EE2C80"/>
    <w:rsid w:val="05353DA0"/>
    <w:rsid w:val="053E3467"/>
    <w:rsid w:val="05437D6F"/>
    <w:rsid w:val="055654FF"/>
    <w:rsid w:val="05837C14"/>
    <w:rsid w:val="05926AFC"/>
    <w:rsid w:val="05BB1631"/>
    <w:rsid w:val="05CA704A"/>
    <w:rsid w:val="05ED2FCC"/>
    <w:rsid w:val="06134019"/>
    <w:rsid w:val="067C413F"/>
    <w:rsid w:val="069A6E1B"/>
    <w:rsid w:val="06CE5D1F"/>
    <w:rsid w:val="06E62D1A"/>
    <w:rsid w:val="06E65C70"/>
    <w:rsid w:val="0703189E"/>
    <w:rsid w:val="07400CB3"/>
    <w:rsid w:val="0790390F"/>
    <w:rsid w:val="07A51AC1"/>
    <w:rsid w:val="07D14A37"/>
    <w:rsid w:val="07F75BB6"/>
    <w:rsid w:val="07F774BF"/>
    <w:rsid w:val="080C22B5"/>
    <w:rsid w:val="08176FD5"/>
    <w:rsid w:val="083553E6"/>
    <w:rsid w:val="084367D4"/>
    <w:rsid w:val="084A33BA"/>
    <w:rsid w:val="08543AC4"/>
    <w:rsid w:val="0892340F"/>
    <w:rsid w:val="08AF3283"/>
    <w:rsid w:val="08AF5E5C"/>
    <w:rsid w:val="08B77D91"/>
    <w:rsid w:val="08E12374"/>
    <w:rsid w:val="08FE4D22"/>
    <w:rsid w:val="092A7209"/>
    <w:rsid w:val="09472F26"/>
    <w:rsid w:val="095605F0"/>
    <w:rsid w:val="096538CC"/>
    <w:rsid w:val="097E4CA3"/>
    <w:rsid w:val="09A0601A"/>
    <w:rsid w:val="09A96D52"/>
    <w:rsid w:val="09B04457"/>
    <w:rsid w:val="0A1341F3"/>
    <w:rsid w:val="0A167572"/>
    <w:rsid w:val="0A6238E5"/>
    <w:rsid w:val="0A785620"/>
    <w:rsid w:val="0AA66967"/>
    <w:rsid w:val="0AE96D0C"/>
    <w:rsid w:val="0B2B531E"/>
    <w:rsid w:val="0B341577"/>
    <w:rsid w:val="0B343278"/>
    <w:rsid w:val="0B485A8A"/>
    <w:rsid w:val="0B5B48A6"/>
    <w:rsid w:val="0B80263D"/>
    <w:rsid w:val="0B9E5C77"/>
    <w:rsid w:val="0BAD37DD"/>
    <w:rsid w:val="0BC52EC4"/>
    <w:rsid w:val="0BC607B5"/>
    <w:rsid w:val="0C01727B"/>
    <w:rsid w:val="0C0E5D2A"/>
    <w:rsid w:val="0C201306"/>
    <w:rsid w:val="0C2747F8"/>
    <w:rsid w:val="0C2B6701"/>
    <w:rsid w:val="0C606995"/>
    <w:rsid w:val="0C76312B"/>
    <w:rsid w:val="0C7D25F3"/>
    <w:rsid w:val="0CB65297"/>
    <w:rsid w:val="0CC80FE7"/>
    <w:rsid w:val="0CC912C9"/>
    <w:rsid w:val="0CD66D33"/>
    <w:rsid w:val="0CDC33DA"/>
    <w:rsid w:val="0CF16094"/>
    <w:rsid w:val="0CF33877"/>
    <w:rsid w:val="0D0A7DFE"/>
    <w:rsid w:val="0D180B0A"/>
    <w:rsid w:val="0D291AAF"/>
    <w:rsid w:val="0D307853"/>
    <w:rsid w:val="0D386697"/>
    <w:rsid w:val="0D48635B"/>
    <w:rsid w:val="0D7428A1"/>
    <w:rsid w:val="0D8301BA"/>
    <w:rsid w:val="0D883921"/>
    <w:rsid w:val="0D9027E5"/>
    <w:rsid w:val="0D9068A1"/>
    <w:rsid w:val="0D954B09"/>
    <w:rsid w:val="0D9724C0"/>
    <w:rsid w:val="0DA84B76"/>
    <w:rsid w:val="0DAA456F"/>
    <w:rsid w:val="0DB32F16"/>
    <w:rsid w:val="0DB55A8B"/>
    <w:rsid w:val="0DC10264"/>
    <w:rsid w:val="0DC445CC"/>
    <w:rsid w:val="0DEC68B5"/>
    <w:rsid w:val="0E0433F8"/>
    <w:rsid w:val="0E065D31"/>
    <w:rsid w:val="0E1B6C6A"/>
    <w:rsid w:val="0E222C82"/>
    <w:rsid w:val="0E245E2A"/>
    <w:rsid w:val="0E344BF5"/>
    <w:rsid w:val="0E3728ED"/>
    <w:rsid w:val="0E4F1D94"/>
    <w:rsid w:val="0E5053D1"/>
    <w:rsid w:val="0E606057"/>
    <w:rsid w:val="0E652723"/>
    <w:rsid w:val="0E7333A9"/>
    <w:rsid w:val="0E7D38AA"/>
    <w:rsid w:val="0EDE74FA"/>
    <w:rsid w:val="0F28445F"/>
    <w:rsid w:val="0F321916"/>
    <w:rsid w:val="0F4262C6"/>
    <w:rsid w:val="0F55787B"/>
    <w:rsid w:val="0F6D0D84"/>
    <w:rsid w:val="0FE67B78"/>
    <w:rsid w:val="0FEE55B5"/>
    <w:rsid w:val="10063E37"/>
    <w:rsid w:val="100E2F59"/>
    <w:rsid w:val="103878F0"/>
    <w:rsid w:val="10452A61"/>
    <w:rsid w:val="108505D5"/>
    <w:rsid w:val="1094138A"/>
    <w:rsid w:val="10B43C41"/>
    <w:rsid w:val="10B770D7"/>
    <w:rsid w:val="10F55C63"/>
    <w:rsid w:val="10FB3302"/>
    <w:rsid w:val="11242406"/>
    <w:rsid w:val="113359C7"/>
    <w:rsid w:val="114A6D72"/>
    <w:rsid w:val="114F6A26"/>
    <w:rsid w:val="116D0589"/>
    <w:rsid w:val="11730634"/>
    <w:rsid w:val="1188362D"/>
    <w:rsid w:val="11C348E4"/>
    <w:rsid w:val="11D72029"/>
    <w:rsid w:val="11FC016B"/>
    <w:rsid w:val="1215513F"/>
    <w:rsid w:val="12461AF8"/>
    <w:rsid w:val="126A66F2"/>
    <w:rsid w:val="126D458A"/>
    <w:rsid w:val="128822B7"/>
    <w:rsid w:val="128C735D"/>
    <w:rsid w:val="129950C0"/>
    <w:rsid w:val="12AF37E5"/>
    <w:rsid w:val="12BE1379"/>
    <w:rsid w:val="12DD6F6A"/>
    <w:rsid w:val="12FD6DCB"/>
    <w:rsid w:val="13090DCD"/>
    <w:rsid w:val="13096D6E"/>
    <w:rsid w:val="13144282"/>
    <w:rsid w:val="13230567"/>
    <w:rsid w:val="13401267"/>
    <w:rsid w:val="134F1DF4"/>
    <w:rsid w:val="137150F6"/>
    <w:rsid w:val="13741FA0"/>
    <w:rsid w:val="137763D5"/>
    <w:rsid w:val="13796E03"/>
    <w:rsid w:val="13862030"/>
    <w:rsid w:val="139900FC"/>
    <w:rsid w:val="13C25DA2"/>
    <w:rsid w:val="13D20224"/>
    <w:rsid w:val="13FA778A"/>
    <w:rsid w:val="140214AD"/>
    <w:rsid w:val="1405192C"/>
    <w:rsid w:val="140A04C9"/>
    <w:rsid w:val="143376E1"/>
    <w:rsid w:val="14351698"/>
    <w:rsid w:val="14421A16"/>
    <w:rsid w:val="145304E8"/>
    <w:rsid w:val="145911C4"/>
    <w:rsid w:val="149E54BE"/>
    <w:rsid w:val="14A746EE"/>
    <w:rsid w:val="14A76C40"/>
    <w:rsid w:val="14BD70F0"/>
    <w:rsid w:val="14CF76E3"/>
    <w:rsid w:val="14DF53FE"/>
    <w:rsid w:val="14EF6168"/>
    <w:rsid w:val="15227476"/>
    <w:rsid w:val="155E4003"/>
    <w:rsid w:val="15635965"/>
    <w:rsid w:val="1593290D"/>
    <w:rsid w:val="15984010"/>
    <w:rsid w:val="15CB4B32"/>
    <w:rsid w:val="15E877EE"/>
    <w:rsid w:val="15F67641"/>
    <w:rsid w:val="161047B5"/>
    <w:rsid w:val="162E6E5F"/>
    <w:rsid w:val="1644553F"/>
    <w:rsid w:val="164D3B25"/>
    <w:rsid w:val="165A5BBA"/>
    <w:rsid w:val="165B6215"/>
    <w:rsid w:val="166435B7"/>
    <w:rsid w:val="166E116D"/>
    <w:rsid w:val="16880C28"/>
    <w:rsid w:val="168A0D82"/>
    <w:rsid w:val="1691770D"/>
    <w:rsid w:val="16BB043F"/>
    <w:rsid w:val="16D351BA"/>
    <w:rsid w:val="16E400C7"/>
    <w:rsid w:val="16F26BB7"/>
    <w:rsid w:val="170243D6"/>
    <w:rsid w:val="17370882"/>
    <w:rsid w:val="17851E38"/>
    <w:rsid w:val="178904F9"/>
    <w:rsid w:val="178A1103"/>
    <w:rsid w:val="17BD6697"/>
    <w:rsid w:val="17EE0BA2"/>
    <w:rsid w:val="17FC7106"/>
    <w:rsid w:val="183539E5"/>
    <w:rsid w:val="183D21F3"/>
    <w:rsid w:val="18476530"/>
    <w:rsid w:val="18503751"/>
    <w:rsid w:val="186C33CA"/>
    <w:rsid w:val="186F4230"/>
    <w:rsid w:val="1875068E"/>
    <w:rsid w:val="18760EE9"/>
    <w:rsid w:val="18B77532"/>
    <w:rsid w:val="18D25F75"/>
    <w:rsid w:val="18E07246"/>
    <w:rsid w:val="18E13C01"/>
    <w:rsid w:val="190C296A"/>
    <w:rsid w:val="194175B3"/>
    <w:rsid w:val="19473BA7"/>
    <w:rsid w:val="199E1EE7"/>
    <w:rsid w:val="19BE5A4B"/>
    <w:rsid w:val="19D20175"/>
    <w:rsid w:val="1A134E4F"/>
    <w:rsid w:val="1A3D0518"/>
    <w:rsid w:val="1A5F2F35"/>
    <w:rsid w:val="1A6F68A4"/>
    <w:rsid w:val="1A8E53FF"/>
    <w:rsid w:val="1A9555C1"/>
    <w:rsid w:val="1AB46370"/>
    <w:rsid w:val="1ABA3E40"/>
    <w:rsid w:val="1ABE1837"/>
    <w:rsid w:val="1AC766F9"/>
    <w:rsid w:val="1AD21D52"/>
    <w:rsid w:val="1AFF4667"/>
    <w:rsid w:val="1B185267"/>
    <w:rsid w:val="1B1D6B6A"/>
    <w:rsid w:val="1B7345A5"/>
    <w:rsid w:val="1B770D54"/>
    <w:rsid w:val="1B7C4A77"/>
    <w:rsid w:val="1B9476CB"/>
    <w:rsid w:val="1BB40B66"/>
    <w:rsid w:val="1BBC5D0B"/>
    <w:rsid w:val="1BD746DF"/>
    <w:rsid w:val="1BE271E4"/>
    <w:rsid w:val="1BEC6B0F"/>
    <w:rsid w:val="1C116575"/>
    <w:rsid w:val="1C1C6FED"/>
    <w:rsid w:val="1C2141D7"/>
    <w:rsid w:val="1C4B0B66"/>
    <w:rsid w:val="1C5027E7"/>
    <w:rsid w:val="1C6A223B"/>
    <w:rsid w:val="1C6C6F8F"/>
    <w:rsid w:val="1C7A5321"/>
    <w:rsid w:val="1C891B7E"/>
    <w:rsid w:val="1C8A24A6"/>
    <w:rsid w:val="1CEC142A"/>
    <w:rsid w:val="1D046618"/>
    <w:rsid w:val="1D350989"/>
    <w:rsid w:val="1D35212C"/>
    <w:rsid w:val="1D3C49F0"/>
    <w:rsid w:val="1D3E2BD2"/>
    <w:rsid w:val="1D804DF1"/>
    <w:rsid w:val="1D893AF2"/>
    <w:rsid w:val="1D9658AF"/>
    <w:rsid w:val="1DB33C2E"/>
    <w:rsid w:val="1DEF4B97"/>
    <w:rsid w:val="1E274249"/>
    <w:rsid w:val="1E314F7B"/>
    <w:rsid w:val="1E5D789A"/>
    <w:rsid w:val="1E5E14ED"/>
    <w:rsid w:val="1E8648BE"/>
    <w:rsid w:val="1EAD21C7"/>
    <w:rsid w:val="1EB83840"/>
    <w:rsid w:val="1EC35BA7"/>
    <w:rsid w:val="1ECD645B"/>
    <w:rsid w:val="1F0059BA"/>
    <w:rsid w:val="1F1D2DC9"/>
    <w:rsid w:val="1F241011"/>
    <w:rsid w:val="1F394761"/>
    <w:rsid w:val="1F640385"/>
    <w:rsid w:val="1F7D530D"/>
    <w:rsid w:val="1FBF52AF"/>
    <w:rsid w:val="1FD47844"/>
    <w:rsid w:val="20052992"/>
    <w:rsid w:val="200F5BCA"/>
    <w:rsid w:val="20155E25"/>
    <w:rsid w:val="20324DA5"/>
    <w:rsid w:val="20346EFB"/>
    <w:rsid w:val="203B18B4"/>
    <w:rsid w:val="20547043"/>
    <w:rsid w:val="20554073"/>
    <w:rsid w:val="208234C3"/>
    <w:rsid w:val="20A05C93"/>
    <w:rsid w:val="20B16579"/>
    <w:rsid w:val="20DF0DD2"/>
    <w:rsid w:val="20E71588"/>
    <w:rsid w:val="21075171"/>
    <w:rsid w:val="211553E0"/>
    <w:rsid w:val="2118245A"/>
    <w:rsid w:val="2139298F"/>
    <w:rsid w:val="213B7338"/>
    <w:rsid w:val="215D11C0"/>
    <w:rsid w:val="216C3763"/>
    <w:rsid w:val="216F2365"/>
    <w:rsid w:val="218864B1"/>
    <w:rsid w:val="220C6A6A"/>
    <w:rsid w:val="22160E9E"/>
    <w:rsid w:val="2225116B"/>
    <w:rsid w:val="224228E1"/>
    <w:rsid w:val="22647D89"/>
    <w:rsid w:val="226A1B81"/>
    <w:rsid w:val="228048EE"/>
    <w:rsid w:val="228C2E52"/>
    <w:rsid w:val="22A250A5"/>
    <w:rsid w:val="22E771D2"/>
    <w:rsid w:val="22F32B29"/>
    <w:rsid w:val="230D420B"/>
    <w:rsid w:val="2310184B"/>
    <w:rsid w:val="23164C4B"/>
    <w:rsid w:val="231D3918"/>
    <w:rsid w:val="23204B91"/>
    <w:rsid w:val="23365955"/>
    <w:rsid w:val="234A704C"/>
    <w:rsid w:val="239F2F1E"/>
    <w:rsid w:val="23A106DD"/>
    <w:rsid w:val="23A77931"/>
    <w:rsid w:val="23B169FC"/>
    <w:rsid w:val="23B74CC3"/>
    <w:rsid w:val="23F13FA6"/>
    <w:rsid w:val="23F728A4"/>
    <w:rsid w:val="24037C11"/>
    <w:rsid w:val="241D37F3"/>
    <w:rsid w:val="2429042B"/>
    <w:rsid w:val="24406A22"/>
    <w:rsid w:val="244F2355"/>
    <w:rsid w:val="24737E47"/>
    <w:rsid w:val="24842AC9"/>
    <w:rsid w:val="24B70997"/>
    <w:rsid w:val="24C918E4"/>
    <w:rsid w:val="25090731"/>
    <w:rsid w:val="251A0CF7"/>
    <w:rsid w:val="251B3741"/>
    <w:rsid w:val="25250720"/>
    <w:rsid w:val="253F66B0"/>
    <w:rsid w:val="25492902"/>
    <w:rsid w:val="2564653C"/>
    <w:rsid w:val="259B0480"/>
    <w:rsid w:val="25A1735B"/>
    <w:rsid w:val="25CE749F"/>
    <w:rsid w:val="25FF0C78"/>
    <w:rsid w:val="260D6E61"/>
    <w:rsid w:val="262A60FD"/>
    <w:rsid w:val="262F496D"/>
    <w:rsid w:val="265658EB"/>
    <w:rsid w:val="26796841"/>
    <w:rsid w:val="26A27BE0"/>
    <w:rsid w:val="26A733C0"/>
    <w:rsid w:val="26A75A5A"/>
    <w:rsid w:val="26AC6598"/>
    <w:rsid w:val="26AE260D"/>
    <w:rsid w:val="26BF6CC8"/>
    <w:rsid w:val="26D206A6"/>
    <w:rsid w:val="26FB6447"/>
    <w:rsid w:val="27163166"/>
    <w:rsid w:val="271C14F4"/>
    <w:rsid w:val="272E46B6"/>
    <w:rsid w:val="272F5791"/>
    <w:rsid w:val="273B17BD"/>
    <w:rsid w:val="273B6F43"/>
    <w:rsid w:val="27454FE7"/>
    <w:rsid w:val="27502468"/>
    <w:rsid w:val="27627CCC"/>
    <w:rsid w:val="279D7CFA"/>
    <w:rsid w:val="27B63B72"/>
    <w:rsid w:val="27D054CD"/>
    <w:rsid w:val="27DE4A8F"/>
    <w:rsid w:val="27E02DAF"/>
    <w:rsid w:val="280349D4"/>
    <w:rsid w:val="280874B4"/>
    <w:rsid w:val="28273825"/>
    <w:rsid w:val="28287775"/>
    <w:rsid w:val="28400DE8"/>
    <w:rsid w:val="2840111C"/>
    <w:rsid w:val="285B453F"/>
    <w:rsid w:val="2887270F"/>
    <w:rsid w:val="289E6001"/>
    <w:rsid w:val="28A67745"/>
    <w:rsid w:val="28B41000"/>
    <w:rsid w:val="28D66744"/>
    <w:rsid w:val="29013255"/>
    <w:rsid w:val="29052C71"/>
    <w:rsid w:val="290E5921"/>
    <w:rsid w:val="29240969"/>
    <w:rsid w:val="296F2207"/>
    <w:rsid w:val="2998038F"/>
    <w:rsid w:val="29B53816"/>
    <w:rsid w:val="29DE2D07"/>
    <w:rsid w:val="2A2166BE"/>
    <w:rsid w:val="2A4D53BF"/>
    <w:rsid w:val="2A5D4518"/>
    <w:rsid w:val="2A6413B9"/>
    <w:rsid w:val="2A805303"/>
    <w:rsid w:val="2AA905A0"/>
    <w:rsid w:val="2AAD435E"/>
    <w:rsid w:val="2AEE6DC9"/>
    <w:rsid w:val="2B275B09"/>
    <w:rsid w:val="2B2A6B10"/>
    <w:rsid w:val="2B2C7EFD"/>
    <w:rsid w:val="2B5D7831"/>
    <w:rsid w:val="2B9F3937"/>
    <w:rsid w:val="2BBC21BD"/>
    <w:rsid w:val="2BC159CC"/>
    <w:rsid w:val="2BDD6E85"/>
    <w:rsid w:val="2C187B54"/>
    <w:rsid w:val="2C355316"/>
    <w:rsid w:val="2C41145A"/>
    <w:rsid w:val="2C491C8D"/>
    <w:rsid w:val="2C785D66"/>
    <w:rsid w:val="2CA714E0"/>
    <w:rsid w:val="2CB23EF6"/>
    <w:rsid w:val="2CD80CA2"/>
    <w:rsid w:val="2CFD2D18"/>
    <w:rsid w:val="2D287BC3"/>
    <w:rsid w:val="2D2E6F42"/>
    <w:rsid w:val="2D356477"/>
    <w:rsid w:val="2D526A7F"/>
    <w:rsid w:val="2D532856"/>
    <w:rsid w:val="2D632787"/>
    <w:rsid w:val="2D7C34C7"/>
    <w:rsid w:val="2D8401A1"/>
    <w:rsid w:val="2D861D8E"/>
    <w:rsid w:val="2DC34FFE"/>
    <w:rsid w:val="2DD34B51"/>
    <w:rsid w:val="2E0F01A2"/>
    <w:rsid w:val="2E285745"/>
    <w:rsid w:val="2E525F4F"/>
    <w:rsid w:val="2E7061B9"/>
    <w:rsid w:val="2E7B079D"/>
    <w:rsid w:val="2E9512DC"/>
    <w:rsid w:val="2EDC68D8"/>
    <w:rsid w:val="2EE70E3E"/>
    <w:rsid w:val="2F0628A9"/>
    <w:rsid w:val="2F715F8D"/>
    <w:rsid w:val="2F724EF7"/>
    <w:rsid w:val="2F8268CA"/>
    <w:rsid w:val="2FB425BE"/>
    <w:rsid w:val="2FBD2EB5"/>
    <w:rsid w:val="2FC06203"/>
    <w:rsid w:val="2FCB751B"/>
    <w:rsid w:val="301216A5"/>
    <w:rsid w:val="301B4497"/>
    <w:rsid w:val="302B4C57"/>
    <w:rsid w:val="304D7FDB"/>
    <w:rsid w:val="305373A1"/>
    <w:rsid w:val="305835DF"/>
    <w:rsid w:val="30623410"/>
    <w:rsid w:val="306E7905"/>
    <w:rsid w:val="30802232"/>
    <w:rsid w:val="30914C41"/>
    <w:rsid w:val="30A4351B"/>
    <w:rsid w:val="30C90C32"/>
    <w:rsid w:val="30DC22B5"/>
    <w:rsid w:val="30E824B3"/>
    <w:rsid w:val="30F6762E"/>
    <w:rsid w:val="30FE229E"/>
    <w:rsid w:val="312D0892"/>
    <w:rsid w:val="31334005"/>
    <w:rsid w:val="315C063C"/>
    <w:rsid w:val="31A83577"/>
    <w:rsid w:val="31B6026E"/>
    <w:rsid w:val="31C81287"/>
    <w:rsid w:val="31CF58F1"/>
    <w:rsid w:val="31D420C7"/>
    <w:rsid w:val="31FC25BB"/>
    <w:rsid w:val="320662C2"/>
    <w:rsid w:val="320F2B7F"/>
    <w:rsid w:val="323B6E74"/>
    <w:rsid w:val="32941A12"/>
    <w:rsid w:val="32A534F2"/>
    <w:rsid w:val="32A60298"/>
    <w:rsid w:val="32A61DA7"/>
    <w:rsid w:val="32AA7F71"/>
    <w:rsid w:val="32AB2590"/>
    <w:rsid w:val="32B35497"/>
    <w:rsid w:val="32C0538D"/>
    <w:rsid w:val="32E00C87"/>
    <w:rsid w:val="330A3D47"/>
    <w:rsid w:val="331B6931"/>
    <w:rsid w:val="3334740F"/>
    <w:rsid w:val="336127DE"/>
    <w:rsid w:val="33982D8C"/>
    <w:rsid w:val="33D857E5"/>
    <w:rsid w:val="33EA154C"/>
    <w:rsid w:val="34100582"/>
    <w:rsid w:val="341221FB"/>
    <w:rsid w:val="342E3621"/>
    <w:rsid w:val="345211E3"/>
    <w:rsid w:val="34781430"/>
    <w:rsid w:val="34A50FCD"/>
    <w:rsid w:val="34AA42FA"/>
    <w:rsid w:val="34BA1A94"/>
    <w:rsid w:val="34C91C8B"/>
    <w:rsid w:val="34D67282"/>
    <w:rsid w:val="34F273F3"/>
    <w:rsid w:val="34F452B8"/>
    <w:rsid w:val="351F5D4F"/>
    <w:rsid w:val="353537E3"/>
    <w:rsid w:val="357331BF"/>
    <w:rsid w:val="35966916"/>
    <w:rsid w:val="359816DA"/>
    <w:rsid w:val="35B31FBD"/>
    <w:rsid w:val="35B8152A"/>
    <w:rsid w:val="35BF1FB9"/>
    <w:rsid w:val="35C32BCC"/>
    <w:rsid w:val="35D80743"/>
    <w:rsid w:val="360016DD"/>
    <w:rsid w:val="3606231A"/>
    <w:rsid w:val="360E03C8"/>
    <w:rsid w:val="36604B7C"/>
    <w:rsid w:val="36683267"/>
    <w:rsid w:val="368B71BF"/>
    <w:rsid w:val="369431CD"/>
    <w:rsid w:val="36960053"/>
    <w:rsid w:val="36CD7109"/>
    <w:rsid w:val="370536F9"/>
    <w:rsid w:val="370F1EA1"/>
    <w:rsid w:val="371C1D14"/>
    <w:rsid w:val="373939FB"/>
    <w:rsid w:val="3742731A"/>
    <w:rsid w:val="375A2C31"/>
    <w:rsid w:val="375E0700"/>
    <w:rsid w:val="376231E3"/>
    <w:rsid w:val="37775DC1"/>
    <w:rsid w:val="37983C1D"/>
    <w:rsid w:val="37CC02AC"/>
    <w:rsid w:val="37D13DAF"/>
    <w:rsid w:val="37DA0AE8"/>
    <w:rsid w:val="380802BB"/>
    <w:rsid w:val="38443150"/>
    <w:rsid w:val="385342D5"/>
    <w:rsid w:val="385F0069"/>
    <w:rsid w:val="38800F65"/>
    <w:rsid w:val="38813697"/>
    <w:rsid w:val="388749CB"/>
    <w:rsid w:val="38B1302B"/>
    <w:rsid w:val="38B91C49"/>
    <w:rsid w:val="38DF664A"/>
    <w:rsid w:val="38FE5B87"/>
    <w:rsid w:val="39095997"/>
    <w:rsid w:val="39172938"/>
    <w:rsid w:val="39A00433"/>
    <w:rsid w:val="39AD2998"/>
    <w:rsid w:val="39B045E0"/>
    <w:rsid w:val="39DF785B"/>
    <w:rsid w:val="39E74E39"/>
    <w:rsid w:val="39EC7F6C"/>
    <w:rsid w:val="39FB6913"/>
    <w:rsid w:val="3A451DB4"/>
    <w:rsid w:val="3A7E4E57"/>
    <w:rsid w:val="3A8D72B7"/>
    <w:rsid w:val="3A983878"/>
    <w:rsid w:val="3ACD2F98"/>
    <w:rsid w:val="3AE81585"/>
    <w:rsid w:val="3AEF74FE"/>
    <w:rsid w:val="3AF2090E"/>
    <w:rsid w:val="3AF726A2"/>
    <w:rsid w:val="3B292881"/>
    <w:rsid w:val="3B743A54"/>
    <w:rsid w:val="3B965952"/>
    <w:rsid w:val="3BE2765C"/>
    <w:rsid w:val="3BEC2CF4"/>
    <w:rsid w:val="3BF05D4F"/>
    <w:rsid w:val="3C157C55"/>
    <w:rsid w:val="3C207011"/>
    <w:rsid w:val="3C3F0172"/>
    <w:rsid w:val="3C6269DE"/>
    <w:rsid w:val="3C6775E7"/>
    <w:rsid w:val="3C6858C9"/>
    <w:rsid w:val="3C6F525F"/>
    <w:rsid w:val="3C75207F"/>
    <w:rsid w:val="3C81332B"/>
    <w:rsid w:val="3CA11126"/>
    <w:rsid w:val="3CB01AC1"/>
    <w:rsid w:val="3CE96E8D"/>
    <w:rsid w:val="3CF13E04"/>
    <w:rsid w:val="3CF772D5"/>
    <w:rsid w:val="3D13629F"/>
    <w:rsid w:val="3D3E75C2"/>
    <w:rsid w:val="3D45594C"/>
    <w:rsid w:val="3D48307D"/>
    <w:rsid w:val="3D6D6A5B"/>
    <w:rsid w:val="3D8418FA"/>
    <w:rsid w:val="3D9F1B9B"/>
    <w:rsid w:val="3DA04EAD"/>
    <w:rsid w:val="3DCE2C8C"/>
    <w:rsid w:val="3DD71BE4"/>
    <w:rsid w:val="3DFE1F7D"/>
    <w:rsid w:val="3E056D5E"/>
    <w:rsid w:val="3E0F39F4"/>
    <w:rsid w:val="3E3B179A"/>
    <w:rsid w:val="3E9F6514"/>
    <w:rsid w:val="3EC37376"/>
    <w:rsid w:val="3EE64818"/>
    <w:rsid w:val="3EF21D59"/>
    <w:rsid w:val="3F167490"/>
    <w:rsid w:val="3F1E169C"/>
    <w:rsid w:val="3F201434"/>
    <w:rsid w:val="3F2103C0"/>
    <w:rsid w:val="3F2A77CA"/>
    <w:rsid w:val="3F4150D3"/>
    <w:rsid w:val="3F4D0397"/>
    <w:rsid w:val="3F69589C"/>
    <w:rsid w:val="3F6A2EB2"/>
    <w:rsid w:val="3F7044C0"/>
    <w:rsid w:val="3F903CB0"/>
    <w:rsid w:val="3F9E5838"/>
    <w:rsid w:val="3FA03C8E"/>
    <w:rsid w:val="3FAC1D69"/>
    <w:rsid w:val="3FC30939"/>
    <w:rsid w:val="3FD8575B"/>
    <w:rsid w:val="400D1324"/>
    <w:rsid w:val="401E1817"/>
    <w:rsid w:val="4022454D"/>
    <w:rsid w:val="40292ACE"/>
    <w:rsid w:val="403517F7"/>
    <w:rsid w:val="4079391A"/>
    <w:rsid w:val="409C3112"/>
    <w:rsid w:val="40B51258"/>
    <w:rsid w:val="40C65859"/>
    <w:rsid w:val="40D141D1"/>
    <w:rsid w:val="40D32A6B"/>
    <w:rsid w:val="40E76EEC"/>
    <w:rsid w:val="41195482"/>
    <w:rsid w:val="412C4940"/>
    <w:rsid w:val="41985D30"/>
    <w:rsid w:val="419D0727"/>
    <w:rsid w:val="419E0761"/>
    <w:rsid w:val="41D709B0"/>
    <w:rsid w:val="41F50C5D"/>
    <w:rsid w:val="41F65CC8"/>
    <w:rsid w:val="42530F2C"/>
    <w:rsid w:val="42851F86"/>
    <w:rsid w:val="42AB4F0D"/>
    <w:rsid w:val="42B00246"/>
    <w:rsid w:val="42D4087C"/>
    <w:rsid w:val="42E34F87"/>
    <w:rsid w:val="42F80B8E"/>
    <w:rsid w:val="433A51B1"/>
    <w:rsid w:val="436F4534"/>
    <w:rsid w:val="43754ED1"/>
    <w:rsid w:val="439A4D10"/>
    <w:rsid w:val="43A072BE"/>
    <w:rsid w:val="43F630F9"/>
    <w:rsid w:val="4414742F"/>
    <w:rsid w:val="44185130"/>
    <w:rsid w:val="44226A76"/>
    <w:rsid w:val="44393424"/>
    <w:rsid w:val="444B386E"/>
    <w:rsid w:val="444F08FA"/>
    <w:rsid w:val="44A27E3A"/>
    <w:rsid w:val="44AC3F5B"/>
    <w:rsid w:val="44B5278E"/>
    <w:rsid w:val="44B8182A"/>
    <w:rsid w:val="44C00B9F"/>
    <w:rsid w:val="44D878CD"/>
    <w:rsid w:val="44E810DE"/>
    <w:rsid w:val="44E93AF4"/>
    <w:rsid w:val="450F7CC3"/>
    <w:rsid w:val="452C2695"/>
    <w:rsid w:val="452C3E8A"/>
    <w:rsid w:val="45330254"/>
    <w:rsid w:val="4547686B"/>
    <w:rsid w:val="456D3D50"/>
    <w:rsid w:val="457F1E0E"/>
    <w:rsid w:val="457F54A0"/>
    <w:rsid w:val="4588045E"/>
    <w:rsid w:val="458A1763"/>
    <w:rsid w:val="45A27A6E"/>
    <w:rsid w:val="45C016D9"/>
    <w:rsid w:val="45FB25FC"/>
    <w:rsid w:val="4610546C"/>
    <w:rsid w:val="461A1DEF"/>
    <w:rsid w:val="463531E9"/>
    <w:rsid w:val="464078C0"/>
    <w:rsid w:val="464B290E"/>
    <w:rsid w:val="46C30069"/>
    <w:rsid w:val="46CF63DC"/>
    <w:rsid w:val="46ED66AF"/>
    <w:rsid w:val="46FA6E2F"/>
    <w:rsid w:val="46FF153C"/>
    <w:rsid w:val="47022DDB"/>
    <w:rsid w:val="471B2690"/>
    <w:rsid w:val="474A0B7D"/>
    <w:rsid w:val="474C15D6"/>
    <w:rsid w:val="47542D0E"/>
    <w:rsid w:val="47B2443D"/>
    <w:rsid w:val="47C31207"/>
    <w:rsid w:val="47E331F7"/>
    <w:rsid w:val="48113460"/>
    <w:rsid w:val="481B0013"/>
    <w:rsid w:val="48291474"/>
    <w:rsid w:val="482B7F18"/>
    <w:rsid w:val="482D2807"/>
    <w:rsid w:val="485D4415"/>
    <w:rsid w:val="4871485E"/>
    <w:rsid w:val="487B2013"/>
    <w:rsid w:val="48CA103E"/>
    <w:rsid w:val="48E04A9C"/>
    <w:rsid w:val="48EC3917"/>
    <w:rsid w:val="48F21D72"/>
    <w:rsid w:val="49070B77"/>
    <w:rsid w:val="49274EC4"/>
    <w:rsid w:val="4935774C"/>
    <w:rsid w:val="494F42D0"/>
    <w:rsid w:val="496B2B17"/>
    <w:rsid w:val="497C41DF"/>
    <w:rsid w:val="49BC605D"/>
    <w:rsid w:val="49F843EA"/>
    <w:rsid w:val="4A0C18D0"/>
    <w:rsid w:val="4A4235ED"/>
    <w:rsid w:val="4A4D5CFF"/>
    <w:rsid w:val="4A520A1B"/>
    <w:rsid w:val="4A897A9B"/>
    <w:rsid w:val="4A9F5C4F"/>
    <w:rsid w:val="4AA74983"/>
    <w:rsid w:val="4AC44595"/>
    <w:rsid w:val="4AC63348"/>
    <w:rsid w:val="4ACA567C"/>
    <w:rsid w:val="4ACD6A65"/>
    <w:rsid w:val="4AD124CC"/>
    <w:rsid w:val="4AD172A4"/>
    <w:rsid w:val="4AD42B42"/>
    <w:rsid w:val="4AE11DC9"/>
    <w:rsid w:val="4AE24C14"/>
    <w:rsid w:val="4AEE44A4"/>
    <w:rsid w:val="4AF40B31"/>
    <w:rsid w:val="4AFE1C49"/>
    <w:rsid w:val="4B19217B"/>
    <w:rsid w:val="4B1B0C7B"/>
    <w:rsid w:val="4B301285"/>
    <w:rsid w:val="4B654430"/>
    <w:rsid w:val="4B7C7600"/>
    <w:rsid w:val="4B9B49F1"/>
    <w:rsid w:val="4BA26C84"/>
    <w:rsid w:val="4BFE5C5D"/>
    <w:rsid w:val="4C216D91"/>
    <w:rsid w:val="4C3B7B68"/>
    <w:rsid w:val="4C60771E"/>
    <w:rsid w:val="4C914FD9"/>
    <w:rsid w:val="4CDA6157"/>
    <w:rsid w:val="4CFD76BE"/>
    <w:rsid w:val="4D324012"/>
    <w:rsid w:val="4D3F4C8D"/>
    <w:rsid w:val="4D5375EB"/>
    <w:rsid w:val="4D595D95"/>
    <w:rsid w:val="4D6F5FF7"/>
    <w:rsid w:val="4D7A1FBE"/>
    <w:rsid w:val="4D7D13AB"/>
    <w:rsid w:val="4DA74BD2"/>
    <w:rsid w:val="4DB16074"/>
    <w:rsid w:val="4DDB2238"/>
    <w:rsid w:val="4E562ED0"/>
    <w:rsid w:val="4E9407BC"/>
    <w:rsid w:val="4EBF58E5"/>
    <w:rsid w:val="4ECC2935"/>
    <w:rsid w:val="4EDB45D7"/>
    <w:rsid w:val="4F070495"/>
    <w:rsid w:val="4F0A56DB"/>
    <w:rsid w:val="4F37016F"/>
    <w:rsid w:val="4F3E579E"/>
    <w:rsid w:val="4F4524B4"/>
    <w:rsid w:val="4F4C3A40"/>
    <w:rsid w:val="4F536C76"/>
    <w:rsid w:val="4F960087"/>
    <w:rsid w:val="4FA44BB2"/>
    <w:rsid w:val="4FB56058"/>
    <w:rsid w:val="4FBC358C"/>
    <w:rsid w:val="4FD94FDD"/>
    <w:rsid w:val="4FD96F0B"/>
    <w:rsid w:val="4FF36F49"/>
    <w:rsid w:val="4FFB4818"/>
    <w:rsid w:val="500021C7"/>
    <w:rsid w:val="50207200"/>
    <w:rsid w:val="502379B3"/>
    <w:rsid w:val="50246688"/>
    <w:rsid w:val="50262D7F"/>
    <w:rsid w:val="502909B1"/>
    <w:rsid w:val="50354514"/>
    <w:rsid w:val="503B4446"/>
    <w:rsid w:val="505218E5"/>
    <w:rsid w:val="50645371"/>
    <w:rsid w:val="508D5A72"/>
    <w:rsid w:val="50FC4FA4"/>
    <w:rsid w:val="51055F4E"/>
    <w:rsid w:val="512619EC"/>
    <w:rsid w:val="51433D0B"/>
    <w:rsid w:val="514349DF"/>
    <w:rsid w:val="51752C91"/>
    <w:rsid w:val="51837711"/>
    <w:rsid w:val="51844B18"/>
    <w:rsid w:val="519434E5"/>
    <w:rsid w:val="519C757C"/>
    <w:rsid w:val="51C20298"/>
    <w:rsid w:val="51D366B6"/>
    <w:rsid w:val="52344790"/>
    <w:rsid w:val="52660EFD"/>
    <w:rsid w:val="52761FF3"/>
    <w:rsid w:val="528323BF"/>
    <w:rsid w:val="52A75148"/>
    <w:rsid w:val="52C5344F"/>
    <w:rsid w:val="52CC338B"/>
    <w:rsid w:val="52D041F9"/>
    <w:rsid w:val="532A17E7"/>
    <w:rsid w:val="534E6E9E"/>
    <w:rsid w:val="5366733E"/>
    <w:rsid w:val="536A3708"/>
    <w:rsid w:val="539E56B8"/>
    <w:rsid w:val="53AB314A"/>
    <w:rsid w:val="53BB0CC5"/>
    <w:rsid w:val="53DD7A90"/>
    <w:rsid w:val="53F360C7"/>
    <w:rsid w:val="53F95C9F"/>
    <w:rsid w:val="53FB6ED0"/>
    <w:rsid w:val="54023D00"/>
    <w:rsid w:val="540E2DBF"/>
    <w:rsid w:val="5421661C"/>
    <w:rsid w:val="54334AF5"/>
    <w:rsid w:val="54477CCC"/>
    <w:rsid w:val="54856DC3"/>
    <w:rsid w:val="54D3049F"/>
    <w:rsid w:val="54DC7112"/>
    <w:rsid w:val="54E93865"/>
    <w:rsid w:val="54FE437D"/>
    <w:rsid w:val="55001C6C"/>
    <w:rsid w:val="550145CA"/>
    <w:rsid w:val="551D350C"/>
    <w:rsid w:val="551E1E45"/>
    <w:rsid w:val="55225732"/>
    <w:rsid w:val="55257FAF"/>
    <w:rsid w:val="55327D5F"/>
    <w:rsid w:val="5542426C"/>
    <w:rsid w:val="5549486A"/>
    <w:rsid w:val="557E7125"/>
    <w:rsid w:val="55847D8A"/>
    <w:rsid w:val="55862183"/>
    <w:rsid w:val="559567A8"/>
    <w:rsid w:val="559D0B07"/>
    <w:rsid w:val="55A22115"/>
    <w:rsid w:val="55C9353A"/>
    <w:rsid w:val="55D004EE"/>
    <w:rsid w:val="55D00AFE"/>
    <w:rsid w:val="55EA4C8D"/>
    <w:rsid w:val="55EC1B56"/>
    <w:rsid w:val="55F31239"/>
    <w:rsid w:val="56554BB1"/>
    <w:rsid w:val="56585918"/>
    <w:rsid w:val="566F6867"/>
    <w:rsid w:val="569C1A46"/>
    <w:rsid w:val="56E43A8D"/>
    <w:rsid w:val="570E47A6"/>
    <w:rsid w:val="57195AD3"/>
    <w:rsid w:val="57405D72"/>
    <w:rsid w:val="574960BF"/>
    <w:rsid w:val="57596A82"/>
    <w:rsid w:val="57703072"/>
    <w:rsid w:val="577B7D41"/>
    <w:rsid w:val="577F47BE"/>
    <w:rsid w:val="578C6340"/>
    <w:rsid w:val="57BD2100"/>
    <w:rsid w:val="57C1470D"/>
    <w:rsid w:val="57C86454"/>
    <w:rsid w:val="57DE03AB"/>
    <w:rsid w:val="57E81EE8"/>
    <w:rsid w:val="57EE53E1"/>
    <w:rsid w:val="582758E2"/>
    <w:rsid w:val="582D5BCE"/>
    <w:rsid w:val="582E0DC7"/>
    <w:rsid w:val="584A1345"/>
    <w:rsid w:val="5865610D"/>
    <w:rsid w:val="58661CC5"/>
    <w:rsid w:val="58785A7C"/>
    <w:rsid w:val="58882ACE"/>
    <w:rsid w:val="589D3550"/>
    <w:rsid w:val="58C96C1F"/>
    <w:rsid w:val="58F248C1"/>
    <w:rsid w:val="58F772FE"/>
    <w:rsid w:val="59146DDA"/>
    <w:rsid w:val="595E6D1A"/>
    <w:rsid w:val="5975028C"/>
    <w:rsid w:val="59751451"/>
    <w:rsid w:val="59C0599C"/>
    <w:rsid w:val="59C363FA"/>
    <w:rsid w:val="5A1B1DC0"/>
    <w:rsid w:val="5A283BDC"/>
    <w:rsid w:val="5A386B10"/>
    <w:rsid w:val="5A4743CC"/>
    <w:rsid w:val="5A481E78"/>
    <w:rsid w:val="5A4E1CE2"/>
    <w:rsid w:val="5A8E4C59"/>
    <w:rsid w:val="5AA61758"/>
    <w:rsid w:val="5AB21F29"/>
    <w:rsid w:val="5AD65067"/>
    <w:rsid w:val="5ADE7AE9"/>
    <w:rsid w:val="5B3B5D9E"/>
    <w:rsid w:val="5B3B72C3"/>
    <w:rsid w:val="5B3B7F3D"/>
    <w:rsid w:val="5B4A6A5C"/>
    <w:rsid w:val="5B542454"/>
    <w:rsid w:val="5B655379"/>
    <w:rsid w:val="5BAE32A5"/>
    <w:rsid w:val="5BB86A54"/>
    <w:rsid w:val="5BBE61E3"/>
    <w:rsid w:val="5C21314A"/>
    <w:rsid w:val="5C232169"/>
    <w:rsid w:val="5C4F79BB"/>
    <w:rsid w:val="5C926A07"/>
    <w:rsid w:val="5CAF2A54"/>
    <w:rsid w:val="5CCD4554"/>
    <w:rsid w:val="5CDE6E93"/>
    <w:rsid w:val="5CF273EB"/>
    <w:rsid w:val="5CF30792"/>
    <w:rsid w:val="5CFA3D9C"/>
    <w:rsid w:val="5D16433F"/>
    <w:rsid w:val="5D2A3D15"/>
    <w:rsid w:val="5D4C38E7"/>
    <w:rsid w:val="5D710A2A"/>
    <w:rsid w:val="5D9F32E9"/>
    <w:rsid w:val="5DAF3276"/>
    <w:rsid w:val="5DB76B80"/>
    <w:rsid w:val="5DC547E4"/>
    <w:rsid w:val="5DCF7A63"/>
    <w:rsid w:val="5DEC7D1C"/>
    <w:rsid w:val="5DFF2B81"/>
    <w:rsid w:val="5E027511"/>
    <w:rsid w:val="5E06161C"/>
    <w:rsid w:val="5E0D285A"/>
    <w:rsid w:val="5E156BB1"/>
    <w:rsid w:val="5E2100C3"/>
    <w:rsid w:val="5E442499"/>
    <w:rsid w:val="5E513F30"/>
    <w:rsid w:val="5E60571D"/>
    <w:rsid w:val="5E693363"/>
    <w:rsid w:val="5E735393"/>
    <w:rsid w:val="5E7B7DB9"/>
    <w:rsid w:val="5E813EC1"/>
    <w:rsid w:val="5E9F21B5"/>
    <w:rsid w:val="5EAA25A6"/>
    <w:rsid w:val="5EAC326D"/>
    <w:rsid w:val="5EF80A95"/>
    <w:rsid w:val="5EFE2925"/>
    <w:rsid w:val="5F322CE9"/>
    <w:rsid w:val="5FA346A9"/>
    <w:rsid w:val="5FA903EC"/>
    <w:rsid w:val="5FCA61D2"/>
    <w:rsid w:val="5FE904E2"/>
    <w:rsid w:val="5FF91D1B"/>
    <w:rsid w:val="5FF9450E"/>
    <w:rsid w:val="6008159B"/>
    <w:rsid w:val="60163727"/>
    <w:rsid w:val="607833EE"/>
    <w:rsid w:val="608F43AA"/>
    <w:rsid w:val="60A267B8"/>
    <w:rsid w:val="60B5311A"/>
    <w:rsid w:val="60DA16C0"/>
    <w:rsid w:val="60E751ED"/>
    <w:rsid w:val="60F17CF0"/>
    <w:rsid w:val="60F6520F"/>
    <w:rsid w:val="6125231E"/>
    <w:rsid w:val="613E2A9E"/>
    <w:rsid w:val="61427BDF"/>
    <w:rsid w:val="6184248C"/>
    <w:rsid w:val="61A70BCD"/>
    <w:rsid w:val="61B535F4"/>
    <w:rsid w:val="61D92963"/>
    <w:rsid w:val="61E93383"/>
    <w:rsid w:val="62144221"/>
    <w:rsid w:val="621D247A"/>
    <w:rsid w:val="622C6B75"/>
    <w:rsid w:val="62491DE8"/>
    <w:rsid w:val="624A3925"/>
    <w:rsid w:val="62505118"/>
    <w:rsid w:val="627D6728"/>
    <w:rsid w:val="627E5EAA"/>
    <w:rsid w:val="629E1A55"/>
    <w:rsid w:val="62A92398"/>
    <w:rsid w:val="62F6075B"/>
    <w:rsid w:val="630E5CBC"/>
    <w:rsid w:val="632A7F89"/>
    <w:rsid w:val="6331257D"/>
    <w:rsid w:val="633F5952"/>
    <w:rsid w:val="635151EF"/>
    <w:rsid w:val="635B0227"/>
    <w:rsid w:val="635F650E"/>
    <w:rsid w:val="636542A7"/>
    <w:rsid w:val="638142F2"/>
    <w:rsid w:val="638F5B5C"/>
    <w:rsid w:val="639744D8"/>
    <w:rsid w:val="63BD035C"/>
    <w:rsid w:val="63D220A9"/>
    <w:rsid w:val="63DC0B57"/>
    <w:rsid w:val="64000D3E"/>
    <w:rsid w:val="641C2867"/>
    <w:rsid w:val="645C459F"/>
    <w:rsid w:val="645F128E"/>
    <w:rsid w:val="646C1BB9"/>
    <w:rsid w:val="646D455D"/>
    <w:rsid w:val="64723EF1"/>
    <w:rsid w:val="64820BB1"/>
    <w:rsid w:val="64D636F6"/>
    <w:rsid w:val="64F64926"/>
    <w:rsid w:val="65024685"/>
    <w:rsid w:val="6511665B"/>
    <w:rsid w:val="65324B17"/>
    <w:rsid w:val="6549634D"/>
    <w:rsid w:val="655C7D45"/>
    <w:rsid w:val="658342A0"/>
    <w:rsid w:val="65852CA2"/>
    <w:rsid w:val="65BA6705"/>
    <w:rsid w:val="65CC64FF"/>
    <w:rsid w:val="65D14BED"/>
    <w:rsid w:val="65D42762"/>
    <w:rsid w:val="65E869DF"/>
    <w:rsid w:val="65F23753"/>
    <w:rsid w:val="6604650A"/>
    <w:rsid w:val="6654246A"/>
    <w:rsid w:val="666258E9"/>
    <w:rsid w:val="66721DF3"/>
    <w:rsid w:val="66E267AB"/>
    <w:rsid w:val="66E617C4"/>
    <w:rsid w:val="66F02E04"/>
    <w:rsid w:val="670527A6"/>
    <w:rsid w:val="671056CE"/>
    <w:rsid w:val="671C5BC9"/>
    <w:rsid w:val="671D73FB"/>
    <w:rsid w:val="671F14A8"/>
    <w:rsid w:val="67204E28"/>
    <w:rsid w:val="67252B4B"/>
    <w:rsid w:val="672E0529"/>
    <w:rsid w:val="67456D79"/>
    <w:rsid w:val="67D020E6"/>
    <w:rsid w:val="67D912E5"/>
    <w:rsid w:val="68012703"/>
    <w:rsid w:val="68016300"/>
    <w:rsid w:val="680D78C4"/>
    <w:rsid w:val="680E2888"/>
    <w:rsid w:val="68277D94"/>
    <w:rsid w:val="683A5704"/>
    <w:rsid w:val="684C7C96"/>
    <w:rsid w:val="685427BA"/>
    <w:rsid w:val="685B42C6"/>
    <w:rsid w:val="68676CD0"/>
    <w:rsid w:val="68A13DAA"/>
    <w:rsid w:val="68AC5644"/>
    <w:rsid w:val="68B8762A"/>
    <w:rsid w:val="68CC11E8"/>
    <w:rsid w:val="68D968CD"/>
    <w:rsid w:val="68EE1B77"/>
    <w:rsid w:val="68EF1F92"/>
    <w:rsid w:val="690316C2"/>
    <w:rsid w:val="69164F88"/>
    <w:rsid w:val="69240A9D"/>
    <w:rsid w:val="6924670A"/>
    <w:rsid w:val="69723BFF"/>
    <w:rsid w:val="699A40B7"/>
    <w:rsid w:val="69A7327D"/>
    <w:rsid w:val="69BB5CFF"/>
    <w:rsid w:val="69C41DE7"/>
    <w:rsid w:val="69C72AFB"/>
    <w:rsid w:val="69D17637"/>
    <w:rsid w:val="69F06B9F"/>
    <w:rsid w:val="6A1A7942"/>
    <w:rsid w:val="6A546E18"/>
    <w:rsid w:val="6A7F2D70"/>
    <w:rsid w:val="6A8D6569"/>
    <w:rsid w:val="6AA46811"/>
    <w:rsid w:val="6AC379EA"/>
    <w:rsid w:val="6AE377A7"/>
    <w:rsid w:val="6B035090"/>
    <w:rsid w:val="6B3C1FBC"/>
    <w:rsid w:val="6B4E546C"/>
    <w:rsid w:val="6B503E7D"/>
    <w:rsid w:val="6B6035B0"/>
    <w:rsid w:val="6B96107D"/>
    <w:rsid w:val="6BD679DF"/>
    <w:rsid w:val="6BFB7593"/>
    <w:rsid w:val="6C054650"/>
    <w:rsid w:val="6C1A6F78"/>
    <w:rsid w:val="6C2F0B94"/>
    <w:rsid w:val="6C387B5D"/>
    <w:rsid w:val="6C3E7211"/>
    <w:rsid w:val="6C4B4959"/>
    <w:rsid w:val="6CBD67C0"/>
    <w:rsid w:val="6CE4257E"/>
    <w:rsid w:val="6CEC398D"/>
    <w:rsid w:val="6CED7451"/>
    <w:rsid w:val="6CFE1E5E"/>
    <w:rsid w:val="6D017057"/>
    <w:rsid w:val="6D0834FA"/>
    <w:rsid w:val="6D1957E7"/>
    <w:rsid w:val="6D1F412E"/>
    <w:rsid w:val="6D2E004E"/>
    <w:rsid w:val="6D3F555E"/>
    <w:rsid w:val="6D6B4238"/>
    <w:rsid w:val="6D946EB3"/>
    <w:rsid w:val="6DA90F56"/>
    <w:rsid w:val="6DB37113"/>
    <w:rsid w:val="6DC915B5"/>
    <w:rsid w:val="6E1A70B2"/>
    <w:rsid w:val="6E263FD1"/>
    <w:rsid w:val="6E3D26B8"/>
    <w:rsid w:val="6E500E0E"/>
    <w:rsid w:val="6E530FBD"/>
    <w:rsid w:val="6E8157A9"/>
    <w:rsid w:val="6E8D21FF"/>
    <w:rsid w:val="6EB05EBC"/>
    <w:rsid w:val="6ED65E31"/>
    <w:rsid w:val="6EE256D5"/>
    <w:rsid w:val="6EEA092E"/>
    <w:rsid w:val="6EF2361A"/>
    <w:rsid w:val="6F073A52"/>
    <w:rsid w:val="6F2614AD"/>
    <w:rsid w:val="6F3D13BF"/>
    <w:rsid w:val="6F601C0C"/>
    <w:rsid w:val="6F685A10"/>
    <w:rsid w:val="6F932B03"/>
    <w:rsid w:val="6F9E0AFD"/>
    <w:rsid w:val="6FB1369F"/>
    <w:rsid w:val="6FB650A2"/>
    <w:rsid w:val="6FF628E5"/>
    <w:rsid w:val="6FF7503E"/>
    <w:rsid w:val="702C288E"/>
    <w:rsid w:val="70401DD4"/>
    <w:rsid w:val="70486FEE"/>
    <w:rsid w:val="706016C6"/>
    <w:rsid w:val="706B5E19"/>
    <w:rsid w:val="70A9683B"/>
    <w:rsid w:val="70B130D6"/>
    <w:rsid w:val="70BA3F77"/>
    <w:rsid w:val="70F85CB1"/>
    <w:rsid w:val="71470F67"/>
    <w:rsid w:val="717345B7"/>
    <w:rsid w:val="718E62C9"/>
    <w:rsid w:val="71920663"/>
    <w:rsid w:val="71B5791D"/>
    <w:rsid w:val="72087007"/>
    <w:rsid w:val="72094F0A"/>
    <w:rsid w:val="721C4BC8"/>
    <w:rsid w:val="72320205"/>
    <w:rsid w:val="723254CD"/>
    <w:rsid w:val="72371193"/>
    <w:rsid w:val="72412491"/>
    <w:rsid w:val="724B66B0"/>
    <w:rsid w:val="72553EC0"/>
    <w:rsid w:val="729606F7"/>
    <w:rsid w:val="72A05558"/>
    <w:rsid w:val="72AD57C1"/>
    <w:rsid w:val="72BF3C2A"/>
    <w:rsid w:val="72C44F6D"/>
    <w:rsid w:val="72D06864"/>
    <w:rsid w:val="72E03031"/>
    <w:rsid w:val="73095C38"/>
    <w:rsid w:val="73210C24"/>
    <w:rsid w:val="733469BA"/>
    <w:rsid w:val="738039EB"/>
    <w:rsid w:val="7382708A"/>
    <w:rsid w:val="73A741EA"/>
    <w:rsid w:val="73AD4841"/>
    <w:rsid w:val="741E4D1F"/>
    <w:rsid w:val="74296AFC"/>
    <w:rsid w:val="74865875"/>
    <w:rsid w:val="748C63BA"/>
    <w:rsid w:val="74D858B0"/>
    <w:rsid w:val="74DD0BB3"/>
    <w:rsid w:val="74FA1F9E"/>
    <w:rsid w:val="750661F4"/>
    <w:rsid w:val="751C0761"/>
    <w:rsid w:val="753E1436"/>
    <w:rsid w:val="75671C8E"/>
    <w:rsid w:val="758B6E3E"/>
    <w:rsid w:val="75926B78"/>
    <w:rsid w:val="759727BC"/>
    <w:rsid w:val="75EB0B83"/>
    <w:rsid w:val="75EE3B8F"/>
    <w:rsid w:val="75F11A65"/>
    <w:rsid w:val="75FC78A7"/>
    <w:rsid w:val="76074FDA"/>
    <w:rsid w:val="76110896"/>
    <w:rsid w:val="762B3CB7"/>
    <w:rsid w:val="7636693D"/>
    <w:rsid w:val="7645293F"/>
    <w:rsid w:val="766C1004"/>
    <w:rsid w:val="766D728C"/>
    <w:rsid w:val="768C1521"/>
    <w:rsid w:val="76D00F50"/>
    <w:rsid w:val="76D51456"/>
    <w:rsid w:val="76DA3ADF"/>
    <w:rsid w:val="77096FA1"/>
    <w:rsid w:val="770B17FB"/>
    <w:rsid w:val="770F279D"/>
    <w:rsid w:val="77247AC7"/>
    <w:rsid w:val="77464550"/>
    <w:rsid w:val="77657899"/>
    <w:rsid w:val="7768089A"/>
    <w:rsid w:val="776C3909"/>
    <w:rsid w:val="776C4B63"/>
    <w:rsid w:val="776E3A5E"/>
    <w:rsid w:val="777D21E0"/>
    <w:rsid w:val="77AA2EC6"/>
    <w:rsid w:val="77AA45E9"/>
    <w:rsid w:val="77CF1904"/>
    <w:rsid w:val="77CF318A"/>
    <w:rsid w:val="77D33E02"/>
    <w:rsid w:val="77EA0512"/>
    <w:rsid w:val="781553FD"/>
    <w:rsid w:val="7844583C"/>
    <w:rsid w:val="78577F92"/>
    <w:rsid w:val="7861669D"/>
    <w:rsid w:val="78657C1D"/>
    <w:rsid w:val="787562A6"/>
    <w:rsid w:val="78797692"/>
    <w:rsid w:val="78891C0C"/>
    <w:rsid w:val="788C470A"/>
    <w:rsid w:val="788D31A8"/>
    <w:rsid w:val="789665DE"/>
    <w:rsid w:val="78A35DDA"/>
    <w:rsid w:val="78A63320"/>
    <w:rsid w:val="78C93825"/>
    <w:rsid w:val="78DB7463"/>
    <w:rsid w:val="78F71DAA"/>
    <w:rsid w:val="790D6EC4"/>
    <w:rsid w:val="79265EED"/>
    <w:rsid w:val="796E3599"/>
    <w:rsid w:val="79704E78"/>
    <w:rsid w:val="79705F9A"/>
    <w:rsid w:val="798327BE"/>
    <w:rsid w:val="79B878B4"/>
    <w:rsid w:val="79D1106C"/>
    <w:rsid w:val="79E22868"/>
    <w:rsid w:val="79EB0C01"/>
    <w:rsid w:val="7A191890"/>
    <w:rsid w:val="7A263AF5"/>
    <w:rsid w:val="7A320895"/>
    <w:rsid w:val="7A325EA8"/>
    <w:rsid w:val="7A375308"/>
    <w:rsid w:val="7A5F2CDB"/>
    <w:rsid w:val="7A6D11DF"/>
    <w:rsid w:val="7A8C5467"/>
    <w:rsid w:val="7AAB3D83"/>
    <w:rsid w:val="7ABA3F9B"/>
    <w:rsid w:val="7AD72395"/>
    <w:rsid w:val="7AEA11A3"/>
    <w:rsid w:val="7AFF2ECF"/>
    <w:rsid w:val="7B00126A"/>
    <w:rsid w:val="7B053990"/>
    <w:rsid w:val="7B19149C"/>
    <w:rsid w:val="7B1F19C0"/>
    <w:rsid w:val="7B3325EB"/>
    <w:rsid w:val="7B4D056E"/>
    <w:rsid w:val="7B5B066E"/>
    <w:rsid w:val="7BA1762A"/>
    <w:rsid w:val="7BA30EAE"/>
    <w:rsid w:val="7BF77332"/>
    <w:rsid w:val="7C163001"/>
    <w:rsid w:val="7C373B09"/>
    <w:rsid w:val="7C5B1395"/>
    <w:rsid w:val="7C7475F1"/>
    <w:rsid w:val="7C761EA7"/>
    <w:rsid w:val="7CA130F3"/>
    <w:rsid w:val="7CCD2F68"/>
    <w:rsid w:val="7CD722EF"/>
    <w:rsid w:val="7D0F3523"/>
    <w:rsid w:val="7D431E63"/>
    <w:rsid w:val="7D64082F"/>
    <w:rsid w:val="7D6D6416"/>
    <w:rsid w:val="7D8D510B"/>
    <w:rsid w:val="7DB00524"/>
    <w:rsid w:val="7DCE38DA"/>
    <w:rsid w:val="7DE00B5D"/>
    <w:rsid w:val="7E120424"/>
    <w:rsid w:val="7E6F6D70"/>
    <w:rsid w:val="7E8A0559"/>
    <w:rsid w:val="7E9F2AA2"/>
    <w:rsid w:val="7EBD0766"/>
    <w:rsid w:val="7ECD72FA"/>
    <w:rsid w:val="7EF958B6"/>
    <w:rsid w:val="7F0F242A"/>
    <w:rsid w:val="7F201D31"/>
    <w:rsid w:val="7F4E686F"/>
    <w:rsid w:val="7F631F9A"/>
    <w:rsid w:val="7F67241F"/>
    <w:rsid w:val="7F676361"/>
    <w:rsid w:val="7F6F1D7F"/>
    <w:rsid w:val="7F904CC7"/>
    <w:rsid w:val="7F916628"/>
    <w:rsid w:val="7F9F1307"/>
    <w:rsid w:val="7FA06901"/>
    <w:rsid w:val="7FE8621F"/>
    <w:rsid w:val="7FF137E0"/>
    <w:rsid w:val="7FFB15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autoRedefine/>
    <w:qFormat/>
    <w:uiPriority w:val="9"/>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9"/>
    <w:pPr>
      <w:keepNext/>
      <w:keepLines/>
      <w:spacing w:before="260" w:after="260" w:line="415" w:lineRule="auto"/>
      <w:outlineLvl w:val="2"/>
    </w:pPr>
    <w:rPr>
      <w:b/>
      <w:sz w:val="32"/>
    </w:rPr>
  </w:style>
  <w:style w:type="paragraph" w:styleId="5">
    <w:name w:val="heading 4"/>
    <w:basedOn w:val="1"/>
    <w:next w:val="1"/>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autoRedefine/>
    <w:semiHidden/>
    <w:unhideWhenUsed/>
    <w:qFormat/>
    <w:uiPriority w:val="9"/>
    <w:pPr>
      <w:keepNext/>
      <w:keepLines/>
      <w:numPr>
        <w:ilvl w:val="4"/>
        <w:numId w:val="1"/>
      </w:numPr>
      <w:outlineLvl w:val="4"/>
    </w:pPr>
    <w:rPr>
      <w:rFonts w:cs="Times New Roman"/>
      <w:b/>
      <w:bCs/>
      <w:sz w:val="24"/>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unhideWhenUsed/>
    <w:qFormat/>
    <w:uiPriority w:val="0"/>
    <w:pPr>
      <w:ind w:firstLine="420" w:firstLineChars="200"/>
    </w:pPr>
  </w:style>
  <w:style w:type="paragraph" w:styleId="8">
    <w:name w:val="Body Text First Indent 2"/>
    <w:basedOn w:val="9"/>
    <w:autoRedefine/>
    <w:unhideWhenUsed/>
    <w:qFormat/>
    <w:uiPriority w:val="99"/>
    <w:pPr>
      <w:autoSpaceDE w:val="0"/>
      <w:autoSpaceDN w:val="0"/>
      <w:ind w:firstLine="420" w:firstLineChars="200"/>
    </w:pPr>
    <w:rPr>
      <w:rFonts w:ascii="宋体" w:hAnsi="宋体" w:cs="宋体"/>
      <w:szCs w:val="21"/>
    </w:rPr>
  </w:style>
  <w:style w:type="paragraph" w:styleId="9">
    <w:name w:val="Body Text Indent"/>
    <w:basedOn w:val="1"/>
    <w:autoRedefine/>
    <w:unhideWhenUsed/>
    <w:qFormat/>
    <w:uiPriority w:val="99"/>
    <w:pPr>
      <w:spacing w:after="120"/>
      <w:ind w:left="420" w:leftChars="200"/>
    </w:pPr>
  </w:style>
  <w:style w:type="paragraph" w:styleId="10">
    <w:name w:val="annotation text"/>
    <w:basedOn w:val="1"/>
    <w:link w:val="44"/>
    <w:autoRedefine/>
    <w:unhideWhenUsed/>
    <w:qFormat/>
    <w:uiPriority w:val="99"/>
    <w:pPr>
      <w:jc w:val="left"/>
    </w:pPr>
    <w:rPr>
      <w:rFonts w:cs="Times New Roman"/>
    </w:rPr>
  </w:style>
  <w:style w:type="paragraph" w:styleId="11">
    <w:name w:val="Body Text 3"/>
    <w:basedOn w:val="1"/>
    <w:autoRedefine/>
    <w:qFormat/>
    <w:uiPriority w:val="99"/>
    <w:pPr>
      <w:spacing w:line="380" w:lineRule="exact"/>
    </w:pPr>
    <w:rPr>
      <w:rFonts w:eastAsia="黑体"/>
      <w:kern w:val="0"/>
      <w:sz w:val="20"/>
      <w:szCs w:val="20"/>
    </w:rPr>
  </w:style>
  <w:style w:type="paragraph" w:styleId="12">
    <w:name w:val="Body Text"/>
    <w:basedOn w:val="1"/>
    <w:next w:val="1"/>
    <w:autoRedefine/>
    <w:qFormat/>
    <w:uiPriority w:val="0"/>
    <w:pPr>
      <w:spacing w:afterLines="50" w:line="360" w:lineRule="auto"/>
    </w:pPr>
    <w:rPr>
      <w:rFonts w:ascii="宋体" w:hAnsi="宋体"/>
      <w:color w:val="000000"/>
      <w:sz w:val="24"/>
    </w:rPr>
  </w:style>
  <w:style w:type="paragraph" w:styleId="13">
    <w:name w:val="Plain Text"/>
    <w:basedOn w:val="1"/>
    <w:link w:val="61"/>
    <w:autoRedefine/>
    <w:qFormat/>
    <w:uiPriority w:val="0"/>
    <w:rPr>
      <w:rFonts w:hAnsi="Courier New"/>
    </w:r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link w:val="45"/>
    <w:autoRedefine/>
    <w:unhideWhenUsed/>
    <w:qFormat/>
    <w:uiPriority w:val="99"/>
    <w:rPr>
      <w:rFonts w:ascii="宋体" w:cs="Times New Roman"/>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envelope return"/>
    <w:basedOn w:val="1"/>
    <w:autoRedefine/>
    <w:unhideWhenUsed/>
    <w:qFormat/>
    <w:uiPriority w:val="99"/>
    <w:pPr>
      <w:snapToGrid w:val="0"/>
    </w:pPr>
    <w:rPr>
      <w:rFonts w:ascii="Cambria" w:hAnsi="Cambria"/>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Body Text Indent 3"/>
    <w:basedOn w:val="1"/>
    <w:autoRedefine/>
    <w:qFormat/>
    <w:uiPriority w:val="0"/>
    <w:pPr>
      <w:spacing w:line="410" w:lineRule="exact"/>
      <w:ind w:left="619" w:leftChars="295" w:firstLine="390" w:firstLineChars="179"/>
    </w:pPr>
    <w:rPr>
      <w:rFonts w:ascii="宋体" w:hAnsi="宋体"/>
      <w:spacing w:val="4"/>
    </w:rPr>
  </w:style>
  <w:style w:type="paragraph" w:styleId="20">
    <w:name w:val="toc 2"/>
    <w:basedOn w:val="1"/>
    <w:next w:val="1"/>
    <w:autoRedefine/>
    <w:qFormat/>
    <w:uiPriority w:val="39"/>
    <w:pPr>
      <w:ind w:left="420" w:leftChars="200"/>
    </w:pPr>
  </w:style>
  <w:style w:type="paragraph" w:styleId="21">
    <w:name w:val="Body Text 2"/>
    <w:basedOn w:val="1"/>
    <w:autoRedefine/>
    <w:qFormat/>
    <w:uiPriority w:val="99"/>
    <w:pPr>
      <w:jc w:val="center"/>
    </w:pPr>
    <w:rPr>
      <w:b/>
      <w:spacing w:val="-20"/>
      <w:w w:val="130"/>
      <w:sz w:val="48"/>
      <w:szCs w:val="20"/>
    </w:rPr>
  </w:style>
  <w:style w:type="paragraph" w:styleId="22">
    <w:name w:val="Message Header"/>
    <w:basedOn w:val="1"/>
    <w:next w:val="1"/>
    <w:autoRedefine/>
    <w:qFormat/>
    <w:uiPriority w:val="0"/>
    <w:pPr>
      <w:pBdr>
        <w:top w:val="none" w:color="auto" w:sz="0" w:space="1"/>
        <w:left w:val="none" w:color="auto" w:sz="0" w:space="1"/>
        <w:bottom w:val="none" w:color="auto" w:sz="0" w:space="1"/>
        <w:right w:val="none" w:color="auto" w:sz="0" w:space="1"/>
      </w:pBdr>
      <w:shd w:val="clear" w:color="auto" w:fill="FFFFFF"/>
      <w:spacing w:before="100" w:beforeAutospacing="1" w:after="100" w:afterAutospacing="1"/>
      <w:ind w:left="1080" w:leftChars="500" w:hanging="1080" w:hangingChars="500"/>
    </w:pPr>
    <w:rPr>
      <w:rFonts w:ascii="Cambria" w:hAnsi="Cambria" w:cs="宋体"/>
      <w:sz w:val="24"/>
    </w:rPr>
  </w:style>
  <w:style w:type="paragraph" w:styleId="23">
    <w:name w:val="Normal (Web)"/>
    <w:basedOn w:val="1"/>
    <w:autoRedefine/>
    <w:unhideWhenUsed/>
    <w:qFormat/>
    <w:uiPriority w:val="99"/>
    <w:pPr>
      <w:spacing w:before="100" w:beforeAutospacing="1" w:after="100" w:afterAutospacing="1"/>
      <w:jc w:val="left"/>
    </w:pPr>
    <w:rPr>
      <w:rFonts w:cs="Times New Roman"/>
      <w:kern w:val="0"/>
      <w:sz w:val="24"/>
    </w:rPr>
  </w:style>
  <w:style w:type="paragraph" w:styleId="24">
    <w:name w:val="annotation subject"/>
    <w:basedOn w:val="10"/>
    <w:next w:val="10"/>
    <w:link w:val="46"/>
    <w:autoRedefine/>
    <w:unhideWhenUsed/>
    <w:qFormat/>
    <w:uiPriority w:val="99"/>
    <w:rPr>
      <w:b/>
      <w:bCs/>
    </w:rPr>
  </w:style>
  <w:style w:type="paragraph" w:styleId="25">
    <w:name w:val="Body Text First Indent"/>
    <w:basedOn w:val="12"/>
    <w:next w:val="8"/>
    <w:autoRedefine/>
    <w:unhideWhenUsed/>
    <w:qFormat/>
    <w:uiPriority w:val="0"/>
    <w:pPr>
      <w:spacing w:afterLines="0" w:line="240" w:lineRule="auto"/>
      <w:ind w:firstLine="420" w:firstLineChars="100"/>
    </w:pPr>
    <w:rPr>
      <w:rFonts w:ascii="Times New Roman" w:hAnsi="Times New Roman"/>
      <w:color w:val="auto"/>
      <w:sz w:val="18"/>
      <w:szCs w:val="18"/>
    </w:rPr>
  </w:style>
  <w:style w:type="table" w:styleId="27">
    <w:name w:val="Table Grid"/>
    <w:basedOn w:val="26"/>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unhideWhenUsed/>
    <w:qFormat/>
    <w:uiPriority w:val="99"/>
    <w:rPr>
      <w:rFonts w:cs="Times New Roman"/>
    </w:rPr>
  </w:style>
  <w:style w:type="character" w:styleId="31">
    <w:name w:val="FollowedHyperlink"/>
    <w:autoRedefine/>
    <w:unhideWhenUsed/>
    <w:qFormat/>
    <w:uiPriority w:val="99"/>
    <w:rPr>
      <w:rFonts w:hint="default" w:ascii="微软雅黑" w:hAnsi="微软雅黑" w:eastAsia="微软雅黑" w:cs="微软雅黑"/>
      <w:color w:val="02396F"/>
      <w:u w:val="single"/>
    </w:rPr>
  </w:style>
  <w:style w:type="character" w:styleId="32">
    <w:name w:val="Hyperlink"/>
    <w:autoRedefine/>
    <w:unhideWhenUsed/>
    <w:qFormat/>
    <w:uiPriority w:val="99"/>
    <w:rPr>
      <w:rFonts w:cs="Times New Roman"/>
      <w:color w:val="0000FF"/>
      <w:u w:val="single"/>
    </w:rPr>
  </w:style>
  <w:style w:type="character" w:styleId="33">
    <w:name w:val="annotation reference"/>
    <w:autoRedefine/>
    <w:unhideWhenUsed/>
    <w:qFormat/>
    <w:uiPriority w:val="99"/>
    <w:rPr>
      <w:sz w:val="21"/>
      <w:szCs w:val="21"/>
    </w:rPr>
  </w:style>
  <w:style w:type="paragraph" w:customStyle="1" w:styleId="34">
    <w:name w:val="正文缩进1"/>
    <w:basedOn w:val="1"/>
    <w:autoRedefine/>
    <w:qFormat/>
    <w:uiPriority w:val="0"/>
    <w:pPr>
      <w:ind w:firstLine="420" w:firstLineChars="200"/>
    </w:pPr>
  </w:style>
  <w:style w:type="paragraph" w:customStyle="1" w:styleId="35">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6">
    <w:name w:val="BodyText1I"/>
    <w:basedOn w:val="37"/>
    <w:autoRedefine/>
    <w:qFormat/>
    <w:uiPriority w:val="0"/>
    <w:pPr>
      <w:ind w:firstLine="420" w:firstLineChars="100"/>
    </w:pPr>
    <w:rPr>
      <w:color w:val="000000"/>
      <w:sz w:val="18"/>
      <w:szCs w:val="18"/>
    </w:rPr>
  </w:style>
  <w:style w:type="paragraph" w:customStyle="1" w:styleId="37">
    <w:name w:val="BodyText"/>
    <w:basedOn w:val="1"/>
    <w:autoRedefine/>
    <w:qFormat/>
    <w:uiPriority w:val="0"/>
    <w:pPr>
      <w:spacing w:after="120"/>
      <w:textAlignment w:val="baseline"/>
    </w:pPr>
    <w:rPr>
      <w:rFonts w:ascii="Times New Roman" w:hAnsi="Times New Roman"/>
      <w:szCs w:val="20"/>
    </w:rPr>
  </w:style>
  <w:style w:type="character" w:customStyle="1" w:styleId="38">
    <w:name w:val="gjfg"/>
    <w:basedOn w:val="28"/>
    <w:autoRedefine/>
    <w:qFormat/>
    <w:uiPriority w:val="0"/>
  </w:style>
  <w:style w:type="character" w:customStyle="1" w:styleId="39">
    <w:name w:val="displayarti"/>
    <w:autoRedefine/>
    <w:qFormat/>
    <w:uiPriority w:val="0"/>
    <w:rPr>
      <w:color w:val="FFFFFF"/>
      <w:shd w:val="clear" w:color="auto" w:fill="A00000"/>
    </w:rPr>
  </w:style>
  <w:style w:type="character" w:customStyle="1" w:styleId="40">
    <w:name w:val="redfilefwwh"/>
    <w:autoRedefine/>
    <w:qFormat/>
    <w:uiPriority w:val="0"/>
    <w:rPr>
      <w:color w:val="BA2636"/>
      <w:sz w:val="18"/>
      <w:szCs w:val="18"/>
    </w:rPr>
  </w:style>
  <w:style w:type="character" w:customStyle="1" w:styleId="41">
    <w:name w:val="redfilenumber"/>
    <w:autoRedefine/>
    <w:qFormat/>
    <w:uiPriority w:val="0"/>
    <w:rPr>
      <w:color w:val="BA2636"/>
      <w:sz w:val="18"/>
      <w:szCs w:val="18"/>
    </w:rPr>
  </w:style>
  <w:style w:type="character" w:customStyle="1" w:styleId="42">
    <w:name w:val="cfdate"/>
    <w:autoRedefine/>
    <w:qFormat/>
    <w:uiPriority w:val="0"/>
    <w:rPr>
      <w:color w:val="333333"/>
      <w:sz w:val="18"/>
      <w:szCs w:val="18"/>
    </w:rPr>
  </w:style>
  <w:style w:type="character" w:customStyle="1" w:styleId="43">
    <w:name w:val="font01"/>
    <w:autoRedefine/>
    <w:qFormat/>
    <w:uiPriority w:val="0"/>
    <w:rPr>
      <w:rFonts w:hint="eastAsia" w:ascii="宋体" w:hAnsi="宋体" w:eastAsia="宋体" w:cs="宋体"/>
      <w:color w:val="000000"/>
      <w:sz w:val="22"/>
      <w:szCs w:val="22"/>
      <w:u w:val="none"/>
    </w:rPr>
  </w:style>
  <w:style w:type="character" w:customStyle="1" w:styleId="44">
    <w:name w:val="批注文字 Char"/>
    <w:link w:val="10"/>
    <w:autoRedefine/>
    <w:qFormat/>
    <w:uiPriority w:val="99"/>
    <w:rPr>
      <w:rFonts w:ascii="Calibri" w:hAnsi="Calibri" w:cs="黑体"/>
      <w:kern w:val="2"/>
      <w:sz w:val="21"/>
      <w:szCs w:val="22"/>
    </w:rPr>
  </w:style>
  <w:style w:type="character" w:customStyle="1" w:styleId="45">
    <w:name w:val="批注框文本 Char"/>
    <w:link w:val="15"/>
    <w:autoRedefine/>
    <w:semiHidden/>
    <w:qFormat/>
    <w:uiPriority w:val="99"/>
    <w:rPr>
      <w:rFonts w:ascii="宋体" w:hAnsi="Calibri" w:cs="黑体"/>
      <w:kern w:val="2"/>
      <w:sz w:val="18"/>
      <w:szCs w:val="18"/>
    </w:rPr>
  </w:style>
  <w:style w:type="character" w:customStyle="1" w:styleId="46">
    <w:name w:val="批注主题 Char"/>
    <w:link w:val="24"/>
    <w:autoRedefine/>
    <w:semiHidden/>
    <w:qFormat/>
    <w:uiPriority w:val="99"/>
    <w:rPr>
      <w:rFonts w:ascii="Calibri" w:hAnsi="Calibri" w:cs="黑体"/>
      <w:b/>
      <w:bCs/>
      <w:kern w:val="2"/>
      <w:sz w:val="21"/>
      <w:szCs w:val="22"/>
    </w:rPr>
  </w:style>
  <w:style w:type="character" w:customStyle="1" w:styleId="47">
    <w:name w:val="qxdate"/>
    <w:autoRedefine/>
    <w:qFormat/>
    <w:uiPriority w:val="0"/>
    <w:rPr>
      <w:color w:val="333333"/>
      <w:sz w:val="18"/>
      <w:szCs w:val="18"/>
    </w:rPr>
  </w:style>
  <w:style w:type="paragraph" w:customStyle="1" w:styleId="48">
    <w:name w:val="A正文四号"/>
    <w:basedOn w:val="1"/>
    <w:autoRedefine/>
    <w:qFormat/>
    <w:uiPriority w:val="99"/>
    <w:pPr>
      <w:spacing w:line="360" w:lineRule="auto"/>
      <w:ind w:firstLine="200" w:firstLineChars="200"/>
    </w:pPr>
    <w:rPr>
      <w:rFonts w:eastAsia="仿宋_GB2312"/>
      <w:sz w:val="28"/>
    </w:rPr>
  </w:style>
  <w:style w:type="paragraph" w:customStyle="1" w:styleId="49">
    <w:name w:val="列出段落1"/>
    <w:basedOn w:val="1"/>
    <w:autoRedefine/>
    <w:qFormat/>
    <w:uiPriority w:val="99"/>
    <w:pPr>
      <w:ind w:firstLine="420" w:firstLineChars="200"/>
    </w:pPr>
    <w:rPr>
      <w:rFonts w:cs="Times New Roman"/>
    </w:rPr>
  </w:style>
  <w:style w:type="paragraph" w:styleId="50">
    <w:name w:val="List Paragraph"/>
    <w:basedOn w:val="1"/>
    <w:autoRedefine/>
    <w:qFormat/>
    <w:uiPriority w:val="34"/>
    <w:pPr>
      <w:ind w:firstLine="420" w:firstLineChars="200"/>
    </w:pPr>
  </w:style>
  <w:style w:type="paragraph" w:customStyle="1" w:styleId="51">
    <w:name w:val="纯文本1"/>
    <w:basedOn w:val="1"/>
    <w:autoRedefine/>
    <w:qFormat/>
    <w:uiPriority w:val="0"/>
    <w:pPr>
      <w:spacing w:after="160" w:line="259" w:lineRule="auto"/>
    </w:pPr>
    <w:rPr>
      <w:rFonts w:ascii="宋体" w:hAnsi="Courier New"/>
      <w:szCs w:val="20"/>
    </w:rPr>
  </w:style>
  <w:style w:type="paragraph" w:customStyle="1" w:styleId="52">
    <w:name w:val="_Style 1"/>
    <w:basedOn w:val="1"/>
    <w:autoRedefine/>
    <w:qFormat/>
    <w:uiPriority w:val="34"/>
    <w:pPr>
      <w:ind w:firstLine="420" w:firstLineChars="200"/>
      <w:jc w:val="left"/>
    </w:pPr>
    <w:rPr>
      <w:sz w:val="24"/>
    </w:rPr>
  </w:style>
  <w:style w:type="paragraph" w:customStyle="1" w:styleId="53">
    <w:name w:val="正文格式"/>
    <w:basedOn w:val="1"/>
    <w:autoRedefine/>
    <w:qFormat/>
    <w:uiPriority w:val="0"/>
    <w:pPr>
      <w:adjustRightInd w:val="0"/>
      <w:snapToGrid w:val="0"/>
      <w:spacing w:beforeLines="25" w:line="360" w:lineRule="auto"/>
      <w:ind w:left="178" w:right="44" w:rightChars="21" w:hanging="178" w:hangingChars="85"/>
      <w:textAlignment w:val="baseline"/>
    </w:pPr>
    <w:rPr>
      <w:bCs/>
      <w:szCs w:val="21"/>
    </w:rPr>
  </w:style>
  <w:style w:type="paragraph" w:customStyle="1" w:styleId="54">
    <w:name w:val="列出段落3"/>
    <w:basedOn w:val="1"/>
    <w:autoRedefine/>
    <w:qFormat/>
    <w:uiPriority w:val="34"/>
    <w:pPr>
      <w:ind w:firstLine="420" w:firstLineChars="200"/>
    </w:pPr>
    <w:rPr>
      <w:sz w:val="24"/>
    </w:rPr>
  </w:style>
  <w:style w:type="paragraph" w:customStyle="1" w:styleId="55">
    <w:name w:val="title11"/>
    <w:basedOn w:val="1"/>
    <w:autoRedefine/>
    <w:qFormat/>
    <w:uiPriority w:val="0"/>
    <w:pPr>
      <w:spacing w:before="150" w:line="450" w:lineRule="atLeast"/>
      <w:jc w:val="left"/>
    </w:pPr>
    <w:rPr>
      <w:rFonts w:cs="Times New Roman"/>
      <w:b/>
      <w:kern w:val="0"/>
      <w:sz w:val="24"/>
    </w:rPr>
  </w:style>
  <w:style w:type="paragraph" w:customStyle="1" w:styleId="56">
    <w:name w:val="列出段落2"/>
    <w:basedOn w:val="1"/>
    <w:autoRedefine/>
    <w:qFormat/>
    <w:uiPriority w:val="99"/>
    <w:pPr>
      <w:ind w:firstLine="420" w:firstLineChars="200"/>
    </w:pPr>
  </w:style>
  <w:style w:type="paragraph" w:customStyle="1" w:styleId="57">
    <w:name w:val="_Style 52"/>
    <w:basedOn w:val="1"/>
    <w:next w:val="49"/>
    <w:autoRedefine/>
    <w:qFormat/>
    <w:uiPriority w:val="34"/>
    <w:pPr>
      <w:spacing w:line="360" w:lineRule="auto"/>
      <w:ind w:firstLine="420" w:firstLineChars="200"/>
      <w:jc w:val="left"/>
    </w:pPr>
    <w:rPr>
      <w:sz w:val="24"/>
    </w:rPr>
  </w:style>
  <w:style w:type="paragraph" w:customStyle="1" w:styleId="58">
    <w:name w:val="Table Paragraph"/>
    <w:basedOn w:val="1"/>
    <w:autoRedefine/>
    <w:qFormat/>
    <w:uiPriority w:val="1"/>
    <w:rPr>
      <w:rFonts w:hAnsi="宋体" w:cs="宋体"/>
      <w:lang w:val="zh-CN" w:bidi="zh-CN"/>
    </w:rPr>
  </w:style>
  <w:style w:type="paragraph" w:customStyle="1" w:styleId="59">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character" w:customStyle="1" w:styleId="60">
    <w:name w:val="font122"/>
    <w:basedOn w:val="28"/>
    <w:autoRedefine/>
    <w:qFormat/>
    <w:uiPriority w:val="0"/>
    <w:rPr>
      <w:rFonts w:hint="eastAsia" w:ascii="宋体" w:hAnsi="宋体" w:eastAsia="宋体" w:cs="宋体"/>
      <w:color w:val="000000"/>
      <w:sz w:val="20"/>
      <w:szCs w:val="20"/>
      <w:u w:val="none"/>
    </w:rPr>
  </w:style>
  <w:style w:type="character" w:customStyle="1" w:styleId="61">
    <w:name w:val="纯文本 Char"/>
    <w:basedOn w:val="28"/>
    <w:link w:val="13"/>
    <w:autoRedefine/>
    <w:qFormat/>
    <w:uiPriority w:val="0"/>
    <w:rPr>
      <w:rFonts w:ascii="Calibri" w:hAnsi="Courier New" w:cs="黑体"/>
      <w:kern w:val="2"/>
      <w:sz w:val="21"/>
      <w:szCs w:val="22"/>
    </w:rPr>
  </w:style>
  <w:style w:type="paragraph" w:customStyle="1" w:styleId="62">
    <w:name w:val="Blockquote"/>
    <w:basedOn w:val="1"/>
    <w:autoRedefine/>
    <w:qFormat/>
    <w:uiPriority w:val="0"/>
    <w:pPr>
      <w:autoSpaceDE w:val="0"/>
      <w:autoSpaceDN w:val="0"/>
      <w:adjustRightInd w:val="0"/>
      <w:spacing w:before="100" w:after="100"/>
      <w:ind w:left="360" w:right="360"/>
      <w:jc w:val="left"/>
    </w:pPr>
    <w:rPr>
      <w:rFonts w:ascii="Times New Roman" w:hAnsi="Times New Roman" w:cs="Times New Roman"/>
      <w:kern w:val="0"/>
      <w:sz w:val="24"/>
      <w:szCs w:val="20"/>
    </w:rPr>
  </w:style>
  <w:style w:type="character" w:customStyle="1" w:styleId="63">
    <w:name w:val="NormalCharacter"/>
    <w:autoRedefine/>
    <w:qFormat/>
    <w:uiPriority w:val="99"/>
  </w:style>
  <w:style w:type="paragraph" w:customStyle="1" w:styleId="64">
    <w:name w:val="title12"/>
    <w:basedOn w:val="1"/>
    <w:autoRedefine/>
    <w:qFormat/>
    <w:uiPriority w:val="0"/>
    <w:pPr>
      <w:spacing w:before="150"/>
      <w:jc w:val="left"/>
    </w:pPr>
    <w:rPr>
      <w:rFonts w:cs="Times New Roman"/>
      <w:b/>
      <w:bCs/>
      <w:kern w:val="0"/>
      <w:sz w:val="22"/>
    </w:rPr>
  </w:style>
  <w:style w:type="character" w:customStyle="1" w:styleId="65">
    <w:name w:val="fontstyle01"/>
    <w:basedOn w:val="28"/>
    <w:autoRedefine/>
    <w:qFormat/>
    <w:uiPriority w:val="0"/>
    <w:rPr>
      <w:rFonts w:hint="eastAsia" w:ascii="微软雅黑" w:hAnsi="微软雅黑" w:eastAsia="微软雅黑"/>
      <w:color w:val="000000"/>
      <w:sz w:val="24"/>
      <w:szCs w:val="24"/>
    </w:rPr>
  </w:style>
  <w:style w:type="table" w:customStyle="1" w:styleId="66">
    <w:name w:val="Table Normal"/>
    <w:autoRedefine/>
    <w:semiHidden/>
    <w:unhideWhenUsed/>
    <w:qFormat/>
    <w:uiPriority w:val="0"/>
    <w:tblPr>
      <w:tblCellMar>
        <w:top w:w="0" w:type="dxa"/>
        <w:left w:w="0" w:type="dxa"/>
        <w:bottom w:w="0" w:type="dxa"/>
        <w:right w:w="0" w:type="dxa"/>
      </w:tblCellMar>
    </w:tblPr>
  </w:style>
  <w:style w:type="character" w:customStyle="1" w:styleId="67">
    <w:name w:val="font31"/>
    <w:basedOn w:val="28"/>
    <w:autoRedefine/>
    <w:qFormat/>
    <w:uiPriority w:val="0"/>
    <w:rPr>
      <w:rFonts w:hint="eastAsia" w:ascii="仿宋" w:hAnsi="仿宋" w:eastAsia="仿宋" w:cs="仿宋"/>
      <w:color w:val="000000"/>
      <w:sz w:val="18"/>
      <w:szCs w:val="18"/>
      <w:u w:val="none"/>
    </w:rPr>
  </w:style>
  <w:style w:type="character" w:customStyle="1" w:styleId="68">
    <w:name w:val="font41"/>
    <w:basedOn w:val="28"/>
    <w:autoRedefine/>
    <w:qFormat/>
    <w:uiPriority w:val="0"/>
    <w:rPr>
      <w:rFonts w:hint="eastAsia" w:ascii="仿宋" w:hAnsi="仿宋" w:eastAsia="仿宋" w:cs="仿宋"/>
      <w:color w:val="FF0000"/>
      <w:sz w:val="18"/>
      <w:szCs w:val="18"/>
      <w:u w:val="none"/>
    </w:rPr>
  </w:style>
  <w:style w:type="character" w:customStyle="1" w:styleId="69">
    <w:name w:val="font21"/>
    <w:basedOn w:val="28"/>
    <w:autoRedefine/>
    <w:qFormat/>
    <w:uiPriority w:val="0"/>
    <w:rPr>
      <w:rFonts w:hint="eastAsia" w:ascii="仿宋" w:hAnsi="仿宋" w:eastAsia="仿宋" w:cs="仿宋"/>
      <w:color w:val="000000"/>
      <w:sz w:val="18"/>
      <w:szCs w:val="18"/>
      <w:u w:val="none"/>
    </w:rPr>
  </w:style>
  <w:style w:type="paragraph" w:customStyle="1" w:styleId="70">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71">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0.png"/><Relationship Id="rId30" Type="http://schemas.openxmlformats.org/officeDocument/2006/relationships/image" Target="media/image9.png"/><Relationship Id="rId3" Type="http://schemas.openxmlformats.org/officeDocument/2006/relationships/header" Target="header1.xml"/><Relationship Id="rId29" Type="http://schemas.openxmlformats.org/officeDocument/2006/relationships/image" Target="media/image8.png"/><Relationship Id="rId28" Type="http://schemas.openxmlformats.org/officeDocument/2006/relationships/image" Target="media/image7.png"/><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header" Target="header2.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20251</Words>
  <Characters>21509</Characters>
  <Lines>243</Lines>
  <Paragraphs>68</Paragraphs>
  <TotalTime>73</TotalTime>
  <ScaleCrop>false</ScaleCrop>
  <LinksUpToDate>false</LinksUpToDate>
  <CharactersWithSpaces>21691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2024-01-16T12:21:00Z</dcterms:created>
  <dc:creator>Administrator</dc:creator>
  <cp:lastModifiedBy>面包 人</cp:lastModifiedBy>
  <cp:lastPrinted>2026-02-06T01:10:00Z</cp:lastPrinted>
  <dcterms:modified xsi:type="dcterms:W3CDTF">2026-03-09T06:48:14Z</dcterms:modified>
  <dc:title>招标编号：SXGT2015-AK-010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052EDF10F9884D3F83B467688B245E66_13</vt:lpwstr>
  </property>
  <property fmtid="{D5CDD505-2E9C-101B-9397-08002B2CF9AE}" pid="4" name="KSOTemplateDocerSaveRecord">
    <vt:lpwstr>eyJoZGlkIjoiYjI3OGExMzIzOTFhYzQxYjc2NTM1YTUxZjk4OWU3ZTIiLCJ1c2VySWQiOiI3MTY4MzQ2ODcifQ==</vt:lpwstr>
  </property>
</Properties>
</file>