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西安市新城区华山幼儿园更换教学多功能显示屏项目竞争性磋商公告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更换教学多功能显示屏项目</w:t>
      </w:r>
      <w:r>
        <w:rPr>
          <w:rFonts w:ascii="仿宋_GB2312" w:hAnsi="仿宋_GB2312" w:cs="仿宋_GB2312" w:eastAsia="仿宋_GB2312"/>
        </w:rPr>
        <w:t>采购项目的潜在供应商应在</w:t>
      </w:r>
      <w:r>
        <w:rPr>
          <w:rFonts w:ascii="仿宋_GB2312" w:hAnsi="仿宋_GB2312" w:cs="仿宋_GB2312" w:eastAsia="仿宋_GB2312"/>
        </w:rPr>
        <w:t>陕西省西安市未央区未央路109号万象未央1号楼506室</w:t>
      </w:r>
      <w:r>
        <w:rPr>
          <w:rFonts w:ascii="仿宋_GB2312" w:hAnsi="仿宋_GB2312" w:cs="仿宋_GB2312" w:eastAsia="仿宋_GB2312"/>
        </w:rPr>
        <w:t>获取采购文件，并于</w:t>
      </w:r>
      <w:r>
        <w:rPr>
          <w:rFonts w:ascii="仿宋_GB2312" w:hAnsi="仿宋_GB2312" w:cs="仿宋_GB2312" w:eastAsia="仿宋_GB2312"/>
        </w:rPr>
        <w:t xml:space="preserve"> 2026年04月09日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项目编号：ZJXG2026034</w:t>
      </w:r>
    </w:p>
    <w:p>
      <w:pPr>
        <w:pStyle w:val="null3"/>
      </w:pPr>
      <w:r>
        <w:rPr>
          <w:rFonts w:ascii="仿宋_GB2312" w:hAnsi="仿宋_GB2312" w:cs="仿宋_GB2312" w:eastAsia="仿宋_GB2312"/>
        </w:rPr>
        <w:t>项目名称：更换教学多功能显示屏项目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预算金额：239,000.00元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合同包1(西安市新城区华山幼儿园更换教学多功能显示屏项目):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239,000.00元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239,000.00元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其他办公设备</w:t>
            </w:r>
          </w:p>
        </w:tc>
        <w:tc>
          <w:tcPr>
            <w:tcW w:type="dxa" w:w="1384"/>
          </w:tcPr>
          <w:p>
            <w:pPr>
              <w:pStyle w:val="null3"/>
            </w:pPr>
            <w:r>
              <w:rPr>
                <w:rFonts w:ascii="仿宋_GB2312" w:hAnsi="仿宋_GB2312" w:cs="仿宋_GB2312" w:eastAsia="仿宋_GB2312"/>
              </w:rPr>
              <w:t>西安市新城区华山幼儿园更换教学多功能显示屏项目</w:t>
            </w:r>
          </w:p>
        </w:tc>
        <w:tc>
          <w:tcPr>
            <w:tcW w:type="dxa" w:w="1384"/>
          </w:tcPr>
          <w:p>
            <w:pPr>
              <w:pStyle w:val="null3"/>
            </w:pPr>
            <w:r>
              <w:rPr>
                <w:rFonts w:ascii="仿宋_GB2312" w:hAnsi="仿宋_GB2312" w:cs="仿宋_GB2312" w:eastAsia="仿宋_GB2312"/>
              </w:rPr>
              <w:t>1(批)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239,000.00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30日历日</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合同包1(西安市新城区华山幼儿园更换教学多功能显示屏项目)落实政府采购政策需满足的资格要求如下:</w:t>
      </w:r>
    </w:p>
    <w:p>
      <w:pPr>
        <w:pStyle w:val="null3"/>
        <w:ind w:left="480"/>
      </w:pPr>
      <w:r>
        <w:rPr>
          <w:rFonts w:ascii="仿宋_GB2312" w:hAnsi="仿宋_GB2312" w:cs="仿宋_GB2312" w:eastAsia="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r>
        <w:br/>
      </w:r>
      <w:r>
        <w:rPr>
          <w:rFonts w:ascii="仿宋_GB2312" w:hAnsi="仿宋_GB2312" w:cs="仿宋_GB2312" w:eastAsia="仿宋_GB2312"/>
        </w:rPr>
        <w:t>2)《财政部司法部关于政府采购支持监狱企业发展有关问题的通知》（财库〔2014〕68号）；</w:t>
      </w:r>
      <w:r>
        <w:br/>
      </w:r>
      <w:r>
        <w:rPr>
          <w:rFonts w:ascii="仿宋_GB2312" w:hAnsi="仿宋_GB2312" w:cs="仿宋_GB2312" w:eastAsia="仿宋_GB2312"/>
        </w:rPr>
        <w:t>3)《财政部民政部中国残疾人联合会关于促进残疾人就业政府采购政策的通知》（财库〔2017〕141号）；</w:t>
      </w:r>
      <w:r>
        <w:br/>
      </w:r>
      <w:r>
        <w:rPr>
          <w:rFonts w:ascii="仿宋_GB2312" w:hAnsi="仿宋_GB2312" w:cs="仿宋_GB2312" w:eastAsia="仿宋_GB2312"/>
        </w:rPr>
        <w:t>4)《财政部国家发展改革委关于印发(节能产品政府采购实施意见)的通知》(财库〔2004〕185号)；</w:t>
      </w:r>
      <w:r>
        <w:br/>
      </w:r>
      <w:r>
        <w:rPr>
          <w:rFonts w:ascii="仿宋_GB2312" w:hAnsi="仿宋_GB2312" w:cs="仿宋_GB2312" w:eastAsia="仿宋_GB2312"/>
        </w:rPr>
        <w:t>5)《国务院办公厅关于建立政府强制采购节能产品制度的通知》(国办发〔2007〕51号)；</w:t>
      </w:r>
      <w:r>
        <w:br/>
      </w:r>
      <w:r>
        <w:rPr>
          <w:rFonts w:ascii="仿宋_GB2312" w:hAnsi="仿宋_GB2312" w:cs="仿宋_GB2312" w:eastAsia="仿宋_GB2312"/>
        </w:rPr>
        <w:t>6)《财政部环保总局关于环境标志产品政府采购实施的意见》(财库〔2006〕90号)；</w:t>
      </w:r>
      <w:r>
        <w:br/>
      </w:r>
      <w:r>
        <w:rPr>
          <w:rFonts w:ascii="仿宋_GB2312" w:hAnsi="仿宋_GB2312" w:cs="仿宋_GB2312" w:eastAsia="仿宋_GB2312"/>
        </w:rPr>
        <w:t>7)《财政部 发展改革委 生态环境部 市场监管总局关于调整优化节能产品、环境标志产品政府采购执行机制的通知》（财库〔2019〕9号）；</w:t>
      </w:r>
      <w:r>
        <w:br/>
      </w:r>
      <w:r>
        <w:rPr>
          <w:rFonts w:ascii="仿宋_GB2312" w:hAnsi="仿宋_GB2312" w:cs="仿宋_GB2312" w:eastAsia="仿宋_GB2312"/>
        </w:rPr>
        <w:t>8)《关于印发环境标志产品政府采购品目清单的通知》（财库〔2019〕18号）；</w:t>
      </w:r>
      <w:r>
        <w:br/>
      </w:r>
      <w:r>
        <w:rPr>
          <w:rFonts w:ascii="仿宋_GB2312" w:hAnsi="仿宋_GB2312" w:cs="仿宋_GB2312" w:eastAsia="仿宋_GB2312"/>
        </w:rPr>
        <w:t>9)《关于印发节能产品政府采购品目清单的通知》（财库〔2019〕19号）；</w:t>
      </w:r>
      <w:r>
        <w:br/>
      </w:r>
      <w:r>
        <w:rPr>
          <w:rFonts w:ascii="仿宋_GB2312" w:hAnsi="仿宋_GB2312" w:cs="仿宋_GB2312" w:eastAsia="仿宋_GB2312"/>
        </w:rPr>
        <w:t>10)《财政部、农业农村部、国家乡村振兴局关于运用政府采购政策支持乡村产业振兴的通知》（财库〔2021〕19号）；</w:t>
      </w:r>
      <w:r>
        <w:br/>
      </w:r>
      <w:r>
        <w:rPr>
          <w:rFonts w:ascii="仿宋_GB2312" w:hAnsi="仿宋_GB2312" w:cs="仿宋_GB2312" w:eastAsia="仿宋_GB2312"/>
        </w:rPr>
        <w:t>11)《陕西省财政厅关于印发陕西省中小企业政府采购信用融资办法》（陕财办采〔2018〕23号）；</w:t>
      </w:r>
      <w:r>
        <w:br/>
      </w:r>
      <w:r>
        <w:rPr>
          <w:rFonts w:ascii="仿宋_GB2312" w:hAnsi="仿宋_GB2312" w:cs="仿宋_GB2312" w:eastAsia="仿宋_GB2312"/>
        </w:rPr>
        <w:t>12)《陕西省财政厅关于加快推进我省中小企业政府采购信用融资工作的通知》（陕财办采〔2020〕15号）；</w:t>
      </w:r>
      <w:r>
        <w:br/>
      </w:r>
      <w:r>
        <w:rPr>
          <w:rFonts w:ascii="仿宋_GB2312" w:hAnsi="仿宋_GB2312" w:cs="仿宋_GB2312" w:eastAsia="仿宋_GB2312"/>
        </w:rPr>
        <w:t>13）《关于政府采购支持绿色建材促进建筑品质提升试点工作的通知》（财库〔2020〕31 号）；</w:t>
      </w:r>
      <w:r>
        <w:br/>
      </w:r>
      <w:r>
        <w:rPr>
          <w:rFonts w:ascii="仿宋_GB2312" w:hAnsi="仿宋_GB2312" w:cs="仿宋_GB2312" w:eastAsia="仿宋_GB2312"/>
        </w:rPr>
        <w:t>14）《财政部办公厅关于组织地方预算单位做好2023年政府采购脱贫地区农副产品工作的通知》（财办库〔2023〕45 号）；</w:t>
      </w:r>
      <w:r>
        <w:br/>
      </w:r>
      <w:r>
        <w:rPr>
          <w:rFonts w:ascii="仿宋_GB2312" w:hAnsi="仿宋_GB2312" w:cs="仿宋_GB2312" w:eastAsia="仿宋_GB2312"/>
        </w:rPr>
        <w:t>15）《财政部住房城乡建设部工业和信息化部关于扩大政府采购绿色建材促进建筑品质提升政策实施范围的通知》（财库〔2022〕35号）；</w:t>
      </w:r>
      <w:r>
        <w:br/>
      </w:r>
      <w:r>
        <w:rPr>
          <w:rFonts w:ascii="仿宋_GB2312" w:hAnsi="仿宋_GB2312" w:cs="仿宋_GB2312" w:eastAsia="仿宋_GB2312"/>
        </w:rPr>
        <w:t>16）《国务院办公厅关于在政府采购中实施本国产品标准及相关政策的通知》（国办发〔2025〕34号）；</w:t>
      </w:r>
      <w:r>
        <w:br/>
      </w:r>
      <w:r>
        <w:rPr>
          <w:rFonts w:ascii="仿宋_GB2312" w:hAnsi="仿宋_GB2312" w:cs="仿宋_GB2312" w:eastAsia="仿宋_GB2312"/>
        </w:rPr>
        <w:t>17）《关于推动解决政府采购异常低价问题的通知》(财库〔2026〕2号)；</w:t>
      </w:r>
      <w:r>
        <w:br/>
      </w:r>
      <w:r>
        <w:rPr>
          <w:rFonts w:ascii="仿宋_GB2312" w:hAnsi="仿宋_GB2312" w:cs="仿宋_GB2312" w:eastAsia="仿宋_GB2312"/>
        </w:rPr>
        <w:t>18）其他需要落实的政府采购政策。</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合同包1(西安市新城区华山幼儿园更换教学多功能显示屏项目)特定资格要求如下:</w:t>
      </w:r>
    </w:p>
    <w:p>
      <w:pPr>
        <w:pStyle w:val="null3"/>
        <w:ind w:left="480"/>
      </w:pPr>
      <w:r>
        <w:rPr>
          <w:rFonts w:ascii="仿宋_GB2312" w:hAnsi="仿宋_GB2312" w:cs="仿宋_GB2312" w:eastAsia="仿宋_GB2312"/>
        </w:rPr>
        <w:t>（1）有效的主体资格证明：具有独立承担民事责任能力的法人、其他组织或自然人，并出具合法有效的相关证明材料；</w:t>
      </w:r>
      <w:r>
        <w:br/>
      </w:r>
      <w:r>
        <w:rPr>
          <w:rFonts w:ascii="仿宋_GB2312" w:hAnsi="仿宋_GB2312" w:cs="仿宋_GB2312" w:eastAsia="仿宋_GB2312"/>
        </w:rPr>
        <w:t>（2）财务状况报告：①可提供2024或2025年度经审计的财务报告（包含审计报告和审计报告中所涉及的财务报表和报表附注），②可提供2024或2025年度供应商完整的全套财务报表（应当包括资产负债表、利润表、现金流量表、所有者权益变动表、附注），③可提供截至竞争性磋商响应文件提交截止日一年内银行出具的资信证明，④供应商注册时间截至竞争性磋商响应文件提交截止日不足一年的，也可提供在工商管理部门备案的公司章程；</w:t>
      </w:r>
      <w:r>
        <w:br/>
      </w:r>
      <w:r>
        <w:rPr>
          <w:rFonts w:ascii="仿宋_GB2312" w:hAnsi="仿宋_GB2312" w:cs="仿宋_GB2312" w:eastAsia="仿宋_GB2312"/>
        </w:rPr>
        <w:t>（3）税收缴纳证明：提供递交响应文件截止之日前一年内任意一个月的纳税证明或完税证明，依法免税的单位应提供相关证明材料；</w:t>
      </w:r>
      <w:r>
        <w:br/>
      </w:r>
      <w:r>
        <w:rPr>
          <w:rFonts w:ascii="仿宋_GB2312" w:hAnsi="仿宋_GB2312" w:cs="仿宋_GB2312" w:eastAsia="仿宋_GB2312"/>
        </w:rPr>
        <w:t>（4）社会保障资金缴纳证明：提供递交响应文件截止之日前一年内任意一个月的社会保障资金缴存单据或社保机构开具的社会保险参保缴费情况证明，依法不需要缴纳社会保障资金的单位应提供相关证明材料；</w:t>
      </w:r>
      <w:r>
        <w:br/>
      </w:r>
      <w:r>
        <w:rPr>
          <w:rFonts w:ascii="仿宋_GB2312" w:hAnsi="仿宋_GB2312" w:cs="仿宋_GB2312" w:eastAsia="仿宋_GB2312"/>
        </w:rPr>
        <w:t>（5）履行合同所必需的设备和专业技术能力：提供具有履行合同所必需的设备和专业技术能力的承诺；</w:t>
      </w:r>
      <w:r>
        <w:br/>
      </w:r>
      <w:r>
        <w:rPr>
          <w:rFonts w:ascii="仿宋_GB2312" w:hAnsi="仿宋_GB2312" w:cs="仿宋_GB2312" w:eastAsia="仿宋_GB2312"/>
        </w:rPr>
        <w:t>（6）前三年无重大违法记录声明：参加政府采购活动前三年内，在经营活动中没有重大违法记录的书面声明（成立时间至提交响应文件截止时间不足三年的可提供成立至今的书面声明）；</w:t>
      </w:r>
      <w:r>
        <w:br/>
      </w:r>
      <w:r>
        <w:rPr>
          <w:rFonts w:ascii="仿宋_GB2312" w:hAnsi="仿宋_GB2312" w:cs="仿宋_GB2312" w:eastAsia="仿宋_GB2312"/>
        </w:rPr>
        <w:t>（7）授权书及被授权人身份证：法定代表人参加磋商的，须提供法定代表人身份证；法定代表人授权本单位他人参加磋商的，须提供法定代表人授权委托书及被授权代表开标截止前三个月内任意一个月在本单位的社会保险缴纳证明，非法人单位参照执行；</w:t>
      </w:r>
      <w:r>
        <w:br/>
      </w:r>
      <w:r>
        <w:rPr>
          <w:rFonts w:ascii="仿宋_GB2312" w:hAnsi="仿宋_GB2312" w:cs="仿宋_GB2312" w:eastAsia="仿宋_GB2312"/>
        </w:rPr>
        <w:t>（8）信用查询：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响应文件递交截止之时）；</w:t>
      </w:r>
      <w:r>
        <w:br/>
      </w:r>
      <w:r>
        <w:rPr>
          <w:rFonts w:ascii="仿宋_GB2312" w:hAnsi="仿宋_GB2312" w:cs="仿宋_GB2312" w:eastAsia="仿宋_GB2312"/>
        </w:rPr>
        <w:t>（9）中小企业：本合同包为专门面向中小企业采购（提供中小企业声明函或监狱企业的证明文件或残疾人福利性单位声明函）；</w:t>
      </w:r>
      <w:r>
        <w:br/>
      </w:r>
      <w:r>
        <w:rPr>
          <w:rFonts w:ascii="仿宋_GB2312" w:hAnsi="仿宋_GB2312" w:cs="仿宋_GB2312" w:eastAsia="仿宋_GB2312"/>
        </w:rPr>
        <w:t xml:space="preserve">（10）是否接受联合体投标：本项目不接受联合体投标。 </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2026年03月30日 </w:t>
      </w:r>
      <w:r>
        <w:rPr>
          <w:rFonts w:ascii="仿宋_GB2312" w:hAnsi="仿宋_GB2312" w:cs="仿宋_GB2312" w:eastAsia="仿宋_GB2312"/>
        </w:rPr>
        <w:t>至</w:t>
      </w:r>
      <w:r>
        <w:rPr>
          <w:rFonts w:ascii="仿宋_GB2312" w:hAnsi="仿宋_GB2312" w:cs="仿宋_GB2312" w:eastAsia="仿宋_GB2312"/>
        </w:rPr>
        <w:t xml:space="preserve"> 2026年04月03日 </w:t>
      </w:r>
      <w:r>
        <w:rPr>
          <w:rFonts w:ascii="仿宋_GB2312" w:hAnsi="仿宋_GB2312" w:cs="仿宋_GB2312" w:eastAsia="仿宋_GB2312"/>
        </w:rPr>
        <w:t>，每天上午</w:t>
      </w:r>
      <w:r>
        <w:rPr>
          <w:rFonts w:ascii="仿宋_GB2312" w:hAnsi="仿宋_GB2312" w:cs="仿宋_GB2312" w:eastAsia="仿宋_GB2312"/>
        </w:rPr>
        <w:t xml:space="preserve"> 08:00:00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2026年04月09日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陕西省西安市未央区未央路109号万象未央1号楼506室</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2026年04月09日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陕西省西安市未央区未央路109号万象未央1号楼506室</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4"/>
          <w:shd w:fill="FFFFFF" w:val="clear"/>
        </w:rPr>
        <w:t>（</w:t>
      </w:r>
      <w:r>
        <w:rPr>
          <w:rFonts w:ascii="仿宋_GB2312" w:hAnsi="仿宋_GB2312" w:cs="仿宋_GB2312" w:eastAsia="仿宋_GB2312"/>
          <w:sz w:val="24"/>
          <w:shd w:fill="FFFFFF" w:val="clear"/>
        </w:rPr>
        <w:t>1）供应商领取采购文件时，请携带单位介绍信及经办人身份证原件及复印件加盖公章；</w:t>
      </w:r>
    </w:p>
    <w:p>
      <w:pPr>
        <w:pStyle w:val="null3"/>
        <w:ind w:firstLine="240"/>
        <w:jc w:val="both"/>
      </w:pPr>
      <w:r>
        <w:rPr>
          <w:rFonts w:ascii="仿宋_GB2312" w:hAnsi="仿宋_GB2312" w:cs="仿宋_GB2312" w:eastAsia="仿宋_GB2312"/>
          <w:sz w:val="24"/>
          <w:shd w:fill="FFFFFF" w:val="clear"/>
        </w:rPr>
        <w:t>（</w:t>
      </w:r>
      <w:r>
        <w:rPr>
          <w:rFonts w:ascii="仿宋_GB2312" w:hAnsi="仿宋_GB2312" w:cs="仿宋_GB2312" w:eastAsia="仿宋_GB2312"/>
          <w:sz w:val="24"/>
          <w:shd w:fill="FFFFFF" w:val="clear"/>
        </w:rPr>
        <w:t>2）请</w:t>
      </w:r>
      <w:r>
        <w:rPr>
          <w:rFonts w:ascii="仿宋_GB2312" w:hAnsi="仿宋_GB2312" w:cs="仿宋_GB2312" w:eastAsia="仿宋_GB2312"/>
          <w:sz w:val="24"/>
          <w:shd w:fill="FFFFFF" w:val="clear"/>
        </w:rPr>
        <w:t>供应商</w:t>
      </w:r>
      <w:r>
        <w:rPr>
          <w:rFonts w:ascii="仿宋_GB2312" w:hAnsi="仿宋_GB2312" w:cs="仿宋_GB2312" w:eastAsia="仿宋_GB2312"/>
          <w:sz w:val="24"/>
          <w:shd w:fill="FFFFFF" w:val="clear"/>
        </w:rPr>
        <w:t>按照《陕西省财政厅关于政府采购供应商注册登记有关事项的通知》中的要求，通过陕西省政府采购网（</w:t>
      </w:r>
      <w:r>
        <w:rPr>
          <w:rFonts w:ascii="仿宋_GB2312" w:hAnsi="仿宋_GB2312" w:cs="仿宋_GB2312" w:eastAsia="仿宋_GB2312"/>
          <w:sz w:val="24"/>
          <w:shd w:fill="FFFFFF" w:val="clear"/>
        </w:rPr>
        <w:t>http://www.ccgp-shaanxi.gov.cn/）注册登记加入陕西省政府采购供应商库；</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西安市新城区华山幼儿园</w:t>
      </w:r>
    </w:p>
    <w:p>
      <w:pPr>
        <w:pStyle w:val="null3"/>
      </w:pPr>
      <w:r>
        <w:rPr>
          <w:rFonts w:ascii="仿宋_GB2312" w:hAnsi="仿宋_GB2312" w:cs="仿宋_GB2312" w:eastAsia="仿宋_GB2312"/>
        </w:rPr>
        <w:t>地址：</w:t>
      </w:r>
      <w:r>
        <w:rPr>
          <w:rFonts w:ascii="仿宋_GB2312" w:hAnsi="仿宋_GB2312" w:cs="仿宋_GB2312" w:eastAsia="仿宋_GB2312"/>
        </w:rPr>
        <w:t>西安市新城区幸福中路121号</w:t>
      </w:r>
    </w:p>
    <w:p>
      <w:pPr>
        <w:pStyle w:val="null3"/>
      </w:pPr>
      <w:r>
        <w:rPr>
          <w:rFonts w:ascii="仿宋_GB2312" w:hAnsi="仿宋_GB2312" w:cs="仿宋_GB2312" w:eastAsia="仿宋_GB2312"/>
        </w:rPr>
        <w:t>联系方式：</w:t>
      </w:r>
      <w:r>
        <w:rPr>
          <w:rFonts w:ascii="仿宋_GB2312" w:hAnsi="仿宋_GB2312" w:cs="仿宋_GB2312" w:eastAsia="仿宋_GB2312"/>
        </w:rPr>
        <w:t>029-82478942</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梁加豪</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