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466F7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color w:val="FF0000"/>
          <w:sz w:val="32"/>
          <w:szCs w:val="32"/>
          <w:highlight w:val="none"/>
          <w:lang w:val="en-US" w:eastAsia="zh-CN"/>
        </w:rPr>
      </w:pPr>
      <w:bookmarkStart w:id="0" w:name="_Toc3363"/>
      <w:bookmarkStart w:id="1" w:name="_Toc16335"/>
      <w:r>
        <w:rPr>
          <w:rFonts w:hint="eastAsia" w:hAnsi="宋体" w:cs="宋体"/>
          <w:b/>
          <w:bCs/>
          <w:color w:val="FF0000"/>
          <w:sz w:val="28"/>
          <w:szCs w:val="28"/>
          <w:highlight w:val="none"/>
        </w:rPr>
        <w:t>附件</w:t>
      </w:r>
    </w:p>
    <w:p w14:paraId="463E9D1C">
      <w:pPr>
        <w:pStyle w:val="8"/>
        <w:spacing w:before="156" w:beforeLines="50" w:after="156" w:afterLines="50" w:line="360" w:lineRule="auto"/>
        <w:ind w:firstLine="643"/>
        <w:jc w:val="center"/>
        <w:rPr>
          <w:rFonts w:hint="eastAsia" w:ascii="楷体" w:hAnsi="楷体" w:eastAsia="楷体"/>
          <w:color w:val="FF0000"/>
          <w:sz w:val="18"/>
          <w:szCs w:val="18"/>
          <w:highlight w:val="none"/>
        </w:rPr>
      </w:pPr>
      <w:bookmarkStart w:id="2" w:name="_GoBack"/>
      <w:r>
        <w:rPr>
          <w:rFonts w:hint="eastAsia" w:ascii="宋体" w:hAnsi="宋体" w:cs="宋体"/>
          <w:b/>
          <w:color w:val="FF0000"/>
          <w:sz w:val="32"/>
          <w:szCs w:val="32"/>
          <w:highlight w:val="none"/>
          <w:lang w:val="en-US" w:eastAsia="zh-CN"/>
        </w:rPr>
        <w:t>二次（最终）报价</w:t>
      </w:r>
      <w:r>
        <w:rPr>
          <w:rFonts w:hint="eastAsia" w:ascii="宋体" w:hAnsi="宋体" w:cs="宋体"/>
          <w:b/>
          <w:color w:val="FF0000"/>
          <w:sz w:val="32"/>
          <w:szCs w:val="32"/>
          <w:highlight w:val="none"/>
        </w:rPr>
        <w:t>分项报价表</w:t>
      </w:r>
      <w:bookmarkEnd w:id="0"/>
      <w:bookmarkEnd w:id="1"/>
    </w:p>
    <w:bookmarkEnd w:id="2"/>
    <w:tbl>
      <w:tblPr>
        <w:tblStyle w:val="6"/>
        <w:tblW w:w="4996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542"/>
        <w:gridCol w:w="978"/>
        <w:gridCol w:w="2012"/>
        <w:gridCol w:w="1459"/>
        <w:gridCol w:w="1547"/>
        <w:gridCol w:w="1890"/>
        <w:gridCol w:w="1454"/>
        <w:gridCol w:w="1513"/>
        <w:gridCol w:w="1270"/>
      </w:tblGrid>
      <w:tr w14:paraId="2247D5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76" w:type="pct"/>
            <w:noWrap w:val="0"/>
            <w:vAlign w:val="center"/>
          </w:tcPr>
          <w:p w14:paraId="050BC38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序号</w:t>
            </w:r>
          </w:p>
        </w:tc>
        <w:tc>
          <w:tcPr>
            <w:tcW w:w="543" w:type="pct"/>
            <w:noWrap w:val="0"/>
            <w:vAlign w:val="center"/>
          </w:tcPr>
          <w:p w14:paraId="0FF37148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345" w:type="pct"/>
            <w:noWrap w:val="0"/>
            <w:vAlign w:val="center"/>
          </w:tcPr>
          <w:p w14:paraId="65CE9E93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710" w:type="pct"/>
            <w:noWrap w:val="0"/>
            <w:vAlign w:val="center"/>
          </w:tcPr>
          <w:p w14:paraId="73FC2CB7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制造商</w:t>
            </w:r>
          </w:p>
        </w:tc>
        <w:tc>
          <w:tcPr>
            <w:tcW w:w="515" w:type="pct"/>
            <w:noWrap w:val="0"/>
            <w:vAlign w:val="center"/>
          </w:tcPr>
          <w:p w14:paraId="1C527F49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546" w:type="pct"/>
            <w:noWrap w:val="0"/>
            <w:vAlign w:val="center"/>
          </w:tcPr>
          <w:p w14:paraId="6491BEB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型号、规格</w:t>
            </w:r>
          </w:p>
        </w:tc>
        <w:tc>
          <w:tcPr>
            <w:tcW w:w="667" w:type="pct"/>
            <w:noWrap w:val="0"/>
            <w:vAlign w:val="center"/>
          </w:tcPr>
          <w:p w14:paraId="651EE6B6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单价</w:t>
            </w:r>
          </w:p>
          <w:p w14:paraId="3FBE22EE">
            <w:pPr>
              <w:adjustRightInd w:val="0"/>
              <w:snapToGrid w:val="0"/>
              <w:jc w:val="center"/>
              <w:outlineLvl w:val="9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台/套））</w:t>
            </w:r>
          </w:p>
        </w:tc>
        <w:tc>
          <w:tcPr>
            <w:tcW w:w="513" w:type="pct"/>
            <w:noWrap w:val="0"/>
            <w:vAlign w:val="center"/>
          </w:tcPr>
          <w:p w14:paraId="4325D59A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数量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台/套）</w:t>
            </w:r>
          </w:p>
        </w:tc>
        <w:tc>
          <w:tcPr>
            <w:tcW w:w="534" w:type="pct"/>
            <w:noWrap w:val="0"/>
            <w:vAlign w:val="center"/>
          </w:tcPr>
          <w:p w14:paraId="3573501A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报价（元）</w:t>
            </w:r>
          </w:p>
        </w:tc>
        <w:tc>
          <w:tcPr>
            <w:tcW w:w="447" w:type="pct"/>
            <w:noWrap w:val="0"/>
            <w:vAlign w:val="center"/>
          </w:tcPr>
          <w:p w14:paraId="4EFD5B75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备注</w:t>
            </w:r>
          </w:p>
        </w:tc>
      </w:tr>
      <w:tr w14:paraId="064FD3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2B80295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3" w:type="pct"/>
            <w:noWrap w:val="0"/>
            <w:vAlign w:val="center"/>
          </w:tcPr>
          <w:p w14:paraId="263DACD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345" w:type="pct"/>
            <w:noWrap w:val="0"/>
            <w:vAlign w:val="top"/>
          </w:tcPr>
          <w:p w14:paraId="492E3AF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710" w:type="pct"/>
            <w:noWrap w:val="0"/>
            <w:vAlign w:val="top"/>
          </w:tcPr>
          <w:p w14:paraId="31B39E25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5" w:type="pct"/>
            <w:noWrap w:val="0"/>
            <w:vAlign w:val="top"/>
          </w:tcPr>
          <w:p w14:paraId="13790E5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6" w:type="pct"/>
            <w:noWrap w:val="0"/>
            <w:vAlign w:val="top"/>
          </w:tcPr>
          <w:p w14:paraId="29EA2C2C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667" w:type="pct"/>
            <w:noWrap w:val="0"/>
            <w:vAlign w:val="center"/>
          </w:tcPr>
          <w:p w14:paraId="40F48CD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3" w:type="pct"/>
            <w:noWrap w:val="0"/>
            <w:vAlign w:val="center"/>
          </w:tcPr>
          <w:p w14:paraId="25BE351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34" w:type="pct"/>
            <w:noWrap w:val="0"/>
            <w:vAlign w:val="top"/>
          </w:tcPr>
          <w:p w14:paraId="132E98F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447" w:type="pct"/>
            <w:noWrap w:val="0"/>
            <w:vAlign w:val="center"/>
          </w:tcPr>
          <w:p w14:paraId="61ACE1A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</w:tr>
      <w:tr w14:paraId="3EAAA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5CE7C91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3" w:type="pct"/>
            <w:noWrap w:val="0"/>
            <w:vAlign w:val="center"/>
          </w:tcPr>
          <w:p w14:paraId="2022DA5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345" w:type="pct"/>
            <w:noWrap w:val="0"/>
            <w:vAlign w:val="top"/>
          </w:tcPr>
          <w:p w14:paraId="2272C3D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710" w:type="pct"/>
            <w:noWrap w:val="0"/>
            <w:vAlign w:val="top"/>
          </w:tcPr>
          <w:p w14:paraId="2216DF3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5" w:type="pct"/>
            <w:noWrap w:val="0"/>
            <w:vAlign w:val="top"/>
          </w:tcPr>
          <w:p w14:paraId="1F73691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6" w:type="pct"/>
            <w:noWrap w:val="0"/>
            <w:vAlign w:val="top"/>
          </w:tcPr>
          <w:p w14:paraId="022C841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667" w:type="pct"/>
            <w:noWrap w:val="0"/>
            <w:vAlign w:val="center"/>
          </w:tcPr>
          <w:p w14:paraId="5E19C54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3" w:type="pct"/>
            <w:noWrap w:val="0"/>
            <w:vAlign w:val="center"/>
          </w:tcPr>
          <w:p w14:paraId="54877B5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34" w:type="pct"/>
            <w:noWrap w:val="0"/>
            <w:vAlign w:val="top"/>
          </w:tcPr>
          <w:p w14:paraId="50A30B7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447" w:type="pct"/>
            <w:noWrap w:val="0"/>
            <w:vAlign w:val="center"/>
          </w:tcPr>
          <w:p w14:paraId="028A79C5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</w:tr>
      <w:tr w14:paraId="48CE5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5FFA908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3" w:type="pct"/>
            <w:noWrap w:val="0"/>
            <w:vAlign w:val="center"/>
          </w:tcPr>
          <w:p w14:paraId="00B26F7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345" w:type="pct"/>
            <w:noWrap w:val="0"/>
            <w:vAlign w:val="top"/>
          </w:tcPr>
          <w:p w14:paraId="6AE9687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710" w:type="pct"/>
            <w:noWrap w:val="0"/>
            <w:vAlign w:val="top"/>
          </w:tcPr>
          <w:p w14:paraId="55DBCC5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5" w:type="pct"/>
            <w:noWrap w:val="0"/>
            <w:vAlign w:val="top"/>
          </w:tcPr>
          <w:p w14:paraId="28F8348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6" w:type="pct"/>
            <w:noWrap w:val="0"/>
            <w:vAlign w:val="top"/>
          </w:tcPr>
          <w:p w14:paraId="5E9383A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667" w:type="pct"/>
            <w:noWrap w:val="0"/>
            <w:vAlign w:val="center"/>
          </w:tcPr>
          <w:p w14:paraId="1C389AF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3" w:type="pct"/>
            <w:noWrap w:val="0"/>
            <w:vAlign w:val="center"/>
          </w:tcPr>
          <w:p w14:paraId="306CD5C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34" w:type="pct"/>
            <w:noWrap w:val="0"/>
            <w:vAlign w:val="top"/>
          </w:tcPr>
          <w:p w14:paraId="3B036435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447" w:type="pct"/>
            <w:noWrap w:val="0"/>
            <w:vAlign w:val="center"/>
          </w:tcPr>
          <w:p w14:paraId="47DB2C6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</w:tr>
      <w:tr w14:paraId="720D8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1E7651D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43" w:type="pct"/>
            <w:noWrap w:val="0"/>
            <w:vAlign w:val="center"/>
          </w:tcPr>
          <w:p w14:paraId="381BC5A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345" w:type="pct"/>
            <w:noWrap w:val="0"/>
            <w:vAlign w:val="top"/>
          </w:tcPr>
          <w:p w14:paraId="44721E4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710" w:type="pct"/>
            <w:noWrap w:val="0"/>
            <w:vAlign w:val="top"/>
          </w:tcPr>
          <w:p w14:paraId="1CE3505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15" w:type="pct"/>
            <w:noWrap w:val="0"/>
            <w:vAlign w:val="top"/>
          </w:tcPr>
          <w:p w14:paraId="05F7227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46" w:type="pct"/>
            <w:noWrap w:val="0"/>
            <w:vAlign w:val="top"/>
          </w:tcPr>
          <w:p w14:paraId="268A41A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667" w:type="pct"/>
            <w:noWrap w:val="0"/>
            <w:vAlign w:val="center"/>
          </w:tcPr>
          <w:p w14:paraId="160B47C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13" w:type="pct"/>
            <w:noWrap w:val="0"/>
            <w:vAlign w:val="center"/>
          </w:tcPr>
          <w:p w14:paraId="6C8188E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34" w:type="pct"/>
            <w:noWrap w:val="0"/>
            <w:vAlign w:val="top"/>
          </w:tcPr>
          <w:p w14:paraId="4BE3297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447" w:type="pct"/>
            <w:noWrap w:val="0"/>
            <w:vAlign w:val="center"/>
          </w:tcPr>
          <w:p w14:paraId="532CDE4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</w:tr>
      <w:tr w14:paraId="12E433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182F18DC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43" w:type="pct"/>
            <w:noWrap w:val="0"/>
            <w:vAlign w:val="center"/>
          </w:tcPr>
          <w:p w14:paraId="036C2B0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345" w:type="pct"/>
            <w:noWrap w:val="0"/>
            <w:vAlign w:val="top"/>
          </w:tcPr>
          <w:p w14:paraId="5089849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710" w:type="pct"/>
            <w:noWrap w:val="0"/>
            <w:vAlign w:val="top"/>
          </w:tcPr>
          <w:p w14:paraId="3762D29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15" w:type="pct"/>
            <w:noWrap w:val="0"/>
            <w:vAlign w:val="top"/>
          </w:tcPr>
          <w:p w14:paraId="1008163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46" w:type="pct"/>
            <w:noWrap w:val="0"/>
            <w:vAlign w:val="top"/>
          </w:tcPr>
          <w:p w14:paraId="0A03FDBC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667" w:type="pct"/>
            <w:noWrap w:val="0"/>
            <w:vAlign w:val="center"/>
          </w:tcPr>
          <w:p w14:paraId="2D8924A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13" w:type="pct"/>
            <w:noWrap w:val="0"/>
            <w:vAlign w:val="center"/>
          </w:tcPr>
          <w:p w14:paraId="4FF4891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34" w:type="pct"/>
            <w:noWrap w:val="0"/>
            <w:vAlign w:val="top"/>
          </w:tcPr>
          <w:p w14:paraId="61E91F6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447" w:type="pct"/>
            <w:noWrap w:val="0"/>
            <w:vAlign w:val="center"/>
          </w:tcPr>
          <w:p w14:paraId="13B0B4F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</w:tr>
      <w:tr w14:paraId="624098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0" w:type="pct"/>
            <w:gridSpan w:val="2"/>
            <w:noWrap w:val="0"/>
            <w:vAlign w:val="center"/>
          </w:tcPr>
          <w:p w14:paraId="6292D03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合计报价（大写）</w:t>
            </w:r>
          </w:p>
        </w:tc>
        <w:tc>
          <w:tcPr>
            <w:tcW w:w="2116" w:type="pct"/>
            <w:gridSpan w:val="4"/>
            <w:noWrap w:val="0"/>
            <w:vAlign w:val="center"/>
          </w:tcPr>
          <w:p w14:paraId="724BAF25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2162" w:type="pct"/>
            <w:gridSpan w:val="4"/>
            <w:noWrap w:val="0"/>
            <w:vAlign w:val="center"/>
          </w:tcPr>
          <w:p w14:paraId="5AB70381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￥</w:t>
            </w:r>
          </w:p>
        </w:tc>
      </w:tr>
    </w:tbl>
    <w:p w14:paraId="2DDEFDFB">
      <w:pPr>
        <w:adjustRightInd w:val="0"/>
        <w:ind w:firstLine="360" w:firstLineChars="200"/>
        <w:jc w:val="left"/>
        <w:rPr>
          <w:rFonts w:hint="default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说明：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（1）此表仅需供应商进行二次（最终）报价时作为电子系统二次（最终）报价附件一同提交，首次响应文件中不用提交此表。（2）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供应商须详细报出二次（最终）总报价的各个组成部分的报价，各分项报价合计应当与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电子系统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“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最终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报价表”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中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总报价相等，报价精确到小数点后两位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eastAsia="zh-CN"/>
        </w:rPr>
        <w:t>。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(3)若货物没有品牌或注册商标和具体型号的须注明。</w:t>
      </w:r>
    </w:p>
    <w:p w14:paraId="6E137726">
      <w:pPr>
        <w:adjustRightInd w:val="0"/>
        <w:spacing w:before="312" w:beforeLines="100" w:line="480" w:lineRule="auto"/>
        <w:jc w:val="left"/>
        <w:rPr>
          <w:rFonts w:ascii="宋体" w:hAnsi="宋体" w:cs="宋体"/>
          <w:color w:val="FF0000"/>
          <w:szCs w:val="21"/>
          <w:highlight w:val="none"/>
        </w:rPr>
      </w:pPr>
      <w:r>
        <w:rPr>
          <w:rFonts w:hint="eastAsia" w:ascii="宋体" w:hAnsi="宋体" w:cs="宋体"/>
          <w:color w:val="FF0000"/>
          <w:szCs w:val="21"/>
          <w:highlight w:val="none"/>
        </w:rPr>
        <w:t>供 应 商：</w:t>
      </w:r>
      <w:r>
        <w:rPr>
          <w:rFonts w:hint="eastAsia"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FF0000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color w:val="FF0000"/>
          <w:szCs w:val="21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color w:val="FF0000"/>
          <w:szCs w:val="21"/>
          <w:highlight w:val="none"/>
        </w:rPr>
        <w:t>供应商名称、盖单位章</w:t>
      </w:r>
      <w:r>
        <w:rPr>
          <w:rFonts w:hint="eastAsia" w:ascii="宋体" w:hAnsi="宋体" w:cs="宋体"/>
          <w:color w:val="FF0000"/>
          <w:szCs w:val="21"/>
          <w:highlight w:val="none"/>
          <w:lang w:eastAsia="zh-CN"/>
        </w:rPr>
        <w:t>）</w:t>
      </w:r>
    </w:p>
    <w:p w14:paraId="7750E9DE">
      <w:pPr>
        <w:widowControl/>
        <w:spacing w:line="480" w:lineRule="auto"/>
        <w:jc w:val="left"/>
      </w:pPr>
      <w:r>
        <w:rPr>
          <w:rFonts w:hint="eastAsia" w:ascii="宋体" w:hAnsi="宋体" w:cs="宋体"/>
          <w:color w:val="FF0000"/>
          <w:szCs w:val="21"/>
          <w:highlight w:val="none"/>
        </w:rPr>
        <w:t xml:space="preserve">日 </w:t>
      </w:r>
      <w:r>
        <w:rPr>
          <w:rFonts w:ascii="宋体" w:hAnsi="宋体" w:cs="宋体"/>
          <w:color w:val="FF0000"/>
          <w:szCs w:val="21"/>
          <w:highlight w:val="none"/>
        </w:rPr>
        <w:t xml:space="preserve">   </w:t>
      </w:r>
      <w:r>
        <w:rPr>
          <w:rFonts w:hint="eastAsia" w:ascii="宋体" w:hAnsi="宋体" w:cs="宋体"/>
          <w:color w:val="FF0000"/>
          <w:szCs w:val="21"/>
          <w:highlight w:val="none"/>
        </w:rPr>
        <w:t>期：20</w:t>
      </w:r>
      <w:r>
        <w:rPr>
          <w:rFonts w:ascii="宋体" w:hAnsi="宋体" w:cs="宋体"/>
          <w:color w:val="FF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FF0000"/>
          <w:szCs w:val="21"/>
          <w:highlight w:val="none"/>
        </w:rPr>
        <w:t>年</w:t>
      </w:r>
      <w:r>
        <w:rPr>
          <w:rFonts w:hint="eastAsia"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FF0000"/>
          <w:szCs w:val="21"/>
          <w:highlight w:val="none"/>
        </w:rPr>
        <w:t>月</w:t>
      </w:r>
      <w:r>
        <w:rPr>
          <w:rFonts w:hint="eastAsia"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FF0000"/>
          <w:szCs w:val="21"/>
          <w:highlight w:val="none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C2938"/>
    <w:rsid w:val="4FBC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nhideWhenUsed/>
    <w:qFormat/>
    <w:uiPriority w:val="0"/>
    <w:pPr>
      <w:spacing w:after="120"/>
    </w:pPr>
  </w:style>
  <w:style w:type="paragraph" w:styleId="4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2026-03-20T07:52:00Z</dcterms:created>
  <dc:creator>杜航</dc:creator>
  <cp:lastModifiedBy>杜航</cp:lastModifiedBy>
  <dcterms:modified xsi:type="dcterms:W3CDTF">2026-03-20T07:53:18Z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60F10E1FFDB24A0E9296257A76D14639_11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