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921AEE">
      <w:pPr>
        <w:rPr>
          <w:rFonts w:hint="eastAsia" w:ascii="宋体" w:hAnsi="宋体" w:cs="宋体"/>
          <w:b/>
          <w:bCs/>
          <w:sz w:val="32"/>
          <w:szCs w:val="32"/>
          <w:lang w:eastAsia="zh-CN"/>
        </w:rPr>
      </w:pPr>
      <w:bookmarkStart w:id="0" w:name="_Toc15591"/>
      <w:r>
        <w:rPr>
          <w:rFonts w:hint="eastAsia" w:ascii="宋体" w:hAnsi="宋体" w:cs="宋体"/>
          <w:b/>
          <w:bCs/>
          <w:sz w:val="32"/>
          <w:szCs w:val="32"/>
        </w:rPr>
        <w:t>项目编号：</w:t>
      </w:r>
      <w:r>
        <w:rPr>
          <w:rFonts w:hint="eastAsia" w:ascii="宋体" w:hAnsi="宋体" w:cs="宋体"/>
          <w:b/>
          <w:bCs/>
          <w:sz w:val="32"/>
          <w:szCs w:val="32"/>
          <w:lang w:eastAsia="zh-CN"/>
        </w:rPr>
        <w:t>SXXZ2026-04</w:t>
      </w:r>
    </w:p>
    <w:p w14:paraId="41E8AD9E">
      <w:pPr>
        <w:pStyle w:val="11"/>
        <w:rPr>
          <w:rFonts w:hint="eastAsia"/>
        </w:rPr>
      </w:pPr>
    </w:p>
    <w:p w14:paraId="1B28FB6C">
      <w:pPr>
        <w:pStyle w:val="11"/>
        <w:rPr>
          <w:rFonts w:hint="eastAsia"/>
        </w:rPr>
      </w:pPr>
    </w:p>
    <w:p w14:paraId="5008052C">
      <w:pPr>
        <w:pStyle w:val="11"/>
        <w:jc w:val="center"/>
        <w:rPr>
          <w:rFonts w:hint="eastAsia" w:ascii="宋体" w:hAnsi="宋体" w:cs="宋体"/>
          <w:b/>
          <w:bCs/>
          <w:sz w:val="44"/>
          <w:szCs w:val="44"/>
          <w:lang w:eastAsia="zh-CN"/>
        </w:rPr>
      </w:pPr>
      <w:bookmarkStart w:id="1" w:name="_Toc26697"/>
      <w:bookmarkStart w:id="2" w:name="_Toc27774"/>
      <w:bookmarkStart w:id="3" w:name="_Toc15395"/>
      <w:r>
        <w:rPr>
          <w:rFonts w:hint="eastAsia" w:cs="宋体"/>
          <w:b/>
          <w:bCs/>
          <w:sz w:val="36"/>
          <w:szCs w:val="36"/>
          <w:lang w:eastAsia="zh-CN"/>
        </w:rPr>
        <w:t>延安市公路建设工程管理处延安北高速出入口区域路网交通改善工程建设过程服务项目（</w:t>
      </w:r>
      <w:r>
        <w:rPr>
          <w:rFonts w:hint="eastAsia" w:cs="宋体"/>
          <w:b/>
          <w:bCs/>
          <w:sz w:val="36"/>
          <w:szCs w:val="36"/>
          <w:lang w:val="en-US" w:eastAsia="zh-CN"/>
        </w:rPr>
        <w:t>三</w:t>
      </w:r>
      <w:r>
        <w:rPr>
          <w:rFonts w:hint="eastAsia" w:cs="宋体"/>
          <w:b/>
          <w:bCs/>
          <w:sz w:val="36"/>
          <w:szCs w:val="36"/>
          <w:lang w:eastAsia="zh-CN"/>
        </w:rPr>
        <w:t>标包）</w:t>
      </w:r>
    </w:p>
    <w:p w14:paraId="6958A34D">
      <w:pPr>
        <w:rPr>
          <w:rFonts w:hint="eastAsia"/>
          <w:lang w:eastAsia="zh-CN"/>
        </w:rPr>
      </w:pPr>
    </w:p>
    <w:p w14:paraId="14707B86">
      <w:pPr>
        <w:pStyle w:val="8"/>
        <w:rPr>
          <w:rFonts w:hint="eastAsia"/>
          <w:lang w:eastAsia="zh-CN"/>
        </w:rPr>
      </w:pPr>
    </w:p>
    <w:p w14:paraId="046E2CB4">
      <w:pPr>
        <w:rPr>
          <w:rFonts w:hint="eastAsia"/>
        </w:rPr>
      </w:pPr>
    </w:p>
    <w:p w14:paraId="4A69838E">
      <w:pPr>
        <w:pStyle w:val="11"/>
        <w:rPr>
          <w:rFonts w:hint="eastAsia"/>
        </w:rPr>
      </w:pPr>
    </w:p>
    <w:p w14:paraId="4635BE77">
      <w:pPr>
        <w:pStyle w:val="11"/>
        <w:rPr>
          <w:rFonts w:hint="eastAsia"/>
        </w:rPr>
      </w:pPr>
    </w:p>
    <w:p w14:paraId="19BE82A0">
      <w:pPr>
        <w:rPr>
          <w:rFonts w:hint="eastAsia"/>
        </w:rPr>
      </w:pPr>
    </w:p>
    <w:p w14:paraId="522E42FD">
      <w:pPr>
        <w:spacing w:before="360" w:beforeLines="150"/>
        <w:jc w:val="center"/>
        <w:rPr>
          <w:rFonts w:hint="eastAsia" w:ascii="宋体" w:hAnsi="宋体" w:cs="宋体"/>
          <w:b/>
          <w:spacing w:val="4"/>
          <w:sz w:val="100"/>
          <w:szCs w:val="100"/>
        </w:rPr>
      </w:pPr>
      <w:r>
        <w:rPr>
          <w:rFonts w:hint="eastAsia" w:ascii="宋体" w:hAnsi="宋体" w:cs="宋体"/>
          <w:b/>
          <w:spacing w:val="4"/>
          <w:sz w:val="100"/>
          <w:szCs w:val="100"/>
        </w:rPr>
        <w:t>招 标 文 件</w:t>
      </w:r>
      <w:bookmarkEnd w:id="0"/>
      <w:bookmarkEnd w:id="1"/>
      <w:bookmarkEnd w:id="2"/>
      <w:bookmarkEnd w:id="3"/>
    </w:p>
    <w:p w14:paraId="1D9E8D57">
      <w:pPr>
        <w:jc w:val="center"/>
        <w:rPr>
          <w:rFonts w:hint="eastAsia" w:ascii="宋体" w:hAnsi="宋体" w:cs="宋体"/>
          <w:b/>
          <w:spacing w:val="4"/>
          <w:sz w:val="24"/>
        </w:rPr>
      </w:pPr>
    </w:p>
    <w:p w14:paraId="724BE95D">
      <w:pPr>
        <w:rPr>
          <w:rFonts w:hint="eastAsia" w:ascii="宋体" w:hAnsi="宋体" w:cs="宋体"/>
          <w:b/>
          <w:spacing w:val="4"/>
          <w:sz w:val="24"/>
        </w:rPr>
      </w:pPr>
    </w:p>
    <w:p w14:paraId="0369186F">
      <w:pPr>
        <w:spacing w:before="100" w:after="100" w:line="480" w:lineRule="auto"/>
        <w:rPr>
          <w:rFonts w:hint="eastAsia" w:ascii="宋体" w:hAnsi="宋体" w:cs="宋体"/>
          <w:b/>
          <w:sz w:val="32"/>
          <w:szCs w:val="36"/>
        </w:rPr>
      </w:pPr>
    </w:p>
    <w:p w14:paraId="577B30EC">
      <w:pPr>
        <w:pStyle w:val="11"/>
        <w:rPr>
          <w:rFonts w:hint="eastAsia"/>
        </w:rPr>
      </w:pPr>
    </w:p>
    <w:p w14:paraId="7DB58A2E">
      <w:pPr>
        <w:spacing w:before="100" w:after="100" w:line="480" w:lineRule="auto"/>
        <w:rPr>
          <w:rFonts w:hint="eastAsia" w:ascii="宋体" w:hAnsi="宋体" w:cs="宋体"/>
          <w:b/>
          <w:sz w:val="32"/>
          <w:szCs w:val="36"/>
          <w:lang w:eastAsia="zh-CN"/>
        </w:rPr>
      </w:pPr>
      <w:r>
        <w:rPr>
          <w:rFonts w:hint="eastAsia" w:ascii="宋体" w:hAnsi="宋体" w:cs="宋体"/>
          <w:b/>
          <w:sz w:val="32"/>
          <w:szCs w:val="36"/>
        </w:rPr>
        <w:t>采</w:t>
      </w:r>
      <w:r>
        <w:rPr>
          <w:rFonts w:hint="eastAsia" w:ascii="宋体" w:hAnsi="宋体" w:cs="宋体"/>
          <w:b/>
          <w:sz w:val="32"/>
          <w:szCs w:val="36"/>
          <w:lang w:val="en-US" w:eastAsia="zh-CN"/>
        </w:rPr>
        <w:t xml:space="preserve">   </w:t>
      </w:r>
      <w:r>
        <w:rPr>
          <w:rFonts w:hint="eastAsia" w:ascii="宋体" w:hAnsi="宋体" w:cs="宋体"/>
          <w:b/>
          <w:sz w:val="32"/>
          <w:szCs w:val="36"/>
        </w:rPr>
        <w:t>购</w:t>
      </w:r>
      <w:r>
        <w:rPr>
          <w:rFonts w:hint="eastAsia" w:ascii="宋体" w:hAnsi="宋体" w:cs="宋体"/>
          <w:b/>
          <w:sz w:val="32"/>
          <w:szCs w:val="36"/>
          <w:lang w:val="en-US" w:eastAsia="zh-CN"/>
        </w:rPr>
        <w:t xml:space="preserve">   </w:t>
      </w:r>
      <w:r>
        <w:rPr>
          <w:rFonts w:hint="eastAsia" w:ascii="宋体" w:hAnsi="宋体" w:cs="宋体"/>
          <w:b/>
          <w:sz w:val="32"/>
          <w:szCs w:val="36"/>
        </w:rPr>
        <w:t>人：</w:t>
      </w:r>
      <w:r>
        <w:rPr>
          <w:rFonts w:hint="eastAsia" w:ascii="宋体" w:hAnsi="宋体" w:cs="宋体"/>
          <w:b/>
          <w:sz w:val="32"/>
          <w:szCs w:val="36"/>
          <w:lang w:eastAsia="zh-CN"/>
        </w:rPr>
        <w:t>延安市公路建设工程管理处</w:t>
      </w:r>
    </w:p>
    <w:p w14:paraId="0AA9CDF3">
      <w:pPr>
        <w:pStyle w:val="33"/>
        <w:rPr>
          <w:rFonts w:hint="eastAsia"/>
        </w:rPr>
      </w:pPr>
    </w:p>
    <w:p w14:paraId="292A3162">
      <w:pPr>
        <w:pStyle w:val="11"/>
        <w:spacing w:before="100" w:after="100" w:line="480" w:lineRule="auto"/>
        <w:rPr>
          <w:rFonts w:hint="eastAsia" w:cs="宋体"/>
          <w:b/>
          <w:sz w:val="32"/>
          <w:szCs w:val="36"/>
          <w:lang w:eastAsia="zh-CN"/>
        </w:rPr>
      </w:pPr>
      <w:r>
        <w:rPr>
          <w:rFonts w:hint="eastAsia" w:cs="宋体"/>
          <w:b/>
          <w:sz w:val="32"/>
          <w:szCs w:val="36"/>
        </w:rPr>
        <w:t>采购代理机构：</w:t>
      </w:r>
      <w:r>
        <w:rPr>
          <w:rFonts w:hint="eastAsia" w:cs="宋体"/>
          <w:b/>
          <w:sz w:val="32"/>
          <w:szCs w:val="36"/>
          <w:lang w:eastAsia="zh-CN"/>
        </w:rPr>
        <w:t>陕西新招项目管理有限公司</w:t>
      </w:r>
    </w:p>
    <w:p w14:paraId="4F2BF551">
      <w:pPr>
        <w:pStyle w:val="11"/>
        <w:spacing w:before="100" w:after="100" w:line="480" w:lineRule="auto"/>
        <w:rPr>
          <w:rFonts w:hint="eastAsia" w:cs="宋体"/>
          <w:b/>
          <w:sz w:val="32"/>
          <w:szCs w:val="36"/>
          <w:lang w:eastAsia="zh-CN"/>
        </w:rPr>
      </w:pPr>
    </w:p>
    <w:p w14:paraId="50B99C15">
      <w:pPr>
        <w:pStyle w:val="11"/>
        <w:spacing w:before="100" w:after="100" w:line="480" w:lineRule="auto"/>
        <w:rPr>
          <w:rFonts w:hint="default" w:ascii="宋体" w:hAnsi="宋体" w:eastAsia="宋体" w:cs="宋体"/>
          <w:b/>
          <w:sz w:val="52"/>
          <w:szCs w:val="52"/>
          <w:lang w:val="en-US" w:eastAsia="zh-CN"/>
        </w:rPr>
      </w:pPr>
      <w:r>
        <w:rPr>
          <w:rFonts w:hint="eastAsia" w:ascii="宋体" w:hAnsi="宋体" w:cs="宋体"/>
          <w:b/>
          <w:sz w:val="32"/>
          <w:szCs w:val="36"/>
          <w:lang w:val="en-US" w:eastAsia="zh-CN"/>
        </w:rPr>
        <w:t>日        期：</w:t>
      </w:r>
      <w:r>
        <w:rPr>
          <w:rFonts w:hint="eastAsia" w:ascii="宋体" w:hAnsi="宋体" w:cs="宋体"/>
          <w:b/>
          <w:sz w:val="32"/>
          <w:szCs w:val="36"/>
        </w:rPr>
        <w:t>二○二</w:t>
      </w:r>
      <w:r>
        <w:rPr>
          <w:rFonts w:hint="eastAsia" w:cs="宋体"/>
          <w:b/>
          <w:sz w:val="32"/>
          <w:szCs w:val="36"/>
          <w:lang w:val="en-US" w:eastAsia="zh-CN"/>
        </w:rPr>
        <w:t>六</w:t>
      </w:r>
      <w:r>
        <w:rPr>
          <w:rFonts w:hint="eastAsia" w:ascii="宋体" w:hAnsi="宋体" w:cs="宋体"/>
          <w:b/>
          <w:sz w:val="32"/>
          <w:szCs w:val="36"/>
        </w:rPr>
        <w:t>年</w:t>
      </w:r>
      <w:r>
        <w:rPr>
          <w:rFonts w:hint="eastAsia" w:cs="宋体"/>
          <w:b/>
          <w:sz w:val="32"/>
          <w:szCs w:val="36"/>
          <w:lang w:val="en-US" w:eastAsia="zh-CN"/>
        </w:rPr>
        <w:t>三</w:t>
      </w:r>
      <w:r>
        <w:rPr>
          <w:rFonts w:hint="eastAsia" w:ascii="宋体" w:hAnsi="宋体" w:cs="宋体"/>
          <w:b/>
          <w:sz w:val="32"/>
          <w:szCs w:val="36"/>
        </w:rPr>
        <w:t>月</w:t>
      </w:r>
      <w:r>
        <w:rPr>
          <w:rFonts w:hint="eastAsia" w:cs="宋体"/>
          <w:b/>
          <w:sz w:val="32"/>
          <w:szCs w:val="36"/>
          <w:lang w:val="en-US" w:eastAsia="zh-CN"/>
        </w:rPr>
        <w:t>六</w:t>
      </w:r>
      <w:r>
        <w:rPr>
          <w:rFonts w:hint="eastAsia" w:ascii="宋体" w:hAnsi="宋体" w:cs="宋体"/>
          <w:b/>
          <w:sz w:val="32"/>
          <w:szCs w:val="36"/>
          <w:lang w:val="en-US" w:eastAsia="zh-CN"/>
        </w:rPr>
        <w:t>日</w:t>
      </w:r>
    </w:p>
    <w:p w14:paraId="572EE40D">
      <w:pPr>
        <w:spacing w:before="340" w:after="340" w:line="480" w:lineRule="auto"/>
        <w:jc w:val="center"/>
        <w:rPr>
          <w:sz w:val="16"/>
          <w:szCs w:val="15"/>
        </w:rPr>
      </w:pPr>
      <w:r>
        <w:rPr>
          <w:rFonts w:hint="eastAsia" w:ascii="宋体" w:hAnsi="宋体" w:cs="宋体"/>
          <w:b/>
          <w:sz w:val="40"/>
          <w:szCs w:val="40"/>
        </w:rPr>
        <w:t>目  录</w:t>
      </w:r>
    </w:p>
    <w:p w14:paraId="559EAB12">
      <w:pPr>
        <w:pStyle w:val="23"/>
        <w:keepNext w:val="0"/>
        <w:keepLines w:val="0"/>
        <w:pageBreakBefore w:val="0"/>
        <w:widowControl w:val="0"/>
        <w:tabs>
          <w:tab w:val="right" w:leader="dot" w:pos="9355"/>
        </w:tabs>
        <w:kinsoku/>
        <w:wordWrap/>
        <w:overflowPunct/>
        <w:topLinePunct w:val="0"/>
        <w:autoSpaceDE/>
        <w:autoSpaceDN/>
        <w:bidi w:val="0"/>
        <w:adjustRightInd/>
        <w:snapToGrid/>
        <w:spacing w:line="800" w:lineRule="exact"/>
        <w:textAlignment w:val="auto"/>
        <w:rPr>
          <w:rFonts w:hint="eastAsia" w:ascii="宋体" w:hAnsi="宋体" w:eastAsia="宋体" w:cs="宋体"/>
          <w:b/>
          <w:bCs/>
          <w:sz w:val="28"/>
          <w:szCs w:val="28"/>
        </w:rPr>
      </w:pPr>
      <w:r>
        <w:rPr>
          <w:rFonts w:hint="eastAsia" w:ascii="宋体" w:hAnsi="宋体" w:cs="宋体"/>
          <w:sz w:val="30"/>
          <w:szCs w:val="30"/>
        </w:rPr>
        <w:fldChar w:fldCharType="begin"/>
      </w:r>
      <w:r>
        <w:rPr>
          <w:rFonts w:hint="eastAsia" w:ascii="宋体" w:hAnsi="宋体" w:cs="宋体"/>
          <w:sz w:val="30"/>
          <w:szCs w:val="30"/>
        </w:rPr>
        <w:instrText xml:space="preserve">TOC \o "1-1" \h \u </w:instrText>
      </w:r>
      <w:r>
        <w:rPr>
          <w:rFonts w:hint="eastAsia" w:ascii="宋体" w:hAnsi="宋体" w:cs="宋体"/>
          <w:sz w:val="30"/>
          <w:szCs w:val="30"/>
        </w:rPr>
        <w:fldChar w:fldCharType="separate"/>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_Toc25739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第一章 招标公告</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_Toc25739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79C1D42C">
      <w:pPr>
        <w:pStyle w:val="23"/>
        <w:keepNext w:val="0"/>
        <w:keepLines w:val="0"/>
        <w:pageBreakBefore w:val="0"/>
        <w:widowControl w:val="0"/>
        <w:tabs>
          <w:tab w:val="right" w:leader="dot" w:pos="9355"/>
        </w:tabs>
        <w:kinsoku/>
        <w:wordWrap/>
        <w:overflowPunct/>
        <w:topLinePunct w:val="0"/>
        <w:autoSpaceDE/>
        <w:autoSpaceDN/>
        <w:bidi w:val="0"/>
        <w:adjustRightInd/>
        <w:snapToGrid/>
        <w:spacing w:line="80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_Toc8706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第二章  投标人须知</w:t>
      </w:r>
      <w:r>
        <w:rPr>
          <w:rFonts w:hint="eastAsia" w:ascii="宋体" w:hAnsi="宋体" w:eastAsia="宋体" w:cs="宋体"/>
          <w:b/>
          <w:bCs/>
          <w:sz w:val="28"/>
          <w:szCs w:val="28"/>
        </w:rPr>
        <w:tab/>
      </w:r>
      <w:r>
        <w:rPr>
          <w:rFonts w:hint="eastAsia" w:ascii="宋体" w:hAnsi="宋体" w:cs="宋体"/>
          <w:b/>
          <w:bCs/>
          <w:sz w:val="28"/>
          <w:szCs w:val="28"/>
          <w:lang w:val="en-US" w:eastAsia="zh-CN"/>
        </w:rPr>
        <w:t>1</w:t>
      </w:r>
      <w:r>
        <w:rPr>
          <w:rFonts w:hint="eastAsia" w:ascii="宋体" w:hAnsi="宋体" w:eastAsia="宋体" w:cs="宋体"/>
          <w:b/>
          <w:bCs/>
          <w:sz w:val="28"/>
          <w:szCs w:val="28"/>
        </w:rPr>
        <w:fldChar w:fldCharType="end"/>
      </w:r>
      <w:r>
        <w:rPr>
          <w:rFonts w:hint="eastAsia" w:ascii="宋体" w:hAnsi="宋体" w:cs="宋体"/>
          <w:b/>
          <w:bCs/>
          <w:sz w:val="28"/>
          <w:szCs w:val="28"/>
          <w:lang w:val="en-US" w:eastAsia="zh-CN"/>
        </w:rPr>
        <w:t>1</w:t>
      </w:r>
    </w:p>
    <w:p w14:paraId="04C2F53A">
      <w:pPr>
        <w:pStyle w:val="23"/>
        <w:keepNext w:val="0"/>
        <w:keepLines w:val="0"/>
        <w:pageBreakBefore w:val="0"/>
        <w:widowControl w:val="0"/>
        <w:tabs>
          <w:tab w:val="right" w:leader="dot" w:pos="9355"/>
        </w:tabs>
        <w:kinsoku/>
        <w:wordWrap/>
        <w:overflowPunct/>
        <w:topLinePunct w:val="0"/>
        <w:autoSpaceDE/>
        <w:autoSpaceDN/>
        <w:bidi w:val="0"/>
        <w:adjustRightInd/>
        <w:snapToGrid/>
        <w:spacing w:line="80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_Toc1751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第三章  投标人资格证明文件及审核</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_Toc1751 \h </w:instrText>
      </w:r>
      <w:r>
        <w:rPr>
          <w:rFonts w:hint="eastAsia" w:ascii="宋体" w:hAnsi="宋体" w:eastAsia="宋体" w:cs="宋体"/>
          <w:b/>
          <w:bCs/>
          <w:sz w:val="28"/>
          <w:szCs w:val="28"/>
        </w:rPr>
        <w:fldChar w:fldCharType="separate"/>
      </w:r>
      <w:r>
        <w:rPr>
          <w:rFonts w:hint="eastAsia" w:ascii="宋体" w:hAnsi="宋体" w:cs="宋体"/>
          <w:b/>
          <w:bCs/>
          <w:sz w:val="28"/>
          <w:szCs w:val="28"/>
          <w:lang w:val="en-US" w:eastAsia="zh-CN"/>
        </w:rPr>
        <w:t>43</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2BF2EB23">
      <w:pPr>
        <w:pStyle w:val="23"/>
        <w:keepNext w:val="0"/>
        <w:keepLines w:val="0"/>
        <w:pageBreakBefore w:val="0"/>
        <w:widowControl w:val="0"/>
        <w:tabs>
          <w:tab w:val="right" w:leader="dot" w:pos="9355"/>
        </w:tabs>
        <w:kinsoku/>
        <w:wordWrap/>
        <w:overflowPunct/>
        <w:topLinePunct w:val="0"/>
        <w:autoSpaceDE/>
        <w:autoSpaceDN/>
        <w:bidi w:val="0"/>
        <w:adjustRightInd/>
        <w:snapToGrid/>
        <w:spacing w:line="80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_Toc18123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第四章  评标办法前附表及评标办法</w:t>
      </w:r>
      <w:r>
        <w:rPr>
          <w:rFonts w:hint="eastAsia" w:ascii="宋体" w:hAnsi="宋体" w:eastAsia="宋体" w:cs="宋体"/>
          <w:b/>
          <w:bCs/>
          <w:sz w:val="28"/>
          <w:szCs w:val="28"/>
        </w:rPr>
        <w:tab/>
      </w:r>
      <w:r>
        <w:rPr>
          <w:rFonts w:hint="eastAsia" w:ascii="宋体" w:hAnsi="宋体" w:cs="宋体"/>
          <w:b/>
          <w:bCs/>
          <w:sz w:val="28"/>
          <w:szCs w:val="28"/>
          <w:lang w:val="en-US" w:eastAsia="zh-CN"/>
        </w:rPr>
        <w:t>4</w:t>
      </w:r>
      <w:r>
        <w:rPr>
          <w:rFonts w:hint="eastAsia" w:ascii="宋体" w:hAnsi="宋体" w:eastAsia="宋体" w:cs="宋体"/>
          <w:b/>
          <w:bCs/>
          <w:sz w:val="28"/>
          <w:szCs w:val="28"/>
        </w:rPr>
        <w:fldChar w:fldCharType="end"/>
      </w:r>
      <w:r>
        <w:rPr>
          <w:rFonts w:hint="eastAsia" w:ascii="宋体" w:hAnsi="宋体" w:cs="宋体"/>
          <w:b/>
          <w:bCs/>
          <w:sz w:val="28"/>
          <w:szCs w:val="28"/>
          <w:lang w:val="en-US" w:eastAsia="zh-CN"/>
        </w:rPr>
        <w:t>7</w:t>
      </w:r>
    </w:p>
    <w:p w14:paraId="0C690D39">
      <w:pPr>
        <w:pStyle w:val="23"/>
        <w:keepNext w:val="0"/>
        <w:keepLines w:val="0"/>
        <w:pageBreakBefore w:val="0"/>
        <w:widowControl w:val="0"/>
        <w:tabs>
          <w:tab w:val="right" w:leader="dot" w:pos="9355"/>
        </w:tabs>
        <w:kinsoku/>
        <w:wordWrap/>
        <w:overflowPunct/>
        <w:topLinePunct w:val="0"/>
        <w:autoSpaceDE/>
        <w:autoSpaceDN/>
        <w:bidi w:val="0"/>
        <w:adjustRightInd/>
        <w:snapToGrid/>
        <w:spacing w:line="80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_Toc9414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第五章 合同（拟签订文本）</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_Toc9414 \h </w:instrText>
      </w:r>
      <w:r>
        <w:rPr>
          <w:rFonts w:hint="eastAsia" w:ascii="宋体" w:hAnsi="宋体" w:eastAsia="宋体" w:cs="宋体"/>
          <w:b/>
          <w:bCs/>
          <w:sz w:val="28"/>
          <w:szCs w:val="28"/>
        </w:rPr>
        <w:fldChar w:fldCharType="separate"/>
      </w:r>
      <w:r>
        <w:rPr>
          <w:rFonts w:hint="eastAsia" w:ascii="宋体" w:hAnsi="宋体" w:cs="宋体"/>
          <w:b/>
          <w:bCs/>
          <w:sz w:val="28"/>
          <w:szCs w:val="28"/>
          <w:lang w:val="en-US" w:eastAsia="zh-CN"/>
        </w:rPr>
        <w:t>64</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3ACEF080">
      <w:pPr>
        <w:pStyle w:val="23"/>
        <w:keepNext w:val="0"/>
        <w:keepLines w:val="0"/>
        <w:pageBreakBefore w:val="0"/>
        <w:widowControl w:val="0"/>
        <w:tabs>
          <w:tab w:val="right" w:leader="dot" w:pos="9355"/>
        </w:tabs>
        <w:kinsoku/>
        <w:wordWrap/>
        <w:overflowPunct/>
        <w:topLinePunct w:val="0"/>
        <w:autoSpaceDE/>
        <w:autoSpaceDN/>
        <w:bidi w:val="0"/>
        <w:adjustRightInd/>
        <w:snapToGrid/>
        <w:spacing w:line="80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_Toc11076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第六章 技术要求</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_Toc11076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6</w:t>
      </w:r>
      <w:r>
        <w:rPr>
          <w:rFonts w:hint="eastAsia" w:ascii="宋体" w:hAnsi="宋体" w:cs="宋体"/>
          <w:b/>
          <w:bCs/>
          <w:sz w:val="28"/>
          <w:szCs w:val="28"/>
          <w:lang w:val="en-US" w:eastAsia="zh-CN"/>
        </w:rPr>
        <w:t>8</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28E58461">
      <w:pPr>
        <w:pStyle w:val="23"/>
        <w:keepNext w:val="0"/>
        <w:keepLines w:val="0"/>
        <w:pageBreakBefore w:val="0"/>
        <w:widowControl w:val="0"/>
        <w:tabs>
          <w:tab w:val="right" w:leader="dot" w:pos="9355"/>
        </w:tabs>
        <w:kinsoku/>
        <w:wordWrap/>
        <w:overflowPunct/>
        <w:topLinePunct w:val="0"/>
        <w:autoSpaceDE/>
        <w:autoSpaceDN/>
        <w:bidi w:val="0"/>
        <w:adjustRightInd/>
        <w:snapToGrid/>
        <w:spacing w:line="80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_Toc2221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第七章 投标文件格式</w:t>
      </w:r>
      <w:r>
        <w:rPr>
          <w:rFonts w:hint="eastAsia" w:ascii="宋体" w:hAnsi="宋体" w:eastAsia="宋体" w:cs="宋体"/>
          <w:b/>
          <w:bCs/>
          <w:sz w:val="28"/>
          <w:szCs w:val="28"/>
        </w:rPr>
        <w:tab/>
      </w:r>
      <w:r>
        <w:rPr>
          <w:rFonts w:hint="eastAsia" w:ascii="宋体" w:hAnsi="宋体" w:cs="宋体"/>
          <w:b/>
          <w:bCs/>
          <w:sz w:val="28"/>
          <w:szCs w:val="28"/>
          <w:lang w:val="en-US" w:eastAsia="zh-CN"/>
        </w:rPr>
        <w:t>6</w:t>
      </w:r>
      <w:r>
        <w:rPr>
          <w:rFonts w:hint="eastAsia" w:ascii="宋体" w:hAnsi="宋体" w:eastAsia="宋体" w:cs="宋体"/>
          <w:b/>
          <w:bCs/>
          <w:sz w:val="28"/>
          <w:szCs w:val="28"/>
        </w:rPr>
        <w:fldChar w:fldCharType="end"/>
      </w:r>
      <w:r>
        <w:rPr>
          <w:rFonts w:hint="eastAsia" w:ascii="宋体" w:hAnsi="宋体" w:cs="宋体"/>
          <w:b/>
          <w:bCs/>
          <w:sz w:val="28"/>
          <w:szCs w:val="28"/>
          <w:lang w:val="en-US" w:eastAsia="zh-CN"/>
        </w:rPr>
        <w:t>9</w:t>
      </w:r>
    </w:p>
    <w:p w14:paraId="09723E0A">
      <w:pPr>
        <w:pStyle w:val="23"/>
        <w:tabs>
          <w:tab w:val="right" w:leader="dot" w:pos="9355"/>
        </w:tabs>
      </w:pPr>
    </w:p>
    <w:p w14:paraId="2610E93F">
      <w:pPr>
        <w:pStyle w:val="81"/>
        <w:spacing w:line="480" w:lineRule="auto"/>
        <w:sectPr>
          <w:headerReference r:id="rId4" w:type="first"/>
          <w:headerReference r:id="rId3" w:type="default"/>
          <w:pgSz w:w="11906" w:h="16838"/>
          <w:pgMar w:top="1440" w:right="1800" w:bottom="1440" w:left="1800" w:header="851" w:footer="992" w:gutter="0"/>
          <w:cols w:space="425" w:num="1"/>
          <w:docGrid w:type="lines" w:linePitch="312" w:charSpace="0"/>
        </w:sectPr>
      </w:pPr>
      <w:r>
        <w:rPr>
          <w:rFonts w:hint="eastAsia" w:ascii="宋体" w:hAnsi="宋体" w:cs="宋体"/>
          <w:szCs w:val="30"/>
        </w:rPr>
        <w:fldChar w:fldCharType="end"/>
      </w:r>
      <w:bookmarkStart w:id="4" w:name="_Toc18626"/>
      <w:bookmarkStart w:id="5" w:name="_Toc14920"/>
      <w:bookmarkStart w:id="6" w:name="_Toc23366"/>
      <w:bookmarkStart w:id="7" w:name="_Toc15401"/>
      <w:bookmarkStart w:id="8" w:name="_Toc12582"/>
      <w:bookmarkStart w:id="9" w:name="_Toc18591"/>
    </w:p>
    <w:p w14:paraId="2B8258B9">
      <w:pPr>
        <w:pStyle w:val="2"/>
        <w:keepNext/>
        <w:keepLines/>
        <w:pageBreakBefore w:val="0"/>
        <w:widowControl w:val="0"/>
        <w:numPr>
          <w:ilvl w:val="0"/>
          <w:numId w:val="2"/>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b/>
          <w:bCs/>
          <w:color w:val="000000"/>
          <w:sz w:val="28"/>
          <w:szCs w:val="28"/>
        </w:rPr>
      </w:pPr>
      <w:r>
        <w:rPr>
          <w:rFonts w:hint="eastAsia"/>
          <w:b/>
          <w:bCs/>
          <w:color w:val="000000"/>
        </w:rPr>
        <w:t xml:space="preserve"> </w:t>
      </w:r>
      <w:bookmarkStart w:id="10" w:name="_Toc25739"/>
      <w:r>
        <w:rPr>
          <w:rFonts w:hint="eastAsia"/>
          <w:b/>
          <w:bCs/>
          <w:color w:val="000000"/>
        </w:rPr>
        <w:t>招标公告</w:t>
      </w:r>
      <w:bookmarkEnd w:id="4"/>
      <w:bookmarkEnd w:id="5"/>
      <w:bookmarkEnd w:id="6"/>
      <w:bookmarkEnd w:id="7"/>
      <w:bookmarkEnd w:id="8"/>
      <w:bookmarkEnd w:id="9"/>
      <w:bookmarkEnd w:id="10"/>
      <w:bookmarkStart w:id="11" w:name="_Toc1675"/>
      <w:bookmarkStart w:id="12" w:name="_Toc5839"/>
    </w:p>
    <w:p w14:paraId="767EC47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hint="eastAsia" w:ascii="宋体" w:hAnsi="宋体" w:eastAsia="宋体" w:cs="宋体"/>
          <w:b/>
          <w:bCs/>
          <w:i w:val="0"/>
          <w:iCs w:val="0"/>
          <w:caps w:val="0"/>
          <w:color w:val="auto"/>
          <w:spacing w:val="0"/>
          <w:sz w:val="24"/>
          <w:szCs w:val="24"/>
        </w:rPr>
      </w:pPr>
      <w:r>
        <w:rPr>
          <w:rFonts w:hint="eastAsia" w:ascii="宋体" w:hAnsi="宋体" w:eastAsia="宋体" w:cs="宋体"/>
          <w:b/>
          <w:bCs/>
          <w:i w:val="0"/>
          <w:iCs w:val="0"/>
          <w:caps w:val="0"/>
          <w:color w:val="auto"/>
          <w:spacing w:val="0"/>
          <w:kern w:val="0"/>
          <w:sz w:val="32"/>
          <w:szCs w:val="32"/>
          <w:shd w:val="clear" w:fill="FFFFFF"/>
          <w:lang w:val="en-US" w:eastAsia="zh-CN" w:bidi="ar"/>
        </w:rPr>
        <w:t>延安市公路建设工程管理处延安北高速出入口区域路网交通改善工程建设过程服务项目招标公告</w:t>
      </w:r>
    </w:p>
    <w:p w14:paraId="627877A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50" w:beforeAutospacing="0" w:after="150" w:afterAutospacing="0" w:line="400" w:lineRule="exact"/>
        <w:ind w:left="0" w:right="0"/>
        <w:jc w:val="left"/>
        <w:textAlignment w:val="auto"/>
        <w:rPr>
          <w:rFonts w:hint="eastAsia" w:ascii="宋体" w:hAnsi="宋体" w:eastAsia="宋体" w:cs="宋体"/>
          <w:b w:val="0"/>
          <w:bCs w:val="0"/>
          <w:color w:val="auto"/>
          <w:sz w:val="24"/>
          <w:szCs w:val="24"/>
        </w:rPr>
      </w:pPr>
      <w:r>
        <w:rPr>
          <w:rStyle w:val="38"/>
          <w:rFonts w:hint="eastAsia" w:ascii="宋体" w:hAnsi="宋体" w:eastAsia="宋体" w:cs="宋体"/>
          <w:b/>
          <w:bCs/>
          <w:i w:val="0"/>
          <w:iCs w:val="0"/>
          <w:caps w:val="0"/>
          <w:color w:val="auto"/>
          <w:spacing w:val="0"/>
          <w:sz w:val="24"/>
          <w:szCs w:val="24"/>
          <w:shd w:val="clear" w:fill="FFFFFF"/>
        </w:rPr>
        <w:t>项目概况</w:t>
      </w:r>
    </w:p>
    <w:p w14:paraId="724D0115">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50" w:beforeAutospacing="0" w:after="150" w:afterAutospacing="0" w:line="40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延安北高速出入口区域路网交通改善工程建设过程服务项目招标项目的潜在投标人应在《全国公共资源交易平台（陕西省·延安市）》获取招标文件，并于 2026年03月31日 09时00分 （北京时间）前递交投标文件。</w:t>
      </w:r>
    </w:p>
    <w:p w14:paraId="2EE3563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40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38"/>
          <w:rFonts w:hint="eastAsia" w:ascii="宋体" w:hAnsi="宋体" w:eastAsia="宋体" w:cs="宋体"/>
          <w:b/>
          <w:bCs/>
          <w:i w:val="0"/>
          <w:iCs w:val="0"/>
          <w:caps w:val="0"/>
          <w:color w:val="auto"/>
          <w:spacing w:val="0"/>
          <w:sz w:val="24"/>
          <w:szCs w:val="24"/>
          <w:shd w:val="clear" w:fill="FFFFFF"/>
        </w:rPr>
        <w:t>一、项目基本情况</w:t>
      </w:r>
    </w:p>
    <w:p w14:paraId="771DC276">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项目编号：SXXZ2026-04</w:t>
      </w:r>
    </w:p>
    <w:p w14:paraId="475537DF">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项目名称：延安北高速出入口区域路网交通改善工程建设过程服务项目</w:t>
      </w:r>
    </w:p>
    <w:p w14:paraId="16680772">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采购方式：公开招标</w:t>
      </w:r>
    </w:p>
    <w:p w14:paraId="4FBB1829">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预算金额：2,490,600.00元</w:t>
      </w:r>
    </w:p>
    <w:p w14:paraId="2A6C465C">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采购需求：</w:t>
      </w:r>
    </w:p>
    <w:p w14:paraId="258DA77F">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合同包1(延安市公路建设工程管理处延安北高速出入口区域路网交通改善工程建设过程服务项目（一标包）):</w:t>
      </w:r>
    </w:p>
    <w:p w14:paraId="57672837">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合同包预算金额：600,000.00元</w:t>
      </w:r>
    </w:p>
    <w:p w14:paraId="78B580DF">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合同包最高限价：600,000.00元</w:t>
      </w:r>
    </w:p>
    <w:tbl>
      <w:tblPr>
        <w:tblStyle w:val="35"/>
        <w:tblW w:w="1063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096"/>
        <w:gridCol w:w="1374"/>
        <w:gridCol w:w="2595"/>
        <w:gridCol w:w="1335"/>
        <w:gridCol w:w="2670"/>
        <w:gridCol w:w="1560"/>
      </w:tblGrid>
      <w:tr w14:paraId="4A0EEE4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blHeader/>
          <w:jc w:val="center"/>
        </w:trPr>
        <w:tc>
          <w:tcPr>
            <w:tcW w:w="10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F4BCEC3">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137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37A03BD">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25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EA5C3C1">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13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F5A43B9">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数量</w:t>
            </w:r>
          </w:p>
          <w:p w14:paraId="0F5308B9">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（单位）</w:t>
            </w:r>
          </w:p>
        </w:tc>
        <w:tc>
          <w:tcPr>
            <w:tcW w:w="267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301D040">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15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886649A">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品目预算</w:t>
            </w:r>
          </w:p>
          <w:p w14:paraId="4028D5B1">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(元)</w:t>
            </w:r>
          </w:p>
        </w:tc>
      </w:tr>
      <w:tr w14:paraId="517736F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0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5B16F90">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w:t>
            </w:r>
          </w:p>
        </w:tc>
        <w:tc>
          <w:tcPr>
            <w:tcW w:w="137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B228415">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其他专业技术服务</w:t>
            </w:r>
          </w:p>
        </w:tc>
        <w:tc>
          <w:tcPr>
            <w:tcW w:w="25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2791974">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延安北高速出入口区域路网交通改善工程桥梁检测（荷载试验）服务</w:t>
            </w:r>
          </w:p>
        </w:tc>
        <w:tc>
          <w:tcPr>
            <w:tcW w:w="13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65AB4E8">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1(项)</w:t>
            </w:r>
          </w:p>
        </w:tc>
        <w:tc>
          <w:tcPr>
            <w:tcW w:w="267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ED5CD7E">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15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7CC215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600,000.00</w:t>
            </w:r>
          </w:p>
        </w:tc>
      </w:tr>
    </w:tbl>
    <w:p w14:paraId="64F2F5E8">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14:paraId="2641E011">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合同履行期限：60天</w:t>
      </w:r>
    </w:p>
    <w:p w14:paraId="1AAE0A36">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合同包2(延安市公路建设工程管理处延安北高速出入口区域路网交通改善工程建设过程服务项目（二标包）):</w:t>
      </w:r>
    </w:p>
    <w:p w14:paraId="586B78A3">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合同包预算金额：450,000.00元</w:t>
      </w:r>
    </w:p>
    <w:p w14:paraId="2D3FF0F5">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合同包最高限价：450,000.00元</w:t>
      </w:r>
    </w:p>
    <w:tbl>
      <w:tblPr>
        <w:tblStyle w:val="35"/>
        <w:tblW w:w="9152"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216"/>
        <w:gridCol w:w="1218"/>
        <w:gridCol w:w="1905"/>
        <w:gridCol w:w="1260"/>
        <w:gridCol w:w="2113"/>
        <w:gridCol w:w="1440"/>
      </w:tblGrid>
      <w:tr w14:paraId="47B29D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blHeader/>
          <w:jc w:val="center"/>
        </w:trPr>
        <w:tc>
          <w:tcPr>
            <w:tcW w:w="121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633773B">
            <w:pPr>
              <w:keepNext/>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12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0A1F853">
            <w:pPr>
              <w:keepNext/>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19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82F2730">
            <w:pPr>
              <w:keepNext/>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12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8ED70A6">
            <w:pPr>
              <w:keepNext/>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数量</w:t>
            </w:r>
          </w:p>
          <w:p w14:paraId="687DBBF0">
            <w:pPr>
              <w:keepNext/>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（单位）</w:t>
            </w:r>
          </w:p>
        </w:tc>
        <w:tc>
          <w:tcPr>
            <w:tcW w:w="211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14FFF3C">
            <w:pPr>
              <w:keepNext/>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14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0498ECF">
            <w:pPr>
              <w:keepNext/>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品目预算</w:t>
            </w:r>
          </w:p>
          <w:p w14:paraId="1AD737E0">
            <w:pPr>
              <w:keepNext/>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(元)</w:t>
            </w:r>
          </w:p>
        </w:tc>
      </w:tr>
      <w:tr w14:paraId="5A76A9B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21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47C4E3B">
            <w:pPr>
              <w:keepNext/>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2-1</w:t>
            </w:r>
          </w:p>
        </w:tc>
        <w:tc>
          <w:tcPr>
            <w:tcW w:w="12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892F338">
            <w:pPr>
              <w:keepNext/>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其他专业技术服务</w:t>
            </w:r>
          </w:p>
        </w:tc>
        <w:tc>
          <w:tcPr>
            <w:tcW w:w="19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10756E4">
            <w:pPr>
              <w:keepNext/>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延安北高速出入口区域路网交通改善工程工程试验检测服务</w:t>
            </w:r>
          </w:p>
        </w:tc>
        <w:tc>
          <w:tcPr>
            <w:tcW w:w="12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DA8F7F4">
            <w:pPr>
              <w:keepNext/>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1(项)</w:t>
            </w:r>
          </w:p>
        </w:tc>
        <w:tc>
          <w:tcPr>
            <w:tcW w:w="211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9CC22B4">
            <w:pPr>
              <w:keepNext/>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14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F64D620">
            <w:pPr>
              <w:keepNext/>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450,000.00</w:t>
            </w:r>
          </w:p>
        </w:tc>
      </w:tr>
    </w:tbl>
    <w:p w14:paraId="2AFD2948">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14:paraId="640BC421">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合同履行期限：540天，服务期限与施工工期同步。</w:t>
      </w:r>
    </w:p>
    <w:p w14:paraId="6DF31C04">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合同包3(延安市公路建设工程管理处延安北高速出入口区域路网交通改善工程建设过程服务项目（三标包）):</w:t>
      </w:r>
    </w:p>
    <w:p w14:paraId="56945683">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合同包预算金额：656,000.00元</w:t>
      </w:r>
    </w:p>
    <w:p w14:paraId="3E2F2FFB">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合同包最高限价：656,000.00元</w:t>
      </w:r>
    </w:p>
    <w:tbl>
      <w:tblPr>
        <w:tblStyle w:val="35"/>
        <w:tblW w:w="9821"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192"/>
        <w:gridCol w:w="1253"/>
        <w:gridCol w:w="2145"/>
        <w:gridCol w:w="1200"/>
        <w:gridCol w:w="2546"/>
        <w:gridCol w:w="1485"/>
      </w:tblGrid>
      <w:tr w14:paraId="64DE00D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blHeader/>
          <w:jc w:val="center"/>
        </w:trPr>
        <w:tc>
          <w:tcPr>
            <w:tcW w:w="119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C3E8F1D">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125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C3E8B91">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214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98844D6">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12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46F29B4">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数量</w:t>
            </w:r>
          </w:p>
          <w:p w14:paraId="6999AE2D">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（单位）</w:t>
            </w:r>
          </w:p>
        </w:tc>
        <w:tc>
          <w:tcPr>
            <w:tcW w:w="254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FEDFB97">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148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A97837C">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品目预算</w:t>
            </w:r>
          </w:p>
          <w:p w14:paraId="09BB2231">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(元)</w:t>
            </w:r>
          </w:p>
        </w:tc>
      </w:tr>
      <w:tr w14:paraId="6F68F70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19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8C7BE2A">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3-1</w:t>
            </w:r>
          </w:p>
        </w:tc>
        <w:tc>
          <w:tcPr>
            <w:tcW w:w="125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8935FF6">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其他专业技术服务</w:t>
            </w:r>
          </w:p>
        </w:tc>
        <w:tc>
          <w:tcPr>
            <w:tcW w:w="214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0FF3DA9">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延安北高速出入口区域路网交通改善工程全过程造价咨询服务</w:t>
            </w:r>
          </w:p>
        </w:tc>
        <w:tc>
          <w:tcPr>
            <w:tcW w:w="12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11A3C52">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1(项)</w:t>
            </w:r>
          </w:p>
        </w:tc>
        <w:tc>
          <w:tcPr>
            <w:tcW w:w="254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4F89F1D">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148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64FBBF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656,000.00</w:t>
            </w:r>
          </w:p>
        </w:tc>
      </w:tr>
    </w:tbl>
    <w:p w14:paraId="48FCBECF">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14:paraId="60F5CCC2">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合同履行期限：540天，服务期限与施工工期同步。</w:t>
      </w:r>
    </w:p>
    <w:p w14:paraId="25331D3F">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合同包4(延安市公路建设工程管理处延安北高速出入口区域路网交通改善工程建设过程服务项目（四标包）):</w:t>
      </w:r>
    </w:p>
    <w:p w14:paraId="192A601D">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合同包预算金额：784,600.00元</w:t>
      </w:r>
    </w:p>
    <w:p w14:paraId="1BD08435">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合同包最高限价：784,600.00元</w:t>
      </w:r>
    </w:p>
    <w:tbl>
      <w:tblPr>
        <w:tblStyle w:val="35"/>
        <w:tblW w:w="9672"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086"/>
        <w:gridCol w:w="1308"/>
        <w:gridCol w:w="2350"/>
        <w:gridCol w:w="1550"/>
        <w:gridCol w:w="1938"/>
        <w:gridCol w:w="1440"/>
      </w:tblGrid>
      <w:tr w14:paraId="4304D4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blHeader/>
          <w:jc w:val="center"/>
        </w:trPr>
        <w:tc>
          <w:tcPr>
            <w:tcW w:w="10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62A3361">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130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4B52615">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23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8CD3B96">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15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4D44393">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数量</w:t>
            </w:r>
          </w:p>
          <w:p w14:paraId="3E52C374">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（单位）</w:t>
            </w:r>
          </w:p>
        </w:tc>
        <w:tc>
          <w:tcPr>
            <w:tcW w:w="193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F31A499">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14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A59FD3C">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品目预算</w:t>
            </w:r>
          </w:p>
          <w:p w14:paraId="0BA9A174">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(元)</w:t>
            </w:r>
          </w:p>
        </w:tc>
      </w:tr>
      <w:tr w14:paraId="0DBB927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0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ECF8F44">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4-1</w:t>
            </w:r>
          </w:p>
        </w:tc>
        <w:tc>
          <w:tcPr>
            <w:tcW w:w="130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44BDED3">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其他专业技术服务</w:t>
            </w:r>
          </w:p>
        </w:tc>
        <w:tc>
          <w:tcPr>
            <w:tcW w:w="23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6445225">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延安北高速出入口区域路网交通改善工程智慧工地项目管理信息化服务</w:t>
            </w:r>
          </w:p>
        </w:tc>
        <w:tc>
          <w:tcPr>
            <w:tcW w:w="15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C8B2B22">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1(项)</w:t>
            </w:r>
          </w:p>
        </w:tc>
        <w:tc>
          <w:tcPr>
            <w:tcW w:w="193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670B1AD">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14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978FA9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784,600.00</w:t>
            </w:r>
          </w:p>
        </w:tc>
      </w:tr>
    </w:tbl>
    <w:p w14:paraId="2C6B19BA">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14:paraId="1E2020D3">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合同履行期限：540天，服务期限与施工工期同步。</w:t>
      </w:r>
    </w:p>
    <w:p w14:paraId="192EB0F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40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38"/>
          <w:rFonts w:hint="eastAsia" w:ascii="宋体" w:hAnsi="宋体" w:eastAsia="宋体" w:cs="宋体"/>
          <w:b/>
          <w:bCs/>
          <w:i w:val="0"/>
          <w:iCs w:val="0"/>
          <w:caps w:val="0"/>
          <w:color w:val="auto"/>
          <w:spacing w:val="0"/>
          <w:sz w:val="24"/>
          <w:szCs w:val="24"/>
          <w:shd w:val="clear" w:fill="FFFFFF"/>
        </w:rPr>
        <w:t>二、申请人的资格要求：</w:t>
      </w:r>
    </w:p>
    <w:p w14:paraId="4D9FC6E4">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1.满足《中华人民共和国政府采购法》第二十二条规定;</w:t>
      </w:r>
    </w:p>
    <w:p w14:paraId="2355272B">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2.落实政府采购政策需满足的资格要求：</w:t>
      </w:r>
    </w:p>
    <w:p w14:paraId="19DFDD3C">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合同包1(延安市公路建设工程管理处延安北高速出入口区域路网交通改善工程建设过程服务项目（一标包）)落实政府采购政策需满足的资格要求如下:</w:t>
      </w:r>
    </w:p>
    <w:p w14:paraId="3DEC0993">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480" w:right="0" w:firstLine="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（1）《政府采购促进中小企业发展管理办法》（财库〔2020〕46号）；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（2）《财政部 司法部关于政府采购支持监狱企业发展有关问题的通知》（财库〔2014〕68号）；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（3）《财政部 民政部 中国残疾人联合会关于促进残疾人就业政府采购政策的通知》（财库〔2017〕141号）；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（4）《国务院办公厅关于建立政府强制采购节能产品制度的通知》(国办发〔2007〕51号)；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（5）《财政部 发展改革委 生态环境部 市场监管总局关于调整优化节能产品、环境标志产品政府采购执行机制的通知》（财库〔2019〕9号）；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（6）《财政部 农业农村部 国家乡村振兴局关于运用政府采购政策支持乡村产业振兴的通知》（财库〔2021〕19号）；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（7）《陕西省财政厅关于加快推进我省中小企业政府采购信用融资工作的通知》（陕财办采〔2020〕15号）；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（8）《关于进一步加大政府采购支持中小企业力度的通知》(财库〔2022〕19号)；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（9）《陕西省财政厅关于印发&lt;陕西省中小企业政府采购信用融资办法&gt;的通知》（陕财办采〔2018〕23号）相关政策、业务流程、办理平台；</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（10）&lt;陕西省财政厅关于进一步落实政府采购支持中小企业相关政策的通知》(陕财办采(2023)3号)；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（11）《陕西省财政厅关于进一步优化政府采购营商环境有关事项的通知》(陕财办采(2023)4号)；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（12）其他需要落实的政府采购政策。</w:t>
      </w:r>
    </w:p>
    <w:p w14:paraId="47FA85B3">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合同包2(延安市公路建设工程管理处延安北高速出入口区域路网交通改善工程建设过程服务项目（二标包）)落实政府采购政策需满足的资格要求如下:</w:t>
      </w:r>
    </w:p>
    <w:p w14:paraId="6AFDBCB3">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480" w:right="0" w:firstLine="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（1）《政府采购促进中小企业发展管理办法》（财库〔2020〕46号）；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（2）《财政部 司法部关于政府采购支持监狱企业发展有关问题的通知》（财库〔2014〕68号）；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（3）《财政部 民政部 中国残疾人联合会关于促进残疾人就业政府采购政策的通知》（财库〔2017〕141号）；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（4）《国务院办公厅关于建立政府强制采购节能产品制度的通知》(国办发〔2007〕51号)；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（5）《财政部 发展改革委 生态环境部 市场监管总局关于调整优化节能产品、环境标志产品政府采购执行机制的通知》（财库〔2019〕9号）；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（6）《财政部 农业农村部 国家乡村振兴局关于运用政府采购政策支持乡村产业振兴的通知》（财库〔2021〕19号）；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（7）《陕西省财政厅关于加快推进我省中小企业政府采购信用融资工作的通知》（陕财办采〔2020〕15号）；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（8）《关于进一步加大政府采购支持中小企业力度的通知》(财库〔2022〕19号)；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（9）《陕西省财政厅关于印发&lt;陕西省中小企业政府采购信用融资办法&gt;的通知》（陕财办采〔2018〕23号）相关政策、业务流程、办理平台；</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（10）&lt;陕西省财政厅关于进一步落实政府采购支持中小企业相关政策的通知》(陕财办采(2023)3号)；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（11）《陕西省财政厅关于进一步优化政府采购营商环境有关事项的通知》(陕财办采(2023)4号)；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（12）其他需要落实的政府采购政策。</w:t>
      </w:r>
    </w:p>
    <w:p w14:paraId="3978AB55">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合同包3(延安市公路建设工程管理处延安北高速出入口区域路网交通改善工程建设过程服务项目（三标包）)落实政府采购政策需满足的资格要求如下:</w:t>
      </w:r>
    </w:p>
    <w:p w14:paraId="0B01857A">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480" w:right="0" w:firstLine="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（1）《政府采购促进中小企业发展管理办法》（财库〔2020〕46号）；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（2）《财政部 司法部关于政府采购支持监狱企业发展有关问题的通知》（财库〔2014〕68号）；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（3）《财政部 民政部 中国残疾人联合会关于促进残疾人就业政府采购政策的通知》（财库〔2017〕141号）；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（4）《国务院办公厅关于建立政府强制采购节能产品制度的通知》(国办发〔2007〕51号)；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（5）《财政部 发展改革委 生态环境部 市场监管总局关于调整优化节能产品、环境标志产品政府采购执行机制的通知》（财库〔2019〕9号）；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（6）《财政部 农业农村部 国家乡村振兴局关于运用政府采购政策支持乡村产业振兴的通知》（财库〔2021〕19号）；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（7）《陕西省财政厅关于加快推进我省中小企业政府采购信用融资工作的通知》（陕财办采〔2020〕15号）；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（8）《关于进一步加大政府采购支持中小企业力度的通知》(财库〔2022〕19号)；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（9）《陕西省财政厅关于印发&lt;陕西省中小企业政府采购信用融资办法&gt;的通知》（陕财办采〔2018〕23号）相关政策、业务流程、办理平台；</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（10）&lt;陕西省财政厅关于进一步落实政府采购支持中小企业相关政策的通知》(陕财办采(2023)3号)；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（11）《陕西省财政厅关于进一步优化政府采购营商环境有关事项的通知》(陕财办采(2023)4号)；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（12）其他需要落实的政府采购政策。</w:t>
      </w:r>
    </w:p>
    <w:p w14:paraId="57A4D430">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合同包4(延安市公路建设工程管理处延安北高速出入口区域路网交通改善工程建设过程服务项目（四标包）)落实政府采购政策需满足的资格要求如下:</w:t>
      </w:r>
    </w:p>
    <w:p w14:paraId="7B933F30">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480" w:right="0" w:firstLine="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（1）《政府采购促进中小企业发展管理办法》（财库〔2020〕46号）；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（2）《财政部 司法部关于政府采购支持监狱企业发展有关问题的通知》（财库〔2014〕68号）；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（3）《财政部 民政部 中国残疾人联合会关于促进残疾人就业政府采购政策的通知》（财库〔2017〕141号）；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（4）《国务院办公厅关于建立政府强制采购节能产品制度的通知》(国办发〔2007〕51号)；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（5）《财政部 发展改革委 生态环境部 市场监管总局关于调整优化节能产品、环境标志产品政府采购执行机制的通知》（财库〔2019〕9号）；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（6）《财政部 农业农村部 国家乡村振兴局关于运用政府采购政策支持乡村产业振兴的通知》（财库〔2021〕19号）；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（7）《陕西省财政厅关于加快推进我省中小企业政府采购信用融资工作的通知》（陕财办采〔2020〕15号）；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（8）《关于进一步加大政府采购支持中小企业力度的通知》(财库〔2022〕19号)；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（9）《陕西省财政厅关于印发&lt;陕西省中小企业政府采购信用融资办法&gt;的通知》（陕财办采〔2018〕23号）相关政策、业务流程、办理平台；</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（10）&lt;陕西省财政厅关于进一步落实政府采购支持中小企业相关政策的通知》(陕财办采(2023)3号)；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（11）《陕西省财政厅关于进一步优化政府采购营商环境有关事项的通知》(陕财办采(2023)4号)；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（12）其他需要落实的政府采购政策。</w:t>
      </w:r>
    </w:p>
    <w:p w14:paraId="0D01D7EE">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480" w:right="0"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3.本项目的特定资格要求：</w:t>
      </w:r>
    </w:p>
    <w:p w14:paraId="0939A72B">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480" w:right="0"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合同包1(延安市公路建设工程管理处延安北高速出入口区域路网交通改善工程建设过程服务项目（一标包）)特定资格要求如下:</w:t>
      </w:r>
    </w:p>
    <w:p w14:paraId="084E7FFC">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480" w:right="0"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具有独立承担民事责任能力的法人、其他组织或自然人，法人或其他组织提供营业执照（事业单位法人证书），自然人提供身份证明。</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1.提供经年检有效的“三证合一”的营业执照（附2024年度或2025年度报告书）；</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2.银行开户许可证或开户行基本信息；</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3.法定代表人授权委托书及被授权人身份证（法定代表人直接参加时，只须出示法定代表人身份证)；</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4.投标人具备交通运输主管部门颁发的公路工程试验检测机构综合甲级资质或桥梁隧道工程专项资质和省级及以上行政主管部门颁发的合格有效的检验检测机构资质认定证书(CMA)；</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5.项目负责人具备交通运输部门颁发的公路工程试验检测工程师资格，或人社部和交通运输职业资格中心联合核发的公路水运工程试验检测师(桥梁隧道工程专业)资格，并具有高级及以上专业技术职称；</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6.税收缴纳证明：提供2025年01月至今已缴纳的至少一个月的纳税证明或完税证明（不限税种），依法免税的单位应提供相关证明材料；</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7.社会保障资金缴纳证明：提供2025年01月至今已缴存至少一个月的社会保障资金缴存单据或社保机构开具的社会保险参保缴费情况证明，依法不需要缴纳社会保障资金的单位应提供相关证明材料；</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8.财务状况报告：提供2024年度的财务审计报告（至少包括审计报告、资产负债表、利润表、现金流量表和报表附注，成立时间至提交响应文件截止时间不足一年的可提供成立后任意时段的资产负债表）或其开标前三个月内基本存款账户开户银行出具的资信证明；</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9.投标人需提供【中国执行信息公开网】“失信被执行人、【信用中国】“重大税收违法失信主体名单”、“严重失信主体名单查询”、【中国政府采购网】“政府采购严重违法失信行为记录名单”对企业信用记录查询截图，栏目中有失信等负面信息的潜在投标人，将拒绝其参加本项目；</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10.提供参加政府采购活动前3年内经营活动中无重大违法记录声明；</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11.本项目不接受联合体投标。</w:t>
      </w:r>
    </w:p>
    <w:p w14:paraId="63BB3CF2">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480" w:right="0"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合同包2(延安市公路建设工程管理处延安北高速出入口区域路网交通改善工程建设过程服务项目（二标包）)特定资格要求如下:</w:t>
      </w:r>
    </w:p>
    <w:p w14:paraId="32D11C01">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480" w:right="0"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具有独立承担民事责任能力的法人、其他组织或自然人，法人或其他组织提供营业执照（事业单位法人证书），自然人提供身份证明。</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1.提供经年检有效的“三证合一”的营业执照（附2024年度或2025年度报告书）；</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2.银行开户许可证或开户行基本信息；</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3.法定代表人授权委托书及被授权人身份证（法定代表人直接参加时，只须出示法定代表人身份证)；</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4.投标人具备交通运输部工程质量监督机构颁发的公路工程综合甲级资质和省级及以上行政主管部门颁发的合格有效的检验检测机构资质认定证书(CMA)；</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5.项目负责人具备交通运输部门颁发的公路工程试验检测工程师资格，或人社部和交通运输职业资格中心联合核发的公路水运工程试验检测师(桥梁隧道工程专业)资格，并具有高级及以上专业技术职称；</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6.税收缴纳证明：提供2025年01月至今已缴纳的至少一个月的纳税证明或完税证明（不限税种），依法免税的单位应提供相关证明材料；</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7.社会保障资金缴纳证明：提供2025年01月至今已缴存至少一个月的社会保障资金缴存单据或社保机构开具的社会保险参保缴费情况证明，依法不需要缴纳社会保障资金的单位应提供相关证明材料；</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8.财务状况报告：提供2024年度的财务审计报告（至少包括审计报告、资产负债表、利润表、现金流量表和报表附注，成立时间至提交响应文件截止时间不足一年的可提供成立后任意时段的资产负债表）或其开标前三个月内基本存款账户开户银行出具的资信证明；</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9.投标人需提供【中国执行信息公开网】“失信被执行人、【信用中国】“重大税收违法失信主体名单”、“严重失信主体名单查询”、【中国政府采购网】“政府采购严重违法失信行为记录名单”对企业信用记录查询截图，栏目中有失信等负面信息的潜在投标人，将拒绝其参加本项目；</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10.提供参加政府采购活动前3年内经营活动中无重大违法记录声明；</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11.本项目不接受联合体投标。</w:t>
      </w:r>
    </w:p>
    <w:p w14:paraId="1220B7D3">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480" w:right="0"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合同包3(延安市公路建设工程管理处延安北高速出入口区域路网交通改善工程建设过程服务项目（三标包）)特定资格要求如下:</w:t>
      </w:r>
    </w:p>
    <w:p w14:paraId="272B99D9">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480" w:right="0"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具有独立承担民事责任能力的法人、其他组织或自然人，法人或其他组织提供营业执照（事业单位法人证书），自然人提供身份证明。</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1.提供经年检有效的“三证合一”的营业执照（附2024年度或2025年度报告书）；</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2.银行开户许可证或开户行基本信息；</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3.法定代表人授权委托书及被授权人身份证（法定代表人直接参加时，只须出示法定代表人身份证)；</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4.投标人拟派项目负责人须具备土木建筑工程专业国家一级注册造价工程师资格证书，并在本单位注册；</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5.税收缴纳证明：提供2025年01月至今已缴纳的至少一个月的纳税证明或完税证明（不限税种），依法免税的单位应提供相关证明材料；</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6.社会保障资金缴纳证明：提供2025年01月至今已缴存至少一个月的社会保障资金缴存单据或社保机构开具的社会保险参保缴费情况证明，依法不需要缴纳社会保障资金的单位应提供相关证明材料；</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7.财务状况报告：提供2024年度的财务审计报告（至少包括审计报告、资产负债表、利润表、现金流量表和报表附注，成立时间至提交响应文件截止时间不足一年的可提供成立后任意时段的资产负债表）或其开标前三个月内基本存款账户开户银行出具的资信证明；</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8.投标人需提供【中国执行信息公开网】“失信被执行人、【信用中国】“重大税收违法失信主体名单”、“严重失信主体名单查询”、【中国政府采购网】“政府采购严重违法失信行为记录名单”对企业信用记录查询截图，栏目中有失信等负面信息的潜在投标人，将拒绝其参加本项目；</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9.提供参加政府采购活动前3年内经营活动中无重大违法记录声明；</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10.本项目不接受联合体投标。</w:t>
      </w:r>
    </w:p>
    <w:p w14:paraId="252C7813">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480" w:right="0"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合同包4(延安市公路建设工程管理处延安北高速出入口区域路网交通改善工程建设过程服务项目（四标包）)特定资格要求如下:</w:t>
      </w:r>
    </w:p>
    <w:p w14:paraId="0C7B5D44">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480" w:right="0"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具有独立承担民事责任能力的法人、其他组织或自然人，法人或其他组织提供营业执照（事业单位法人证书），自然人提供身份证明。</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1.提供经年检有效的“三证合一”的营业执照（附2024年度或2025年度报告书）；</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2.银行开户许可证或开户行基本信息；</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3.法定代表人授权委托书及被授权人身份证（法定代表人直接参加时，只须出示法定代表人身份证)；</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4.税收缴纳证明：提供2025年01月至今已缴纳的至少一个月的纳税证明或完税证明（不限税种），依法免税的单位应提供相关证明材料；</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5.社会保障资金缴纳证明：提供2025年01月至今已缴存至少一个月的社会保障资金缴存单据或社保机构开具的社会保险参保缴费情况证明，依法不需要缴纳社会保障资金的单位应提供相关证明材料；</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6.财务状况报告：提供2024年度的财务审计报告（至少包括审计报告、资产负债表、利润表、现金流量表和报表附注，成立时间至提交响应文件截止时间不足一年的可提供成立后任意时段的资产负债表）或其开标前三个月内基本存款账户开户银行出具的资信证明；</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7.投标人需提供【中国执行信息公开网】“失信被执行人、【信用中国】“重大税收违法失信主体名单”、“严重失信主体名单查询”、【中国政府采购网】“政府采购严重违法失信行为记录名单”对企业信用记录查询截图，栏目中有失信等负面信息的潜在投标人，将拒绝其参加本项目；</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8.提供参加政府采购活动前3年内经营活动中无重大违法记录声明；</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9.本项目不接受联合体投标。</w:t>
      </w:r>
    </w:p>
    <w:p w14:paraId="1C60140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40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38"/>
          <w:rFonts w:hint="eastAsia" w:ascii="宋体" w:hAnsi="宋体" w:eastAsia="宋体" w:cs="宋体"/>
          <w:b/>
          <w:bCs/>
          <w:i w:val="0"/>
          <w:iCs w:val="0"/>
          <w:caps w:val="0"/>
          <w:color w:val="auto"/>
          <w:spacing w:val="0"/>
          <w:sz w:val="24"/>
          <w:szCs w:val="24"/>
          <w:shd w:val="clear" w:fill="FFFFFF"/>
        </w:rPr>
        <w:t>三、获取招标文件</w:t>
      </w:r>
    </w:p>
    <w:p w14:paraId="584EF4C8">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时间： 2026年03月09日 至 2026年03月13日 ，每天上午 09:00:00 至 12:00:00 ，下午 14:30:00 至 17:00:00 （北京时间）</w:t>
      </w:r>
    </w:p>
    <w:p w14:paraId="358537C9">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途径：《全国公共资源交易平台（陕西省·延安市）》</w:t>
      </w:r>
    </w:p>
    <w:p w14:paraId="18AD42E2">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方式：在线获取</w:t>
      </w:r>
    </w:p>
    <w:p w14:paraId="016AADB7">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售价： 0元</w:t>
      </w:r>
    </w:p>
    <w:p w14:paraId="02E3637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40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38"/>
          <w:rFonts w:hint="eastAsia" w:ascii="宋体" w:hAnsi="宋体" w:eastAsia="宋体" w:cs="宋体"/>
          <w:b/>
          <w:bCs/>
          <w:i w:val="0"/>
          <w:iCs w:val="0"/>
          <w:caps w:val="0"/>
          <w:color w:val="auto"/>
          <w:spacing w:val="0"/>
          <w:sz w:val="24"/>
          <w:szCs w:val="24"/>
          <w:shd w:val="clear" w:fill="FFFFFF"/>
        </w:rPr>
        <w:t>四、提交投标文件截止时间、开标时间和地点</w:t>
      </w:r>
    </w:p>
    <w:p w14:paraId="283117A4">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时间： 2026年03月31日 09时00分00秒 （北京时间）</w:t>
      </w:r>
    </w:p>
    <w:p w14:paraId="35F8B233">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提交投标文件地点：延安市公共资源交易中心交易一厅</w:t>
      </w:r>
    </w:p>
    <w:p w14:paraId="1DBAB2C5">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开标地点：延安市公共资源交易中心交易一厅</w:t>
      </w:r>
    </w:p>
    <w:p w14:paraId="7803ECE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40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38"/>
          <w:rFonts w:hint="eastAsia" w:ascii="宋体" w:hAnsi="宋体" w:eastAsia="宋体" w:cs="宋体"/>
          <w:b/>
          <w:bCs/>
          <w:i w:val="0"/>
          <w:iCs w:val="0"/>
          <w:caps w:val="0"/>
          <w:color w:val="auto"/>
          <w:spacing w:val="0"/>
          <w:sz w:val="24"/>
          <w:szCs w:val="24"/>
          <w:shd w:val="clear" w:fill="FFFFFF"/>
        </w:rPr>
        <w:t>五、公告期限</w:t>
      </w:r>
    </w:p>
    <w:p w14:paraId="47F0F514">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自本公告发布之日起5个工作日。</w:t>
      </w:r>
    </w:p>
    <w:p w14:paraId="6ECAF5A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40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38"/>
          <w:rFonts w:hint="eastAsia" w:ascii="宋体" w:hAnsi="宋体" w:eastAsia="宋体" w:cs="宋体"/>
          <w:b/>
          <w:bCs/>
          <w:i w:val="0"/>
          <w:iCs w:val="0"/>
          <w:caps w:val="0"/>
          <w:color w:val="auto"/>
          <w:spacing w:val="0"/>
          <w:sz w:val="24"/>
          <w:szCs w:val="24"/>
          <w:shd w:val="clear" w:fill="FFFFFF"/>
        </w:rPr>
        <w:t>六、其他补充事宜</w:t>
      </w:r>
    </w:p>
    <w:p w14:paraId="5F5EA4BC">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lang w:val="en-US" w:eastAsia="zh-CN" w:bidi="ar"/>
        </w:rPr>
        <w:t>1.请投标人按照陕西省财政厅关于政府采购供应商注册登记有关事项的通知中的要求，通过陕西省政府采购网注册登记加入陕西省政府采购供应商库；</w:t>
      </w:r>
    </w:p>
    <w:p w14:paraId="6ECE2225">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lang w:val="en-US" w:eastAsia="zh-CN" w:bidi="ar"/>
        </w:rPr>
        <w:t>2.投标人须完成数字认证证书（CA锁）办理（包括法人锁、主锁）及信息绑定数字认证证书（CA锁）办理地址：延安市新区为民服务中心7号楼2楼B205室，CA锁企业信息绑定在1号服务窗口（7号楼2楼大厅）办理，且在《全国公共资源交易平台（陕西省）》进行备案登记；</w:t>
      </w:r>
    </w:p>
    <w:p w14:paraId="3EB2C53B">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lang w:val="en-US" w:eastAsia="zh-CN" w:bidi="ar"/>
        </w:rPr>
        <w:t>3.报名方式：投标人使用捆绑CA证书登录全国公共资源交易平台（陕西省·延安市）延安市公共资源交易中心 ，选择电子交易平台中的陕西政府采购交易系统进行登录，登录后选择“交易乙方”身份进入投标人界面进行报名。</w:t>
      </w:r>
    </w:p>
    <w:p w14:paraId="3300A3E2">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lang w:val="en-US" w:eastAsia="zh-CN" w:bidi="ar"/>
        </w:rPr>
        <w:t>4.下载文件：投标人登录延安市公共资源交易中心，选择“交易乙方”身份进入投标人界面下载采购文件。</w:t>
      </w:r>
    </w:p>
    <w:p w14:paraId="5C0EA767">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lang w:val="en-US" w:eastAsia="zh-CN" w:bidi="ar"/>
        </w:rPr>
        <w:t>5.投标文件递交方式：电子文件上传递交地点：《全国公共资源交易平台（陕西省·延安市）》电子招投标系统，投标文件递交的具体要求详见招标文件的规定，逾期送达或者未送达指定地点的投标文件，不予受理。</w:t>
      </w:r>
    </w:p>
    <w:p w14:paraId="4993AC1D">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lang w:val="en-US" w:eastAsia="zh-CN" w:bidi="ar"/>
        </w:rPr>
        <w:t>6.本项目不专门面向中小企业。</w:t>
      </w:r>
    </w:p>
    <w:p w14:paraId="0186B276">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lang w:val="en-US" w:eastAsia="zh-CN" w:bidi="ar"/>
        </w:rPr>
        <w:t>7.本项目采用线上不见面形式。</w:t>
      </w:r>
    </w:p>
    <w:p w14:paraId="3D36C574">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lang w:val="en-US" w:eastAsia="zh-CN" w:bidi="ar"/>
        </w:rPr>
        <w:t>8.本次招标公告在《陕西省政府采购网》、《全国公共资源交易平台（陕西省·延安市）》媒介上发布。</w:t>
      </w:r>
    </w:p>
    <w:p w14:paraId="56D2022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400" w:lineRule="exact"/>
        <w:ind w:left="0" w:right="0" w:firstLine="0"/>
        <w:jc w:val="left"/>
        <w:textAlignment w:val="auto"/>
        <w:rPr>
          <w:rStyle w:val="38"/>
          <w:rFonts w:hint="eastAsia" w:ascii="宋体" w:hAnsi="宋体" w:eastAsia="宋体" w:cs="宋体"/>
          <w:b/>
          <w:bCs/>
          <w:i w:val="0"/>
          <w:iCs w:val="0"/>
          <w:caps w:val="0"/>
          <w:color w:val="auto"/>
          <w:spacing w:val="0"/>
          <w:sz w:val="24"/>
          <w:szCs w:val="24"/>
          <w:shd w:val="clear" w:fill="FFFFFF"/>
        </w:rPr>
      </w:pPr>
      <w:r>
        <w:rPr>
          <w:rStyle w:val="38"/>
          <w:rFonts w:hint="eastAsia" w:ascii="宋体" w:hAnsi="宋体" w:eastAsia="宋体" w:cs="宋体"/>
          <w:b/>
          <w:bCs/>
          <w:i w:val="0"/>
          <w:iCs w:val="0"/>
          <w:caps w:val="0"/>
          <w:color w:val="auto"/>
          <w:spacing w:val="0"/>
          <w:sz w:val="24"/>
          <w:szCs w:val="24"/>
          <w:shd w:val="clear" w:fill="FFFFFF"/>
        </w:rPr>
        <w:t>七、对本次招标提出询问，请按以下方式联系。</w:t>
      </w:r>
    </w:p>
    <w:p w14:paraId="732E26B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val="0"/>
          <w:bCs w:val="0"/>
          <w:i w:val="0"/>
          <w:iCs w:val="0"/>
          <w:caps w:val="0"/>
          <w:color w:val="auto"/>
          <w:spacing w:val="0"/>
          <w:kern w:val="0"/>
          <w:sz w:val="24"/>
          <w:szCs w:val="24"/>
          <w:shd w:val="clear" w:fill="FFFFFF"/>
          <w:lang w:val="en-US" w:eastAsia="zh-CN" w:bidi="ar"/>
        </w:rPr>
      </w:pPr>
      <w:r>
        <w:rPr>
          <w:rFonts w:hint="eastAsia" w:ascii="宋体" w:hAnsi="宋体" w:eastAsia="宋体" w:cs="宋体"/>
          <w:b w:val="0"/>
          <w:bCs w:val="0"/>
          <w:i w:val="0"/>
          <w:iCs w:val="0"/>
          <w:caps w:val="0"/>
          <w:color w:val="auto"/>
          <w:spacing w:val="0"/>
          <w:kern w:val="0"/>
          <w:sz w:val="24"/>
          <w:szCs w:val="24"/>
          <w:shd w:val="clear" w:fill="FFFFFF"/>
          <w:lang w:val="en-US" w:eastAsia="zh-CN" w:bidi="ar"/>
        </w:rPr>
        <w:t>1.采购人信息</w:t>
      </w:r>
    </w:p>
    <w:p w14:paraId="707F1CC0">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b w:val="0"/>
          <w:bCs w:val="0"/>
          <w:i w:val="0"/>
          <w:iCs w:val="0"/>
          <w:caps w:val="0"/>
          <w:color w:val="auto"/>
          <w:spacing w:val="0"/>
          <w:kern w:val="0"/>
          <w:sz w:val="24"/>
          <w:szCs w:val="24"/>
          <w:shd w:val="clear" w:fill="FFFFFF"/>
          <w:lang w:val="en-US" w:eastAsia="zh-CN" w:bidi="ar"/>
        </w:rPr>
      </w:pPr>
      <w:r>
        <w:rPr>
          <w:rFonts w:hint="eastAsia" w:ascii="宋体" w:hAnsi="宋体" w:eastAsia="宋体" w:cs="宋体"/>
          <w:b w:val="0"/>
          <w:bCs w:val="0"/>
          <w:i w:val="0"/>
          <w:iCs w:val="0"/>
          <w:caps w:val="0"/>
          <w:color w:val="auto"/>
          <w:spacing w:val="0"/>
          <w:kern w:val="0"/>
          <w:sz w:val="24"/>
          <w:szCs w:val="24"/>
          <w:shd w:val="clear" w:fill="FFFFFF"/>
          <w:lang w:val="en-US" w:eastAsia="zh-CN" w:bidi="ar"/>
        </w:rPr>
        <w:t>名称：延安市公路建设工程管理处</w:t>
      </w:r>
    </w:p>
    <w:p w14:paraId="29673E02">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b w:val="0"/>
          <w:bCs w:val="0"/>
          <w:i w:val="0"/>
          <w:iCs w:val="0"/>
          <w:caps w:val="0"/>
          <w:color w:val="auto"/>
          <w:spacing w:val="0"/>
          <w:kern w:val="0"/>
          <w:sz w:val="24"/>
          <w:szCs w:val="24"/>
          <w:shd w:val="clear" w:fill="FFFFFF"/>
          <w:lang w:val="en-US" w:eastAsia="zh-CN" w:bidi="ar"/>
        </w:rPr>
      </w:pPr>
      <w:r>
        <w:rPr>
          <w:rFonts w:hint="eastAsia" w:ascii="宋体" w:hAnsi="宋体" w:eastAsia="宋体" w:cs="宋体"/>
          <w:b w:val="0"/>
          <w:bCs w:val="0"/>
          <w:i w:val="0"/>
          <w:iCs w:val="0"/>
          <w:caps w:val="0"/>
          <w:color w:val="auto"/>
          <w:spacing w:val="0"/>
          <w:kern w:val="0"/>
          <w:sz w:val="24"/>
          <w:szCs w:val="24"/>
          <w:shd w:val="clear" w:fill="FFFFFF"/>
          <w:lang w:val="en-US" w:eastAsia="zh-CN" w:bidi="ar"/>
        </w:rPr>
        <w:t>地址：延安市百米大道</w:t>
      </w:r>
    </w:p>
    <w:p w14:paraId="1420E8B4">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b w:val="0"/>
          <w:bCs w:val="0"/>
          <w:i w:val="0"/>
          <w:iCs w:val="0"/>
          <w:caps w:val="0"/>
          <w:color w:val="auto"/>
          <w:spacing w:val="0"/>
          <w:kern w:val="0"/>
          <w:sz w:val="24"/>
          <w:szCs w:val="24"/>
          <w:shd w:val="clear" w:fill="FFFFFF"/>
          <w:lang w:val="en-US" w:eastAsia="zh-CN" w:bidi="ar"/>
        </w:rPr>
      </w:pPr>
      <w:r>
        <w:rPr>
          <w:rFonts w:hint="eastAsia" w:ascii="宋体" w:hAnsi="宋体" w:eastAsia="宋体" w:cs="宋体"/>
          <w:b w:val="0"/>
          <w:bCs w:val="0"/>
          <w:i w:val="0"/>
          <w:iCs w:val="0"/>
          <w:caps w:val="0"/>
          <w:color w:val="auto"/>
          <w:spacing w:val="0"/>
          <w:kern w:val="0"/>
          <w:sz w:val="24"/>
          <w:szCs w:val="24"/>
          <w:shd w:val="clear" w:fill="FFFFFF"/>
          <w:lang w:val="en-US" w:eastAsia="zh-CN" w:bidi="ar"/>
        </w:rPr>
        <w:t>联系方式：15332553383</w:t>
      </w:r>
    </w:p>
    <w:p w14:paraId="5C04A6B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val="0"/>
          <w:bCs w:val="0"/>
          <w:i w:val="0"/>
          <w:iCs w:val="0"/>
          <w:caps w:val="0"/>
          <w:color w:val="auto"/>
          <w:spacing w:val="0"/>
          <w:kern w:val="0"/>
          <w:sz w:val="24"/>
          <w:szCs w:val="24"/>
          <w:shd w:val="clear" w:fill="FFFFFF"/>
          <w:lang w:val="en-US" w:eastAsia="zh-CN" w:bidi="ar"/>
        </w:rPr>
      </w:pPr>
      <w:r>
        <w:rPr>
          <w:rFonts w:hint="eastAsia" w:ascii="宋体" w:hAnsi="宋体" w:eastAsia="宋体" w:cs="宋体"/>
          <w:b w:val="0"/>
          <w:bCs w:val="0"/>
          <w:i w:val="0"/>
          <w:iCs w:val="0"/>
          <w:caps w:val="0"/>
          <w:color w:val="auto"/>
          <w:spacing w:val="0"/>
          <w:kern w:val="0"/>
          <w:sz w:val="24"/>
          <w:szCs w:val="24"/>
          <w:shd w:val="clear" w:fill="FFFFFF"/>
          <w:lang w:val="en-US" w:eastAsia="zh-CN" w:bidi="ar"/>
        </w:rPr>
        <w:t>2.采购代理机构信息</w:t>
      </w:r>
    </w:p>
    <w:p w14:paraId="2450339F">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b w:val="0"/>
          <w:bCs w:val="0"/>
          <w:i w:val="0"/>
          <w:iCs w:val="0"/>
          <w:caps w:val="0"/>
          <w:color w:val="auto"/>
          <w:spacing w:val="0"/>
          <w:kern w:val="0"/>
          <w:sz w:val="24"/>
          <w:szCs w:val="24"/>
          <w:shd w:val="clear" w:fill="FFFFFF"/>
          <w:lang w:val="en-US" w:eastAsia="zh-CN" w:bidi="ar"/>
        </w:rPr>
      </w:pPr>
      <w:r>
        <w:rPr>
          <w:rFonts w:hint="eastAsia" w:ascii="宋体" w:hAnsi="宋体" w:eastAsia="宋体" w:cs="宋体"/>
          <w:b w:val="0"/>
          <w:bCs w:val="0"/>
          <w:i w:val="0"/>
          <w:iCs w:val="0"/>
          <w:caps w:val="0"/>
          <w:color w:val="auto"/>
          <w:spacing w:val="0"/>
          <w:kern w:val="0"/>
          <w:sz w:val="24"/>
          <w:szCs w:val="24"/>
          <w:shd w:val="clear" w:fill="FFFFFF"/>
          <w:lang w:val="en-US" w:eastAsia="zh-CN" w:bidi="ar"/>
        </w:rPr>
        <w:t>名称：陕西新招项目管理有限公司</w:t>
      </w:r>
    </w:p>
    <w:p w14:paraId="1BCD15F1">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b w:val="0"/>
          <w:bCs w:val="0"/>
          <w:i w:val="0"/>
          <w:iCs w:val="0"/>
          <w:caps w:val="0"/>
          <w:color w:val="auto"/>
          <w:spacing w:val="0"/>
          <w:kern w:val="0"/>
          <w:sz w:val="24"/>
          <w:szCs w:val="24"/>
          <w:shd w:val="clear" w:fill="FFFFFF"/>
          <w:lang w:val="en-US" w:eastAsia="zh-CN" w:bidi="ar"/>
        </w:rPr>
      </w:pPr>
      <w:r>
        <w:rPr>
          <w:rFonts w:hint="eastAsia" w:ascii="宋体" w:hAnsi="宋体" w:eastAsia="宋体" w:cs="宋体"/>
          <w:b w:val="0"/>
          <w:bCs w:val="0"/>
          <w:i w:val="0"/>
          <w:iCs w:val="0"/>
          <w:caps w:val="0"/>
          <w:color w:val="auto"/>
          <w:spacing w:val="0"/>
          <w:kern w:val="0"/>
          <w:sz w:val="24"/>
          <w:szCs w:val="24"/>
          <w:shd w:val="clear" w:fill="FFFFFF"/>
          <w:lang w:val="en-US" w:eastAsia="zh-CN" w:bidi="ar"/>
        </w:rPr>
        <w:t>地址：陕西省延安市宝塔区陕西省延安市宝塔区东方明珠4号楼27层</w:t>
      </w:r>
    </w:p>
    <w:p w14:paraId="56E3F067">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b w:val="0"/>
          <w:bCs w:val="0"/>
          <w:i w:val="0"/>
          <w:iCs w:val="0"/>
          <w:caps w:val="0"/>
          <w:color w:val="auto"/>
          <w:spacing w:val="0"/>
          <w:kern w:val="0"/>
          <w:sz w:val="24"/>
          <w:szCs w:val="24"/>
          <w:shd w:val="clear" w:fill="FFFFFF"/>
          <w:lang w:val="en-US" w:eastAsia="zh-CN" w:bidi="ar"/>
        </w:rPr>
      </w:pPr>
      <w:r>
        <w:rPr>
          <w:rFonts w:hint="eastAsia" w:ascii="宋体" w:hAnsi="宋体" w:eastAsia="宋体" w:cs="宋体"/>
          <w:b w:val="0"/>
          <w:bCs w:val="0"/>
          <w:i w:val="0"/>
          <w:iCs w:val="0"/>
          <w:caps w:val="0"/>
          <w:color w:val="auto"/>
          <w:spacing w:val="0"/>
          <w:kern w:val="0"/>
          <w:sz w:val="24"/>
          <w:szCs w:val="24"/>
          <w:shd w:val="clear" w:fill="FFFFFF"/>
          <w:lang w:val="en-US" w:eastAsia="zh-CN" w:bidi="ar"/>
        </w:rPr>
        <w:t>联系方式：15691188082</w:t>
      </w:r>
    </w:p>
    <w:p w14:paraId="4569F9A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val="0"/>
          <w:bCs w:val="0"/>
          <w:i w:val="0"/>
          <w:iCs w:val="0"/>
          <w:caps w:val="0"/>
          <w:color w:val="auto"/>
          <w:spacing w:val="0"/>
          <w:kern w:val="0"/>
          <w:sz w:val="24"/>
          <w:szCs w:val="24"/>
          <w:shd w:val="clear" w:fill="FFFFFF"/>
          <w:lang w:val="en-US" w:eastAsia="zh-CN" w:bidi="ar"/>
        </w:rPr>
      </w:pPr>
      <w:r>
        <w:rPr>
          <w:rFonts w:hint="eastAsia" w:ascii="宋体" w:hAnsi="宋体" w:eastAsia="宋体" w:cs="宋体"/>
          <w:b w:val="0"/>
          <w:bCs w:val="0"/>
          <w:i w:val="0"/>
          <w:iCs w:val="0"/>
          <w:caps w:val="0"/>
          <w:color w:val="auto"/>
          <w:spacing w:val="0"/>
          <w:kern w:val="0"/>
          <w:sz w:val="24"/>
          <w:szCs w:val="24"/>
          <w:shd w:val="clear" w:fill="FFFFFF"/>
          <w:lang w:val="en-US" w:eastAsia="zh-CN" w:bidi="ar"/>
        </w:rPr>
        <w:t>3.项目联系方式</w:t>
      </w:r>
    </w:p>
    <w:p w14:paraId="3A0855FE">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b w:val="0"/>
          <w:bCs w:val="0"/>
          <w:i w:val="0"/>
          <w:iCs w:val="0"/>
          <w:caps w:val="0"/>
          <w:color w:val="auto"/>
          <w:spacing w:val="0"/>
          <w:kern w:val="0"/>
          <w:sz w:val="24"/>
          <w:szCs w:val="24"/>
          <w:shd w:val="clear" w:fill="FFFFFF"/>
          <w:lang w:val="en-US" w:eastAsia="zh-CN" w:bidi="ar"/>
        </w:rPr>
      </w:pPr>
      <w:r>
        <w:rPr>
          <w:rFonts w:hint="eastAsia" w:ascii="宋体" w:hAnsi="宋体" w:eastAsia="宋体" w:cs="宋体"/>
          <w:b w:val="0"/>
          <w:bCs w:val="0"/>
          <w:i w:val="0"/>
          <w:iCs w:val="0"/>
          <w:caps w:val="0"/>
          <w:color w:val="auto"/>
          <w:spacing w:val="0"/>
          <w:kern w:val="0"/>
          <w:sz w:val="24"/>
          <w:szCs w:val="24"/>
          <w:shd w:val="clear" w:fill="FFFFFF"/>
          <w:lang w:val="en-US" w:eastAsia="zh-CN" w:bidi="ar"/>
        </w:rPr>
        <w:t>项目联系人：蔡园园</w:t>
      </w:r>
    </w:p>
    <w:p w14:paraId="0FA52AE9">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b w:val="0"/>
          <w:bCs w:val="0"/>
          <w:i w:val="0"/>
          <w:iCs w:val="0"/>
          <w:caps w:val="0"/>
          <w:color w:val="auto"/>
          <w:spacing w:val="0"/>
          <w:kern w:val="0"/>
          <w:sz w:val="24"/>
          <w:szCs w:val="24"/>
          <w:shd w:val="clear" w:fill="FFFFFF"/>
          <w:lang w:val="en-US" w:eastAsia="zh-CN" w:bidi="ar"/>
        </w:rPr>
      </w:pPr>
      <w:r>
        <w:rPr>
          <w:rFonts w:hint="eastAsia" w:ascii="宋体" w:hAnsi="宋体" w:eastAsia="宋体" w:cs="宋体"/>
          <w:b w:val="0"/>
          <w:bCs w:val="0"/>
          <w:i w:val="0"/>
          <w:iCs w:val="0"/>
          <w:caps w:val="0"/>
          <w:color w:val="auto"/>
          <w:spacing w:val="0"/>
          <w:kern w:val="0"/>
          <w:sz w:val="24"/>
          <w:szCs w:val="24"/>
          <w:shd w:val="clear" w:fill="FFFFFF"/>
          <w:lang w:val="en-US" w:eastAsia="zh-CN" w:bidi="ar"/>
        </w:rPr>
        <w:t>电话：15691188082</w:t>
      </w:r>
    </w:p>
    <w:p w14:paraId="10613076">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color w:val="auto"/>
          <w:sz w:val="24"/>
          <w:szCs w:val="24"/>
        </w:rPr>
      </w:pPr>
    </w:p>
    <w:p w14:paraId="4370126B">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宋体" w:hAnsi="宋体" w:eastAsia="宋体" w:cs="宋体"/>
          <w:sz w:val="24"/>
          <w:szCs w:val="24"/>
        </w:rPr>
      </w:pPr>
    </w:p>
    <w:p w14:paraId="042C4604">
      <w:pPr>
        <w:pStyle w:val="110"/>
        <w:rPr>
          <w:rFonts w:hint="eastAsia" w:ascii="宋体" w:hAnsi="宋体" w:eastAsia="宋体" w:cs="宋体"/>
          <w:sz w:val="24"/>
          <w:szCs w:val="24"/>
        </w:rPr>
      </w:pPr>
    </w:p>
    <w:p w14:paraId="4B35244F">
      <w:pPr>
        <w:pStyle w:val="110"/>
        <w:rPr>
          <w:rFonts w:hint="eastAsia" w:eastAsiaTheme="minorEastAsia"/>
          <w:lang w:val="en-US" w:eastAsia="zh-CN"/>
        </w:rPr>
      </w:pPr>
      <w:r>
        <w:rPr>
          <w:rFonts w:hint="eastAsia" w:ascii="仿宋_GB2312" w:hAnsi="仿宋_GB2312" w:eastAsia="仿宋_GB2312" w:cs="仿宋_GB2312"/>
          <w:lang w:val="en-US" w:eastAsia="zh-CN"/>
        </w:rPr>
        <w:t xml:space="preserve"> </w:t>
      </w:r>
    </w:p>
    <w:p w14:paraId="429E4060">
      <w:pPr>
        <w:pStyle w:val="110"/>
        <w:keepLines w:val="0"/>
        <w:pageBreakBefore w:val="0"/>
        <w:widowControl/>
        <w:kinsoku/>
        <w:wordWrap/>
        <w:overflowPunct/>
        <w:topLinePunct w:val="0"/>
        <w:autoSpaceDE/>
        <w:autoSpaceDN/>
        <w:bidi w:val="0"/>
        <w:adjustRightInd/>
        <w:spacing w:line="360" w:lineRule="exact"/>
        <w:textAlignment w:val="auto"/>
        <w:rPr>
          <w:rFonts w:hint="eastAsia" w:ascii="宋体" w:hAnsi="宋体" w:eastAsia="宋体" w:cs="宋体"/>
          <w:sz w:val="24"/>
          <w:szCs w:val="24"/>
        </w:rPr>
      </w:pPr>
    </w:p>
    <w:p w14:paraId="78BE6CD6">
      <w:pPr>
        <w:pStyle w:val="110"/>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p w14:paraId="7556D385">
      <w:pPr>
        <w:pStyle w:val="3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560" w:firstLineChars="200"/>
        <w:jc w:val="both"/>
        <w:textAlignment w:val="auto"/>
        <w:outlineLvl w:val="9"/>
        <w:rPr>
          <w:rFonts w:hint="eastAsia" w:ascii="宋体" w:hAnsi="宋体" w:eastAsia="宋体" w:cs="宋体"/>
          <w:b w:val="0"/>
          <w:bCs w:val="0"/>
          <w:color w:val="000000"/>
          <w:spacing w:val="0"/>
          <w:sz w:val="28"/>
          <w:szCs w:val="28"/>
          <w:lang w:val="en-US" w:eastAsia="zh-CN"/>
        </w:rPr>
      </w:pPr>
    </w:p>
    <w:p w14:paraId="467CC8D9">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pacing w:beforeAutospacing="0" w:afterAutospacing="0" w:line="560" w:lineRule="exact"/>
        <w:ind w:leftChars="0" w:right="0" w:rightChars="0" w:firstLine="420" w:firstLineChars="200"/>
        <w:jc w:val="center"/>
        <w:rPr>
          <w:rFonts w:hint="eastAsia" w:ascii="宋体" w:hAnsi="宋体" w:cs="宋体"/>
        </w:rPr>
        <w:sectPr>
          <w:footerReference r:id="rId7" w:type="first"/>
          <w:headerReference r:id="rId5" w:type="default"/>
          <w:footerReference r:id="rId6" w:type="default"/>
          <w:pgSz w:w="11906" w:h="16838"/>
          <w:pgMar w:top="1417" w:right="1134" w:bottom="1417" w:left="1417" w:header="851" w:footer="992" w:gutter="0"/>
          <w:pgBorders>
            <w:top w:val="none" w:sz="0" w:space="0"/>
            <w:left w:val="none" w:sz="0" w:space="0"/>
            <w:bottom w:val="none" w:sz="0" w:space="0"/>
            <w:right w:val="none" w:sz="0" w:space="0"/>
          </w:pgBorders>
          <w:pgNumType w:fmt="decimal" w:start="1"/>
          <w:cols w:space="720" w:num="1"/>
          <w:docGrid w:linePitch="312" w:charSpace="0"/>
        </w:sectPr>
      </w:pPr>
    </w:p>
    <w:p w14:paraId="3170352D">
      <w:pPr>
        <w:pStyle w:val="2"/>
        <w:spacing w:line="240" w:lineRule="auto"/>
        <w:jc w:val="center"/>
        <w:rPr>
          <w:rFonts w:hint="eastAsia" w:ascii="宋体" w:hAnsi="宋体" w:cs="宋体"/>
        </w:rPr>
      </w:pPr>
      <w:bookmarkStart w:id="13" w:name="_Toc16762"/>
      <w:bookmarkStart w:id="14" w:name="_Toc23672"/>
      <w:bookmarkStart w:id="15" w:name="_Toc10411"/>
      <w:bookmarkStart w:id="16" w:name="_Toc8706"/>
      <w:r>
        <w:rPr>
          <w:rFonts w:hint="eastAsia" w:ascii="宋体" w:hAnsi="宋体" w:cs="宋体"/>
        </w:rPr>
        <w:t>第二章  投标人须知</w:t>
      </w:r>
      <w:bookmarkEnd w:id="11"/>
      <w:bookmarkEnd w:id="12"/>
      <w:bookmarkEnd w:id="13"/>
      <w:bookmarkEnd w:id="14"/>
      <w:bookmarkEnd w:id="15"/>
      <w:bookmarkEnd w:id="16"/>
    </w:p>
    <w:p w14:paraId="625B546A">
      <w:pPr>
        <w:pStyle w:val="2"/>
        <w:spacing w:after="0" w:line="240" w:lineRule="auto"/>
        <w:rPr>
          <w:rFonts w:hint="eastAsia" w:ascii="宋体" w:hAnsi="宋体" w:cs="宋体"/>
          <w:sz w:val="24"/>
          <w:szCs w:val="40"/>
        </w:rPr>
      </w:pPr>
      <w:bookmarkStart w:id="17" w:name="_Toc32301"/>
      <w:bookmarkStart w:id="18" w:name="_Toc16081"/>
      <w:bookmarkStart w:id="19" w:name="_Toc22961"/>
      <w:bookmarkStart w:id="20" w:name="_Toc26053"/>
      <w:bookmarkStart w:id="21" w:name="_Toc24259"/>
      <w:bookmarkStart w:id="22" w:name="_Toc12247"/>
      <w:bookmarkStart w:id="23" w:name="_Toc11843"/>
      <w:bookmarkStart w:id="24" w:name="_Toc15597"/>
      <w:bookmarkStart w:id="25" w:name="_Toc13763"/>
      <w:bookmarkStart w:id="26" w:name="_Toc25587"/>
      <w:bookmarkStart w:id="27" w:name="_Toc25163"/>
      <w:r>
        <w:rPr>
          <w:rFonts w:hint="eastAsia" w:ascii="宋体" w:hAnsi="宋体" w:cs="宋体"/>
          <w:sz w:val="24"/>
          <w:szCs w:val="40"/>
        </w:rPr>
        <w:t>投标人须知前附表</w:t>
      </w:r>
      <w:bookmarkEnd w:id="17"/>
      <w:bookmarkEnd w:id="18"/>
      <w:bookmarkEnd w:id="19"/>
      <w:bookmarkEnd w:id="20"/>
      <w:bookmarkEnd w:id="21"/>
      <w:bookmarkEnd w:id="22"/>
      <w:bookmarkEnd w:id="23"/>
      <w:bookmarkEnd w:id="24"/>
      <w:bookmarkEnd w:id="25"/>
      <w:bookmarkEnd w:id="26"/>
      <w:bookmarkEnd w:id="27"/>
    </w:p>
    <w:tbl>
      <w:tblPr>
        <w:tblStyle w:val="35"/>
        <w:tblpPr w:leftFromText="180" w:rightFromText="180" w:vertAnchor="text" w:horzAnchor="page" w:tblpXSpec="center" w:tblpY="570"/>
        <w:tblOverlap w:val="never"/>
        <w:tblW w:w="9762" w:type="dxa"/>
        <w:jc w:val="center"/>
        <w:tblLayout w:type="fixed"/>
        <w:tblCellMar>
          <w:top w:w="0" w:type="dxa"/>
          <w:left w:w="108" w:type="dxa"/>
          <w:bottom w:w="0" w:type="dxa"/>
          <w:right w:w="108" w:type="dxa"/>
        </w:tblCellMar>
      </w:tblPr>
      <w:tblGrid>
        <w:gridCol w:w="968"/>
        <w:gridCol w:w="1708"/>
        <w:gridCol w:w="7086"/>
      </w:tblGrid>
      <w:tr w14:paraId="23AE4B58">
        <w:tblPrEx>
          <w:tblCellMar>
            <w:top w:w="0" w:type="dxa"/>
            <w:left w:w="108" w:type="dxa"/>
            <w:bottom w:w="0" w:type="dxa"/>
            <w:right w:w="108" w:type="dxa"/>
          </w:tblCellMar>
        </w:tblPrEx>
        <w:trPr>
          <w:trHeight w:val="9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24D006A5">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条款号</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7431F1BE">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条  款  名  称</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70655AF9">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编  列  内  容</w:t>
            </w:r>
          </w:p>
        </w:tc>
      </w:tr>
      <w:tr w14:paraId="3508939E">
        <w:tblPrEx>
          <w:tblCellMar>
            <w:top w:w="0" w:type="dxa"/>
            <w:left w:w="108" w:type="dxa"/>
            <w:bottom w:w="0" w:type="dxa"/>
            <w:right w:w="108" w:type="dxa"/>
          </w:tblCellMar>
        </w:tblPrEx>
        <w:trPr>
          <w:trHeight w:val="1808"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7DF7CFC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1.1.2</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2FAE70C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采购人</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5CDF3A06">
            <w:pPr>
              <w:tabs>
                <w:tab w:val="left" w:pos="3132"/>
              </w:tabs>
              <w:autoSpaceDE w:val="0"/>
              <w:autoSpaceDN w:val="0"/>
              <w:adjustRightInd w:val="0"/>
              <w:spacing w:line="360" w:lineRule="auto"/>
              <w:rPr>
                <w:rFonts w:hint="eastAsia" w:ascii="宋体" w:hAnsi="宋体" w:eastAsia="宋体" w:cs="宋体"/>
                <w:color w:val="000000"/>
                <w:kern w:val="0"/>
                <w:sz w:val="24"/>
                <w:szCs w:val="24"/>
                <w:highlight w:val="none"/>
                <w:lang w:eastAsia="zh-CN"/>
              </w:rPr>
            </w:pPr>
            <w:r>
              <w:rPr>
                <w:rFonts w:ascii="宋体" w:hAnsi="宋体" w:eastAsia="宋体" w:cs="宋体"/>
                <w:color w:val="000000"/>
                <w:kern w:val="0"/>
                <w:sz w:val="24"/>
                <w:szCs w:val="24"/>
                <w:highlight w:val="none"/>
              </w:rPr>
              <w:t>名  称：</w:t>
            </w:r>
            <w:r>
              <w:rPr>
                <w:rFonts w:hint="eastAsia" w:ascii="宋体" w:hAnsi="宋体" w:eastAsia="宋体" w:cs="宋体"/>
                <w:color w:val="000000"/>
                <w:kern w:val="0"/>
                <w:sz w:val="24"/>
                <w:szCs w:val="24"/>
                <w:highlight w:val="none"/>
                <w:lang w:eastAsia="zh-CN"/>
              </w:rPr>
              <w:t>延安市公路建设工程管理处</w:t>
            </w:r>
          </w:p>
          <w:p w14:paraId="4EDC4DDC">
            <w:pPr>
              <w:tabs>
                <w:tab w:val="left" w:pos="3132"/>
              </w:tabs>
              <w:autoSpaceDE w:val="0"/>
              <w:autoSpaceDN w:val="0"/>
              <w:adjustRightInd w:val="0"/>
              <w:spacing w:line="360" w:lineRule="auto"/>
              <w:rPr>
                <w:rFonts w:hint="eastAsia" w:ascii="宋体" w:hAnsi="宋体" w:eastAsia="宋体" w:cs="宋体"/>
                <w:color w:val="000000"/>
                <w:kern w:val="0"/>
                <w:sz w:val="24"/>
                <w:szCs w:val="24"/>
                <w:highlight w:val="none"/>
                <w:lang w:eastAsia="zh-CN"/>
              </w:rPr>
            </w:pPr>
            <w:r>
              <w:rPr>
                <w:rFonts w:ascii="宋体" w:hAnsi="宋体" w:eastAsia="宋体" w:cs="宋体"/>
                <w:color w:val="000000"/>
                <w:kern w:val="0"/>
                <w:sz w:val="24"/>
                <w:szCs w:val="24"/>
                <w:highlight w:val="none"/>
              </w:rPr>
              <w:t>地  址：</w:t>
            </w:r>
            <w:r>
              <w:rPr>
                <w:rFonts w:hint="eastAsia" w:ascii="宋体" w:hAnsi="宋体" w:eastAsia="宋体" w:cs="宋体"/>
                <w:color w:val="000000"/>
                <w:kern w:val="0"/>
                <w:sz w:val="24"/>
                <w:szCs w:val="24"/>
                <w:highlight w:val="none"/>
                <w:lang w:eastAsia="zh-CN"/>
              </w:rPr>
              <w:t>延安市百米大道</w:t>
            </w:r>
          </w:p>
          <w:p w14:paraId="7347F29F">
            <w:pPr>
              <w:tabs>
                <w:tab w:val="left" w:pos="3132"/>
              </w:tabs>
              <w:autoSpaceDE w:val="0"/>
              <w:autoSpaceDN w:val="0"/>
              <w:adjustRightInd w:val="0"/>
              <w:spacing w:line="360" w:lineRule="auto"/>
              <w:rPr>
                <w:rFonts w:hint="default"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rPr>
              <w:t>联系人：</w:t>
            </w:r>
            <w:r>
              <w:rPr>
                <w:rFonts w:hint="eastAsia" w:ascii="宋体" w:hAnsi="宋体" w:eastAsia="宋体" w:cs="宋体"/>
                <w:color w:val="000000"/>
                <w:kern w:val="0"/>
                <w:sz w:val="24"/>
                <w:szCs w:val="24"/>
                <w:highlight w:val="none"/>
                <w:lang w:val="en-US" w:eastAsia="zh-CN"/>
              </w:rPr>
              <w:t>张永昌</w:t>
            </w:r>
          </w:p>
          <w:p w14:paraId="4DC90891">
            <w:pPr>
              <w:spacing w:line="360" w:lineRule="auto"/>
              <w:rPr>
                <w:rFonts w:hint="eastAsia" w:ascii="宋体" w:hAnsi="宋体" w:eastAsia="宋体" w:cs="宋体"/>
                <w:sz w:val="24"/>
                <w:szCs w:val="24"/>
                <w:lang w:val="en-US" w:eastAsia="zh-CN"/>
              </w:rPr>
            </w:pPr>
            <w:r>
              <w:rPr>
                <w:rFonts w:ascii="宋体" w:hAnsi="宋体" w:eastAsia="宋体" w:cs="宋体"/>
                <w:color w:val="000000"/>
                <w:kern w:val="0"/>
                <w:sz w:val="24"/>
                <w:szCs w:val="24"/>
                <w:highlight w:val="none"/>
              </w:rPr>
              <w:t>联系方式：15332553383</w:t>
            </w:r>
          </w:p>
        </w:tc>
      </w:tr>
      <w:tr w14:paraId="50A41714">
        <w:tblPrEx>
          <w:tblCellMar>
            <w:top w:w="0" w:type="dxa"/>
            <w:left w:w="108" w:type="dxa"/>
            <w:bottom w:w="0" w:type="dxa"/>
            <w:right w:w="108" w:type="dxa"/>
          </w:tblCellMar>
        </w:tblPrEx>
        <w:trPr>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2E0E163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1.1.3</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01C3880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采购代理机构</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6054A21D">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名 称：</w:t>
            </w:r>
            <w:r>
              <w:rPr>
                <w:rFonts w:hint="eastAsia" w:ascii="宋体" w:hAnsi="宋体" w:cs="宋体"/>
                <w:sz w:val="24"/>
                <w:szCs w:val="24"/>
                <w:lang w:eastAsia="zh-CN"/>
              </w:rPr>
              <w:t>陕西新招项目管理有限公司</w:t>
            </w:r>
          </w:p>
          <w:p w14:paraId="2B05360A">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地 址：</w:t>
            </w:r>
            <w:r>
              <w:rPr>
                <w:rFonts w:hint="eastAsia" w:ascii="宋体" w:hAnsi="宋体" w:cs="宋体"/>
                <w:sz w:val="24"/>
                <w:szCs w:val="24"/>
                <w:lang w:eastAsia="zh-CN"/>
              </w:rPr>
              <w:t>陕西省延安市宝塔区陕西省延安市宝塔区东方明珠4号楼27层</w:t>
            </w:r>
          </w:p>
          <w:p w14:paraId="694A2C6F">
            <w:pPr>
              <w:spacing w:line="360" w:lineRule="auto"/>
              <w:rPr>
                <w:rFonts w:hint="eastAsia" w:ascii="宋体" w:hAnsi="宋体" w:eastAsia="宋体" w:cs="宋体"/>
                <w:sz w:val="24"/>
                <w:szCs w:val="24"/>
              </w:rPr>
            </w:pPr>
            <w:r>
              <w:rPr>
                <w:rFonts w:hint="eastAsia" w:ascii="宋体" w:hAnsi="宋体" w:eastAsia="宋体" w:cs="宋体"/>
                <w:sz w:val="24"/>
                <w:szCs w:val="24"/>
              </w:rPr>
              <w:t>联系人：</w:t>
            </w:r>
            <w:r>
              <w:rPr>
                <w:rFonts w:hint="eastAsia" w:ascii="宋体" w:hAnsi="宋体" w:cs="宋体"/>
                <w:sz w:val="24"/>
                <w:szCs w:val="24"/>
                <w:lang w:eastAsia="zh-CN"/>
              </w:rPr>
              <w:t>蔡园园</w:t>
            </w:r>
            <w:r>
              <w:rPr>
                <w:rFonts w:hint="eastAsia" w:ascii="宋体" w:hAnsi="宋体" w:eastAsia="宋体" w:cs="宋体"/>
                <w:sz w:val="24"/>
                <w:szCs w:val="24"/>
              </w:rPr>
              <w:t xml:space="preserve">       </w:t>
            </w:r>
          </w:p>
          <w:p w14:paraId="385DFF41">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电话：</w:t>
            </w:r>
            <w:r>
              <w:rPr>
                <w:rFonts w:hint="eastAsia" w:ascii="宋体" w:hAnsi="宋体" w:cs="宋体"/>
                <w:sz w:val="24"/>
                <w:szCs w:val="24"/>
                <w:lang w:eastAsia="zh-CN"/>
              </w:rPr>
              <w:t>15691188082</w:t>
            </w:r>
            <w:r>
              <w:rPr>
                <w:rFonts w:hint="eastAsia" w:ascii="宋体" w:hAnsi="宋体" w:eastAsia="宋体" w:cs="宋体"/>
                <w:kern w:val="0"/>
                <w:sz w:val="24"/>
                <w:szCs w:val="24"/>
              </w:rPr>
              <w:t xml:space="preserve"> </w:t>
            </w:r>
          </w:p>
        </w:tc>
      </w:tr>
      <w:tr w14:paraId="5B350ED3">
        <w:tblPrEx>
          <w:tblCellMar>
            <w:top w:w="0" w:type="dxa"/>
            <w:left w:w="108" w:type="dxa"/>
            <w:bottom w:w="0" w:type="dxa"/>
            <w:right w:w="108" w:type="dxa"/>
          </w:tblCellMar>
        </w:tblPrEx>
        <w:trPr>
          <w:trHeight w:val="9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143062D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1.1.4</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608E910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76D2344A">
            <w:pPr>
              <w:spacing w:line="360" w:lineRule="auto"/>
              <w:rPr>
                <w:rFonts w:hint="eastAsia" w:ascii="宋体" w:hAnsi="宋体" w:eastAsia="宋体" w:cs="宋体"/>
                <w:sz w:val="24"/>
                <w:szCs w:val="24"/>
                <w:lang w:eastAsia="zh-CN"/>
              </w:rPr>
            </w:pPr>
            <w:r>
              <w:rPr>
                <w:rFonts w:hint="eastAsia" w:ascii="宋体" w:hAnsi="宋体" w:cs="宋体"/>
                <w:sz w:val="24"/>
                <w:szCs w:val="24"/>
                <w:lang w:eastAsia="zh-CN"/>
              </w:rPr>
              <w:t>延安市公路建设工程管理处延安北高速出入口区域路网交通改善工程建设过程服务项目（</w:t>
            </w:r>
            <w:r>
              <w:rPr>
                <w:rFonts w:hint="eastAsia" w:ascii="宋体" w:hAnsi="宋体" w:cs="宋体"/>
                <w:sz w:val="24"/>
                <w:szCs w:val="24"/>
                <w:lang w:val="en-US" w:eastAsia="zh-CN"/>
              </w:rPr>
              <w:t>三</w:t>
            </w:r>
            <w:r>
              <w:rPr>
                <w:rFonts w:hint="eastAsia" w:ascii="宋体" w:hAnsi="宋体" w:cs="宋体"/>
                <w:sz w:val="24"/>
                <w:szCs w:val="24"/>
                <w:lang w:eastAsia="zh-CN"/>
              </w:rPr>
              <w:t>标包）</w:t>
            </w:r>
          </w:p>
        </w:tc>
      </w:tr>
      <w:tr w14:paraId="374F9217">
        <w:tblPrEx>
          <w:tblCellMar>
            <w:top w:w="0" w:type="dxa"/>
            <w:left w:w="108" w:type="dxa"/>
            <w:bottom w:w="0" w:type="dxa"/>
            <w:right w:w="108" w:type="dxa"/>
          </w:tblCellMar>
        </w:tblPrEx>
        <w:trPr>
          <w:trHeight w:val="9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5668326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1.1.5</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15086C0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项目地点</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25B26D49">
            <w:pPr>
              <w:spacing w:line="360" w:lineRule="auto"/>
              <w:rPr>
                <w:rFonts w:hint="eastAsia" w:ascii="宋体" w:hAnsi="宋体" w:eastAsia="宋体" w:cs="宋体"/>
                <w:sz w:val="24"/>
                <w:szCs w:val="24"/>
                <w:lang w:eastAsia="zh-CN"/>
              </w:rPr>
            </w:pPr>
            <w:r>
              <w:rPr>
                <w:rFonts w:hint="eastAsia" w:ascii="宋体" w:hAnsi="宋体" w:cs="宋体"/>
                <w:sz w:val="24"/>
                <w:szCs w:val="24"/>
                <w:lang w:eastAsia="zh-CN"/>
              </w:rPr>
              <w:t>延安市公路建设工程管理处</w:t>
            </w:r>
            <w:r>
              <w:rPr>
                <w:rFonts w:hint="eastAsia" w:ascii="宋体" w:hAnsi="宋体" w:eastAsia="宋体" w:cs="宋体"/>
                <w:sz w:val="24"/>
                <w:szCs w:val="24"/>
                <w:lang w:eastAsia="zh-CN"/>
              </w:rPr>
              <w:t>指定地点</w:t>
            </w:r>
          </w:p>
        </w:tc>
      </w:tr>
      <w:tr w14:paraId="57CEC97C">
        <w:tblPrEx>
          <w:tblCellMar>
            <w:top w:w="0" w:type="dxa"/>
            <w:left w:w="108" w:type="dxa"/>
            <w:bottom w:w="0" w:type="dxa"/>
            <w:right w:w="108" w:type="dxa"/>
          </w:tblCellMar>
        </w:tblPrEx>
        <w:trPr>
          <w:trHeight w:val="381"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7C6545A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1.2.1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68270A84">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资金来源</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71B0CF25">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财政资金  　　　</w:t>
            </w:r>
          </w:p>
        </w:tc>
      </w:tr>
      <w:tr w14:paraId="790DDF70">
        <w:tblPrEx>
          <w:tblCellMar>
            <w:top w:w="0" w:type="dxa"/>
            <w:left w:w="108" w:type="dxa"/>
            <w:bottom w:w="0" w:type="dxa"/>
            <w:right w:w="108" w:type="dxa"/>
          </w:tblCellMar>
        </w:tblPrEx>
        <w:trPr>
          <w:trHeight w:val="417"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23D3499B">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rPr>
              <w:t>1.2.</w:t>
            </w:r>
            <w:r>
              <w:rPr>
                <w:rFonts w:hint="eastAsia" w:ascii="宋体" w:hAnsi="宋体" w:eastAsia="宋体" w:cs="宋体"/>
                <w:sz w:val="24"/>
                <w:szCs w:val="24"/>
                <w:lang w:val="en-US" w:eastAsia="zh-CN"/>
              </w:rPr>
              <w:t>2</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69299E3F">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项目预算</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7EF7A950">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656,000.00</w:t>
            </w:r>
          </w:p>
        </w:tc>
      </w:tr>
      <w:tr w14:paraId="58E8E944">
        <w:tblPrEx>
          <w:tblCellMar>
            <w:top w:w="0" w:type="dxa"/>
            <w:left w:w="108" w:type="dxa"/>
            <w:bottom w:w="0" w:type="dxa"/>
            <w:right w:w="108" w:type="dxa"/>
          </w:tblCellMar>
        </w:tblPrEx>
        <w:trPr>
          <w:trHeight w:val="493"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6670F078">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1.3.1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1EF8E07A">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招标内容</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28FFB2FF">
            <w:pPr>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延安北高速出入口区域路网交通改善工程全过程造价咨询服务</w:t>
            </w:r>
          </w:p>
        </w:tc>
      </w:tr>
      <w:tr w14:paraId="0661B948">
        <w:tblPrEx>
          <w:tblCellMar>
            <w:top w:w="0" w:type="dxa"/>
            <w:left w:w="108" w:type="dxa"/>
            <w:bottom w:w="0" w:type="dxa"/>
            <w:right w:w="108" w:type="dxa"/>
          </w:tblCellMar>
        </w:tblPrEx>
        <w:trPr>
          <w:trHeight w:val="9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6A2D0397">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1.3.2</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7BC0B12A">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服务期</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3A95084E">
            <w:pPr>
              <w:spacing w:line="360" w:lineRule="auto"/>
              <w:jc w:val="left"/>
              <w:rPr>
                <w:rFonts w:hint="eastAsia" w:ascii="宋体" w:hAnsi="宋体" w:eastAsia="宋体" w:cs="宋体"/>
                <w:color w:val="000000"/>
                <w:sz w:val="24"/>
                <w:szCs w:val="24"/>
                <w:lang w:val="en-US" w:eastAsia="zh-CN"/>
              </w:rPr>
            </w:pPr>
            <w:r>
              <w:rPr>
                <w:rFonts w:hint="eastAsia" w:ascii="宋体" w:hAnsi="宋体" w:cs="宋体"/>
                <w:sz w:val="24"/>
                <w:szCs w:val="24"/>
                <w:lang w:val="en-US" w:eastAsia="zh-CN"/>
              </w:rPr>
              <w:t>540天，服务期限与施工工期同步。</w:t>
            </w:r>
          </w:p>
        </w:tc>
      </w:tr>
      <w:tr w14:paraId="0EB93B7D">
        <w:trPr>
          <w:trHeight w:val="567"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7039836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1.4.1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17FF92B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投标人应具备承担本项目的资质条件、能力和信誉</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1E5E72A3">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（1）基本资格条件：符合《中华人民共和国政府采购法》第二十二条的规定；</w:t>
            </w:r>
          </w:p>
          <w:p w14:paraId="1A82FD6D">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（2）特定资格条件：</w:t>
            </w:r>
          </w:p>
          <w:p w14:paraId="1FC9F6DD">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sz w:val="24"/>
                <w:szCs w:val="24"/>
              </w:rPr>
              <w:t>具有独立承担民事责任能力的法人、其他组织或自然人，法人或其他组织提供营业执照（事业单位法人证书），自然人提供身份证明。</w:t>
            </w:r>
          </w:p>
          <w:p w14:paraId="0A6C6686">
            <w:pPr>
              <w:spacing w:line="360" w:lineRule="auto"/>
              <w:ind w:left="479" w:leftChars="228" w:firstLine="0" w:firstLineChars="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eastAsia="zh-CN"/>
              </w:rPr>
              <w:t>提供经年检有效的“三证合一”的营业执照（附2024年度或2025年度报告书）</w:t>
            </w:r>
            <w:r>
              <w:rPr>
                <w:rFonts w:hint="eastAsia" w:ascii="宋体" w:hAnsi="宋体" w:eastAsia="宋体" w:cs="宋体"/>
                <w:sz w:val="24"/>
                <w:szCs w:val="24"/>
              </w:rPr>
              <w:t>；</w:t>
            </w:r>
            <w:r>
              <w:rPr>
                <w:rFonts w:hint="eastAsia" w:ascii="宋体" w:hAnsi="宋体" w:eastAsia="宋体" w:cs="宋体"/>
                <w:sz w:val="24"/>
                <w:szCs w:val="24"/>
              </w:rPr>
              <w:br w:type="textWrapping"/>
            </w:r>
            <w:r>
              <w:rPr>
                <w:rFonts w:hint="eastAsia" w:ascii="宋体" w:hAnsi="宋体" w:eastAsia="宋体" w:cs="宋体"/>
                <w:sz w:val="24"/>
                <w:szCs w:val="24"/>
              </w:rPr>
              <w:t>2.银行开户许可证或开户行基本信息；</w:t>
            </w:r>
            <w:r>
              <w:rPr>
                <w:rFonts w:hint="eastAsia" w:ascii="宋体" w:hAnsi="宋体" w:eastAsia="宋体" w:cs="宋体"/>
                <w:sz w:val="24"/>
                <w:szCs w:val="24"/>
              </w:rPr>
              <w:br w:type="textWrapping"/>
            </w:r>
            <w:r>
              <w:rPr>
                <w:rFonts w:hint="eastAsia" w:ascii="宋体" w:hAnsi="宋体" w:eastAsia="宋体" w:cs="宋体"/>
                <w:sz w:val="24"/>
                <w:szCs w:val="24"/>
              </w:rPr>
              <w:t>3.法定代表人授权委托书及被授权人身份证（法定代表人直接参加时，只须出示法定代表人身份证)；</w:t>
            </w:r>
            <w:r>
              <w:rPr>
                <w:rFonts w:hint="eastAsia" w:ascii="宋体" w:hAnsi="宋体" w:eastAsia="宋体" w:cs="宋体"/>
                <w:sz w:val="24"/>
                <w:szCs w:val="24"/>
              </w:rPr>
              <w:br w:type="textWrapping"/>
            </w:r>
            <w:r>
              <w:rPr>
                <w:rFonts w:hint="eastAsia" w:ascii="宋体" w:hAnsi="宋体" w:eastAsia="宋体" w:cs="宋体"/>
                <w:sz w:val="24"/>
                <w:szCs w:val="24"/>
              </w:rPr>
              <w:t>4.</w:t>
            </w:r>
            <w:r>
              <w:rPr>
                <w:rFonts w:hint="eastAsia" w:ascii="宋体" w:hAnsi="宋体" w:cs="宋体"/>
                <w:sz w:val="24"/>
                <w:szCs w:val="24"/>
                <w:lang w:eastAsia="zh-CN"/>
              </w:rPr>
              <w:t>投标人拟派项目负责人须具备土木建筑工程专业国家一级注册造价工程师资格证书，并在本单位注册</w:t>
            </w:r>
            <w:r>
              <w:rPr>
                <w:rFonts w:hint="eastAsia" w:ascii="宋体" w:hAnsi="宋体" w:eastAsia="宋体" w:cs="宋体"/>
                <w:sz w:val="24"/>
                <w:szCs w:val="24"/>
              </w:rPr>
              <w:t>；</w:t>
            </w:r>
            <w:r>
              <w:rPr>
                <w:rFonts w:hint="eastAsia" w:ascii="宋体" w:hAnsi="宋体" w:eastAsia="宋体" w:cs="宋体"/>
                <w:sz w:val="24"/>
                <w:szCs w:val="24"/>
              </w:rPr>
              <w:br w:type="textWrapping"/>
            </w:r>
            <w:r>
              <w:rPr>
                <w:rFonts w:hint="eastAsia" w:ascii="宋体" w:hAnsi="宋体" w:eastAsia="宋体" w:cs="宋体"/>
                <w:sz w:val="24"/>
                <w:szCs w:val="24"/>
              </w:rPr>
              <w:t>5.税收缴纳证明：提供2025年01月至今已缴纳的至少一个月的纳税证明或完税证明（不限税种），依法免税的单位应提供相关证明材料；</w:t>
            </w:r>
            <w:r>
              <w:rPr>
                <w:rFonts w:hint="eastAsia" w:ascii="宋体" w:hAnsi="宋体" w:eastAsia="宋体" w:cs="宋体"/>
                <w:sz w:val="24"/>
                <w:szCs w:val="24"/>
              </w:rPr>
              <w:br w:type="textWrapping"/>
            </w:r>
            <w:r>
              <w:rPr>
                <w:rFonts w:hint="eastAsia" w:ascii="宋体" w:hAnsi="宋体" w:eastAsia="宋体" w:cs="宋体"/>
                <w:sz w:val="24"/>
                <w:szCs w:val="24"/>
              </w:rPr>
              <w:t>6.社会保障资金缴纳证明：提供2025年01月至今已缴存至少一个月的社会保障资金缴存单据或社保机构开具的社会保险参保缴费情况证明，依法不需要缴纳社会保障资金的单位应提供相关证明材料；</w:t>
            </w:r>
            <w:r>
              <w:rPr>
                <w:rFonts w:hint="eastAsia" w:ascii="宋体" w:hAnsi="宋体" w:eastAsia="宋体" w:cs="宋体"/>
                <w:sz w:val="24"/>
                <w:szCs w:val="24"/>
              </w:rPr>
              <w:br w:type="textWrapping"/>
            </w:r>
            <w:r>
              <w:rPr>
                <w:rFonts w:hint="eastAsia" w:ascii="宋体" w:hAnsi="宋体" w:eastAsia="宋体" w:cs="宋体"/>
                <w:sz w:val="24"/>
                <w:szCs w:val="24"/>
              </w:rPr>
              <w:t>7.财务状况报告：提供2024年度的财务审计报告（至少包括审计报告、资产负债表、利润表、现金流量表和报表附注，成立时间至提交响应文件截止时间不足一年的可提供成立后任意时段的资产负债表）或其开标前三个月内基本存款账户开户银行出具的资信证明；</w:t>
            </w:r>
            <w:r>
              <w:rPr>
                <w:rFonts w:hint="eastAsia" w:ascii="宋体" w:hAnsi="宋体" w:eastAsia="宋体" w:cs="宋体"/>
                <w:sz w:val="24"/>
                <w:szCs w:val="24"/>
              </w:rPr>
              <w:br w:type="textWrapping"/>
            </w:r>
            <w:r>
              <w:rPr>
                <w:rFonts w:hint="eastAsia" w:ascii="宋体" w:hAnsi="宋体" w:eastAsia="宋体" w:cs="宋体"/>
                <w:sz w:val="24"/>
                <w:szCs w:val="24"/>
              </w:rPr>
              <w:t>8.投标人需提供【中国执行信息公开网】“失信被执行人、【信用中国】“重大税收违法失信主体名单”、“严重失信主体名单查询”、【中国政府采购网】“政府采购严重违法失信行为记录名单”对企业信用记录查询截图，栏目中有失信等负面信息的潜在投标人，将拒绝其参加本项目；</w:t>
            </w:r>
            <w:r>
              <w:rPr>
                <w:rFonts w:hint="eastAsia" w:ascii="宋体" w:hAnsi="宋体" w:eastAsia="宋体" w:cs="宋体"/>
                <w:sz w:val="24"/>
                <w:szCs w:val="24"/>
              </w:rPr>
              <w:br w:type="textWrapping"/>
            </w:r>
            <w:r>
              <w:rPr>
                <w:rFonts w:hint="eastAsia" w:ascii="宋体" w:hAnsi="宋体" w:eastAsia="宋体" w:cs="宋体"/>
                <w:sz w:val="24"/>
                <w:szCs w:val="24"/>
              </w:rPr>
              <w:t>9.提供参加政府采购活动前3年内经营活动中无重大违法记录声明；</w:t>
            </w:r>
            <w:r>
              <w:rPr>
                <w:rFonts w:hint="eastAsia" w:ascii="宋体" w:hAnsi="宋体" w:eastAsia="宋体" w:cs="宋体"/>
                <w:sz w:val="24"/>
                <w:szCs w:val="24"/>
              </w:rPr>
              <w:br w:type="textWrapping"/>
            </w:r>
            <w:r>
              <w:rPr>
                <w:rFonts w:hint="eastAsia" w:ascii="宋体" w:hAnsi="宋体" w:eastAsia="宋体" w:cs="宋体"/>
                <w:sz w:val="24"/>
                <w:szCs w:val="24"/>
              </w:rPr>
              <w:t>10.本项目不接受联合体投标。</w:t>
            </w:r>
          </w:p>
        </w:tc>
      </w:tr>
      <w:tr w14:paraId="74A53696">
        <w:tblPrEx>
          <w:tblCellMar>
            <w:top w:w="0" w:type="dxa"/>
            <w:left w:w="108" w:type="dxa"/>
            <w:bottom w:w="0" w:type="dxa"/>
            <w:right w:w="108" w:type="dxa"/>
          </w:tblCellMar>
        </w:tblPrEx>
        <w:trPr>
          <w:trHeight w:val="717"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60C0FA8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1.4.2</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5CEE522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是否接受联合体投标</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0023A262">
            <w:pPr>
              <w:spacing w:line="360" w:lineRule="auto"/>
              <w:jc w:val="left"/>
              <w:rPr>
                <w:rFonts w:hint="eastAsia" w:ascii="宋体" w:hAnsi="宋体" w:eastAsia="宋体" w:cs="宋体"/>
                <w:sz w:val="24"/>
                <w:szCs w:val="24"/>
              </w:rPr>
            </w:pPr>
            <w:r>
              <w:rPr>
                <w:rFonts w:hint="eastAsia" w:ascii="宋体" w:hAnsi="宋体" w:eastAsia="宋体" w:cs="宋体"/>
                <w:sz w:val="24"/>
                <w:szCs w:val="24"/>
              </w:rPr>
              <w:t>不接受</w:t>
            </w:r>
          </w:p>
        </w:tc>
      </w:tr>
      <w:tr w14:paraId="536C936E">
        <w:tblPrEx>
          <w:tblCellMar>
            <w:top w:w="0" w:type="dxa"/>
            <w:left w:w="108" w:type="dxa"/>
            <w:bottom w:w="0" w:type="dxa"/>
            <w:right w:w="108" w:type="dxa"/>
          </w:tblCellMar>
        </w:tblPrEx>
        <w:trPr>
          <w:trHeight w:val="514"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063CF78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1.9.1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06E148C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踏勘现场</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7FE0B3C7">
            <w:pPr>
              <w:pStyle w:val="10"/>
              <w:topLinePunct/>
              <w:spacing w:line="360" w:lineRule="auto"/>
              <w:rPr>
                <w:rFonts w:hint="eastAsia" w:ascii="宋体" w:hAnsi="宋体" w:eastAsia="宋体" w:cs="宋体"/>
                <w:sz w:val="24"/>
                <w:szCs w:val="24"/>
              </w:rPr>
            </w:pPr>
            <w:r>
              <w:rPr>
                <w:rFonts w:hint="eastAsia" w:ascii="宋体" w:hAnsi="宋体" w:eastAsia="宋体" w:cs="宋体"/>
                <w:sz w:val="24"/>
                <w:szCs w:val="24"/>
              </w:rPr>
              <w:t>不组织</w:t>
            </w:r>
          </w:p>
        </w:tc>
      </w:tr>
      <w:tr w14:paraId="3F3D7BF9">
        <w:tblPrEx>
          <w:tblCellMar>
            <w:top w:w="0" w:type="dxa"/>
            <w:left w:w="108" w:type="dxa"/>
            <w:bottom w:w="0" w:type="dxa"/>
            <w:right w:w="108" w:type="dxa"/>
          </w:tblCellMar>
        </w:tblPrEx>
        <w:trPr>
          <w:trHeight w:val="423"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664D916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1.10.1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4AFC1F3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投标预备会</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45BC4BBD">
            <w:pPr>
              <w:pStyle w:val="10"/>
              <w:topLinePunct/>
              <w:spacing w:line="360" w:lineRule="auto"/>
              <w:rPr>
                <w:rFonts w:hint="eastAsia" w:ascii="宋体" w:hAnsi="宋体" w:eastAsia="宋体" w:cs="宋体"/>
                <w:sz w:val="24"/>
                <w:szCs w:val="24"/>
              </w:rPr>
            </w:pPr>
            <w:r>
              <w:rPr>
                <w:rFonts w:hint="eastAsia" w:ascii="宋体" w:hAnsi="宋体" w:eastAsia="宋体" w:cs="宋体"/>
                <w:sz w:val="24"/>
                <w:szCs w:val="24"/>
              </w:rPr>
              <w:t>不召开</w:t>
            </w:r>
          </w:p>
        </w:tc>
      </w:tr>
      <w:tr w14:paraId="0C560DF8">
        <w:tblPrEx>
          <w:tblCellMar>
            <w:top w:w="0" w:type="dxa"/>
            <w:left w:w="108" w:type="dxa"/>
            <w:bottom w:w="0" w:type="dxa"/>
            <w:right w:w="108" w:type="dxa"/>
          </w:tblCellMar>
        </w:tblPrEx>
        <w:trPr>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16663CA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1.10.2</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20903AB3">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投标人提出问题的截止时间</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2D83847B">
            <w:pPr>
              <w:spacing w:line="360" w:lineRule="auto"/>
              <w:rPr>
                <w:rFonts w:hint="eastAsia" w:ascii="宋体" w:hAnsi="宋体" w:eastAsia="宋体" w:cs="宋体"/>
                <w:sz w:val="24"/>
                <w:szCs w:val="24"/>
              </w:rPr>
            </w:pPr>
            <w:r>
              <w:rPr>
                <w:rFonts w:hint="eastAsia" w:ascii="宋体" w:hAnsi="宋体" w:eastAsia="宋体" w:cs="宋体"/>
                <w:sz w:val="24"/>
                <w:szCs w:val="24"/>
              </w:rPr>
              <w:t>投标截止时间至少10日前</w:t>
            </w:r>
          </w:p>
        </w:tc>
      </w:tr>
      <w:tr w14:paraId="5A27861A">
        <w:tblPrEx>
          <w:tblCellMar>
            <w:top w:w="0" w:type="dxa"/>
            <w:left w:w="108" w:type="dxa"/>
            <w:bottom w:w="0" w:type="dxa"/>
            <w:right w:w="108" w:type="dxa"/>
          </w:tblCellMar>
        </w:tblPrEx>
        <w:trPr>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084FBA6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1.10.3</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64A2190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采购人书面澄清的时间</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7F953808">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投标截止时间至少15日前</w:t>
            </w:r>
          </w:p>
        </w:tc>
      </w:tr>
      <w:tr w14:paraId="0944A978">
        <w:tblPrEx>
          <w:tblCellMar>
            <w:top w:w="0" w:type="dxa"/>
            <w:left w:w="108" w:type="dxa"/>
            <w:bottom w:w="0" w:type="dxa"/>
            <w:right w:w="108" w:type="dxa"/>
          </w:tblCellMar>
        </w:tblPrEx>
        <w:trPr>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05AD021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1.10.4</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56F27F77">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获取</w:t>
            </w:r>
            <w:r>
              <w:rPr>
                <w:rFonts w:hint="eastAsia" w:ascii="宋体" w:hAnsi="宋体" w:eastAsia="宋体" w:cs="宋体"/>
                <w:color w:val="auto"/>
                <w:sz w:val="24"/>
                <w:szCs w:val="24"/>
              </w:rPr>
              <w:t>招标文件的时间、地点</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50821406">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000000"/>
                <w:sz w:val="24"/>
                <w:szCs w:val="24"/>
                <w:lang w:val="en-US" w:eastAsia="zh-CN"/>
              </w:rPr>
              <w:t>时间：202</w:t>
            </w:r>
            <w:r>
              <w:rPr>
                <w:rFonts w:hint="eastAsia" w:ascii="宋体" w:hAnsi="宋体" w:cs="宋体"/>
                <w:color w:val="000000"/>
                <w:sz w:val="24"/>
                <w:szCs w:val="24"/>
                <w:lang w:val="en-US" w:eastAsia="zh-CN"/>
              </w:rPr>
              <w:t>6</w:t>
            </w:r>
            <w:r>
              <w:rPr>
                <w:rFonts w:hint="eastAsia" w:ascii="宋体" w:hAnsi="宋体" w:eastAsia="宋体" w:cs="宋体"/>
                <w:color w:val="000000"/>
                <w:sz w:val="24"/>
                <w:szCs w:val="24"/>
                <w:lang w:val="en-US" w:eastAsia="zh-CN"/>
              </w:rPr>
              <w:t>年</w:t>
            </w:r>
            <w:r>
              <w:rPr>
                <w:rFonts w:hint="eastAsia" w:ascii="宋体" w:hAnsi="宋体" w:cs="宋体"/>
                <w:color w:val="000000"/>
                <w:sz w:val="24"/>
                <w:szCs w:val="24"/>
                <w:lang w:val="en-US" w:eastAsia="zh-CN"/>
              </w:rPr>
              <w:t>03</w:t>
            </w:r>
            <w:r>
              <w:rPr>
                <w:rFonts w:hint="eastAsia" w:ascii="宋体" w:hAnsi="宋体" w:eastAsia="宋体" w:cs="宋体"/>
                <w:color w:val="000000"/>
                <w:sz w:val="24"/>
                <w:szCs w:val="24"/>
                <w:lang w:val="en-US" w:eastAsia="zh-CN"/>
              </w:rPr>
              <w:t>月</w:t>
            </w:r>
            <w:r>
              <w:rPr>
                <w:rFonts w:hint="eastAsia" w:ascii="宋体" w:hAnsi="宋体" w:cs="宋体"/>
                <w:color w:val="000000"/>
                <w:sz w:val="24"/>
                <w:szCs w:val="24"/>
                <w:lang w:val="en-US" w:eastAsia="zh-CN"/>
              </w:rPr>
              <w:t>09</w:t>
            </w:r>
            <w:r>
              <w:rPr>
                <w:rFonts w:hint="eastAsia" w:ascii="宋体" w:hAnsi="宋体" w:eastAsia="宋体" w:cs="宋体"/>
                <w:color w:val="000000"/>
                <w:sz w:val="24"/>
                <w:szCs w:val="24"/>
                <w:lang w:val="en-US" w:eastAsia="zh-CN"/>
              </w:rPr>
              <w:t>日</w:t>
            </w:r>
            <w:r>
              <w:rPr>
                <w:rFonts w:hint="eastAsia" w:ascii="宋体" w:hAnsi="宋体" w:cs="宋体"/>
                <w:color w:val="000000"/>
                <w:sz w:val="24"/>
                <w:szCs w:val="24"/>
                <w:lang w:val="en-US" w:eastAsia="zh-CN"/>
              </w:rPr>
              <w:t>9</w:t>
            </w:r>
            <w:r>
              <w:rPr>
                <w:rFonts w:hint="eastAsia" w:ascii="宋体" w:hAnsi="宋体" w:eastAsia="宋体" w:cs="宋体"/>
                <w:color w:val="000000"/>
                <w:sz w:val="24"/>
                <w:szCs w:val="24"/>
                <w:lang w:val="en-US" w:eastAsia="zh-CN"/>
              </w:rPr>
              <w:t>时00分至202</w:t>
            </w:r>
            <w:r>
              <w:rPr>
                <w:rFonts w:hint="eastAsia" w:ascii="宋体" w:hAnsi="宋体" w:cs="宋体"/>
                <w:color w:val="000000"/>
                <w:sz w:val="24"/>
                <w:szCs w:val="24"/>
                <w:lang w:val="en-US" w:eastAsia="zh-CN"/>
              </w:rPr>
              <w:t>6</w:t>
            </w:r>
            <w:r>
              <w:rPr>
                <w:rFonts w:hint="eastAsia" w:ascii="宋体" w:hAnsi="宋体" w:eastAsia="宋体" w:cs="宋体"/>
                <w:color w:val="000000"/>
                <w:sz w:val="24"/>
                <w:szCs w:val="24"/>
                <w:lang w:val="en-US" w:eastAsia="zh-CN"/>
              </w:rPr>
              <w:t xml:space="preserve"> 年</w:t>
            </w:r>
            <w:r>
              <w:rPr>
                <w:rFonts w:hint="eastAsia" w:ascii="宋体" w:hAnsi="宋体" w:cs="宋体"/>
                <w:color w:val="000000"/>
                <w:sz w:val="24"/>
                <w:szCs w:val="24"/>
                <w:lang w:val="en-US" w:eastAsia="zh-CN"/>
              </w:rPr>
              <w:t>03</w:t>
            </w:r>
            <w:r>
              <w:rPr>
                <w:rFonts w:hint="eastAsia" w:ascii="宋体" w:hAnsi="宋体" w:eastAsia="宋体" w:cs="宋体"/>
                <w:color w:val="000000"/>
                <w:sz w:val="24"/>
                <w:szCs w:val="24"/>
                <w:lang w:val="en-US" w:eastAsia="zh-CN"/>
              </w:rPr>
              <w:t>月</w:t>
            </w:r>
            <w:r>
              <w:rPr>
                <w:rFonts w:hint="eastAsia" w:ascii="宋体" w:hAnsi="宋体" w:cs="宋体"/>
                <w:color w:val="000000"/>
                <w:sz w:val="24"/>
                <w:szCs w:val="24"/>
                <w:lang w:val="en-US" w:eastAsia="zh-CN"/>
              </w:rPr>
              <w:t>13</w:t>
            </w:r>
            <w:r>
              <w:rPr>
                <w:rFonts w:hint="eastAsia" w:ascii="宋体" w:hAnsi="宋体" w:eastAsia="宋体" w:cs="宋体"/>
                <w:color w:val="000000"/>
                <w:sz w:val="24"/>
                <w:szCs w:val="24"/>
                <w:lang w:val="en-US" w:eastAsia="zh-CN"/>
              </w:rPr>
              <w:t>日1</w:t>
            </w:r>
            <w:r>
              <w:rPr>
                <w:rFonts w:hint="eastAsia" w:ascii="宋体" w:hAnsi="宋体" w:cs="宋体"/>
                <w:color w:val="000000"/>
                <w:sz w:val="24"/>
                <w:szCs w:val="24"/>
                <w:lang w:val="en-US" w:eastAsia="zh-CN"/>
              </w:rPr>
              <w:t>7</w:t>
            </w:r>
            <w:r>
              <w:rPr>
                <w:rFonts w:hint="eastAsia" w:ascii="宋体" w:hAnsi="宋体" w:eastAsia="宋体" w:cs="宋体"/>
                <w:color w:val="000000"/>
                <w:sz w:val="24"/>
                <w:szCs w:val="24"/>
                <w:lang w:val="en-US" w:eastAsia="zh-CN"/>
              </w:rPr>
              <w:t>时</w:t>
            </w:r>
            <w:r>
              <w:rPr>
                <w:rFonts w:hint="eastAsia" w:ascii="宋体" w:hAnsi="宋体" w:eastAsia="宋体" w:cs="宋体"/>
                <w:color w:val="auto"/>
                <w:sz w:val="24"/>
                <w:szCs w:val="24"/>
                <w:lang w:val="en-US" w:eastAsia="zh-CN"/>
              </w:rPr>
              <w:t>00分（北京时间）持CA锁在《全国公共资源交易平台（陕西省·延安市）》电子招投标系统报名，报名成功后在《全国公共资源交易平台（陕西省·延安市）》下载招标文件。</w:t>
            </w:r>
          </w:p>
        </w:tc>
      </w:tr>
      <w:tr w14:paraId="6800CF14">
        <w:tblPrEx>
          <w:tblCellMar>
            <w:top w:w="0" w:type="dxa"/>
            <w:left w:w="108" w:type="dxa"/>
            <w:bottom w:w="0" w:type="dxa"/>
            <w:right w:w="108" w:type="dxa"/>
          </w:tblCellMar>
        </w:tblPrEx>
        <w:trPr>
          <w:trHeight w:val="606"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5567C19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1.11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7020C0B2">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偏离</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6EC3A132">
            <w:pPr>
              <w:pStyle w:val="10"/>
              <w:topLinePunct/>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不允许出现负偏离</w:t>
            </w:r>
          </w:p>
        </w:tc>
      </w:tr>
      <w:tr w14:paraId="7BE0247A">
        <w:tblPrEx>
          <w:tblCellMar>
            <w:top w:w="0" w:type="dxa"/>
            <w:left w:w="108" w:type="dxa"/>
            <w:bottom w:w="0" w:type="dxa"/>
            <w:right w:w="108" w:type="dxa"/>
          </w:tblCellMar>
        </w:tblPrEx>
        <w:trPr>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142AAB7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2.1.1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6072BE4A">
            <w:pPr>
              <w:spacing w:line="360" w:lineRule="auto"/>
              <w:rPr>
                <w:rFonts w:hint="eastAsia" w:ascii="宋体" w:hAnsi="宋体" w:eastAsia="宋体" w:cs="宋体"/>
                <w:sz w:val="24"/>
                <w:szCs w:val="24"/>
              </w:rPr>
            </w:pPr>
            <w:r>
              <w:rPr>
                <w:rFonts w:hint="eastAsia" w:ascii="宋体" w:hAnsi="宋体" w:eastAsia="宋体" w:cs="宋体"/>
                <w:sz w:val="24"/>
                <w:szCs w:val="24"/>
              </w:rPr>
              <w:t>招标文件的组成</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2DD38267">
            <w:pPr>
              <w:spacing w:line="360" w:lineRule="auto"/>
              <w:rPr>
                <w:rFonts w:hint="eastAsia" w:ascii="宋体" w:hAnsi="宋体" w:eastAsia="宋体" w:cs="宋体"/>
                <w:sz w:val="24"/>
                <w:szCs w:val="24"/>
              </w:rPr>
            </w:pPr>
            <w:r>
              <w:rPr>
                <w:rFonts w:hint="eastAsia" w:ascii="宋体" w:hAnsi="宋体" w:eastAsia="宋体" w:cs="宋体"/>
                <w:sz w:val="24"/>
                <w:szCs w:val="24"/>
              </w:rPr>
              <w:t>（1）招标公告；</w:t>
            </w:r>
          </w:p>
          <w:p w14:paraId="5D6A8A2F">
            <w:pPr>
              <w:spacing w:line="360" w:lineRule="auto"/>
              <w:rPr>
                <w:rFonts w:hint="eastAsia" w:ascii="宋体" w:hAnsi="宋体" w:eastAsia="宋体" w:cs="宋体"/>
                <w:sz w:val="24"/>
                <w:szCs w:val="24"/>
              </w:rPr>
            </w:pPr>
            <w:r>
              <w:rPr>
                <w:rFonts w:hint="eastAsia" w:ascii="宋体" w:hAnsi="宋体" w:eastAsia="宋体" w:cs="宋体"/>
                <w:sz w:val="24"/>
                <w:szCs w:val="24"/>
              </w:rPr>
              <w:t>（2）投标人须知；</w:t>
            </w:r>
          </w:p>
          <w:p w14:paraId="001409AF">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投标人资格证明文件及审核</w:t>
            </w:r>
            <w:r>
              <w:rPr>
                <w:rFonts w:hint="eastAsia" w:ascii="宋体" w:hAnsi="宋体" w:eastAsia="宋体" w:cs="宋体"/>
                <w:sz w:val="24"/>
                <w:szCs w:val="24"/>
                <w:lang w:eastAsia="zh-CN"/>
              </w:rPr>
              <w:t>；</w:t>
            </w:r>
          </w:p>
          <w:p w14:paraId="7EF7121C">
            <w:pPr>
              <w:spacing w:line="360" w:lineRule="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）评标办法前附表及评标办法；</w:t>
            </w:r>
          </w:p>
          <w:p w14:paraId="27AB1027">
            <w:pPr>
              <w:spacing w:line="360" w:lineRule="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）合同（拟签订文本）；</w:t>
            </w:r>
          </w:p>
          <w:p w14:paraId="4C1DFA6F">
            <w:pPr>
              <w:spacing w:line="360" w:lineRule="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）技术要求；</w:t>
            </w:r>
          </w:p>
          <w:p w14:paraId="3C2454BD">
            <w:pPr>
              <w:spacing w:line="360" w:lineRule="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7</w:t>
            </w:r>
            <w:r>
              <w:rPr>
                <w:rFonts w:hint="eastAsia" w:ascii="宋体" w:hAnsi="宋体" w:eastAsia="宋体" w:cs="宋体"/>
                <w:sz w:val="24"/>
                <w:szCs w:val="24"/>
              </w:rPr>
              <w:t>）投标文件格式。</w:t>
            </w:r>
          </w:p>
        </w:tc>
      </w:tr>
      <w:tr w14:paraId="72FD7163">
        <w:tblPrEx>
          <w:tblCellMar>
            <w:top w:w="0" w:type="dxa"/>
            <w:left w:w="108" w:type="dxa"/>
            <w:bottom w:w="0" w:type="dxa"/>
            <w:right w:w="108" w:type="dxa"/>
          </w:tblCellMar>
        </w:tblPrEx>
        <w:trPr>
          <w:trHeight w:val="9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42DBD8C3">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2.2.1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4919789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投标人要求澄清招标文件的截止时间</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6E111034">
            <w:pPr>
              <w:spacing w:line="360" w:lineRule="auto"/>
              <w:ind w:firstLine="448" w:firstLineChars="200"/>
              <w:rPr>
                <w:rFonts w:hint="eastAsia" w:ascii="宋体" w:hAnsi="宋体" w:eastAsia="宋体" w:cs="宋体"/>
                <w:spacing w:val="-8"/>
                <w:sz w:val="24"/>
                <w:szCs w:val="24"/>
              </w:rPr>
            </w:pPr>
            <w:r>
              <w:rPr>
                <w:rFonts w:hint="eastAsia" w:ascii="宋体" w:hAnsi="宋体" w:eastAsia="宋体" w:cs="宋体"/>
                <w:spacing w:val="-8"/>
                <w:sz w:val="24"/>
                <w:szCs w:val="24"/>
              </w:rPr>
              <w:t>投标截止之日10天前以书面形式通知采购代理机构（</w:t>
            </w:r>
            <w:r>
              <w:rPr>
                <w:rFonts w:hint="eastAsia" w:ascii="宋体" w:hAnsi="宋体" w:cs="宋体"/>
                <w:spacing w:val="-8"/>
                <w:sz w:val="24"/>
                <w:szCs w:val="24"/>
                <w:lang w:eastAsia="zh-CN"/>
              </w:rPr>
              <w:t>1974943985</w:t>
            </w:r>
            <w:r>
              <w:rPr>
                <w:rFonts w:hint="eastAsia" w:ascii="宋体" w:hAnsi="宋体" w:eastAsia="宋体" w:cs="宋体"/>
                <w:spacing w:val="-8"/>
                <w:sz w:val="24"/>
                <w:szCs w:val="24"/>
              </w:rPr>
              <w:t>@qq.com），并电话确认代理公司相关联系人收到答疑书面文件。</w:t>
            </w:r>
          </w:p>
        </w:tc>
      </w:tr>
      <w:tr w14:paraId="6A455B38">
        <w:tblPrEx>
          <w:tblCellMar>
            <w:top w:w="0" w:type="dxa"/>
            <w:left w:w="108" w:type="dxa"/>
            <w:bottom w:w="0" w:type="dxa"/>
            <w:right w:w="108" w:type="dxa"/>
          </w:tblCellMar>
        </w:tblPrEx>
        <w:trPr>
          <w:trHeight w:val="553"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5456F7A8">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2.2.2</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317DE283">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投标截止时间</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108E7DCB">
            <w:pPr>
              <w:spacing w:line="360" w:lineRule="auto"/>
              <w:jc w:val="left"/>
              <w:rPr>
                <w:rFonts w:hint="eastAsia" w:ascii="宋体" w:hAnsi="宋体" w:eastAsia="宋体" w:cs="宋体"/>
                <w:color w:val="000000"/>
                <w:sz w:val="24"/>
                <w:szCs w:val="24"/>
                <w:lang w:val="en-US" w:eastAsia="zh-CN"/>
              </w:rPr>
            </w:pPr>
            <w:r>
              <w:rPr>
                <w:rFonts w:hint="eastAsia" w:ascii="宋体" w:hAnsi="宋体" w:cs="宋体"/>
                <w:color w:val="000000"/>
                <w:sz w:val="24"/>
                <w:szCs w:val="24"/>
              </w:rPr>
              <w:t>202</w:t>
            </w:r>
            <w:r>
              <w:rPr>
                <w:rFonts w:hint="eastAsia" w:ascii="宋体" w:hAnsi="宋体" w:cs="宋体"/>
                <w:color w:val="000000"/>
                <w:sz w:val="24"/>
                <w:szCs w:val="24"/>
                <w:lang w:val="en-US" w:eastAsia="zh-CN"/>
              </w:rPr>
              <w:t>6</w:t>
            </w:r>
            <w:r>
              <w:rPr>
                <w:rFonts w:hint="eastAsia" w:ascii="宋体" w:hAnsi="宋体" w:cs="宋体"/>
                <w:color w:val="000000"/>
                <w:sz w:val="24"/>
                <w:szCs w:val="24"/>
              </w:rPr>
              <w:t>年</w:t>
            </w:r>
            <w:r>
              <w:rPr>
                <w:rFonts w:hint="eastAsia" w:ascii="宋体" w:hAnsi="宋体" w:cs="宋体"/>
                <w:color w:val="000000"/>
                <w:sz w:val="24"/>
                <w:szCs w:val="24"/>
                <w:lang w:val="en-US" w:eastAsia="zh-CN"/>
              </w:rPr>
              <w:t>03</w:t>
            </w:r>
            <w:r>
              <w:rPr>
                <w:rFonts w:hint="eastAsia" w:ascii="宋体" w:hAnsi="宋体" w:cs="宋体"/>
                <w:color w:val="000000"/>
                <w:sz w:val="24"/>
                <w:szCs w:val="24"/>
              </w:rPr>
              <w:t>月</w:t>
            </w:r>
            <w:r>
              <w:rPr>
                <w:rFonts w:hint="eastAsia" w:ascii="宋体" w:hAnsi="宋体" w:cs="宋体"/>
                <w:color w:val="000000"/>
                <w:sz w:val="24"/>
                <w:szCs w:val="24"/>
                <w:lang w:val="en-US" w:eastAsia="zh-CN"/>
              </w:rPr>
              <w:t>31</w:t>
            </w:r>
            <w:r>
              <w:rPr>
                <w:rFonts w:hint="eastAsia" w:ascii="宋体" w:hAnsi="宋体" w:cs="宋体"/>
                <w:color w:val="000000"/>
                <w:sz w:val="24"/>
                <w:szCs w:val="24"/>
              </w:rPr>
              <w:t>日</w:t>
            </w:r>
            <w:r>
              <w:rPr>
                <w:rFonts w:hint="eastAsia" w:ascii="宋体" w:hAnsi="宋体" w:cs="宋体"/>
                <w:color w:val="000000"/>
                <w:sz w:val="24"/>
                <w:szCs w:val="24"/>
                <w:lang w:val="en-US" w:eastAsia="zh-CN"/>
              </w:rPr>
              <w:t xml:space="preserve">09 </w:t>
            </w:r>
            <w:r>
              <w:rPr>
                <w:rFonts w:hint="eastAsia" w:ascii="宋体" w:hAnsi="宋体" w:cs="宋体"/>
                <w:color w:val="000000"/>
                <w:sz w:val="24"/>
                <w:szCs w:val="24"/>
              </w:rPr>
              <w:t>时00分00秒（北京时间）</w:t>
            </w:r>
          </w:p>
        </w:tc>
      </w:tr>
      <w:tr w14:paraId="6C0ABCA0">
        <w:tblPrEx>
          <w:tblCellMar>
            <w:top w:w="0" w:type="dxa"/>
            <w:left w:w="108" w:type="dxa"/>
            <w:bottom w:w="0" w:type="dxa"/>
            <w:right w:w="108" w:type="dxa"/>
          </w:tblCellMar>
        </w:tblPrEx>
        <w:trPr>
          <w:trHeight w:val="1584"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604A6258">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2.2.4</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0AD7D67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投标人确认收到招标文件澄清的时间</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506A5228">
            <w:pPr>
              <w:spacing w:line="360" w:lineRule="auto"/>
              <w:rPr>
                <w:rFonts w:hint="eastAsia" w:ascii="宋体" w:hAnsi="宋体" w:eastAsia="宋体" w:cs="宋体"/>
                <w:sz w:val="24"/>
                <w:szCs w:val="24"/>
              </w:rPr>
            </w:pPr>
            <w:r>
              <w:rPr>
                <w:rFonts w:hint="eastAsia" w:ascii="宋体" w:hAnsi="宋体" w:eastAsia="宋体" w:cs="宋体"/>
                <w:sz w:val="24"/>
                <w:szCs w:val="24"/>
              </w:rPr>
              <w:t>收到澄清文件当日内完成</w:t>
            </w:r>
          </w:p>
        </w:tc>
      </w:tr>
      <w:tr w14:paraId="6688235B">
        <w:tblPrEx>
          <w:tblCellMar>
            <w:top w:w="0" w:type="dxa"/>
            <w:left w:w="108" w:type="dxa"/>
            <w:bottom w:w="0" w:type="dxa"/>
            <w:right w:w="108" w:type="dxa"/>
          </w:tblCellMar>
        </w:tblPrEx>
        <w:trPr>
          <w:trHeight w:val="758"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51C713E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2.3.2</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05380DA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投标人确认收到招标文件修改的时间</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1AECBC7F">
            <w:pPr>
              <w:spacing w:line="360" w:lineRule="auto"/>
              <w:rPr>
                <w:rFonts w:hint="eastAsia" w:ascii="宋体" w:hAnsi="宋体" w:eastAsia="宋体" w:cs="宋体"/>
                <w:sz w:val="24"/>
                <w:szCs w:val="24"/>
              </w:rPr>
            </w:pPr>
            <w:r>
              <w:rPr>
                <w:rFonts w:hint="eastAsia" w:ascii="宋体" w:hAnsi="宋体" w:eastAsia="宋体" w:cs="宋体"/>
                <w:sz w:val="24"/>
                <w:szCs w:val="24"/>
              </w:rPr>
              <w:t>收到修改文件当日内完成</w:t>
            </w:r>
          </w:p>
        </w:tc>
      </w:tr>
      <w:tr w14:paraId="7481C467">
        <w:tblPrEx>
          <w:tblCellMar>
            <w:top w:w="0" w:type="dxa"/>
            <w:left w:w="108" w:type="dxa"/>
            <w:bottom w:w="0" w:type="dxa"/>
            <w:right w:w="108" w:type="dxa"/>
          </w:tblCellMar>
        </w:tblPrEx>
        <w:trPr>
          <w:trHeight w:val="428"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4543B70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3.3.1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0FD0FD7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投标有效期</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3455F1DE">
            <w:pPr>
              <w:spacing w:line="360" w:lineRule="auto"/>
              <w:rPr>
                <w:rFonts w:hint="eastAsia" w:ascii="宋体" w:hAnsi="宋体" w:eastAsia="宋体" w:cs="宋体"/>
                <w:sz w:val="24"/>
                <w:szCs w:val="24"/>
              </w:rPr>
            </w:pPr>
            <w:r>
              <w:rPr>
                <w:rFonts w:hint="eastAsia" w:ascii="宋体" w:hAnsi="宋体" w:eastAsia="宋体" w:cs="宋体"/>
                <w:sz w:val="24"/>
                <w:szCs w:val="24"/>
              </w:rPr>
              <w:t>自开标大会之日起不得少于90天</w:t>
            </w:r>
          </w:p>
        </w:tc>
      </w:tr>
      <w:tr w14:paraId="3F05AEF6">
        <w:tblPrEx>
          <w:tblCellMar>
            <w:top w:w="0" w:type="dxa"/>
            <w:left w:w="108" w:type="dxa"/>
            <w:bottom w:w="0" w:type="dxa"/>
            <w:right w:w="108" w:type="dxa"/>
          </w:tblCellMar>
        </w:tblPrEx>
        <w:trPr>
          <w:trHeight w:val="568"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550E83F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3.4.1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454E4A9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投标保证金</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6C48379F">
            <w:pPr>
              <w:pageBreakBefore w:val="0"/>
              <w:widowControl w:val="0"/>
              <w:wordWrap/>
              <w:topLinePunct w:val="0"/>
              <w:bidi w:val="0"/>
              <w:spacing w:line="360" w:lineRule="auto"/>
              <w:jc w:val="both"/>
              <w:rPr>
                <w:rFonts w:hint="eastAsia" w:ascii="宋体" w:hAnsi="宋体" w:eastAsia="宋体" w:cs="宋体"/>
                <w:b/>
                <w:bCs/>
                <w:color w:val="auto"/>
                <w:kern w:val="2"/>
                <w:sz w:val="24"/>
                <w:szCs w:val="24"/>
                <w:u w:val="none"/>
                <w:lang w:eastAsia="zh-CN"/>
              </w:rPr>
            </w:pPr>
            <w:r>
              <w:rPr>
                <w:rFonts w:hint="eastAsia" w:ascii="宋体" w:hAnsi="宋体" w:eastAsia="宋体" w:cs="宋体"/>
                <w:b/>
                <w:bCs/>
                <w:color w:val="auto"/>
                <w:kern w:val="2"/>
                <w:sz w:val="24"/>
                <w:szCs w:val="24"/>
                <w:lang w:val="en-US" w:eastAsia="zh-CN"/>
              </w:rPr>
              <w:t>投标</w:t>
            </w:r>
            <w:r>
              <w:rPr>
                <w:rFonts w:hint="eastAsia" w:ascii="宋体" w:hAnsi="宋体" w:eastAsia="宋体" w:cs="宋体"/>
                <w:b/>
                <w:bCs/>
                <w:color w:val="auto"/>
                <w:kern w:val="2"/>
                <w:sz w:val="24"/>
                <w:szCs w:val="24"/>
              </w:rPr>
              <w:t>保证金：</w:t>
            </w:r>
            <w:r>
              <w:rPr>
                <w:rFonts w:hint="eastAsia" w:ascii="宋体" w:hAnsi="宋体" w:cs="宋体"/>
                <w:b/>
                <w:bCs/>
                <w:color w:val="auto"/>
                <w:kern w:val="2"/>
                <w:sz w:val="24"/>
                <w:szCs w:val="24"/>
                <w:lang w:val="en-US" w:eastAsia="zh-CN"/>
              </w:rPr>
              <w:t>3000</w:t>
            </w:r>
            <w:r>
              <w:rPr>
                <w:rFonts w:hint="eastAsia" w:ascii="宋体" w:hAnsi="宋体" w:eastAsia="宋体" w:cs="宋体"/>
                <w:b/>
                <w:bCs/>
                <w:color w:val="auto"/>
                <w:kern w:val="2"/>
                <w:sz w:val="24"/>
                <w:szCs w:val="24"/>
                <w:lang w:val="en-US" w:eastAsia="zh-CN"/>
              </w:rPr>
              <w:t>.00</w:t>
            </w:r>
            <w:r>
              <w:rPr>
                <w:rFonts w:hint="eastAsia" w:ascii="宋体" w:hAnsi="宋体" w:eastAsia="宋体" w:cs="宋体"/>
                <w:b/>
                <w:bCs/>
                <w:color w:val="auto"/>
                <w:kern w:val="2"/>
                <w:sz w:val="24"/>
                <w:szCs w:val="24"/>
                <w:u w:val="none"/>
              </w:rPr>
              <w:t>元整</w:t>
            </w:r>
            <w:r>
              <w:rPr>
                <w:rFonts w:hint="eastAsia" w:ascii="宋体" w:hAnsi="宋体" w:eastAsia="宋体" w:cs="宋体"/>
                <w:b/>
                <w:bCs/>
                <w:color w:val="auto"/>
                <w:kern w:val="2"/>
                <w:sz w:val="24"/>
                <w:szCs w:val="24"/>
                <w:u w:val="none"/>
                <w:lang w:eastAsia="zh-CN"/>
              </w:rPr>
              <w:t>（</w:t>
            </w:r>
            <w:r>
              <w:rPr>
                <w:rFonts w:hint="eastAsia" w:ascii="宋体" w:hAnsi="宋体" w:cs="宋体"/>
                <w:b/>
                <w:bCs/>
                <w:color w:val="auto"/>
                <w:kern w:val="2"/>
                <w:sz w:val="24"/>
                <w:szCs w:val="24"/>
                <w:u w:val="none"/>
                <w:lang w:val="en-US" w:eastAsia="zh-CN"/>
              </w:rPr>
              <w:t>叁仟元整</w:t>
            </w:r>
            <w:r>
              <w:rPr>
                <w:rFonts w:hint="eastAsia" w:ascii="宋体" w:hAnsi="宋体" w:eastAsia="宋体" w:cs="宋体"/>
                <w:b/>
                <w:bCs/>
                <w:color w:val="auto"/>
                <w:kern w:val="2"/>
                <w:sz w:val="24"/>
                <w:szCs w:val="24"/>
                <w:u w:val="none"/>
                <w:lang w:eastAsia="zh-CN"/>
              </w:rPr>
              <w:t>）</w:t>
            </w:r>
          </w:p>
          <w:p w14:paraId="52886ED0">
            <w:pPr>
              <w:pStyle w:val="13"/>
              <w:pageBreakBefore w:val="0"/>
              <w:wordWrap/>
              <w:topLinePunct w:val="0"/>
              <w:bidi w:val="0"/>
              <w:spacing w:line="360" w:lineRule="auto"/>
              <w:ind w:left="0" w:leftChars="0" w:firstLine="0" w:firstLineChars="0"/>
              <w:jc w:val="both"/>
              <w:rPr>
                <w:rFonts w:hint="eastAsia" w:ascii="宋体" w:hAnsi="宋体" w:eastAsia="宋体" w:cs="宋体"/>
                <w:b/>
                <w:bCs/>
                <w:color w:val="auto"/>
                <w:kern w:val="2"/>
                <w:sz w:val="24"/>
                <w:szCs w:val="24"/>
              </w:rPr>
            </w:pPr>
            <w:r>
              <w:rPr>
                <w:rFonts w:hint="eastAsia" w:ascii="宋体" w:hAnsi="宋体" w:eastAsia="宋体" w:cs="宋体"/>
                <w:b/>
                <w:bCs/>
                <w:color w:val="auto"/>
                <w:kern w:val="2"/>
                <w:sz w:val="24"/>
                <w:szCs w:val="24"/>
                <w:lang w:val="en-US" w:eastAsia="zh-CN" w:bidi="ar-SA"/>
              </w:rPr>
              <w:t>备注：</w:t>
            </w:r>
            <w:r>
              <w:rPr>
                <w:rFonts w:hint="eastAsia" w:ascii="宋体" w:hAnsi="宋体" w:cs="宋体"/>
                <w:b/>
                <w:bCs/>
                <w:color w:val="auto"/>
                <w:kern w:val="2"/>
                <w:sz w:val="24"/>
                <w:szCs w:val="24"/>
                <w:lang w:val="en-US" w:eastAsia="zh-CN" w:bidi="ar-SA"/>
              </w:rPr>
              <w:t>SXXZ2026-04</w:t>
            </w:r>
            <w:r>
              <w:rPr>
                <w:rFonts w:hint="eastAsia" w:ascii="宋体" w:hAnsi="宋体" w:eastAsia="宋体" w:cs="宋体"/>
                <w:b/>
                <w:bCs/>
                <w:color w:val="auto"/>
                <w:kern w:val="2"/>
                <w:sz w:val="24"/>
                <w:szCs w:val="24"/>
                <w:lang w:val="en-US" w:eastAsia="zh-CN" w:bidi="ar-SA"/>
              </w:rPr>
              <w:t>-</w:t>
            </w:r>
            <w:r>
              <w:rPr>
                <w:rFonts w:hint="eastAsia" w:ascii="宋体" w:hAnsi="宋体" w:cs="宋体"/>
                <w:b/>
                <w:bCs/>
                <w:color w:val="auto"/>
                <w:kern w:val="2"/>
                <w:sz w:val="24"/>
                <w:szCs w:val="24"/>
                <w:lang w:val="en-US" w:eastAsia="zh-CN" w:bidi="ar-SA"/>
              </w:rPr>
              <w:t>三</w:t>
            </w:r>
            <w:r>
              <w:rPr>
                <w:rFonts w:hint="eastAsia" w:ascii="宋体" w:hAnsi="宋体" w:eastAsia="宋体" w:cs="宋体"/>
                <w:b/>
                <w:bCs/>
                <w:color w:val="auto"/>
                <w:kern w:val="2"/>
                <w:sz w:val="24"/>
                <w:szCs w:val="24"/>
                <w:lang w:val="en-US" w:eastAsia="zh-CN" w:bidi="ar-SA"/>
              </w:rPr>
              <w:t>标包投标保证金</w:t>
            </w:r>
          </w:p>
          <w:p w14:paraId="5F8FE8EE">
            <w:pPr>
              <w:pageBreakBefore w:val="0"/>
              <w:widowControl w:val="0"/>
              <w:wordWrap/>
              <w:topLinePunct w:val="0"/>
              <w:bidi w:val="0"/>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rPr>
              <w:t>投标</w:t>
            </w:r>
            <w:r>
              <w:rPr>
                <w:rFonts w:hint="eastAsia" w:ascii="宋体" w:hAnsi="宋体" w:eastAsia="宋体" w:cs="宋体"/>
                <w:color w:val="auto"/>
                <w:kern w:val="2"/>
                <w:sz w:val="24"/>
                <w:szCs w:val="24"/>
              </w:rPr>
              <w:t>保证金有效期限：</w:t>
            </w:r>
            <w:r>
              <w:rPr>
                <w:rFonts w:hint="eastAsia" w:ascii="宋体" w:hAnsi="宋体" w:eastAsia="宋体" w:cs="宋体"/>
                <w:color w:val="auto"/>
                <w:kern w:val="2"/>
                <w:sz w:val="24"/>
                <w:szCs w:val="24"/>
                <w:lang w:val="en-US" w:eastAsia="zh-CN"/>
              </w:rPr>
              <w:t>投标</w:t>
            </w:r>
            <w:r>
              <w:rPr>
                <w:rFonts w:hint="eastAsia" w:ascii="宋体" w:hAnsi="宋体" w:eastAsia="宋体" w:cs="宋体"/>
                <w:color w:val="auto"/>
                <w:kern w:val="2"/>
                <w:sz w:val="24"/>
                <w:szCs w:val="24"/>
              </w:rPr>
              <w:t>保证金的有效期与</w:t>
            </w:r>
            <w:r>
              <w:rPr>
                <w:rFonts w:hint="eastAsia" w:ascii="宋体" w:hAnsi="宋体" w:eastAsia="宋体" w:cs="宋体"/>
                <w:color w:val="auto"/>
                <w:kern w:val="2"/>
                <w:sz w:val="24"/>
                <w:szCs w:val="24"/>
                <w:lang w:val="en-US" w:eastAsia="zh-CN"/>
              </w:rPr>
              <w:t>投标</w:t>
            </w:r>
            <w:r>
              <w:rPr>
                <w:rFonts w:hint="eastAsia" w:ascii="宋体" w:hAnsi="宋体" w:eastAsia="宋体" w:cs="宋体"/>
                <w:color w:val="auto"/>
                <w:kern w:val="2"/>
                <w:sz w:val="24"/>
                <w:szCs w:val="24"/>
              </w:rPr>
              <w:t>有效期一致。</w:t>
            </w:r>
          </w:p>
          <w:p w14:paraId="66FF3286">
            <w:pPr>
              <w:pageBreakBefore w:val="0"/>
              <w:tabs>
                <w:tab w:val="left" w:pos="0"/>
              </w:tabs>
              <w:kinsoku w:val="0"/>
              <w:wordWrap/>
              <w:topLinePunct w:val="0"/>
              <w:bidi w:val="0"/>
              <w:spacing w:line="360" w:lineRule="auto"/>
              <w:ind w:firstLine="480" w:firstLineChars="2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交款方式：</w:t>
            </w:r>
            <w:r>
              <w:rPr>
                <w:rFonts w:hint="eastAsia" w:ascii="宋体" w:hAnsi="宋体" w:eastAsia="宋体" w:cs="宋体"/>
                <w:color w:val="auto"/>
                <w:sz w:val="24"/>
                <w:szCs w:val="24"/>
                <w:lang w:val="en-US" w:eastAsia="zh-CN"/>
              </w:rPr>
              <w:t>投标</w:t>
            </w:r>
            <w:r>
              <w:rPr>
                <w:rFonts w:hint="eastAsia" w:ascii="宋体" w:hAnsi="宋体" w:eastAsia="宋体" w:cs="宋体"/>
                <w:color w:val="auto"/>
                <w:sz w:val="24"/>
                <w:szCs w:val="24"/>
              </w:rPr>
              <w:t>保证金应当以银行网银转账、支票、汇票、本票</w:t>
            </w:r>
            <w:r>
              <w:rPr>
                <w:rFonts w:hint="eastAsia" w:ascii="宋体" w:hAnsi="宋体" w:eastAsia="宋体" w:cs="宋体"/>
                <w:color w:val="auto"/>
                <w:sz w:val="24"/>
                <w:szCs w:val="24"/>
                <w:lang w:eastAsia="zh-CN"/>
              </w:rPr>
              <w:t>、保函</w:t>
            </w:r>
            <w:r>
              <w:rPr>
                <w:rFonts w:hint="eastAsia" w:ascii="宋体" w:hAnsi="宋体" w:eastAsia="宋体" w:cs="宋体"/>
                <w:color w:val="auto"/>
                <w:sz w:val="24"/>
                <w:szCs w:val="24"/>
              </w:rPr>
              <w:t>等非现金形式提交。供应商未按照采购文件要求提交</w:t>
            </w:r>
            <w:r>
              <w:rPr>
                <w:rFonts w:hint="eastAsia" w:ascii="宋体" w:hAnsi="宋体" w:eastAsia="宋体" w:cs="宋体"/>
                <w:color w:val="auto"/>
                <w:sz w:val="24"/>
                <w:szCs w:val="24"/>
                <w:lang w:val="en-US" w:eastAsia="zh-CN"/>
              </w:rPr>
              <w:t>投标</w:t>
            </w:r>
            <w:r>
              <w:rPr>
                <w:rFonts w:hint="eastAsia" w:ascii="宋体" w:hAnsi="宋体" w:eastAsia="宋体" w:cs="宋体"/>
                <w:color w:val="auto"/>
                <w:sz w:val="24"/>
                <w:szCs w:val="24"/>
              </w:rPr>
              <w:t>保证金的，</w:t>
            </w:r>
            <w:r>
              <w:rPr>
                <w:rFonts w:hint="eastAsia" w:ascii="宋体" w:hAnsi="宋体" w:eastAsia="宋体" w:cs="宋体"/>
                <w:color w:val="auto"/>
                <w:sz w:val="24"/>
                <w:szCs w:val="24"/>
                <w:lang w:val="en-US" w:eastAsia="zh-CN"/>
              </w:rPr>
              <w:t>投标</w:t>
            </w:r>
            <w:r>
              <w:rPr>
                <w:rFonts w:hint="eastAsia" w:ascii="宋体" w:hAnsi="宋体" w:eastAsia="宋体" w:cs="宋体"/>
                <w:color w:val="auto"/>
                <w:sz w:val="24"/>
                <w:szCs w:val="24"/>
              </w:rPr>
              <w:t>文件无效。请</w:t>
            </w:r>
            <w:r>
              <w:rPr>
                <w:rFonts w:hint="eastAsia" w:ascii="宋体" w:hAnsi="宋体" w:eastAsia="宋体" w:cs="宋体"/>
                <w:color w:val="auto"/>
                <w:sz w:val="24"/>
                <w:szCs w:val="24"/>
                <w:lang w:eastAsia="zh-CN"/>
              </w:rPr>
              <w:t>供应商在</w:t>
            </w:r>
            <w:r>
              <w:rPr>
                <w:rFonts w:hint="eastAsia" w:ascii="宋体" w:hAnsi="宋体" w:eastAsia="宋体" w:cs="宋体"/>
                <w:color w:val="auto"/>
                <w:sz w:val="24"/>
                <w:szCs w:val="24"/>
                <w:lang w:val="en-US" w:eastAsia="zh-CN"/>
              </w:rPr>
              <w:t>投标</w:t>
            </w:r>
            <w:r>
              <w:rPr>
                <w:rFonts w:hint="eastAsia" w:ascii="宋体" w:hAnsi="宋体" w:eastAsia="宋体" w:cs="宋体"/>
                <w:color w:val="auto"/>
                <w:sz w:val="24"/>
                <w:szCs w:val="24"/>
                <w:lang w:eastAsia="zh-CN"/>
              </w:rPr>
              <w:t>文件递交截止时间</w:t>
            </w:r>
            <w:r>
              <w:rPr>
                <w:rFonts w:hint="eastAsia" w:ascii="宋体" w:hAnsi="宋体" w:eastAsia="宋体" w:cs="宋体"/>
                <w:color w:val="auto"/>
                <w:sz w:val="24"/>
                <w:szCs w:val="24"/>
                <w:lang w:val="en-US" w:eastAsia="zh-CN"/>
              </w:rPr>
              <w:t>前将投标保证金由公司账户（投标保证金的交付单位和投标供应商的名称必须一致）缴纳到下列账户：</w:t>
            </w:r>
          </w:p>
          <w:p w14:paraId="4C964B62">
            <w:pPr>
              <w:pageBreakBefore w:val="0"/>
              <w:tabs>
                <w:tab w:val="left" w:pos="0"/>
              </w:tabs>
              <w:kinsoku w:val="0"/>
              <w:wordWrap/>
              <w:topLinePunct w:val="0"/>
              <w:bidi w:val="0"/>
              <w:spacing w:line="360" w:lineRule="auto"/>
              <w:ind w:firstLine="482" w:firstLineChars="200"/>
              <w:jc w:val="both"/>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开户单位：</w:t>
            </w:r>
            <w:r>
              <w:rPr>
                <w:rFonts w:hint="eastAsia" w:ascii="宋体" w:hAnsi="宋体" w:cs="宋体"/>
                <w:b/>
                <w:bCs/>
                <w:color w:val="auto"/>
                <w:sz w:val="24"/>
                <w:szCs w:val="24"/>
                <w:lang w:eastAsia="zh-CN"/>
              </w:rPr>
              <w:t>陕西新招项目管理有限公司</w:t>
            </w:r>
          </w:p>
          <w:p w14:paraId="3C77BB0C">
            <w:pPr>
              <w:pageBreakBefore w:val="0"/>
              <w:tabs>
                <w:tab w:val="left" w:pos="0"/>
              </w:tabs>
              <w:kinsoku w:val="0"/>
              <w:wordWrap/>
              <w:topLinePunct w:val="0"/>
              <w:bidi w:val="0"/>
              <w:spacing w:line="360" w:lineRule="auto"/>
              <w:ind w:firstLine="482" w:firstLineChars="200"/>
              <w:jc w:val="both"/>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开户行名称：</w:t>
            </w:r>
            <w:r>
              <w:rPr>
                <w:rFonts w:hint="eastAsia" w:ascii="宋体" w:hAnsi="宋体" w:eastAsia="宋体" w:cs="宋体"/>
                <w:b/>
                <w:bCs/>
                <w:color w:val="auto"/>
                <w:sz w:val="24"/>
                <w:szCs w:val="24"/>
                <w:lang w:val="en-US" w:eastAsia="zh-CN"/>
              </w:rPr>
              <w:t>中国银行股份有限公司延安东街支行</w:t>
            </w:r>
          </w:p>
          <w:p w14:paraId="1C9A7B36">
            <w:pPr>
              <w:spacing w:line="360" w:lineRule="auto"/>
              <w:ind w:firstLine="482" w:firstLineChars="200"/>
              <w:jc w:val="left"/>
              <w:rPr>
                <w:rFonts w:hint="eastAsia" w:ascii="宋体" w:hAnsi="宋体" w:eastAsia="宋体" w:cs="宋体"/>
                <w:sz w:val="24"/>
                <w:szCs w:val="24"/>
                <w:lang w:eastAsia="zh-CN"/>
              </w:rPr>
            </w:pPr>
            <w:r>
              <w:rPr>
                <w:rFonts w:hint="eastAsia" w:ascii="宋体" w:hAnsi="宋体" w:eastAsia="宋体" w:cs="宋体"/>
                <w:b/>
                <w:bCs/>
                <w:color w:val="auto"/>
                <w:sz w:val="24"/>
                <w:szCs w:val="24"/>
              </w:rPr>
              <w:t>账      号：</w:t>
            </w:r>
            <w:r>
              <w:rPr>
                <w:rFonts w:hint="eastAsia" w:ascii="宋体" w:hAnsi="宋体" w:eastAsia="宋体" w:cs="宋体"/>
                <w:b/>
                <w:bCs/>
                <w:color w:val="auto"/>
                <w:sz w:val="24"/>
                <w:szCs w:val="24"/>
                <w:lang w:val="en-US" w:eastAsia="zh-CN"/>
              </w:rPr>
              <w:t>103305729573</w:t>
            </w:r>
          </w:p>
        </w:tc>
      </w:tr>
      <w:tr w14:paraId="0AA527A7">
        <w:tblPrEx>
          <w:tblCellMar>
            <w:top w:w="0" w:type="dxa"/>
            <w:left w:w="108" w:type="dxa"/>
            <w:bottom w:w="0" w:type="dxa"/>
            <w:right w:w="108" w:type="dxa"/>
          </w:tblCellMar>
        </w:tblPrEx>
        <w:trPr>
          <w:trHeight w:val="140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5F7052E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3.5.3</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49474DA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签字或盖章要求</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24A8EBE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电子</w:t>
            </w:r>
            <w:r>
              <w:rPr>
                <w:rFonts w:hint="eastAsia" w:ascii="宋体" w:hAnsi="宋体" w:eastAsia="宋体" w:cs="宋体"/>
                <w:sz w:val="24"/>
                <w:szCs w:val="24"/>
              </w:rPr>
              <w:t>投标文件须逐页加盖公章</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鲜章</w:t>
            </w:r>
            <w:r>
              <w:rPr>
                <w:rFonts w:hint="eastAsia" w:ascii="宋体" w:hAnsi="宋体" w:eastAsia="宋体" w:cs="宋体"/>
                <w:sz w:val="24"/>
                <w:szCs w:val="24"/>
                <w:lang w:eastAsia="zh-CN"/>
              </w:rPr>
              <w:t>）</w:t>
            </w:r>
            <w:r>
              <w:rPr>
                <w:rFonts w:hint="eastAsia" w:ascii="宋体" w:hAnsi="宋体" w:eastAsia="宋体" w:cs="宋体"/>
                <w:sz w:val="24"/>
                <w:szCs w:val="24"/>
              </w:rPr>
              <w:t>并经法定代表人或其委托代理人</w:t>
            </w:r>
            <w:r>
              <w:rPr>
                <w:rFonts w:hint="eastAsia" w:ascii="宋体" w:hAnsi="宋体" w:eastAsia="宋体" w:cs="宋体"/>
                <w:sz w:val="24"/>
                <w:szCs w:val="24"/>
                <w:lang w:eastAsia="zh-CN"/>
              </w:rPr>
              <w:t>于指定位置</w:t>
            </w:r>
            <w:r>
              <w:rPr>
                <w:rFonts w:hint="eastAsia" w:ascii="宋体" w:hAnsi="宋体" w:eastAsia="宋体" w:cs="宋体"/>
                <w:sz w:val="24"/>
                <w:szCs w:val="24"/>
              </w:rPr>
              <w:t>签字或盖章</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纸质投标文件须</w:t>
            </w:r>
            <w:r>
              <w:rPr>
                <w:rFonts w:hint="eastAsia" w:ascii="宋体" w:hAnsi="宋体" w:eastAsia="宋体" w:cs="宋体"/>
                <w:sz w:val="24"/>
                <w:szCs w:val="24"/>
              </w:rPr>
              <w:t>在指定页面加盖公章（鲜章）并经法定代表人或其委托代理人</w:t>
            </w:r>
            <w:r>
              <w:rPr>
                <w:rFonts w:hint="eastAsia" w:ascii="宋体" w:hAnsi="宋体" w:eastAsia="宋体" w:cs="宋体"/>
                <w:sz w:val="24"/>
                <w:szCs w:val="24"/>
                <w:lang w:eastAsia="zh-CN"/>
              </w:rPr>
              <w:t>于指定位置</w:t>
            </w:r>
            <w:r>
              <w:rPr>
                <w:rFonts w:hint="eastAsia" w:ascii="宋体" w:hAnsi="宋体" w:eastAsia="宋体" w:cs="宋体"/>
                <w:sz w:val="24"/>
                <w:szCs w:val="24"/>
              </w:rPr>
              <w:t>签字或盖章。由委托代理人签字或盖章的在投标文件中须同时提交投标文件签署授权委托书。</w:t>
            </w:r>
          </w:p>
        </w:tc>
      </w:tr>
      <w:tr w14:paraId="412BD02A">
        <w:tblPrEx>
          <w:tblCellMar>
            <w:top w:w="0" w:type="dxa"/>
            <w:left w:w="108" w:type="dxa"/>
            <w:bottom w:w="0" w:type="dxa"/>
            <w:right w:w="108" w:type="dxa"/>
          </w:tblCellMar>
        </w:tblPrEx>
        <w:trPr>
          <w:trHeight w:val="1139" w:hRule="atLeast"/>
          <w:jc w:val="center"/>
        </w:trPr>
        <w:tc>
          <w:tcPr>
            <w:tcW w:w="968" w:type="dxa"/>
            <w:tcBorders>
              <w:top w:val="single" w:color="auto" w:sz="4" w:space="0"/>
              <w:left w:val="single" w:color="auto" w:sz="4" w:space="0"/>
              <w:right w:val="single" w:color="auto" w:sz="4" w:space="0"/>
            </w:tcBorders>
            <w:noWrap w:val="0"/>
            <w:vAlign w:val="center"/>
          </w:tcPr>
          <w:p w14:paraId="60CF41F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3.5.4</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4CD534A6">
            <w:pPr>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color w:val="000000"/>
                <w:sz w:val="24"/>
                <w:szCs w:val="24"/>
                <w:lang w:eastAsia="zh-CN"/>
              </w:rPr>
              <w:t>投标文件编制及递交要求</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0ABB5652">
            <w:pPr>
              <w:spacing w:line="360" w:lineRule="auto"/>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本招标项目采用电子化招投标，项目投标文件应在“延安市公共资源交易中心网”下载投标文件制作软件进行编制并在投标截止时间前上传递交。若未按照招标文件要求编制、递交投标文件，将可能导致投标无效，其后果由投标人自负。</w:t>
            </w:r>
          </w:p>
          <w:p w14:paraId="3E30025E">
            <w:pPr>
              <w:spacing w:line="360" w:lineRule="auto"/>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2、电子投标文件上传递交至延安市公共资源交易中心网电子招标投标系统；</w:t>
            </w:r>
          </w:p>
          <w:p w14:paraId="0CB5E5A8">
            <w:pPr>
              <w:spacing w:line="360" w:lineRule="auto"/>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3、纸质投标文件递交要求：正本壹份，副本贰份，电子版U盘1份。</w:t>
            </w:r>
          </w:p>
          <w:p w14:paraId="74D463F9">
            <w:pPr>
              <w:spacing w:line="360" w:lineRule="auto"/>
              <w:ind w:firstLine="482" w:firstLineChars="200"/>
              <w:rPr>
                <w:rFonts w:hint="eastAsia" w:ascii="宋体" w:hAnsi="宋体" w:eastAsia="宋体" w:cs="宋体"/>
                <w:color w:val="000000"/>
                <w:sz w:val="24"/>
                <w:szCs w:val="24"/>
                <w:lang w:val="en-US" w:eastAsia="zh-CN"/>
              </w:rPr>
            </w:pPr>
            <w:r>
              <w:rPr>
                <w:rFonts w:hint="eastAsia" w:ascii="宋体" w:hAnsi="宋体" w:eastAsia="宋体" w:cs="宋体"/>
                <w:b/>
                <w:bCs/>
                <w:color w:val="000000"/>
                <w:sz w:val="24"/>
                <w:szCs w:val="24"/>
                <w:lang w:val="en-US" w:eastAsia="zh-CN"/>
              </w:rPr>
              <w:t>注：本项目纸质投标文件须留档保存，接受邮寄（纸质投标文件须与电子投标文件保持一致），开标结束后三日内邮寄到：</w:t>
            </w:r>
            <w:r>
              <w:rPr>
                <w:rFonts w:hint="eastAsia" w:ascii="宋体" w:hAnsi="宋体" w:cs="宋体"/>
                <w:b/>
                <w:bCs/>
                <w:color w:val="000000"/>
                <w:sz w:val="24"/>
                <w:szCs w:val="24"/>
                <w:lang w:val="en-US" w:eastAsia="zh-CN"/>
              </w:rPr>
              <w:t>陕西省延安市宝塔区陕西省延安市宝塔区东方明珠4号楼27层</w:t>
            </w:r>
            <w:r>
              <w:rPr>
                <w:rFonts w:hint="eastAsia" w:ascii="宋体" w:hAnsi="宋体" w:eastAsia="宋体" w:cs="宋体"/>
                <w:b/>
                <w:bCs/>
                <w:color w:val="000000"/>
                <w:sz w:val="24"/>
                <w:szCs w:val="24"/>
                <w:lang w:val="en-US" w:eastAsia="zh-CN"/>
              </w:rPr>
              <w:t>，电话：</w:t>
            </w:r>
            <w:r>
              <w:rPr>
                <w:rFonts w:hint="eastAsia" w:ascii="宋体" w:hAnsi="宋体" w:cs="宋体"/>
                <w:b/>
                <w:bCs/>
                <w:color w:val="000000"/>
                <w:sz w:val="24"/>
                <w:szCs w:val="24"/>
                <w:lang w:val="en-US" w:eastAsia="zh-CN"/>
              </w:rPr>
              <w:t>15691188082</w:t>
            </w:r>
            <w:r>
              <w:rPr>
                <w:rFonts w:hint="eastAsia" w:ascii="宋体" w:hAnsi="宋体" w:eastAsia="宋体" w:cs="宋体"/>
                <w:b/>
                <w:bCs/>
                <w:color w:val="000000"/>
                <w:sz w:val="24"/>
                <w:szCs w:val="24"/>
                <w:lang w:val="en-US" w:eastAsia="zh-CN"/>
              </w:rPr>
              <w:t>。</w:t>
            </w:r>
          </w:p>
        </w:tc>
      </w:tr>
      <w:tr w14:paraId="2E61F7B3">
        <w:tblPrEx>
          <w:tblCellMar>
            <w:top w:w="0" w:type="dxa"/>
            <w:left w:w="108" w:type="dxa"/>
            <w:bottom w:w="0" w:type="dxa"/>
            <w:right w:w="108" w:type="dxa"/>
          </w:tblCellMar>
        </w:tblPrEx>
        <w:trPr>
          <w:trHeight w:val="715"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407D1AC6">
            <w:pPr>
              <w:spacing w:line="360" w:lineRule="auto"/>
              <w:jc w:val="center"/>
              <w:rPr>
                <w:rFonts w:hint="eastAsia" w:ascii="宋体" w:hAnsi="宋体" w:eastAsia="宋体" w:cs="宋体"/>
                <w:sz w:val="24"/>
                <w:szCs w:val="24"/>
              </w:rPr>
            </w:pPr>
            <w:r>
              <w:rPr>
                <w:rFonts w:hint="eastAsia" w:ascii="宋体" w:hAnsi="宋体" w:cs="宋体"/>
                <w:sz w:val="24"/>
                <w:szCs w:val="24"/>
              </w:rPr>
              <w:t>4.2.2</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2213B8DB">
            <w:pPr>
              <w:spacing w:line="360" w:lineRule="auto"/>
              <w:jc w:val="center"/>
              <w:rPr>
                <w:rFonts w:hint="eastAsia" w:ascii="宋体" w:hAnsi="宋体" w:eastAsia="宋体" w:cs="宋体"/>
                <w:color w:val="000000"/>
                <w:sz w:val="24"/>
                <w:szCs w:val="24"/>
              </w:rPr>
            </w:pPr>
            <w:r>
              <w:rPr>
                <w:rFonts w:hint="eastAsia" w:ascii="宋体" w:hAnsi="宋体" w:cs="宋体"/>
                <w:color w:val="000000"/>
                <w:sz w:val="24"/>
                <w:szCs w:val="24"/>
              </w:rPr>
              <w:t>开标时间和地点</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7D380FBC">
            <w:pPr>
              <w:spacing w:line="360" w:lineRule="auto"/>
              <w:jc w:val="left"/>
              <w:rPr>
                <w:rFonts w:hint="eastAsia" w:ascii="宋体" w:hAnsi="宋体" w:cs="宋体"/>
                <w:color w:val="000000"/>
                <w:sz w:val="24"/>
                <w:szCs w:val="24"/>
              </w:rPr>
            </w:pPr>
            <w:r>
              <w:rPr>
                <w:rFonts w:hint="eastAsia" w:ascii="宋体" w:hAnsi="宋体" w:cs="宋体"/>
                <w:color w:val="000000"/>
                <w:sz w:val="24"/>
                <w:szCs w:val="24"/>
              </w:rPr>
              <w:t>202</w:t>
            </w:r>
            <w:r>
              <w:rPr>
                <w:rFonts w:hint="eastAsia" w:ascii="宋体" w:hAnsi="宋体" w:cs="宋体"/>
                <w:color w:val="000000"/>
                <w:sz w:val="24"/>
                <w:szCs w:val="24"/>
                <w:lang w:val="en-US" w:eastAsia="zh-CN"/>
              </w:rPr>
              <w:t>6</w:t>
            </w:r>
            <w:r>
              <w:rPr>
                <w:rFonts w:hint="eastAsia" w:ascii="宋体" w:hAnsi="宋体" w:cs="宋体"/>
                <w:color w:val="000000"/>
                <w:sz w:val="24"/>
                <w:szCs w:val="24"/>
              </w:rPr>
              <w:t>年</w:t>
            </w:r>
            <w:r>
              <w:rPr>
                <w:rFonts w:hint="eastAsia" w:ascii="宋体" w:hAnsi="宋体" w:cs="宋体"/>
                <w:color w:val="000000"/>
                <w:sz w:val="24"/>
                <w:szCs w:val="24"/>
                <w:lang w:val="en-US" w:eastAsia="zh-CN"/>
              </w:rPr>
              <w:t>03</w:t>
            </w:r>
            <w:r>
              <w:rPr>
                <w:rFonts w:hint="eastAsia" w:ascii="宋体" w:hAnsi="宋体" w:cs="宋体"/>
                <w:color w:val="000000"/>
                <w:sz w:val="24"/>
                <w:szCs w:val="24"/>
              </w:rPr>
              <w:t>月</w:t>
            </w:r>
            <w:r>
              <w:rPr>
                <w:rFonts w:hint="eastAsia" w:ascii="宋体" w:hAnsi="宋体" w:cs="宋体"/>
                <w:color w:val="000000"/>
                <w:sz w:val="24"/>
                <w:szCs w:val="24"/>
                <w:lang w:val="en-US" w:eastAsia="zh-CN"/>
              </w:rPr>
              <w:t>31</w:t>
            </w:r>
            <w:r>
              <w:rPr>
                <w:rFonts w:hint="eastAsia" w:ascii="宋体" w:hAnsi="宋体" w:cs="宋体"/>
                <w:color w:val="000000"/>
                <w:sz w:val="24"/>
                <w:szCs w:val="24"/>
              </w:rPr>
              <w:t>日</w:t>
            </w:r>
            <w:r>
              <w:rPr>
                <w:rFonts w:hint="eastAsia" w:ascii="宋体" w:hAnsi="宋体" w:cs="宋体"/>
                <w:color w:val="000000"/>
                <w:sz w:val="24"/>
                <w:szCs w:val="24"/>
                <w:lang w:val="en-US" w:eastAsia="zh-CN"/>
              </w:rPr>
              <w:t xml:space="preserve">09 </w:t>
            </w:r>
            <w:r>
              <w:rPr>
                <w:rFonts w:hint="eastAsia" w:ascii="宋体" w:hAnsi="宋体" w:cs="宋体"/>
                <w:color w:val="000000"/>
                <w:sz w:val="24"/>
                <w:szCs w:val="24"/>
              </w:rPr>
              <w:t>时00分00秒（北京时间）</w:t>
            </w:r>
          </w:p>
          <w:p w14:paraId="5C6B0EBB">
            <w:pPr>
              <w:spacing w:line="360" w:lineRule="auto"/>
              <w:rPr>
                <w:rFonts w:hint="eastAsia" w:ascii="宋体" w:hAnsi="宋体" w:eastAsia="宋体" w:cs="宋体"/>
                <w:color w:val="000000"/>
                <w:sz w:val="24"/>
                <w:szCs w:val="24"/>
              </w:rPr>
            </w:pPr>
            <w:r>
              <w:rPr>
                <w:rFonts w:hint="eastAsia" w:ascii="宋体" w:hAnsi="宋体" w:cs="宋体"/>
                <w:color w:val="000000"/>
                <w:sz w:val="24"/>
                <w:szCs w:val="24"/>
              </w:rPr>
              <w:t>地点：延安市公共资源交易中心交易</w:t>
            </w:r>
            <w:r>
              <w:rPr>
                <w:rFonts w:hint="eastAsia" w:ascii="宋体" w:hAnsi="宋体" w:cs="宋体"/>
                <w:color w:val="000000"/>
                <w:sz w:val="24"/>
                <w:szCs w:val="24"/>
                <w:lang w:val="en-US" w:eastAsia="zh-CN"/>
              </w:rPr>
              <w:t>一</w:t>
            </w:r>
            <w:r>
              <w:rPr>
                <w:rFonts w:hint="eastAsia" w:ascii="宋体" w:hAnsi="宋体" w:cs="宋体"/>
                <w:color w:val="000000"/>
                <w:sz w:val="24"/>
                <w:szCs w:val="24"/>
              </w:rPr>
              <w:t>厅</w:t>
            </w:r>
          </w:p>
        </w:tc>
      </w:tr>
      <w:tr w14:paraId="03EDF7B6">
        <w:tblPrEx>
          <w:tblCellMar>
            <w:top w:w="0" w:type="dxa"/>
            <w:left w:w="108" w:type="dxa"/>
            <w:bottom w:w="0" w:type="dxa"/>
            <w:right w:w="108" w:type="dxa"/>
          </w:tblCellMar>
        </w:tblPrEx>
        <w:trPr>
          <w:trHeight w:val="73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38B6B9D8">
            <w:pPr>
              <w:spacing w:line="360" w:lineRule="auto"/>
              <w:jc w:val="center"/>
              <w:rPr>
                <w:rFonts w:hint="eastAsia" w:ascii="宋体" w:hAnsi="宋体" w:eastAsia="宋体" w:cs="宋体"/>
                <w:sz w:val="24"/>
                <w:szCs w:val="24"/>
              </w:rPr>
            </w:pPr>
            <w:r>
              <w:rPr>
                <w:rFonts w:hint="eastAsia" w:ascii="宋体" w:hAnsi="宋体" w:cs="宋体"/>
                <w:sz w:val="24"/>
                <w:szCs w:val="24"/>
              </w:rPr>
              <w:t>4.2.3</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0DB9BEDF">
            <w:pPr>
              <w:spacing w:line="360" w:lineRule="auto"/>
              <w:jc w:val="center"/>
              <w:rPr>
                <w:rFonts w:hint="eastAsia" w:ascii="宋体" w:hAnsi="宋体" w:eastAsia="宋体" w:cs="宋体"/>
                <w:sz w:val="24"/>
                <w:szCs w:val="24"/>
              </w:rPr>
            </w:pPr>
            <w:r>
              <w:rPr>
                <w:rFonts w:hint="eastAsia" w:ascii="宋体" w:hAnsi="宋体" w:cs="宋体"/>
                <w:color w:val="000000"/>
                <w:sz w:val="24"/>
                <w:szCs w:val="24"/>
              </w:rPr>
              <w:t>是否退还投标文件</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6BE9EB95">
            <w:pPr>
              <w:spacing w:line="360" w:lineRule="auto"/>
              <w:jc w:val="left"/>
              <w:rPr>
                <w:rFonts w:hint="eastAsia" w:ascii="宋体" w:hAnsi="宋体" w:eastAsia="宋体" w:cs="宋体"/>
                <w:sz w:val="24"/>
                <w:szCs w:val="24"/>
              </w:rPr>
            </w:pPr>
            <w:r>
              <w:rPr>
                <w:rFonts w:hint="eastAsia" w:ascii="宋体" w:hAnsi="宋体" w:cs="宋体"/>
                <w:color w:val="000000"/>
                <w:sz w:val="24"/>
                <w:szCs w:val="24"/>
              </w:rPr>
              <w:t>否</w:t>
            </w:r>
          </w:p>
        </w:tc>
      </w:tr>
      <w:tr w14:paraId="5A791FE4">
        <w:tblPrEx>
          <w:tblCellMar>
            <w:top w:w="0" w:type="dxa"/>
            <w:left w:w="108" w:type="dxa"/>
            <w:bottom w:w="0" w:type="dxa"/>
            <w:right w:w="108" w:type="dxa"/>
          </w:tblCellMar>
        </w:tblPrEx>
        <w:trPr>
          <w:trHeight w:val="9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35DC2076">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rPr>
              <w:t>5.</w:t>
            </w:r>
            <w:r>
              <w:rPr>
                <w:rFonts w:hint="eastAsia" w:ascii="宋体" w:hAnsi="宋体" w:eastAsia="宋体" w:cs="宋体"/>
                <w:sz w:val="24"/>
                <w:szCs w:val="24"/>
                <w:lang w:val="en-US" w:eastAsia="zh-CN"/>
              </w:rPr>
              <w:t>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7D86D5D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开标程序</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778BF81F">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采购人和采购代理机构将按投标人须知前附表中规定的开标时间和地点组织开标。投标人不足3家的，不予开标。</w:t>
            </w:r>
          </w:p>
          <w:p w14:paraId="13C60252">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开标时，由采购人和代理机构组织各投标人线上解密，并在线上公示开标记录。若投标人在系统规定时间内未完成解密，或因投标人原因造成其投标文件无法解密（或无法打开的），按无效投标处理。</w:t>
            </w:r>
          </w:p>
        </w:tc>
      </w:tr>
      <w:tr w14:paraId="266EB3B8">
        <w:tblPrEx>
          <w:tblCellMar>
            <w:top w:w="0" w:type="dxa"/>
            <w:left w:w="108" w:type="dxa"/>
            <w:bottom w:w="0" w:type="dxa"/>
            <w:right w:w="108" w:type="dxa"/>
          </w:tblCellMar>
        </w:tblPrEx>
        <w:trPr>
          <w:trHeight w:val="1195"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2CDBCD4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6.1.1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0B80844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评标委员会的组建</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679074CF">
            <w:pPr>
              <w:spacing w:line="360" w:lineRule="auto"/>
              <w:rPr>
                <w:rFonts w:hint="eastAsia" w:ascii="宋体" w:hAnsi="宋体" w:eastAsia="宋体" w:cs="宋体"/>
                <w:sz w:val="24"/>
                <w:szCs w:val="24"/>
              </w:rPr>
            </w:pPr>
            <w:r>
              <w:rPr>
                <w:rFonts w:hint="eastAsia" w:ascii="宋体" w:hAnsi="宋体" w:eastAsia="宋体" w:cs="宋体"/>
                <w:sz w:val="24"/>
                <w:szCs w:val="24"/>
              </w:rPr>
              <w:t>评标委员会构成：</w:t>
            </w:r>
            <w:r>
              <w:rPr>
                <w:rFonts w:hint="eastAsia" w:ascii="宋体" w:hAnsi="宋体" w:cs="宋体"/>
                <w:color w:val="000000"/>
                <w:kern w:val="0"/>
                <w:sz w:val="24"/>
                <w:szCs w:val="24"/>
                <w:lang w:val="en-US" w:eastAsia="zh-CN"/>
              </w:rPr>
              <w:t>5</w:t>
            </w:r>
            <w:r>
              <w:rPr>
                <w:rFonts w:hint="eastAsia" w:ascii="宋体" w:hAnsi="宋体" w:eastAsia="宋体" w:cs="宋体"/>
                <w:color w:val="000000"/>
                <w:kern w:val="0"/>
                <w:sz w:val="24"/>
                <w:szCs w:val="24"/>
              </w:rPr>
              <w:t>人；其中采购人代表</w:t>
            </w:r>
            <w:r>
              <w:rPr>
                <w:rFonts w:hint="eastAsia" w:ascii="宋体" w:hAnsi="宋体" w:cs="宋体"/>
                <w:color w:val="000000"/>
                <w:kern w:val="0"/>
                <w:sz w:val="24"/>
                <w:szCs w:val="24"/>
                <w:lang w:val="en-US" w:eastAsia="zh-CN"/>
              </w:rPr>
              <w:t>1</w:t>
            </w:r>
            <w:r>
              <w:rPr>
                <w:rFonts w:hint="eastAsia" w:ascii="宋体" w:hAnsi="宋体" w:eastAsia="宋体" w:cs="宋体"/>
                <w:color w:val="000000"/>
                <w:kern w:val="0"/>
                <w:sz w:val="24"/>
                <w:szCs w:val="24"/>
              </w:rPr>
              <w:t>人；专家</w:t>
            </w:r>
            <w:r>
              <w:rPr>
                <w:rFonts w:hint="eastAsia" w:ascii="宋体" w:hAnsi="宋体" w:cs="宋体"/>
                <w:color w:val="000000"/>
                <w:kern w:val="0"/>
                <w:sz w:val="24"/>
                <w:szCs w:val="24"/>
                <w:lang w:val="en-US" w:eastAsia="zh-CN"/>
              </w:rPr>
              <w:t>4</w:t>
            </w:r>
            <w:r>
              <w:rPr>
                <w:rFonts w:hint="eastAsia" w:ascii="宋体" w:hAnsi="宋体" w:eastAsia="宋体" w:cs="宋体"/>
                <w:color w:val="000000"/>
                <w:kern w:val="0"/>
                <w:sz w:val="24"/>
                <w:szCs w:val="24"/>
              </w:rPr>
              <w:t>人</w:t>
            </w:r>
          </w:p>
          <w:p w14:paraId="4D7289E5">
            <w:pPr>
              <w:spacing w:line="360" w:lineRule="auto"/>
              <w:rPr>
                <w:rFonts w:hint="eastAsia" w:ascii="宋体" w:hAnsi="宋体" w:eastAsia="宋体" w:cs="宋体"/>
                <w:sz w:val="24"/>
                <w:szCs w:val="24"/>
              </w:rPr>
            </w:pPr>
            <w:r>
              <w:rPr>
                <w:rFonts w:hint="eastAsia" w:ascii="宋体" w:hAnsi="宋体" w:eastAsia="宋体" w:cs="宋体"/>
                <w:sz w:val="24"/>
                <w:szCs w:val="24"/>
              </w:rPr>
              <w:t>评标专家确定方式：陕西</w:t>
            </w:r>
            <w:r>
              <w:rPr>
                <w:rFonts w:hint="eastAsia" w:ascii="宋体" w:hAnsi="宋体" w:eastAsia="宋体" w:cs="宋体"/>
                <w:sz w:val="24"/>
                <w:szCs w:val="24"/>
                <w:lang w:val="en-US" w:eastAsia="zh-CN"/>
              </w:rPr>
              <w:t>省</w:t>
            </w:r>
            <w:r>
              <w:rPr>
                <w:rFonts w:hint="eastAsia" w:ascii="宋体" w:hAnsi="宋体" w:eastAsia="宋体" w:cs="宋体"/>
                <w:sz w:val="24"/>
                <w:szCs w:val="24"/>
              </w:rPr>
              <w:t>政府采购综合管理平台专家库中随机抽取。</w:t>
            </w:r>
          </w:p>
        </w:tc>
      </w:tr>
      <w:tr w14:paraId="3C34BF9C">
        <w:tblPrEx>
          <w:tblCellMar>
            <w:top w:w="0" w:type="dxa"/>
            <w:left w:w="108" w:type="dxa"/>
            <w:bottom w:w="0" w:type="dxa"/>
            <w:right w:w="108" w:type="dxa"/>
          </w:tblCellMar>
        </w:tblPrEx>
        <w:trPr>
          <w:trHeight w:val="88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1CA5205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7.1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23E1817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是否授权评标委员会确定中标人</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54957733">
            <w:pPr>
              <w:spacing w:line="360" w:lineRule="auto"/>
              <w:rPr>
                <w:rFonts w:hint="eastAsia" w:ascii="宋体" w:hAnsi="宋体" w:eastAsia="宋体" w:cs="宋体"/>
                <w:sz w:val="24"/>
                <w:szCs w:val="24"/>
              </w:rPr>
            </w:pPr>
            <w:r>
              <w:rPr>
                <w:rFonts w:hint="eastAsia" w:ascii="宋体" w:hAnsi="宋体" w:eastAsia="宋体" w:cs="宋体"/>
                <w:sz w:val="24"/>
                <w:szCs w:val="24"/>
              </w:rPr>
              <w:t>否，</w:t>
            </w:r>
            <w:r>
              <w:rPr>
                <w:rFonts w:hint="eastAsia" w:ascii="宋体" w:hAnsi="宋体" w:eastAsia="宋体" w:cs="宋体"/>
                <w:color w:val="000000"/>
                <w:sz w:val="24"/>
                <w:szCs w:val="24"/>
              </w:rPr>
              <w:t>推荐3名中标候选供应商</w:t>
            </w:r>
          </w:p>
        </w:tc>
      </w:tr>
      <w:tr w14:paraId="748683DF">
        <w:tblPrEx>
          <w:tblCellMar>
            <w:top w:w="0" w:type="dxa"/>
            <w:left w:w="108" w:type="dxa"/>
            <w:bottom w:w="0" w:type="dxa"/>
            <w:right w:w="108" w:type="dxa"/>
          </w:tblCellMar>
        </w:tblPrEx>
        <w:trPr>
          <w:trHeight w:val="497"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58ADFE9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7.3</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75790DC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履约担保</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771D553C">
            <w:pPr>
              <w:spacing w:line="360" w:lineRule="auto"/>
              <w:rPr>
                <w:rFonts w:hint="eastAsia" w:ascii="宋体" w:hAnsi="宋体" w:eastAsia="宋体" w:cs="宋体"/>
                <w:sz w:val="24"/>
                <w:szCs w:val="24"/>
              </w:rPr>
            </w:pPr>
            <w:r>
              <w:rPr>
                <w:rFonts w:hint="eastAsia" w:ascii="宋体" w:hAnsi="宋体" w:eastAsia="宋体" w:cs="宋体"/>
                <w:sz w:val="24"/>
                <w:szCs w:val="24"/>
              </w:rPr>
              <w:t>无</w:t>
            </w:r>
          </w:p>
        </w:tc>
      </w:tr>
      <w:tr w14:paraId="4189689E">
        <w:tblPrEx>
          <w:tblCellMar>
            <w:top w:w="0" w:type="dxa"/>
            <w:left w:w="108" w:type="dxa"/>
            <w:bottom w:w="0" w:type="dxa"/>
            <w:right w:w="108" w:type="dxa"/>
          </w:tblCellMar>
        </w:tblPrEx>
        <w:trPr>
          <w:trHeight w:val="717"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6E1D0368">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663BBBF0">
            <w:pPr>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eastAsia="zh-CN"/>
              </w:rPr>
              <w:t>是否专门面向中小企业采购</w:t>
            </w:r>
          </w:p>
        </w:tc>
        <w:tc>
          <w:tcPr>
            <w:tcW w:w="70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C815D37">
            <w:pPr>
              <w:pStyle w:val="16"/>
              <w:spacing w:line="400" w:lineRule="exact"/>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是</w:t>
            </w:r>
            <w:r>
              <w:rPr>
                <w:rFonts w:hint="eastAsia" w:hAnsi="宋体" w:cs="宋体"/>
                <w:color w:val="auto"/>
                <w:sz w:val="24"/>
                <w:szCs w:val="24"/>
                <w:lang w:eastAsia="zh-CN"/>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否</w:t>
            </w:r>
            <w:r>
              <w:rPr>
                <w:rFonts w:hint="eastAsia" w:ascii="宋体" w:hAnsi="宋体" w:eastAsia="宋体" w:cs="宋体"/>
                <w:color w:val="auto"/>
                <w:sz w:val="24"/>
                <w:szCs w:val="24"/>
                <w:lang w:val="en-US" w:eastAsia="zh-CN"/>
              </w:rPr>
              <w:t xml:space="preserve"> </w:t>
            </w:r>
            <w:r>
              <w:rPr>
                <w:rFonts w:hint="eastAsia" w:hAnsi="宋体" w:cs="宋体"/>
                <w:color w:val="auto"/>
                <w:sz w:val="24"/>
                <w:szCs w:val="24"/>
                <w:lang w:eastAsia="zh-CN"/>
              </w:rPr>
              <w:t>☑</w:t>
            </w:r>
          </w:p>
          <w:p w14:paraId="162AC91E">
            <w:pPr>
              <w:pStyle w:val="16"/>
              <w:spacing w:line="400" w:lineRule="exact"/>
              <w:jc w:val="left"/>
              <w:rPr>
                <w:rFonts w:hint="eastAsia" w:ascii="宋体" w:hAnsi="宋体" w:eastAsia="宋体" w:cs="宋体"/>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本项目不专门面向中小企业采购项目,</w:t>
            </w:r>
            <w:r>
              <w:rPr>
                <w:rFonts w:hint="eastAsia" w:hAnsi="宋体" w:cs="宋体"/>
                <w:b/>
                <w:bCs/>
                <w:color w:val="auto"/>
                <w:kern w:val="2"/>
                <w:sz w:val="24"/>
                <w:szCs w:val="24"/>
                <w:lang w:val="en-US" w:eastAsia="zh-CN" w:bidi="ar-SA"/>
              </w:rPr>
              <w:t>小微</w:t>
            </w:r>
            <w:r>
              <w:rPr>
                <w:rFonts w:hint="eastAsia" w:ascii="宋体" w:hAnsi="宋体" w:eastAsia="宋体" w:cs="宋体"/>
                <w:b/>
                <w:bCs/>
                <w:color w:val="auto"/>
                <w:kern w:val="2"/>
                <w:sz w:val="24"/>
                <w:szCs w:val="24"/>
                <w:lang w:val="en-US" w:eastAsia="zh-CN" w:bidi="ar-SA"/>
              </w:rPr>
              <w:t>企业执行价格分折扣优惠。（未预留份额专门面向</w:t>
            </w:r>
            <w:r>
              <w:rPr>
                <w:rFonts w:hint="eastAsia" w:hAnsi="宋体" w:cs="宋体"/>
                <w:b/>
                <w:bCs/>
                <w:color w:val="auto"/>
                <w:kern w:val="2"/>
                <w:sz w:val="24"/>
                <w:szCs w:val="24"/>
                <w:lang w:val="en-US" w:eastAsia="zh-CN" w:bidi="ar-SA"/>
              </w:rPr>
              <w:t>小微</w:t>
            </w:r>
            <w:r>
              <w:rPr>
                <w:rFonts w:hint="eastAsia" w:ascii="宋体" w:hAnsi="宋体" w:eastAsia="宋体" w:cs="宋体"/>
                <w:b/>
                <w:bCs/>
                <w:color w:val="auto"/>
                <w:kern w:val="2"/>
                <w:sz w:val="24"/>
                <w:szCs w:val="24"/>
                <w:lang w:val="en-US" w:eastAsia="zh-CN" w:bidi="ar-SA"/>
              </w:rPr>
              <w:t>企业的货物服务采购项目，给予</w:t>
            </w:r>
            <w:r>
              <w:rPr>
                <w:rFonts w:hint="eastAsia" w:hAnsi="宋体" w:cs="宋体"/>
                <w:b/>
                <w:bCs/>
                <w:color w:val="auto"/>
                <w:kern w:val="2"/>
                <w:sz w:val="24"/>
                <w:szCs w:val="24"/>
                <w:lang w:val="en-US" w:eastAsia="zh-CN" w:bidi="ar-SA"/>
              </w:rPr>
              <w:t>小微</w:t>
            </w:r>
            <w:r>
              <w:rPr>
                <w:rFonts w:hint="eastAsia" w:ascii="宋体" w:hAnsi="宋体" w:eastAsia="宋体" w:cs="宋体"/>
                <w:b/>
                <w:bCs/>
                <w:color w:val="auto"/>
                <w:kern w:val="2"/>
                <w:sz w:val="24"/>
                <w:szCs w:val="24"/>
                <w:lang w:val="en-US" w:eastAsia="zh-CN" w:bidi="ar-SA"/>
              </w:rPr>
              <w:t>企业的价格扣除优惠10%）</w:t>
            </w:r>
            <w:bookmarkStart w:id="990" w:name="_GoBack"/>
            <w:bookmarkEnd w:id="990"/>
          </w:p>
        </w:tc>
      </w:tr>
      <w:tr w14:paraId="282182B3">
        <w:tblPrEx>
          <w:tblCellMar>
            <w:top w:w="0" w:type="dxa"/>
            <w:left w:w="108" w:type="dxa"/>
            <w:bottom w:w="0" w:type="dxa"/>
            <w:right w:w="108" w:type="dxa"/>
          </w:tblCellMar>
        </w:tblPrEx>
        <w:trPr>
          <w:trHeight w:val="743"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497D4A9E">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2B40433C">
            <w:pPr>
              <w:spacing w:line="360" w:lineRule="auto"/>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采购标的所属行业</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6A51B8B7">
            <w:pPr>
              <w:spacing w:line="360" w:lineRule="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其他未列明行业</w:t>
            </w:r>
          </w:p>
        </w:tc>
      </w:tr>
      <w:tr w14:paraId="2EB1186C">
        <w:tblPrEx>
          <w:tblCellMar>
            <w:top w:w="0" w:type="dxa"/>
            <w:left w:w="108" w:type="dxa"/>
            <w:bottom w:w="0" w:type="dxa"/>
            <w:right w:w="108" w:type="dxa"/>
          </w:tblCellMar>
        </w:tblPrEx>
        <w:trPr>
          <w:trHeight w:val="476"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03FEADC9">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8794" w:type="dxa"/>
            <w:gridSpan w:val="2"/>
            <w:tcBorders>
              <w:top w:val="single" w:color="auto" w:sz="4" w:space="0"/>
              <w:left w:val="single" w:color="auto" w:sz="4" w:space="0"/>
              <w:bottom w:val="single" w:color="auto" w:sz="4" w:space="0"/>
              <w:right w:val="single" w:color="auto" w:sz="4" w:space="0"/>
            </w:tcBorders>
            <w:noWrap w:val="0"/>
            <w:vAlign w:val="center"/>
          </w:tcPr>
          <w:p w14:paraId="165B8927">
            <w:pPr>
              <w:spacing w:line="360" w:lineRule="auto"/>
              <w:rPr>
                <w:rFonts w:hint="eastAsia" w:ascii="宋体" w:hAnsi="宋体" w:eastAsia="宋体" w:cs="宋体"/>
                <w:sz w:val="24"/>
                <w:szCs w:val="24"/>
              </w:rPr>
            </w:pPr>
            <w:r>
              <w:rPr>
                <w:rFonts w:hint="eastAsia" w:ascii="宋体" w:hAnsi="宋体" w:eastAsia="宋体" w:cs="宋体"/>
                <w:b/>
                <w:sz w:val="24"/>
                <w:szCs w:val="24"/>
              </w:rPr>
              <w:t>需要补充的其他内容</w:t>
            </w:r>
          </w:p>
        </w:tc>
      </w:tr>
      <w:tr w14:paraId="6927E7D9">
        <w:tblPrEx>
          <w:tblCellMar>
            <w:top w:w="0" w:type="dxa"/>
            <w:left w:w="108" w:type="dxa"/>
            <w:bottom w:w="0" w:type="dxa"/>
            <w:right w:w="108" w:type="dxa"/>
          </w:tblCellMar>
        </w:tblPrEx>
        <w:trPr>
          <w:trHeight w:val="9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7C2762E4">
            <w:pPr>
              <w:spacing w:line="360" w:lineRule="auto"/>
              <w:jc w:val="center"/>
              <w:rPr>
                <w:rFonts w:hint="eastAsia" w:ascii="宋体" w:hAnsi="宋体" w:eastAsia="宋体" w:cs="宋体"/>
                <w:sz w:val="24"/>
                <w:szCs w:val="24"/>
                <w:highlight w:val="yellow"/>
              </w:rPr>
            </w:pPr>
            <w:r>
              <w:rPr>
                <w:rFonts w:hint="eastAsia" w:ascii="宋体" w:hAnsi="宋体" w:eastAsia="宋体" w:cs="宋体"/>
                <w:sz w:val="24"/>
                <w:szCs w:val="24"/>
                <w:lang w:val="en-US" w:eastAsia="zh-CN"/>
              </w:rPr>
              <w:t>10</w:t>
            </w:r>
            <w:r>
              <w:rPr>
                <w:rFonts w:hint="eastAsia" w:ascii="宋体" w:hAnsi="宋体" w:eastAsia="宋体" w:cs="宋体"/>
                <w:sz w:val="24"/>
                <w:szCs w:val="24"/>
              </w:rPr>
              <w:t>.1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450EE521">
            <w:pPr>
              <w:spacing w:line="360" w:lineRule="auto"/>
              <w:rPr>
                <w:rFonts w:hint="eastAsia" w:ascii="宋体" w:hAnsi="宋体" w:eastAsia="宋体" w:cs="宋体"/>
                <w:sz w:val="24"/>
                <w:szCs w:val="24"/>
                <w:highlight w:val="yellow"/>
              </w:rPr>
            </w:pPr>
            <w:r>
              <w:rPr>
                <w:rFonts w:hint="eastAsia" w:ascii="宋体" w:hAnsi="宋体" w:eastAsia="宋体" w:cs="宋体"/>
                <w:sz w:val="24"/>
                <w:szCs w:val="24"/>
              </w:rPr>
              <w:t>招标代理服务费</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4B8219C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代理服务费收费标准：</w:t>
            </w:r>
            <w:r>
              <w:rPr>
                <w:rFonts w:hint="eastAsia" w:ascii="宋体" w:hAnsi="宋体" w:eastAsia="宋体" w:cs="宋体"/>
                <w:color w:val="000000"/>
                <w:sz w:val="24"/>
                <w:szCs w:val="24"/>
              </w:rPr>
              <w:t>采购代理机构参照国家计委关于印发《招标代理服务收费管理暂行办法》计价格[2002]1980号文和《国家发展改革委关于降低部分建设项目收费标准规范收费行为等有关问题的通知》发改价格[2011]534号规定标准</w:t>
            </w:r>
            <w:r>
              <w:rPr>
                <w:rFonts w:hint="eastAsia" w:ascii="宋体" w:hAnsi="宋体" w:cs="宋体"/>
                <w:color w:val="000000"/>
                <w:sz w:val="24"/>
                <w:szCs w:val="24"/>
                <w:lang w:val="en-US" w:eastAsia="zh-CN"/>
              </w:rPr>
              <w:t>向中标人</w:t>
            </w:r>
            <w:r>
              <w:rPr>
                <w:rFonts w:hint="eastAsia" w:ascii="宋体" w:hAnsi="宋体" w:eastAsia="宋体" w:cs="宋体"/>
                <w:color w:val="000000"/>
                <w:sz w:val="24"/>
                <w:szCs w:val="24"/>
              </w:rPr>
              <w:t>收取代理服务费</w:t>
            </w:r>
            <w:r>
              <w:rPr>
                <w:rFonts w:hint="eastAsia" w:ascii="宋体" w:hAnsi="宋体" w:eastAsia="宋体" w:cs="宋体"/>
                <w:sz w:val="24"/>
                <w:szCs w:val="24"/>
              </w:rPr>
              <w:t>。</w:t>
            </w:r>
          </w:p>
        </w:tc>
      </w:tr>
      <w:tr w14:paraId="08A956CC">
        <w:tblPrEx>
          <w:tblCellMar>
            <w:top w:w="0" w:type="dxa"/>
            <w:left w:w="108" w:type="dxa"/>
            <w:bottom w:w="0" w:type="dxa"/>
            <w:right w:w="108" w:type="dxa"/>
          </w:tblCellMar>
        </w:tblPrEx>
        <w:trPr>
          <w:trHeight w:val="9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3AF37B12">
            <w:pPr>
              <w:spacing w:line="360" w:lineRule="auto"/>
              <w:jc w:val="center"/>
              <w:rPr>
                <w:rFonts w:hint="eastAsia" w:ascii="宋体" w:hAnsi="宋体" w:eastAsia="宋体" w:cs="宋体"/>
                <w:sz w:val="24"/>
                <w:szCs w:val="24"/>
                <w:lang w:val="en-US" w:eastAsia="zh-CN"/>
              </w:rPr>
            </w:pPr>
            <w:bookmarkStart w:id="28" w:name="_Toc23962"/>
            <w:bookmarkStart w:id="29" w:name="_Toc246996918"/>
            <w:bookmarkStart w:id="30" w:name="_Toc246996175"/>
            <w:bookmarkStart w:id="31" w:name="_Toc144974497"/>
            <w:bookmarkStart w:id="32" w:name="_Toc152042305"/>
            <w:bookmarkStart w:id="33" w:name="_Toc247085689"/>
            <w:bookmarkStart w:id="34" w:name="_Toc20614"/>
            <w:bookmarkStart w:id="35" w:name="_Toc12768"/>
            <w:bookmarkStart w:id="36" w:name="_Toc152045529"/>
            <w:bookmarkStart w:id="37" w:name="_Toc179632546"/>
            <w:bookmarkStart w:id="38" w:name="_Toc9105"/>
            <w:bookmarkStart w:id="39" w:name="_Toc23617"/>
            <w:bookmarkStart w:id="40" w:name="_Toc30835"/>
            <w:bookmarkStart w:id="41" w:name="_Toc16773"/>
            <w:r>
              <w:rPr>
                <w:rFonts w:hint="eastAsia" w:ascii="宋体" w:hAnsi="宋体" w:eastAsia="宋体" w:cs="宋体"/>
                <w:color w:val="000000"/>
                <w:sz w:val="24"/>
                <w:szCs w:val="24"/>
                <w:lang w:val="en-US" w:eastAsia="zh-CN"/>
              </w:rPr>
              <w:t>10.2</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396F3274">
            <w:pPr>
              <w:spacing w:line="360" w:lineRule="auto"/>
              <w:rPr>
                <w:rFonts w:hint="eastAsia" w:ascii="宋体" w:hAnsi="宋体" w:eastAsia="宋体" w:cs="宋体"/>
                <w:sz w:val="24"/>
                <w:szCs w:val="24"/>
              </w:rPr>
            </w:pPr>
            <w:r>
              <w:rPr>
                <w:rFonts w:hint="eastAsia" w:ascii="宋体" w:hAnsi="宋体" w:eastAsia="宋体" w:cs="宋体"/>
                <w:color w:val="000000"/>
                <w:sz w:val="24"/>
                <w:szCs w:val="24"/>
                <w:lang w:eastAsia="zh-CN"/>
              </w:rPr>
              <w:t>电子投标注意事项</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26730935">
            <w:pPr>
              <w:spacing w:line="360" w:lineRule="auto"/>
              <w:ind w:firstLine="480" w:firstLineChars="200"/>
              <w:rPr>
                <w:rFonts w:hint="eastAsia" w:ascii="宋体" w:hAnsi="宋体" w:eastAsia="宋体" w:cs="宋体"/>
                <w:sz w:val="24"/>
                <w:szCs w:val="24"/>
              </w:rPr>
            </w:pPr>
            <w:r>
              <w:rPr>
                <w:rFonts w:hint="eastAsia" w:ascii="宋体" w:hAnsi="宋体" w:eastAsia="宋体" w:cs="宋体"/>
                <w:color w:val="000000"/>
                <w:sz w:val="24"/>
                <w:szCs w:val="24"/>
                <w:lang w:val="en-US" w:eastAsia="zh-CN"/>
              </w:rPr>
              <w:t>电子投标注意事项：投标人应及时下载招标文件和答疑纪要等相关文件，在投标截止时间前必须上传投标文件；本项目采用线上不见面形式，开标时各投标企业在各自公司进行解密，因投标人原因造成上传文件无法解密的，按无效处理。</w:t>
            </w:r>
          </w:p>
        </w:tc>
      </w:tr>
      <w:tr w14:paraId="1AFA1FDE">
        <w:tblPrEx>
          <w:tblCellMar>
            <w:top w:w="0" w:type="dxa"/>
            <w:left w:w="108" w:type="dxa"/>
            <w:bottom w:w="0" w:type="dxa"/>
            <w:right w:w="108" w:type="dxa"/>
          </w:tblCellMar>
        </w:tblPrEx>
        <w:trPr>
          <w:trHeight w:val="9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69CCAA5C">
            <w:pPr>
              <w:spacing w:line="360" w:lineRule="auto"/>
              <w:jc w:val="center"/>
              <w:rPr>
                <w:rFonts w:hint="eastAsia" w:ascii="宋体" w:hAnsi="宋体" w:eastAsia="宋体" w:cs="宋体"/>
                <w:color w:val="000000"/>
                <w:sz w:val="24"/>
                <w:szCs w:val="24"/>
                <w:lang w:val="en-US" w:eastAsia="zh-CN"/>
              </w:rPr>
            </w:pPr>
          </w:p>
        </w:tc>
        <w:tc>
          <w:tcPr>
            <w:tcW w:w="1708" w:type="dxa"/>
            <w:tcBorders>
              <w:top w:val="single" w:color="auto" w:sz="4" w:space="0"/>
              <w:left w:val="single" w:color="auto" w:sz="4" w:space="0"/>
              <w:bottom w:val="single" w:color="auto" w:sz="4" w:space="0"/>
              <w:right w:val="single" w:color="auto" w:sz="4" w:space="0"/>
            </w:tcBorders>
            <w:noWrap w:val="0"/>
            <w:vAlign w:val="center"/>
          </w:tcPr>
          <w:p w14:paraId="6FEE696F">
            <w:pPr>
              <w:spacing w:line="360" w:lineRule="auto"/>
              <w:rPr>
                <w:rFonts w:hint="eastAsia" w:ascii="宋体" w:hAnsi="宋体" w:eastAsia="宋体" w:cs="宋体"/>
                <w:color w:val="000000"/>
                <w:sz w:val="24"/>
                <w:szCs w:val="24"/>
                <w:lang w:eastAsia="zh-CN"/>
              </w:rPr>
            </w:pPr>
            <w:r>
              <w:rPr>
                <w:rFonts w:hint="eastAsia" w:ascii="宋体" w:hAnsi="宋体" w:eastAsia="宋体" w:cs="宋体"/>
                <w:color w:val="auto"/>
                <w:sz w:val="24"/>
                <w:szCs w:val="24"/>
                <w:highlight w:val="none"/>
                <w:lang w:val="en-US" w:eastAsia="zh-CN"/>
              </w:rPr>
              <w:t>其他要求</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40AD6047">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（1）本项目共分</w:t>
            </w:r>
            <w:r>
              <w:rPr>
                <w:rFonts w:hint="eastAsia" w:ascii="宋体" w:hAnsi="宋体" w:cs="宋体"/>
                <w:color w:val="auto"/>
                <w:sz w:val="24"/>
                <w:szCs w:val="24"/>
                <w:highlight w:val="none"/>
                <w:lang w:val="en-US" w:eastAsia="zh-CN"/>
              </w:rPr>
              <w:t>四</w:t>
            </w:r>
            <w:r>
              <w:rPr>
                <w:rFonts w:hint="eastAsia" w:ascii="宋体" w:hAnsi="宋体" w:eastAsia="宋体" w:cs="宋体"/>
                <w:color w:val="auto"/>
                <w:sz w:val="24"/>
                <w:szCs w:val="24"/>
                <w:highlight w:val="none"/>
                <w:lang w:val="en-US" w:eastAsia="zh-CN"/>
              </w:rPr>
              <w:t>个</w:t>
            </w:r>
            <w:r>
              <w:rPr>
                <w:rFonts w:hint="eastAsia" w:ascii="宋体" w:hAnsi="宋体" w:cs="宋体"/>
                <w:color w:val="auto"/>
                <w:sz w:val="24"/>
                <w:szCs w:val="24"/>
                <w:highlight w:val="none"/>
                <w:lang w:val="en-US" w:eastAsia="zh-CN"/>
              </w:rPr>
              <w:t>标</w:t>
            </w:r>
            <w:r>
              <w:rPr>
                <w:rFonts w:hint="eastAsia" w:ascii="宋体" w:hAnsi="宋体" w:eastAsia="宋体" w:cs="宋体"/>
                <w:color w:val="auto"/>
                <w:sz w:val="24"/>
                <w:szCs w:val="24"/>
                <w:highlight w:val="none"/>
                <w:lang w:val="en-US" w:eastAsia="zh-CN"/>
              </w:rPr>
              <w:t>包（一</w:t>
            </w:r>
            <w:r>
              <w:rPr>
                <w:rFonts w:hint="eastAsia" w:ascii="宋体" w:hAnsi="宋体" w:cs="宋体"/>
                <w:color w:val="auto"/>
                <w:sz w:val="24"/>
                <w:szCs w:val="24"/>
                <w:highlight w:val="none"/>
                <w:lang w:val="en-US" w:eastAsia="zh-CN"/>
              </w:rPr>
              <w:t>标</w:t>
            </w:r>
            <w:r>
              <w:rPr>
                <w:rFonts w:hint="eastAsia" w:ascii="宋体" w:hAnsi="宋体" w:eastAsia="宋体" w:cs="宋体"/>
                <w:color w:val="auto"/>
                <w:sz w:val="24"/>
                <w:szCs w:val="24"/>
                <w:highlight w:val="none"/>
                <w:lang w:val="en-US" w:eastAsia="zh-CN"/>
              </w:rPr>
              <w:t>包、</w:t>
            </w:r>
            <w:r>
              <w:rPr>
                <w:rFonts w:hint="eastAsia" w:ascii="宋体" w:hAnsi="宋体" w:cs="宋体"/>
                <w:color w:val="auto"/>
                <w:sz w:val="24"/>
                <w:szCs w:val="24"/>
                <w:highlight w:val="none"/>
                <w:lang w:val="en-US" w:eastAsia="zh-CN"/>
              </w:rPr>
              <w:t>二标</w:t>
            </w:r>
            <w:r>
              <w:rPr>
                <w:rFonts w:hint="eastAsia" w:ascii="宋体" w:hAnsi="宋体" w:eastAsia="宋体" w:cs="宋体"/>
                <w:color w:val="auto"/>
                <w:sz w:val="24"/>
                <w:szCs w:val="24"/>
                <w:highlight w:val="none"/>
                <w:lang w:val="en-US" w:eastAsia="zh-CN"/>
              </w:rPr>
              <w:t>包、三标包</w:t>
            </w:r>
            <w:r>
              <w:rPr>
                <w:rFonts w:hint="eastAsia" w:ascii="宋体" w:hAnsi="宋体" w:cs="宋体"/>
                <w:color w:val="auto"/>
                <w:sz w:val="24"/>
                <w:szCs w:val="24"/>
                <w:highlight w:val="none"/>
                <w:lang w:val="en-US" w:eastAsia="zh-CN"/>
              </w:rPr>
              <w:t>、四标包</w:t>
            </w:r>
            <w:r>
              <w:rPr>
                <w:rFonts w:hint="eastAsia" w:ascii="宋体" w:hAnsi="宋体" w:eastAsia="宋体" w:cs="宋体"/>
                <w:color w:val="auto"/>
                <w:sz w:val="24"/>
                <w:szCs w:val="24"/>
                <w:highlight w:val="none"/>
                <w:lang w:val="en-US" w:eastAsia="zh-CN"/>
              </w:rPr>
              <w:t>），投标人可同时投任意一</w:t>
            </w:r>
            <w:r>
              <w:rPr>
                <w:rFonts w:hint="eastAsia" w:ascii="宋体" w:hAnsi="宋体" w:cs="宋体"/>
                <w:color w:val="auto"/>
                <w:sz w:val="24"/>
                <w:szCs w:val="24"/>
                <w:highlight w:val="none"/>
                <w:lang w:val="en-US" w:eastAsia="zh-CN"/>
              </w:rPr>
              <w:t>标包</w:t>
            </w:r>
            <w:r>
              <w:rPr>
                <w:rFonts w:hint="eastAsia" w:ascii="宋体" w:hAnsi="宋体" w:eastAsia="宋体" w:cs="宋体"/>
                <w:color w:val="auto"/>
                <w:sz w:val="24"/>
                <w:szCs w:val="24"/>
                <w:highlight w:val="none"/>
                <w:lang w:val="en-US" w:eastAsia="zh-CN"/>
              </w:rPr>
              <w:t>至</w:t>
            </w:r>
            <w:r>
              <w:rPr>
                <w:rFonts w:hint="eastAsia" w:ascii="宋体" w:hAnsi="宋体" w:cs="宋体"/>
                <w:color w:val="auto"/>
                <w:sz w:val="24"/>
                <w:szCs w:val="24"/>
                <w:highlight w:val="none"/>
                <w:lang w:val="en-US" w:eastAsia="zh-CN"/>
              </w:rPr>
              <w:t>四标</w:t>
            </w:r>
            <w:r>
              <w:rPr>
                <w:rFonts w:hint="eastAsia" w:ascii="宋体" w:hAnsi="宋体" w:eastAsia="宋体" w:cs="宋体"/>
                <w:color w:val="auto"/>
                <w:sz w:val="24"/>
                <w:szCs w:val="24"/>
                <w:highlight w:val="none"/>
                <w:lang w:val="en-US" w:eastAsia="zh-CN"/>
              </w:rPr>
              <w:t>包，但最多只能中选1个包。</w:t>
            </w:r>
          </w:p>
          <w:p w14:paraId="691B93F4">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（2）评标顺序为一</w:t>
            </w:r>
            <w:r>
              <w:rPr>
                <w:rFonts w:hint="eastAsia" w:ascii="宋体" w:hAnsi="宋体" w:cs="宋体"/>
                <w:color w:val="auto"/>
                <w:sz w:val="24"/>
                <w:szCs w:val="24"/>
                <w:highlight w:val="none"/>
                <w:lang w:val="en-US" w:eastAsia="zh-CN"/>
              </w:rPr>
              <w:t>标</w:t>
            </w:r>
            <w:r>
              <w:rPr>
                <w:rFonts w:hint="eastAsia" w:ascii="宋体" w:hAnsi="宋体" w:eastAsia="宋体" w:cs="宋体"/>
                <w:color w:val="auto"/>
                <w:sz w:val="24"/>
                <w:szCs w:val="24"/>
                <w:highlight w:val="none"/>
                <w:lang w:val="en-US" w:eastAsia="zh-CN"/>
              </w:rPr>
              <w:t>包→</w:t>
            </w:r>
            <w:r>
              <w:rPr>
                <w:rFonts w:hint="eastAsia" w:ascii="宋体" w:hAnsi="宋体" w:cs="宋体"/>
                <w:color w:val="auto"/>
                <w:sz w:val="24"/>
                <w:szCs w:val="24"/>
                <w:highlight w:val="none"/>
                <w:lang w:val="en-US" w:eastAsia="zh-CN"/>
              </w:rPr>
              <w:t>四标</w:t>
            </w:r>
            <w:r>
              <w:rPr>
                <w:rFonts w:hint="eastAsia" w:ascii="宋体" w:hAnsi="宋体" w:eastAsia="宋体" w:cs="宋体"/>
                <w:color w:val="auto"/>
                <w:sz w:val="24"/>
                <w:szCs w:val="24"/>
                <w:highlight w:val="none"/>
                <w:lang w:val="en-US" w:eastAsia="zh-CN"/>
              </w:rPr>
              <w:t>包，按顺序依次评审并推荐中标候选人。</w:t>
            </w:r>
          </w:p>
          <w:p w14:paraId="7ED6CADD">
            <w:pPr>
              <w:spacing w:line="360" w:lineRule="auto"/>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auto"/>
                <w:sz w:val="24"/>
                <w:szCs w:val="24"/>
                <w:highlight w:val="none"/>
                <w:lang w:val="en-US" w:eastAsia="zh-CN"/>
              </w:rPr>
              <w:t>（3）若投标人在一</w:t>
            </w:r>
            <w:r>
              <w:rPr>
                <w:rFonts w:hint="eastAsia" w:ascii="宋体" w:hAnsi="宋体" w:cs="宋体"/>
                <w:color w:val="auto"/>
                <w:sz w:val="24"/>
                <w:szCs w:val="24"/>
                <w:highlight w:val="none"/>
                <w:lang w:val="en-US" w:eastAsia="zh-CN"/>
              </w:rPr>
              <w:t>标</w:t>
            </w:r>
            <w:r>
              <w:rPr>
                <w:rFonts w:hint="eastAsia" w:ascii="宋体" w:hAnsi="宋体" w:eastAsia="宋体" w:cs="宋体"/>
                <w:color w:val="auto"/>
                <w:sz w:val="24"/>
                <w:szCs w:val="24"/>
                <w:highlight w:val="none"/>
                <w:lang w:val="en-US" w:eastAsia="zh-CN"/>
              </w:rPr>
              <w:t>包中被确定为第一中标候选人，则其在二</w:t>
            </w:r>
            <w:r>
              <w:rPr>
                <w:rFonts w:hint="eastAsia" w:ascii="宋体" w:hAnsi="宋体" w:cs="宋体"/>
                <w:color w:val="auto"/>
                <w:sz w:val="24"/>
                <w:szCs w:val="24"/>
                <w:highlight w:val="none"/>
                <w:lang w:val="en-US" w:eastAsia="zh-CN"/>
              </w:rPr>
              <w:t>标</w:t>
            </w:r>
            <w:r>
              <w:rPr>
                <w:rFonts w:hint="eastAsia" w:ascii="宋体" w:hAnsi="宋体" w:eastAsia="宋体" w:cs="宋体"/>
                <w:color w:val="auto"/>
                <w:sz w:val="24"/>
                <w:szCs w:val="24"/>
                <w:highlight w:val="none"/>
                <w:lang w:val="en-US" w:eastAsia="zh-CN"/>
              </w:rPr>
              <w:t>包、三标包</w:t>
            </w:r>
            <w:r>
              <w:rPr>
                <w:rFonts w:hint="eastAsia" w:ascii="宋体" w:hAnsi="宋体" w:cs="宋体"/>
                <w:color w:val="auto"/>
                <w:sz w:val="24"/>
                <w:szCs w:val="24"/>
                <w:highlight w:val="none"/>
                <w:lang w:val="en-US" w:eastAsia="zh-CN"/>
              </w:rPr>
              <w:t>、四标包</w:t>
            </w:r>
            <w:r>
              <w:rPr>
                <w:rFonts w:hint="eastAsia" w:ascii="宋体" w:hAnsi="宋体" w:eastAsia="宋体" w:cs="宋体"/>
                <w:color w:val="auto"/>
                <w:sz w:val="24"/>
                <w:szCs w:val="24"/>
                <w:highlight w:val="none"/>
                <w:lang w:val="en-US" w:eastAsia="zh-CN"/>
              </w:rPr>
              <w:t>的评审中不再具备中标资格（投标文件仍参与评审，但不纳入中标候选人排序）。</w:t>
            </w:r>
          </w:p>
        </w:tc>
      </w:tr>
    </w:tbl>
    <w:p w14:paraId="65C396E8">
      <w:pPr>
        <w:bidi w:val="0"/>
        <w:jc w:val="both"/>
        <w:rPr>
          <w:rFonts w:hint="eastAsia" w:ascii="宋体" w:hAnsi="宋体" w:eastAsia="宋体" w:cs="宋体"/>
          <w:b/>
          <w:bCs/>
          <w:i w:val="0"/>
          <w:iCs w:val="0"/>
          <w:sz w:val="24"/>
          <w:szCs w:val="24"/>
        </w:rPr>
      </w:pPr>
    </w:p>
    <w:p w14:paraId="7C0E89E9">
      <w:pPr>
        <w:bidi w:val="0"/>
        <w:jc w:val="center"/>
        <w:rPr>
          <w:rFonts w:hint="eastAsia" w:ascii="宋体" w:hAnsi="宋体" w:eastAsia="宋体" w:cs="宋体"/>
          <w:b/>
          <w:bCs/>
          <w:i w:val="0"/>
          <w:iCs w:val="0"/>
          <w:sz w:val="24"/>
          <w:szCs w:val="24"/>
        </w:rPr>
      </w:pPr>
    </w:p>
    <w:p w14:paraId="36B12742">
      <w:pPr>
        <w:bidi w:val="0"/>
        <w:jc w:val="center"/>
        <w:rPr>
          <w:rFonts w:hint="eastAsia" w:ascii="宋体" w:hAnsi="宋体" w:eastAsia="宋体" w:cs="宋体"/>
          <w:b/>
          <w:bCs/>
          <w:i w:val="0"/>
          <w:iCs w:val="0"/>
          <w:sz w:val="24"/>
          <w:szCs w:val="24"/>
        </w:rPr>
      </w:pPr>
    </w:p>
    <w:p w14:paraId="3453A03D">
      <w:pPr>
        <w:bidi w:val="0"/>
        <w:jc w:val="center"/>
        <w:rPr>
          <w:rFonts w:hint="eastAsia" w:ascii="宋体" w:hAnsi="宋体" w:eastAsia="宋体" w:cs="宋体"/>
          <w:b/>
          <w:bCs/>
          <w:i w:val="0"/>
          <w:iCs w:val="0"/>
          <w:sz w:val="24"/>
          <w:szCs w:val="24"/>
        </w:rPr>
      </w:pPr>
    </w:p>
    <w:p w14:paraId="42FCD41C">
      <w:pPr>
        <w:pStyle w:val="33"/>
        <w:rPr>
          <w:rFonts w:hint="eastAsia" w:ascii="宋体" w:hAnsi="宋体" w:eastAsia="宋体" w:cs="宋体"/>
          <w:b/>
          <w:bCs/>
          <w:i w:val="0"/>
          <w:iCs w:val="0"/>
          <w:sz w:val="24"/>
          <w:szCs w:val="24"/>
        </w:rPr>
      </w:pPr>
    </w:p>
    <w:p w14:paraId="055A75E2">
      <w:pPr>
        <w:pStyle w:val="33"/>
        <w:rPr>
          <w:rFonts w:hint="eastAsia" w:ascii="宋体" w:hAnsi="宋体" w:eastAsia="宋体" w:cs="宋体"/>
          <w:b/>
          <w:bCs/>
          <w:i w:val="0"/>
          <w:iCs w:val="0"/>
          <w:sz w:val="24"/>
          <w:szCs w:val="24"/>
        </w:rPr>
      </w:pPr>
    </w:p>
    <w:p w14:paraId="3ECE7C58">
      <w:pPr>
        <w:pStyle w:val="33"/>
        <w:rPr>
          <w:rFonts w:hint="eastAsia" w:ascii="宋体" w:hAnsi="宋体" w:eastAsia="宋体" w:cs="宋体"/>
          <w:b/>
          <w:bCs/>
          <w:i w:val="0"/>
          <w:iCs w:val="0"/>
          <w:sz w:val="24"/>
          <w:szCs w:val="24"/>
        </w:rPr>
      </w:pPr>
    </w:p>
    <w:p w14:paraId="57E85FA4">
      <w:pPr>
        <w:pStyle w:val="33"/>
        <w:rPr>
          <w:rFonts w:hint="eastAsia" w:ascii="宋体" w:hAnsi="宋体" w:eastAsia="宋体" w:cs="宋体"/>
          <w:b/>
          <w:bCs/>
          <w:i w:val="0"/>
          <w:iCs w:val="0"/>
          <w:sz w:val="24"/>
          <w:szCs w:val="24"/>
        </w:rPr>
      </w:pPr>
    </w:p>
    <w:p w14:paraId="4F412987">
      <w:pPr>
        <w:pStyle w:val="33"/>
        <w:rPr>
          <w:rFonts w:hint="eastAsia" w:ascii="宋体" w:hAnsi="宋体" w:eastAsia="宋体" w:cs="宋体"/>
          <w:b/>
          <w:bCs/>
          <w:i w:val="0"/>
          <w:iCs w:val="0"/>
          <w:sz w:val="24"/>
          <w:szCs w:val="24"/>
        </w:rPr>
      </w:pPr>
    </w:p>
    <w:p w14:paraId="1233ED4C">
      <w:pPr>
        <w:pStyle w:val="33"/>
        <w:rPr>
          <w:rFonts w:hint="eastAsia" w:ascii="宋体" w:hAnsi="宋体" w:eastAsia="宋体" w:cs="宋体"/>
          <w:b/>
          <w:bCs/>
          <w:i w:val="0"/>
          <w:iCs w:val="0"/>
          <w:sz w:val="24"/>
          <w:szCs w:val="24"/>
        </w:rPr>
      </w:pPr>
    </w:p>
    <w:p w14:paraId="6DCD5924">
      <w:pPr>
        <w:pStyle w:val="33"/>
        <w:rPr>
          <w:rFonts w:hint="eastAsia" w:ascii="宋体" w:hAnsi="宋体" w:eastAsia="宋体" w:cs="宋体"/>
          <w:b/>
          <w:bCs/>
          <w:i w:val="0"/>
          <w:iCs w:val="0"/>
          <w:sz w:val="24"/>
          <w:szCs w:val="24"/>
        </w:rPr>
      </w:pPr>
    </w:p>
    <w:p w14:paraId="39AF0CFA">
      <w:pPr>
        <w:pStyle w:val="33"/>
        <w:rPr>
          <w:rFonts w:hint="eastAsia" w:ascii="宋体" w:hAnsi="宋体" w:eastAsia="宋体" w:cs="宋体"/>
          <w:b/>
          <w:bCs/>
          <w:i w:val="0"/>
          <w:iCs w:val="0"/>
          <w:sz w:val="24"/>
          <w:szCs w:val="24"/>
        </w:rPr>
      </w:pPr>
    </w:p>
    <w:p w14:paraId="2550E76A">
      <w:pPr>
        <w:pStyle w:val="33"/>
        <w:rPr>
          <w:rFonts w:hint="eastAsia" w:ascii="宋体" w:hAnsi="宋体" w:eastAsia="宋体" w:cs="宋体"/>
          <w:b/>
          <w:bCs/>
          <w:i w:val="0"/>
          <w:iCs w:val="0"/>
          <w:sz w:val="24"/>
          <w:szCs w:val="24"/>
        </w:rPr>
      </w:pPr>
    </w:p>
    <w:p w14:paraId="59635B89">
      <w:pPr>
        <w:pStyle w:val="33"/>
        <w:rPr>
          <w:rFonts w:hint="eastAsia" w:ascii="宋体" w:hAnsi="宋体" w:eastAsia="宋体" w:cs="宋体"/>
          <w:b/>
          <w:bCs/>
          <w:i w:val="0"/>
          <w:iCs w:val="0"/>
          <w:sz w:val="24"/>
          <w:szCs w:val="24"/>
        </w:rPr>
      </w:pPr>
    </w:p>
    <w:p w14:paraId="3CC6064B">
      <w:pPr>
        <w:pStyle w:val="33"/>
        <w:rPr>
          <w:rFonts w:hint="eastAsia" w:ascii="宋体" w:hAnsi="宋体" w:eastAsia="宋体" w:cs="宋体"/>
          <w:b/>
          <w:bCs/>
          <w:i w:val="0"/>
          <w:iCs w:val="0"/>
          <w:sz w:val="24"/>
          <w:szCs w:val="24"/>
        </w:rPr>
      </w:pPr>
    </w:p>
    <w:p w14:paraId="7A3E836D">
      <w:pPr>
        <w:pStyle w:val="33"/>
        <w:rPr>
          <w:rFonts w:hint="eastAsia" w:ascii="宋体" w:hAnsi="宋体" w:eastAsia="宋体" w:cs="宋体"/>
          <w:b/>
          <w:bCs/>
          <w:i w:val="0"/>
          <w:iCs w:val="0"/>
          <w:sz w:val="24"/>
          <w:szCs w:val="24"/>
        </w:rPr>
      </w:pPr>
    </w:p>
    <w:p w14:paraId="08E647D2">
      <w:pPr>
        <w:pStyle w:val="33"/>
        <w:rPr>
          <w:rFonts w:hint="eastAsia" w:ascii="宋体" w:hAnsi="宋体" w:eastAsia="宋体" w:cs="宋体"/>
          <w:b/>
          <w:bCs/>
          <w:i w:val="0"/>
          <w:iCs w:val="0"/>
          <w:sz w:val="24"/>
          <w:szCs w:val="24"/>
        </w:rPr>
      </w:pPr>
    </w:p>
    <w:p w14:paraId="79D97FB3">
      <w:pPr>
        <w:pStyle w:val="33"/>
        <w:rPr>
          <w:rFonts w:hint="eastAsia" w:ascii="宋体" w:hAnsi="宋体" w:eastAsia="宋体" w:cs="宋体"/>
          <w:b/>
          <w:bCs/>
          <w:i w:val="0"/>
          <w:iCs w:val="0"/>
          <w:sz w:val="24"/>
          <w:szCs w:val="24"/>
        </w:rPr>
      </w:pPr>
    </w:p>
    <w:p w14:paraId="3B59DABD">
      <w:pPr>
        <w:pStyle w:val="33"/>
        <w:rPr>
          <w:rFonts w:hint="eastAsia" w:ascii="宋体" w:hAnsi="宋体" w:eastAsia="宋体" w:cs="宋体"/>
          <w:b/>
          <w:bCs/>
          <w:i w:val="0"/>
          <w:iCs w:val="0"/>
          <w:sz w:val="24"/>
          <w:szCs w:val="24"/>
        </w:rPr>
      </w:pPr>
    </w:p>
    <w:p w14:paraId="1D948FDA">
      <w:pPr>
        <w:pStyle w:val="33"/>
        <w:rPr>
          <w:rFonts w:hint="eastAsia" w:ascii="宋体" w:hAnsi="宋体" w:eastAsia="宋体" w:cs="宋体"/>
          <w:b/>
          <w:bCs/>
          <w:i w:val="0"/>
          <w:iCs w:val="0"/>
          <w:sz w:val="24"/>
          <w:szCs w:val="24"/>
        </w:rPr>
      </w:pPr>
    </w:p>
    <w:p w14:paraId="1F01FE4E">
      <w:pPr>
        <w:pStyle w:val="33"/>
        <w:rPr>
          <w:rFonts w:hint="eastAsia" w:ascii="宋体" w:hAnsi="宋体" w:eastAsia="宋体" w:cs="宋体"/>
          <w:b/>
          <w:bCs/>
          <w:i w:val="0"/>
          <w:iCs w:val="0"/>
          <w:sz w:val="24"/>
          <w:szCs w:val="24"/>
        </w:rPr>
      </w:pPr>
    </w:p>
    <w:p w14:paraId="330597AC">
      <w:pPr>
        <w:pStyle w:val="33"/>
        <w:rPr>
          <w:rFonts w:hint="eastAsia" w:ascii="宋体" w:hAnsi="宋体" w:eastAsia="宋体" w:cs="宋体"/>
          <w:b/>
          <w:bCs/>
          <w:i w:val="0"/>
          <w:iCs w:val="0"/>
          <w:sz w:val="24"/>
          <w:szCs w:val="24"/>
        </w:rPr>
      </w:pPr>
    </w:p>
    <w:p w14:paraId="10271015">
      <w:pPr>
        <w:pStyle w:val="33"/>
        <w:rPr>
          <w:rFonts w:hint="eastAsia" w:ascii="宋体" w:hAnsi="宋体" w:eastAsia="宋体" w:cs="宋体"/>
          <w:b/>
          <w:bCs/>
          <w:i w:val="0"/>
          <w:iCs w:val="0"/>
          <w:sz w:val="24"/>
          <w:szCs w:val="24"/>
        </w:rPr>
      </w:pPr>
    </w:p>
    <w:p w14:paraId="03FA9AFA">
      <w:pPr>
        <w:pStyle w:val="33"/>
        <w:rPr>
          <w:rFonts w:hint="eastAsia" w:ascii="宋体" w:hAnsi="宋体" w:eastAsia="宋体" w:cs="宋体"/>
          <w:b/>
          <w:bCs/>
          <w:i w:val="0"/>
          <w:iCs w:val="0"/>
          <w:sz w:val="24"/>
          <w:szCs w:val="24"/>
        </w:rPr>
      </w:pPr>
    </w:p>
    <w:p w14:paraId="59E01194">
      <w:pPr>
        <w:pStyle w:val="33"/>
        <w:rPr>
          <w:rFonts w:hint="eastAsia" w:ascii="宋体" w:hAnsi="宋体" w:eastAsia="宋体" w:cs="宋体"/>
          <w:b/>
          <w:bCs/>
          <w:i w:val="0"/>
          <w:iCs w:val="0"/>
          <w:sz w:val="24"/>
          <w:szCs w:val="24"/>
        </w:rPr>
      </w:pPr>
    </w:p>
    <w:p w14:paraId="47AA1545">
      <w:pPr>
        <w:bidi w:val="0"/>
        <w:jc w:val="center"/>
        <w:rPr>
          <w:rFonts w:hint="eastAsia" w:ascii="宋体" w:hAnsi="宋体" w:eastAsia="宋体" w:cs="宋体"/>
          <w:b/>
          <w:bCs/>
          <w:i w:val="0"/>
          <w:iCs w:val="0"/>
          <w:sz w:val="24"/>
          <w:szCs w:val="24"/>
        </w:rPr>
      </w:pPr>
    </w:p>
    <w:p w14:paraId="0AF21124">
      <w:pPr>
        <w:bidi w:val="0"/>
        <w:jc w:val="center"/>
        <w:rPr>
          <w:rFonts w:hint="eastAsia" w:ascii="宋体" w:hAnsi="宋体" w:eastAsia="宋体" w:cs="宋体"/>
          <w:b/>
          <w:bCs/>
          <w:i w:val="0"/>
          <w:iCs w:val="0"/>
          <w:sz w:val="24"/>
          <w:szCs w:val="24"/>
        </w:rPr>
      </w:pPr>
    </w:p>
    <w:p w14:paraId="25E11D55">
      <w:pPr>
        <w:bidi w:val="0"/>
        <w:jc w:val="center"/>
        <w:rPr>
          <w:rFonts w:hint="eastAsia" w:ascii="宋体" w:hAnsi="宋体" w:eastAsia="宋体" w:cs="宋体"/>
          <w:b/>
          <w:bCs/>
          <w:i w:val="0"/>
          <w:iCs w:val="0"/>
          <w:sz w:val="24"/>
          <w:szCs w:val="24"/>
        </w:rPr>
      </w:pPr>
    </w:p>
    <w:p w14:paraId="6B96938F">
      <w:pPr>
        <w:bidi w:val="0"/>
        <w:jc w:val="center"/>
        <w:rPr>
          <w:rFonts w:hint="eastAsia" w:ascii="宋体" w:hAnsi="宋体" w:eastAsia="宋体" w:cs="宋体"/>
          <w:b/>
          <w:bCs/>
          <w:i w:val="0"/>
          <w:iCs w:val="0"/>
          <w:sz w:val="24"/>
          <w:szCs w:val="24"/>
        </w:rPr>
      </w:pPr>
    </w:p>
    <w:p w14:paraId="335B158E">
      <w:pPr>
        <w:bidi w:val="0"/>
        <w:jc w:val="both"/>
        <w:rPr>
          <w:rFonts w:hint="eastAsia" w:ascii="宋体" w:hAnsi="宋体" w:eastAsia="宋体" w:cs="宋体"/>
          <w:b/>
          <w:bCs/>
          <w:i w:val="0"/>
          <w:iCs w:val="0"/>
          <w:sz w:val="24"/>
          <w:szCs w:val="24"/>
        </w:rPr>
      </w:pPr>
      <w:r>
        <w:rPr>
          <w:rFonts w:hint="eastAsia" w:ascii="宋体" w:hAnsi="宋体" w:eastAsia="宋体" w:cs="宋体"/>
          <w:b/>
          <w:bCs/>
          <w:i w:val="0"/>
          <w:iCs w:val="0"/>
          <w:sz w:val="24"/>
          <w:szCs w:val="24"/>
        </w:rPr>
        <w:t>1.总则</w:t>
      </w:r>
      <w:bookmarkEnd w:id="28"/>
      <w:bookmarkEnd w:id="29"/>
      <w:bookmarkEnd w:id="30"/>
      <w:bookmarkEnd w:id="31"/>
      <w:bookmarkEnd w:id="32"/>
      <w:bookmarkEnd w:id="33"/>
      <w:bookmarkEnd w:id="34"/>
      <w:bookmarkEnd w:id="35"/>
      <w:bookmarkEnd w:id="36"/>
      <w:bookmarkEnd w:id="37"/>
    </w:p>
    <w:p w14:paraId="47CEB1D3">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42" w:name="_Toc7660"/>
      <w:bookmarkStart w:id="43" w:name="_Toc246996176"/>
      <w:bookmarkStart w:id="44" w:name="_Toc144974498"/>
      <w:bookmarkStart w:id="45" w:name="_Toc179632547"/>
      <w:bookmarkStart w:id="46" w:name="_Toc246996919"/>
      <w:bookmarkStart w:id="47" w:name="_Toc152042306"/>
      <w:bookmarkStart w:id="48" w:name="_Toc247085690"/>
      <w:bookmarkStart w:id="49" w:name="_Toc31044"/>
      <w:bookmarkStart w:id="50" w:name="_Toc152045530"/>
      <w:bookmarkStart w:id="51" w:name="_Toc11216"/>
      <w:r>
        <w:rPr>
          <w:rFonts w:hint="eastAsia" w:ascii="宋体" w:hAnsi="宋体" w:eastAsia="宋体" w:cs="宋体"/>
          <w:sz w:val="24"/>
          <w:szCs w:val="24"/>
        </w:rPr>
        <w:t>1.1 项目概况</w:t>
      </w:r>
      <w:bookmarkEnd w:id="42"/>
      <w:bookmarkEnd w:id="43"/>
      <w:bookmarkEnd w:id="44"/>
      <w:bookmarkEnd w:id="45"/>
      <w:bookmarkEnd w:id="46"/>
      <w:bookmarkEnd w:id="47"/>
      <w:bookmarkEnd w:id="48"/>
      <w:bookmarkEnd w:id="49"/>
      <w:bookmarkEnd w:id="50"/>
      <w:bookmarkEnd w:id="51"/>
    </w:p>
    <w:p w14:paraId="1E5021A6">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1.1.1根据《中华人民共和国招标投标法》等有关法律、法规和规章的规定，本招标项目已具备招标条件，现对本项目进行招标。</w:t>
      </w:r>
    </w:p>
    <w:p w14:paraId="5BCBFB4D">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1.1.2 本采购项目采购人：见投标人须知前附表。</w:t>
      </w:r>
    </w:p>
    <w:p w14:paraId="7EADF4DD">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1.1.3 本采购项目采购代理机构：见投标人须知前附表。</w:t>
      </w:r>
    </w:p>
    <w:p w14:paraId="4ACD7E4E">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1.1.4 本采购项目名称：见投标人须知前附表。</w:t>
      </w:r>
    </w:p>
    <w:p w14:paraId="5F256393">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1.1.5 本采购项目地点：见投标人须知前附表。</w:t>
      </w:r>
    </w:p>
    <w:p w14:paraId="46936903">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1.1.6 招标文件各章内容对投标事宜提出明确要求，投标人须仔细阅读和正确理解。因投标人在阅读、理解招标文件方面产生疏漏和误解，而导致投标不利后果的或者被废标的，其责任由投标人自负。</w:t>
      </w:r>
    </w:p>
    <w:p w14:paraId="32D58EEC">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52" w:name="_Toc152042307"/>
      <w:bookmarkStart w:id="53" w:name="_Toc144974499"/>
      <w:bookmarkStart w:id="54" w:name="_Toc8384"/>
      <w:bookmarkStart w:id="55" w:name="_Toc246996177"/>
      <w:bookmarkStart w:id="56" w:name="_Toc247085691"/>
      <w:bookmarkStart w:id="57" w:name="_Toc152045531"/>
      <w:bookmarkStart w:id="58" w:name="_Toc179632548"/>
      <w:bookmarkStart w:id="59" w:name="_Toc14545"/>
      <w:bookmarkStart w:id="60" w:name="_Toc30959"/>
      <w:bookmarkStart w:id="61" w:name="_Toc246996920"/>
      <w:r>
        <w:rPr>
          <w:rFonts w:hint="eastAsia" w:ascii="宋体" w:hAnsi="宋体" w:eastAsia="宋体" w:cs="宋体"/>
          <w:sz w:val="24"/>
          <w:szCs w:val="24"/>
        </w:rPr>
        <w:t>1.2 资金来源和落实情况</w:t>
      </w:r>
      <w:bookmarkEnd w:id="52"/>
      <w:bookmarkEnd w:id="53"/>
      <w:bookmarkEnd w:id="54"/>
      <w:bookmarkEnd w:id="55"/>
      <w:bookmarkEnd w:id="56"/>
      <w:bookmarkEnd w:id="57"/>
      <w:bookmarkEnd w:id="58"/>
      <w:bookmarkEnd w:id="59"/>
      <w:bookmarkEnd w:id="60"/>
      <w:bookmarkEnd w:id="61"/>
    </w:p>
    <w:p w14:paraId="2FEABF80">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1.2.1本招标项目的资金来源及出资比例：见投标人须知前附表。</w:t>
      </w:r>
    </w:p>
    <w:p w14:paraId="2D0E8EEB">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1.2.2本招标项目的项目预算：见投标人须知前附表。</w:t>
      </w:r>
    </w:p>
    <w:p w14:paraId="795F4B08">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62" w:name="_Toc152042308"/>
      <w:bookmarkStart w:id="63" w:name="_Toc18917"/>
      <w:bookmarkStart w:id="64" w:name="_Toc179632549"/>
      <w:bookmarkStart w:id="65" w:name="_Toc246996921"/>
      <w:bookmarkStart w:id="66" w:name="_Toc21770"/>
      <w:bookmarkStart w:id="67" w:name="_Toc144974500"/>
      <w:bookmarkStart w:id="68" w:name="_Toc20745"/>
      <w:bookmarkStart w:id="69" w:name="_Toc246996178"/>
      <w:bookmarkStart w:id="70" w:name="_Toc247085692"/>
      <w:bookmarkStart w:id="71" w:name="_Toc152045532"/>
      <w:r>
        <w:rPr>
          <w:rFonts w:hint="eastAsia" w:ascii="宋体" w:hAnsi="宋体" w:eastAsia="宋体" w:cs="宋体"/>
          <w:sz w:val="24"/>
          <w:szCs w:val="24"/>
        </w:rPr>
        <w:t>1.3 招标内容、</w:t>
      </w:r>
      <w:bookmarkEnd w:id="62"/>
      <w:bookmarkEnd w:id="63"/>
      <w:bookmarkEnd w:id="64"/>
      <w:bookmarkEnd w:id="65"/>
      <w:bookmarkEnd w:id="66"/>
      <w:bookmarkEnd w:id="67"/>
      <w:bookmarkEnd w:id="68"/>
      <w:bookmarkEnd w:id="69"/>
      <w:bookmarkEnd w:id="70"/>
      <w:bookmarkEnd w:id="71"/>
      <w:r>
        <w:rPr>
          <w:rFonts w:hint="eastAsia" w:ascii="宋体" w:hAnsi="宋体" w:cs="宋体"/>
          <w:sz w:val="24"/>
          <w:szCs w:val="24"/>
          <w:lang w:eastAsia="zh-CN"/>
        </w:rPr>
        <w:t>服务期</w:t>
      </w:r>
    </w:p>
    <w:p w14:paraId="011608B3">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1.3.1本次招标内容：见投标人须知前附表。</w:t>
      </w:r>
    </w:p>
    <w:p w14:paraId="2FC27F28">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1.3.2本招标项目的</w:t>
      </w:r>
      <w:r>
        <w:rPr>
          <w:rFonts w:hint="eastAsia" w:ascii="宋体" w:hAnsi="宋体" w:eastAsia="宋体" w:cs="宋体"/>
          <w:sz w:val="24"/>
          <w:szCs w:val="24"/>
          <w:lang w:eastAsia="zh-CN"/>
        </w:rPr>
        <w:t>服务期</w:t>
      </w:r>
      <w:r>
        <w:rPr>
          <w:rFonts w:hint="eastAsia" w:ascii="宋体" w:hAnsi="宋体" w:eastAsia="宋体" w:cs="宋体"/>
          <w:sz w:val="24"/>
          <w:szCs w:val="24"/>
        </w:rPr>
        <w:t>：见投标人须知前附表。</w:t>
      </w:r>
    </w:p>
    <w:p w14:paraId="1E54071F">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72" w:name="_Toc246996922"/>
      <w:bookmarkStart w:id="73" w:name="_Toc152042310"/>
      <w:bookmarkStart w:id="74" w:name="_Toc152045534"/>
      <w:bookmarkStart w:id="75" w:name="_Toc413"/>
      <w:bookmarkStart w:id="76" w:name="_Toc246996179"/>
      <w:bookmarkStart w:id="77" w:name="_Toc3275"/>
      <w:bookmarkStart w:id="78" w:name="_Toc247085693"/>
      <w:bookmarkStart w:id="79" w:name="_Toc28754"/>
      <w:bookmarkStart w:id="80" w:name="_Toc179632551"/>
      <w:bookmarkStart w:id="81" w:name="_Toc144974502"/>
      <w:r>
        <w:rPr>
          <w:rFonts w:hint="eastAsia" w:ascii="宋体" w:hAnsi="宋体" w:eastAsia="宋体" w:cs="宋体"/>
          <w:sz w:val="24"/>
          <w:szCs w:val="24"/>
        </w:rPr>
        <w:t>1.4 投标人资格要求</w:t>
      </w:r>
      <w:bookmarkEnd w:id="72"/>
      <w:bookmarkEnd w:id="73"/>
      <w:bookmarkEnd w:id="74"/>
      <w:bookmarkEnd w:id="75"/>
      <w:bookmarkEnd w:id="76"/>
      <w:bookmarkEnd w:id="77"/>
      <w:bookmarkEnd w:id="78"/>
      <w:bookmarkEnd w:id="79"/>
      <w:bookmarkEnd w:id="80"/>
      <w:bookmarkEnd w:id="81"/>
    </w:p>
    <w:p w14:paraId="16B71030">
      <w:pPr>
        <w:pageBreakBefore w:val="0"/>
        <w:wordWrap/>
        <w:topLinePunct w:val="0"/>
        <w:autoSpaceDE/>
        <w:autoSpaceDN/>
        <w:bidi w:val="0"/>
        <w:adjustRightInd/>
        <w:spacing w:line="600" w:lineRule="exact"/>
        <w:ind w:firstLine="410" w:firstLineChars="171"/>
        <w:textAlignment w:val="auto"/>
        <w:rPr>
          <w:rFonts w:hint="eastAsia" w:ascii="宋体" w:hAnsi="宋体" w:eastAsia="宋体" w:cs="宋体"/>
          <w:sz w:val="24"/>
          <w:szCs w:val="24"/>
        </w:rPr>
      </w:pPr>
      <w:r>
        <w:rPr>
          <w:rFonts w:hint="eastAsia" w:ascii="宋体" w:hAnsi="宋体" w:eastAsia="宋体" w:cs="宋体"/>
          <w:sz w:val="24"/>
          <w:szCs w:val="24"/>
        </w:rPr>
        <w:t>1.4.1 投标人应具备承担本项目的资质条件、能力和信誉：见投标人须知前附表。</w:t>
      </w:r>
    </w:p>
    <w:p w14:paraId="0792B448">
      <w:pPr>
        <w:pageBreakBefore w:val="0"/>
        <w:wordWrap/>
        <w:topLinePunct w:val="0"/>
        <w:autoSpaceDE/>
        <w:autoSpaceDN/>
        <w:bidi w:val="0"/>
        <w:adjustRightInd/>
        <w:spacing w:line="600" w:lineRule="exact"/>
        <w:ind w:firstLine="410" w:firstLineChars="171"/>
        <w:textAlignment w:val="auto"/>
        <w:rPr>
          <w:rFonts w:hint="eastAsia" w:ascii="宋体" w:hAnsi="宋体" w:eastAsia="宋体" w:cs="宋体"/>
          <w:sz w:val="24"/>
          <w:szCs w:val="24"/>
        </w:rPr>
      </w:pPr>
      <w:r>
        <w:rPr>
          <w:rFonts w:hint="eastAsia" w:ascii="宋体" w:hAnsi="宋体" w:eastAsia="宋体" w:cs="宋体"/>
          <w:sz w:val="24"/>
          <w:szCs w:val="24"/>
        </w:rPr>
        <w:t xml:space="preserve">1.4.2 投标人须知前附表规定接受联合体投标的，除应符合本章第1.4.1项的要求外，还应遵守以下规定： </w:t>
      </w:r>
    </w:p>
    <w:p w14:paraId="7503AE09">
      <w:pPr>
        <w:pageBreakBefore w:val="0"/>
        <w:wordWrap/>
        <w:topLinePunct w:val="0"/>
        <w:autoSpaceDE/>
        <w:autoSpaceDN/>
        <w:bidi w:val="0"/>
        <w:adjustRightInd/>
        <w:spacing w:line="6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（1）联合体各方应按招标文件提供的格式签订联合体协议书，明确联合体牵头人和各方权利义务；</w:t>
      </w:r>
    </w:p>
    <w:p w14:paraId="31875E75">
      <w:pPr>
        <w:pageBreakBefore w:val="0"/>
        <w:wordWrap/>
        <w:topLinePunct w:val="0"/>
        <w:autoSpaceDE/>
        <w:autoSpaceDN/>
        <w:bidi w:val="0"/>
        <w:adjustRightInd/>
        <w:spacing w:line="6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（2）由同一专业的单位组成的联合体，按照资质等级较低的单位确定资质等级； </w:t>
      </w:r>
    </w:p>
    <w:p w14:paraId="2DA55C7B">
      <w:pPr>
        <w:pageBreakBefore w:val="0"/>
        <w:wordWrap/>
        <w:topLinePunct w:val="0"/>
        <w:autoSpaceDE/>
        <w:autoSpaceDN/>
        <w:bidi w:val="0"/>
        <w:adjustRightInd/>
        <w:spacing w:line="6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（3）联合体各方不得再以自己名义单独或参加其他联合体在同一标段中投标。</w:t>
      </w:r>
    </w:p>
    <w:p w14:paraId="6F88944E">
      <w:pPr>
        <w:pageBreakBefore w:val="0"/>
        <w:wordWrap/>
        <w:topLinePunct w:val="0"/>
        <w:autoSpaceDE/>
        <w:autoSpaceDN/>
        <w:bidi w:val="0"/>
        <w:adjustRightInd/>
        <w:spacing w:line="600" w:lineRule="exact"/>
        <w:ind w:firstLine="410" w:firstLineChars="171"/>
        <w:textAlignment w:val="auto"/>
        <w:rPr>
          <w:rFonts w:hint="eastAsia" w:ascii="宋体" w:hAnsi="宋体" w:eastAsia="宋体" w:cs="宋体"/>
          <w:sz w:val="24"/>
          <w:szCs w:val="24"/>
        </w:rPr>
      </w:pPr>
      <w:r>
        <w:rPr>
          <w:rFonts w:hint="eastAsia" w:ascii="宋体" w:hAnsi="宋体" w:eastAsia="宋体" w:cs="宋体"/>
          <w:sz w:val="24"/>
          <w:szCs w:val="24"/>
        </w:rPr>
        <w:t>1.4.3投标人不得存在下列情形之一：</w:t>
      </w:r>
    </w:p>
    <w:p w14:paraId="7AA3301E">
      <w:pPr>
        <w:pageBreakBefore w:val="0"/>
        <w:wordWrap/>
        <w:topLinePunct w:val="0"/>
        <w:autoSpaceDE/>
        <w:autoSpaceDN/>
        <w:bidi w:val="0"/>
        <w:adjustRightInd/>
        <w:spacing w:line="600" w:lineRule="exact"/>
        <w:ind w:firstLine="410" w:firstLineChars="171"/>
        <w:textAlignment w:val="auto"/>
        <w:rPr>
          <w:rFonts w:hint="eastAsia" w:ascii="宋体" w:hAnsi="宋体" w:eastAsia="宋体" w:cs="宋体"/>
          <w:sz w:val="24"/>
          <w:szCs w:val="24"/>
        </w:rPr>
      </w:pPr>
      <w:r>
        <w:rPr>
          <w:rFonts w:hint="eastAsia" w:ascii="宋体" w:hAnsi="宋体" w:eastAsia="宋体" w:cs="宋体"/>
          <w:sz w:val="24"/>
          <w:szCs w:val="24"/>
        </w:rPr>
        <w:t>（1）与采购人存在利害关系可能影响招标公正性的法人或其他组织；</w:t>
      </w:r>
    </w:p>
    <w:p w14:paraId="5F6C6E95">
      <w:pPr>
        <w:pageBreakBefore w:val="0"/>
        <w:wordWrap/>
        <w:topLinePunct w:val="0"/>
        <w:autoSpaceDE/>
        <w:autoSpaceDN/>
        <w:bidi w:val="0"/>
        <w:adjustRightInd/>
        <w:spacing w:line="600" w:lineRule="exact"/>
        <w:ind w:firstLine="410" w:firstLineChars="171"/>
        <w:textAlignment w:val="auto"/>
        <w:rPr>
          <w:rFonts w:hint="eastAsia" w:ascii="宋体" w:hAnsi="宋体" w:eastAsia="宋体" w:cs="宋体"/>
          <w:sz w:val="24"/>
          <w:szCs w:val="24"/>
        </w:rPr>
      </w:pPr>
      <w:r>
        <w:rPr>
          <w:rFonts w:hint="eastAsia" w:ascii="宋体" w:hAnsi="宋体" w:eastAsia="宋体" w:cs="宋体"/>
          <w:sz w:val="24"/>
          <w:szCs w:val="24"/>
        </w:rPr>
        <w:t xml:space="preserve">（2）接受委托参与项目前期咨询和招标文件编制的法人或其他组织； </w:t>
      </w:r>
    </w:p>
    <w:p w14:paraId="347A65AB">
      <w:pPr>
        <w:pageBreakBefore w:val="0"/>
        <w:wordWrap/>
        <w:topLinePunct w:val="0"/>
        <w:autoSpaceDE/>
        <w:autoSpaceDN/>
        <w:bidi w:val="0"/>
        <w:adjustRightInd/>
        <w:spacing w:line="600" w:lineRule="exact"/>
        <w:ind w:firstLine="410" w:firstLineChars="171"/>
        <w:textAlignment w:val="auto"/>
        <w:rPr>
          <w:rFonts w:hint="eastAsia" w:ascii="宋体" w:hAnsi="宋体" w:eastAsia="宋体" w:cs="宋体"/>
          <w:sz w:val="24"/>
          <w:szCs w:val="24"/>
        </w:rPr>
      </w:pPr>
      <w:r>
        <w:rPr>
          <w:rFonts w:hint="eastAsia" w:ascii="宋体" w:hAnsi="宋体" w:eastAsia="宋体" w:cs="宋体"/>
          <w:sz w:val="24"/>
          <w:szCs w:val="24"/>
        </w:rPr>
        <w:t>（3）为该项目的投标人编制投标文件或者提供咨询的机构；</w:t>
      </w:r>
    </w:p>
    <w:p w14:paraId="3B02128F">
      <w:pPr>
        <w:pageBreakBefore w:val="0"/>
        <w:wordWrap/>
        <w:topLinePunct w:val="0"/>
        <w:autoSpaceDE/>
        <w:autoSpaceDN/>
        <w:bidi w:val="0"/>
        <w:adjustRightInd/>
        <w:spacing w:line="600" w:lineRule="exact"/>
        <w:ind w:firstLine="410" w:firstLineChars="171"/>
        <w:textAlignment w:val="auto"/>
        <w:rPr>
          <w:rFonts w:hint="eastAsia" w:ascii="宋体" w:hAnsi="宋体" w:eastAsia="宋体" w:cs="宋体"/>
          <w:sz w:val="24"/>
          <w:szCs w:val="24"/>
        </w:rPr>
      </w:pPr>
      <w:r>
        <w:rPr>
          <w:rFonts w:hint="eastAsia" w:ascii="宋体" w:hAnsi="宋体" w:eastAsia="宋体" w:cs="宋体"/>
          <w:sz w:val="24"/>
          <w:szCs w:val="24"/>
        </w:rPr>
        <w:t xml:space="preserve">（4）为本招标项目提供招标代理服务的； </w:t>
      </w:r>
    </w:p>
    <w:p w14:paraId="3A20D037">
      <w:pPr>
        <w:pageBreakBefore w:val="0"/>
        <w:wordWrap/>
        <w:topLinePunct w:val="0"/>
        <w:autoSpaceDE/>
        <w:autoSpaceDN/>
        <w:bidi w:val="0"/>
        <w:adjustRightInd/>
        <w:spacing w:line="600" w:lineRule="exact"/>
        <w:ind w:firstLine="410" w:firstLineChars="171"/>
        <w:textAlignment w:val="auto"/>
        <w:rPr>
          <w:rFonts w:hint="eastAsia" w:ascii="宋体" w:hAnsi="宋体" w:eastAsia="宋体" w:cs="宋体"/>
          <w:sz w:val="24"/>
          <w:szCs w:val="24"/>
        </w:rPr>
      </w:pPr>
      <w:r>
        <w:rPr>
          <w:rFonts w:hint="eastAsia" w:ascii="宋体" w:hAnsi="宋体" w:eastAsia="宋体" w:cs="宋体"/>
          <w:sz w:val="24"/>
          <w:szCs w:val="24"/>
        </w:rPr>
        <w:t xml:space="preserve">（5）被责令停业的； </w:t>
      </w:r>
    </w:p>
    <w:p w14:paraId="6DA2B3D6">
      <w:pPr>
        <w:pageBreakBefore w:val="0"/>
        <w:wordWrap/>
        <w:topLinePunct w:val="0"/>
        <w:autoSpaceDE/>
        <w:autoSpaceDN/>
        <w:bidi w:val="0"/>
        <w:adjustRightInd/>
        <w:spacing w:line="600" w:lineRule="exact"/>
        <w:ind w:firstLine="410" w:firstLineChars="171"/>
        <w:textAlignment w:val="auto"/>
        <w:rPr>
          <w:rFonts w:hint="eastAsia" w:ascii="宋体" w:hAnsi="宋体" w:eastAsia="宋体" w:cs="宋体"/>
          <w:sz w:val="24"/>
          <w:szCs w:val="24"/>
        </w:rPr>
      </w:pPr>
      <w:r>
        <w:rPr>
          <w:rFonts w:hint="eastAsia" w:ascii="宋体" w:hAnsi="宋体" w:eastAsia="宋体" w:cs="宋体"/>
          <w:sz w:val="24"/>
          <w:szCs w:val="24"/>
        </w:rPr>
        <w:t xml:space="preserve">（6）被暂停或取消投标资格的； </w:t>
      </w:r>
    </w:p>
    <w:p w14:paraId="23A8A372">
      <w:pPr>
        <w:pageBreakBefore w:val="0"/>
        <w:wordWrap/>
        <w:topLinePunct w:val="0"/>
        <w:autoSpaceDE/>
        <w:autoSpaceDN/>
        <w:bidi w:val="0"/>
        <w:adjustRightInd/>
        <w:spacing w:line="600" w:lineRule="exact"/>
        <w:ind w:firstLine="410" w:firstLineChars="171"/>
        <w:textAlignment w:val="auto"/>
        <w:rPr>
          <w:rFonts w:hint="eastAsia" w:ascii="宋体" w:hAnsi="宋体" w:eastAsia="宋体" w:cs="宋体"/>
          <w:sz w:val="24"/>
          <w:szCs w:val="24"/>
        </w:rPr>
      </w:pPr>
      <w:r>
        <w:rPr>
          <w:rFonts w:hint="eastAsia" w:ascii="宋体" w:hAnsi="宋体" w:eastAsia="宋体" w:cs="宋体"/>
          <w:sz w:val="24"/>
          <w:szCs w:val="24"/>
        </w:rPr>
        <w:t>（7）财产被接管或冻结的；</w:t>
      </w:r>
    </w:p>
    <w:p w14:paraId="4D966C71">
      <w:pPr>
        <w:pageBreakBefore w:val="0"/>
        <w:wordWrap/>
        <w:topLinePunct w:val="0"/>
        <w:autoSpaceDE/>
        <w:autoSpaceDN/>
        <w:bidi w:val="0"/>
        <w:adjustRightInd/>
        <w:spacing w:line="600" w:lineRule="exact"/>
        <w:ind w:firstLine="410" w:firstLineChars="171"/>
        <w:textAlignment w:val="auto"/>
        <w:rPr>
          <w:rFonts w:hint="eastAsia" w:ascii="宋体" w:hAnsi="宋体" w:eastAsia="宋体" w:cs="宋体"/>
          <w:sz w:val="24"/>
          <w:szCs w:val="24"/>
          <w:lang w:eastAsia="zh-CN"/>
        </w:rPr>
      </w:pPr>
      <w:r>
        <w:rPr>
          <w:rFonts w:hint="eastAsia" w:ascii="宋体" w:hAnsi="宋体" w:eastAsia="宋体" w:cs="宋体"/>
          <w:sz w:val="24"/>
          <w:szCs w:val="24"/>
        </w:rPr>
        <w:t>（8）在最近三年内有骗取中标或严重违约或重大质量问题的</w:t>
      </w:r>
      <w:r>
        <w:rPr>
          <w:rFonts w:hint="eastAsia" w:ascii="宋体" w:hAnsi="宋体" w:eastAsia="宋体" w:cs="宋体"/>
          <w:sz w:val="24"/>
          <w:szCs w:val="24"/>
          <w:lang w:eastAsia="zh-CN"/>
        </w:rPr>
        <w:t>；</w:t>
      </w:r>
    </w:p>
    <w:p w14:paraId="34DFC986">
      <w:pPr>
        <w:pageBreakBefore w:val="0"/>
        <w:wordWrap/>
        <w:topLinePunct w:val="0"/>
        <w:autoSpaceDE/>
        <w:autoSpaceDN/>
        <w:bidi w:val="0"/>
        <w:adjustRightInd/>
        <w:spacing w:line="600" w:lineRule="exact"/>
        <w:ind w:firstLine="410" w:firstLineChars="171"/>
        <w:textAlignment w:val="auto"/>
        <w:rPr>
          <w:rFonts w:hint="eastAsia"/>
        </w:rPr>
      </w:pPr>
      <w:r>
        <w:rPr>
          <w:rFonts w:hint="eastAsia" w:ascii="宋体" w:hAnsi="宋体" w:eastAsia="宋体" w:cs="宋体"/>
          <w:sz w:val="24"/>
          <w:szCs w:val="24"/>
        </w:rPr>
        <w:t>（9）为本项目提供整体设计、规范编制或者项目管理、监理、检测等服务的供应商，不得再参与本项目投标。</w:t>
      </w:r>
    </w:p>
    <w:p w14:paraId="08491501">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1.4.</w:t>
      </w:r>
      <w:r>
        <w:rPr>
          <w:rFonts w:hint="eastAsia" w:ascii="宋体" w:hAnsi="宋体" w:eastAsia="宋体" w:cs="宋体"/>
          <w:sz w:val="24"/>
          <w:szCs w:val="24"/>
          <w:lang w:val="en-US" w:eastAsia="zh-CN"/>
        </w:rPr>
        <w:t>4</w:t>
      </w:r>
      <w:r>
        <w:rPr>
          <w:rFonts w:hint="eastAsia" w:ascii="宋体" w:hAnsi="宋体" w:eastAsia="宋体" w:cs="宋体"/>
          <w:sz w:val="24"/>
          <w:szCs w:val="24"/>
        </w:rPr>
        <w:t>单位负责人为同一人或者存在控股、管理关系的不同单位，不得同时参加本招标项目投标。</w:t>
      </w:r>
    </w:p>
    <w:p w14:paraId="6D64825C">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82" w:name="_Toc179632552"/>
      <w:bookmarkStart w:id="83" w:name="_Toc10816"/>
      <w:bookmarkStart w:id="84" w:name="_Toc152042311"/>
      <w:bookmarkStart w:id="85" w:name="_Toc152045535"/>
      <w:bookmarkStart w:id="86" w:name="_Toc19113"/>
      <w:bookmarkStart w:id="87" w:name="_Toc246996180"/>
      <w:bookmarkStart w:id="88" w:name="_Toc144974503"/>
      <w:bookmarkStart w:id="89" w:name="_Toc247085694"/>
      <w:bookmarkStart w:id="90" w:name="_Toc246996923"/>
      <w:bookmarkStart w:id="91" w:name="_Toc1757"/>
      <w:r>
        <w:rPr>
          <w:rFonts w:hint="eastAsia" w:ascii="宋体" w:hAnsi="宋体" w:eastAsia="宋体" w:cs="宋体"/>
          <w:sz w:val="24"/>
          <w:szCs w:val="24"/>
        </w:rPr>
        <w:t>1.5 费用承担</w:t>
      </w:r>
      <w:bookmarkEnd w:id="82"/>
      <w:bookmarkEnd w:id="83"/>
      <w:bookmarkEnd w:id="84"/>
      <w:bookmarkEnd w:id="85"/>
      <w:bookmarkEnd w:id="86"/>
      <w:bookmarkEnd w:id="87"/>
      <w:bookmarkEnd w:id="88"/>
      <w:bookmarkEnd w:id="89"/>
      <w:bookmarkEnd w:id="90"/>
      <w:bookmarkEnd w:id="91"/>
    </w:p>
    <w:p w14:paraId="41E6E1AC">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投标人准备和参加投标活动发生的费用自理。</w:t>
      </w:r>
    </w:p>
    <w:p w14:paraId="0C4C608D">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92" w:name="_Toc179632553"/>
      <w:bookmarkStart w:id="93" w:name="_Toc1605"/>
      <w:bookmarkStart w:id="94" w:name="_Toc5909"/>
      <w:bookmarkStart w:id="95" w:name="_Toc247085695"/>
      <w:bookmarkStart w:id="96" w:name="_Toc152045536"/>
      <w:bookmarkStart w:id="97" w:name="_Toc152042312"/>
      <w:bookmarkStart w:id="98" w:name="_Toc246996181"/>
      <w:bookmarkStart w:id="99" w:name="_Toc3803"/>
      <w:bookmarkStart w:id="100" w:name="_Toc144974504"/>
      <w:bookmarkStart w:id="101" w:name="_Toc246996924"/>
      <w:r>
        <w:rPr>
          <w:rFonts w:hint="eastAsia" w:ascii="宋体" w:hAnsi="宋体" w:eastAsia="宋体" w:cs="宋体"/>
          <w:sz w:val="24"/>
          <w:szCs w:val="24"/>
        </w:rPr>
        <w:t>1.6 保密</w:t>
      </w:r>
      <w:bookmarkEnd w:id="92"/>
      <w:bookmarkEnd w:id="93"/>
      <w:bookmarkEnd w:id="94"/>
      <w:bookmarkEnd w:id="95"/>
      <w:bookmarkEnd w:id="96"/>
      <w:bookmarkEnd w:id="97"/>
      <w:bookmarkEnd w:id="98"/>
      <w:bookmarkEnd w:id="99"/>
      <w:bookmarkEnd w:id="100"/>
      <w:bookmarkEnd w:id="101"/>
    </w:p>
    <w:p w14:paraId="78938A66">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参与招标投标活动的各方应对招标文件和投标文件中的商业和技术等秘密保密，违者应对由此造成的后果承担法律责任。 </w:t>
      </w:r>
    </w:p>
    <w:p w14:paraId="56A35F34">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102" w:name="_Toc144974505"/>
      <w:bookmarkStart w:id="103" w:name="_Toc152045537"/>
      <w:bookmarkStart w:id="104" w:name="_Toc246996182"/>
      <w:bookmarkStart w:id="105" w:name="_Toc152042313"/>
      <w:bookmarkStart w:id="106" w:name="_Toc977"/>
      <w:bookmarkStart w:id="107" w:name="_Toc246996925"/>
      <w:bookmarkStart w:id="108" w:name="_Toc247085696"/>
      <w:bookmarkStart w:id="109" w:name="_Toc179632554"/>
      <w:bookmarkStart w:id="110" w:name="_Toc24696"/>
      <w:bookmarkStart w:id="111" w:name="_Toc5424"/>
      <w:r>
        <w:rPr>
          <w:rFonts w:hint="eastAsia" w:ascii="宋体" w:hAnsi="宋体" w:eastAsia="宋体" w:cs="宋体"/>
          <w:sz w:val="24"/>
          <w:szCs w:val="24"/>
        </w:rPr>
        <w:t>1.7 语言</w:t>
      </w:r>
      <w:bookmarkEnd w:id="102"/>
      <w:r>
        <w:rPr>
          <w:rFonts w:hint="eastAsia" w:ascii="宋体" w:hAnsi="宋体" w:eastAsia="宋体" w:cs="宋体"/>
          <w:sz w:val="24"/>
          <w:szCs w:val="24"/>
        </w:rPr>
        <w:t>文字</w:t>
      </w:r>
      <w:bookmarkEnd w:id="103"/>
      <w:bookmarkEnd w:id="104"/>
      <w:bookmarkEnd w:id="105"/>
      <w:bookmarkEnd w:id="106"/>
      <w:bookmarkEnd w:id="107"/>
      <w:bookmarkEnd w:id="108"/>
      <w:bookmarkEnd w:id="109"/>
      <w:bookmarkEnd w:id="110"/>
      <w:bookmarkEnd w:id="111"/>
    </w:p>
    <w:p w14:paraId="60BD5F6E">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bookmarkStart w:id="112" w:name="_Toc152045538"/>
      <w:bookmarkStart w:id="113" w:name="_Toc246996926"/>
      <w:bookmarkStart w:id="114" w:name="_Toc246996183"/>
      <w:bookmarkStart w:id="115" w:name="_Toc152042314"/>
      <w:bookmarkStart w:id="116" w:name="_Toc247085697"/>
      <w:bookmarkStart w:id="117" w:name="_Toc144974506"/>
      <w:bookmarkStart w:id="118" w:name="_Toc179632555"/>
      <w:r>
        <w:rPr>
          <w:rFonts w:hint="eastAsia" w:ascii="宋体" w:hAnsi="宋体" w:eastAsia="宋体" w:cs="宋体"/>
          <w:sz w:val="24"/>
          <w:szCs w:val="24"/>
        </w:rPr>
        <w:t>招标投标文件使用的语言文字为中文。专用术语使用外文的，应附有中文注释。</w:t>
      </w:r>
    </w:p>
    <w:p w14:paraId="66AAE485">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119" w:name="_Toc23391"/>
      <w:bookmarkStart w:id="120" w:name="_Toc9225"/>
      <w:bookmarkStart w:id="121" w:name="_Toc13990"/>
      <w:r>
        <w:rPr>
          <w:rFonts w:hint="eastAsia" w:ascii="宋体" w:hAnsi="宋体" w:eastAsia="宋体" w:cs="宋体"/>
          <w:sz w:val="24"/>
          <w:szCs w:val="24"/>
        </w:rPr>
        <w:t>1.8 计量单位</w:t>
      </w:r>
      <w:bookmarkEnd w:id="112"/>
      <w:bookmarkEnd w:id="113"/>
      <w:bookmarkEnd w:id="114"/>
      <w:bookmarkEnd w:id="115"/>
      <w:bookmarkEnd w:id="116"/>
      <w:bookmarkEnd w:id="117"/>
      <w:bookmarkEnd w:id="118"/>
      <w:bookmarkEnd w:id="119"/>
      <w:bookmarkEnd w:id="120"/>
      <w:bookmarkEnd w:id="121"/>
    </w:p>
    <w:p w14:paraId="6096A0D4">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所有计量均采用中华人民共和国法定计量单位。</w:t>
      </w:r>
    </w:p>
    <w:p w14:paraId="1316BC59">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122" w:name="_Toc152045539"/>
      <w:bookmarkStart w:id="123" w:name="_Toc247527563"/>
      <w:bookmarkStart w:id="124" w:name="_Toc144974507"/>
      <w:bookmarkStart w:id="125" w:name="_Toc247513962"/>
      <w:bookmarkStart w:id="126" w:name="_Toc22945"/>
      <w:bookmarkStart w:id="127" w:name="_Toc27993"/>
      <w:bookmarkStart w:id="128" w:name="_Toc19468"/>
      <w:bookmarkStart w:id="129" w:name="_Toc152042315"/>
      <w:bookmarkStart w:id="130" w:name="_Toc247592876"/>
      <w:r>
        <w:rPr>
          <w:rFonts w:hint="eastAsia" w:ascii="宋体" w:hAnsi="宋体" w:eastAsia="宋体" w:cs="宋体"/>
          <w:sz w:val="24"/>
          <w:szCs w:val="24"/>
        </w:rPr>
        <w:t>1.9 踏勘现场</w:t>
      </w:r>
      <w:bookmarkEnd w:id="122"/>
      <w:bookmarkEnd w:id="123"/>
      <w:bookmarkEnd w:id="124"/>
      <w:bookmarkEnd w:id="125"/>
      <w:bookmarkEnd w:id="126"/>
      <w:bookmarkEnd w:id="127"/>
      <w:bookmarkEnd w:id="128"/>
      <w:bookmarkEnd w:id="129"/>
      <w:bookmarkEnd w:id="130"/>
    </w:p>
    <w:p w14:paraId="587E1DD1">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1.9.1 投标人须知前附表规定组织踏勘现场的，采购人按投标人须知前附表规定的时间、地点组织投标人踏勘项目现场。 </w:t>
      </w:r>
    </w:p>
    <w:p w14:paraId="423A3D90">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1.9.2 投标人踏勘现场发生的费用自理。</w:t>
      </w:r>
    </w:p>
    <w:p w14:paraId="5A030938">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131" w:name="_Toc30092"/>
      <w:bookmarkStart w:id="132" w:name="_Toc152042316"/>
      <w:bookmarkStart w:id="133" w:name="_Toc80"/>
      <w:bookmarkStart w:id="134" w:name="_Toc152045540"/>
      <w:bookmarkStart w:id="135" w:name="_Toc3757"/>
      <w:bookmarkStart w:id="136" w:name="_Toc247592877"/>
      <w:bookmarkStart w:id="137" w:name="_Toc144974508"/>
      <w:bookmarkStart w:id="138" w:name="_Toc247527564"/>
      <w:bookmarkStart w:id="139" w:name="_Toc247513963"/>
      <w:r>
        <w:rPr>
          <w:rFonts w:hint="eastAsia" w:ascii="宋体" w:hAnsi="宋体" w:eastAsia="宋体" w:cs="宋体"/>
          <w:sz w:val="24"/>
          <w:szCs w:val="24"/>
        </w:rPr>
        <w:t>1.10 投标预备会</w:t>
      </w:r>
      <w:bookmarkEnd w:id="131"/>
      <w:bookmarkEnd w:id="132"/>
      <w:bookmarkEnd w:id="133"/>
      <w:bookmarkEnd w:id="134"/>
      <w:bookmarkEnd w:id="135"/>
      <w:bookmarkEnd w:id="136"/>
      <w:bookmarkEnd w:id="137"/>
      <w:bookmarkEnd w:id="138"/>
      <w:bookmarkEnd w:id="139"/>
    </w:p>
    <w:p w14:paraId="223DD8D0">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bookmarkStart w:id="140" w:name="_Toc11626"/>
      <w:bookmarkStart w:id="141" w:name="_Toc4429"/>
      <w:r>
        <w:rPr>
          <w:rFonts w:hint="eastAsia" w:ascii="宋体" w:hAnsi="宋体" w:eastAsia="宋体" w:cs="宋体"/>
          <w:sz w:val="24"/>
          <w:szCs w:val="24"/>
        </w:rPr>
        <w:t>1.10.1 投标人须知前附表规定召开投标预备会的，采购人按投标人须知前附表规定的时间和地点召开投标预备会，澄清投标人提出的问题。</w:t>
      </w:r>
    </w:p>
    <w:p w14:paraId="69778F67">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1.10.2 投标人应在投标人须知前附表规定的时间前，以书面形式将提出的问题送达采购人，以便采购人在会议期间澄清。</w:t>
      </w:r>
    </w:p>
    <w:p w14:paraId="4B9B3D07">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1.10.3采购人书面澄清的时间：见投标人须知前附表。</w:t>
      </w:r>
    </w:p>
    <w:p w14:paraId="5E187AE2">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1.10.4购买招标文件的时间、地点：见投标人须知前附表。</w:t>
      </w:r>
    </w:p>
    <w:p w14:paraId="131AB479">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142" w:name="_Toc22104"/>
      <w:r>
        <w:rPr>
          <w:rFonts w:hint="eastAsia" w:ascii="宋体" w:hAnsi="宋体" w:eastAsia="宋体" w:cs="宋体"/>
          <w:sz w:val="24"/>
          <w:szCs w:val="24"/>
        </w:rPr>
        <w:t>1.11 偏离</w:t>
      </w:r>
      <w:bookmarkEnd w:id="140"/>
      <w:bookmarkEnd w:id="141"/>
      <w:bookmarkEnd w:id="142"/>
    </w:p>
    <w:p w14:paraId="4A0BC85E">
      <w:pPr>
        <w:pStyle w:val="4"/>
        <w:pageBreakBefore w:val="0"/>
        <w:wordWrap/>
        <w:topLinePunct w:val="0"/>
        <w:autoSpaceDE/>
        <w:autoSpaceDN/>
        <w:bidi w:val="0"/>
        <w:adjustRightInd/>
        <w:spacing w:before="0" w:beforeLines="0" w:after="0" w:afterLines="0" w:line="600" w:lineRule="exact"/>
        <w:ind w:firstLine="480" w:firstLineChars="200"/>
        <w:textAlignment w:val="auto"/>
        <w:rPr>
          <w:rFonts w:hint="eastAsia" w:ascii="宋体" w:hAnsi="宋体" w:eastAsia="宋体" w:cs="宋体"/>
          <w:b w:val="0"/>
          <w:bCs w:val="0"/>
          <w:color w:val="000000"/>
          <w:sz w:val="24"/>
          <w:szCs w:val="24"/>
        </w:rPr>
      </w:pPr>
      <w:bookmarkStart w:id="143" w:name="_Toc144974510"/>
      <w:bookmarkStart w:id="144" w:name="_Toc152042318"/>
      <w:bookmarkStart w:id="145" w:name="_Toc31978"/>
      <w:bookmarkStart w:id="146" w:name="_Toc13281"/>
      <w:bookmarkStart w:id="147" w:name="_Toc246996187"/>
      <w:bookmarkStart w:id="148" w:name="_Toc246996930"/>
      <w:bookmarkStart w:id="149" w:name="_Toc179632560"/>
      <w:bookmarkStart w:id="150" w:name="_Toc152045542"/>
      <w:bookmarkStart w:id="151" w:name="_Toc247085701"/>
      <w:bookmarkStart w:id="152" w:name="_Toc18581"/>
      <w:r>
        <w:rPr>
          <w:rFonts w:hint="eastAsia" w:ascii="宋体" w:hAnsi="宋体" w:eastAsia="宋体" w:cs="宋体"/>
          <w:b w:val="0"/>
          <w:bCs w:val="0"/>
          <w:color w:val="000000"/>
          <w:sz w:val="24"/>
          <w:szCs w:val="24"/>
        </w:rPr>
        <w:t>不允许出现负偏离</w:t>
      </w:r>
    </w:p>
    <w:p w14:paraId="1B717E3F">
      <w:pPr>
        <w:pStyle w:val="3"/>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r>
        <w:rPr>
          <w:rFonts w:hint="eastAsia" w:ascii="宋体" w:hAnsi="宋体" w:eastAsia="宋体" w:cs="宋体"/>
          <w:sz w:val="24"/>
          <w:szCs w:val="24"/>
        </w:rPr>
        <w:t>2. 招标文件</w:t>
      </w:r>
      <w:bookmarkEnd w:id="143"/>
      <w:bookmarkEnd w:id="144"/>
      <w:bookmarkEnd w:id="145"/>
      <w:bookmarkEnd w:id="146"/>
      <w:bookmarkEnd w:id="147"/>
      <w:bookmarkEnd w:id="148"/>
      <w:bookmarkEnd w:id="149"/>
      <w:bookmarkEnd w:id="150"/>
      <w:bookmarkEnd w:id="151"/>
      <w:bookmarkEnd w:id="152"/>
    </w:p>
    <w:p w14:paraId="1A2A4619">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153" w:name="_Toc152045543"/>
      <w:bookmarkStart w:id="154" w:name="_Toc144974511"/>
      <w:bookmarkStart w:id="155" w:name="_Toc179632561"/>
      <w:bookmarkStart w:id="156" w:name="_Toc246996188"/>
      <w:bookmarkStart w:id="157" w:name="_Toc247085702"/>
      <w:bookmarkStart w:id="158" w:name="_Toc25465"/>
      <w:bookmarkStart w:id="159" w:name="_Toc246996931"/>
      <w:bookmarkStart w:id="160" w:name="_Toc29070"/>
      <w:bookmarkStart w:id="161" w:name="_Toc152042319"/>
      <w:bookmarkStart w:id="162" w:name="_Toc9862"/>
      <w:r>
        <w:rPr>
          <w:rFonts w:hint="eastAsia" w:ascii="宋体" w:hAnsi="宋体" w:eastAsia="宋体" w:cs="宋体"/>
          <w:sz w:val="24"/>
          <w:szCs w:val="24"/>
        </w:rPr>
        <w:t>2.1 招标文件的组成</w:t>
      </w:r>
      <w:bookmarkEnd w:id="153"/>
      <w:bookmarkEnd w:id="154"/>
      <w:bookmarkEnd w:id="155"/>
      <w:bookmarkEnd w:id="156"/>
      <w:bookmarkEnd w:id="157"/>
      <w:bookmarkEnd w:id="158"/>
      <w:bookmarkEnd w:id="159"/>
      <w:bookmarkEnd w:id="160"/>
      <w:bookmarkEnd w:id="161"/>
      <w:bookmarkEnd w:id="162"/>
    </w:p>
    <w:p w14:paraId="5CA66067">
      <w:pPr>
        <w:pageBreakBefore w:val="0"/>
        <w:wordWrap/>
        <w:topLinePunct w:val="0"/>
        <w:autoSpaceDE/>
        <w:autoSpaceDN/>
        <w:bidi w:val="0"/>
        <w:adjustRightInd/>
        <w:spacing w:line="600" w:lineRule="exact"/>
        <w:textAlignment w:val="auto"/>
        <w:rPr>
          <w:rFonts w:hint="eastAsia" w:ascii="宋体" w:hAnsi="宋体" w:eastAsia="宋体" w:cs="宋体"/>
          <w:sz w:val="24"/>
          <w:szCs w:val="24"/>
        </w:rPr>
      </w:pPr>
      <w:r>
        <w:rPr>
          <w:rFonts w:hint="eastAsia" w:ascii="宋体" w:hAnsi="宋体" w:eastAsia="宋体" w:cs="宋体"/>
          <w:sz w:val="24"/>
          <w:szCs w:val="24"/>
        </w:rPr>
        <w:t>　　2.1.1 本招标文件包括：</w:t>
      </w:r>
    </w:p>
    <w:p w14:paraId="6B255589">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第一章 招标公告；</w:t>
      </w:r>
    </w:p>
    <w:p w14:paraId="64C52A95">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第二章 投标人须知；</w:t>
      </w:r>
    </w:p>
    <w:p w14:paraId="6D0D1D55">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第三章 投标人资格证明文件及审核</w:t>
      </w:r>
      <w:r>
        <w:rPr>
          <w:rFonts w:hint="eastAsia" w:ascii="宋体" w:hAnsi="宋体" w:eastAsia="宋体" w:cs="宋体"/>
          <w:sz w:val="24"/>
          <w:szCs w:val="24"/>
          <w:lang w:eastAsia="zh-CN"/>
        </w:rPr>
        <w:t>；</w:t>
      </w:r>
    </w:p>
    <w:p w14:paraId="3CC8796A">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第四章 评标办法前附表及评标办法；</w:t>
      </w:r>
    </w:p>
    <w:p w14:paraId="33BFB7B5">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第五章 合同（拟签订文本）；</w:t>
      </w:r>
    </w:p>
    <w:p w14:paraId="51B9879E">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第六章 技术要求 ；</w:t>
      </w:r>
    </w:p>
    <w:p w14:paraId="7B0DEC9A">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第七章 投标文件格式。</w:t>
      </w:r>
    </w:p>
    <w:p w14:paraId="27703F81">
      <w:pPr>
        <w:pageBreakBefore w:val="0"/>
        <w:kinsoku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2.1.2 根据本章第1.10款、第2.2款和第2.3款对招标文件所作的澄清、修改，构成招标文件的组成部分。</w:t>
      </w:r>
    </w:p>
    <w:p w14:paraId="71F89AA7">
      <w:pPr>
        <w:pageBreakBefore w:val="0"/>
        <w:kinsoku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2.1.3 投标人应同时认真审阅招标文件中所有的事项、格式、条款和规范要求等，若投标人的投标文件没有按照招标文件要求提交全部资料，或投标文件没有对招标文件做出实质性响应，其风险由投标人自行承担，并根据有关条款规定，该投标将被拒绝。</w:t>
      </w:r>
    </w:p>
    <w:p w14:paraId="7F18EAFD">
      <w:pPr>
        <w:pageBreakBefore w:val="0"/>
        <w:kinsoku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2.1.4招标文件由招标组织机构登记发售，一经售出，恕不能退。</w:t>
      </w:r>
    </w:p>
    <w:p w14:paraId="4A7E9F49">
      <w:pPr>
        <w:pageBreakBefore w:val="0"/>
        <w:kinsoku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2.1.5投标人不得擅自转让、变卖或复制招标文件进行投标。</w:t>
      </w:r>
    </w:p>
    <w:p w14:paraId="69123AC9">
      <w:pPr>
        <w:pageBreakBefore w:val="0"/>
        <w:kinsoku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2.1.6招标文件的解释权归招标组织机构。</w:t>
      </w:r>
    </w:p>
    <w:p w14:paraId="575B368F">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163" w:name="_Toc9540"/>
      <w:bookmarkStart w:id="164" w:name="_Toc25646"/>
      <w:bookmarkStart w:id="165" w:name="_Toc247085703"/>
      <w:bookmarkStart w:id="166" w:name="_Toc152042320"/>
      <w:bookmarkStart w:id="167" w:name="_Toc246996932"/>
      <w:bookmarkStart w:id="168" w:name="_Toc152045544"/>
      <w:bookmarkStart w:id="169" w:name="_Toc246996189"/>
      <w:bookmarkStart w:id="170" w:name="_Toc179632562"/>
      <w:bookmarkStart w:id="171" w:name="_Toc19400"/>
      <w:bookmarkStart w:id="172" w:name="_Toc144974512"/>
      <w:r>
        <w:rPr>
          <w:rFonts w:hint="eastAsia" w:ascii="宋体" w:hAnsi="宋体" w:eastAsia="宋体" w:cs="宋体"/>
          <w:sz w:val="24"/>
          <w:szCs w:val="24"/>
        </w:rPr>
        <w:t>2.2 招标文件的澄清</w:t>
      </w:r>
      <w:bookmarkEnd w:id="163"/>
      <w:bookmarkEnd w:id="164"/>
      <w:bookmarkEnd w:id="165"/>
      <w:bookmarkEnd w:id="166"/>
      <w:bookmarkEnd w:id="167"/>
      <w:bookmarkEnd w:id="168"/>
      <w:bookmarkEnd w:id="169"/>
      <w:bookmarkEnd w:id="170"/>
      <w:bookmarkEnd w:id="171"/>
      <w:bookmarkEnd w:id="172"/>
      <w:r>
        <w:rPr>
          <w:rFonts w:hint="eastAsia" w:ascii="宋体" w:hAnsi="宋体" w:eastAsia="宋体" w:cs="宋体"/>
          <w:sz w:val="24"/>
          <w:szCs w:val="24"/>
        </w:rPr>
        <w:t xml:space="preserve"> </w:t>
      </w:r>
    </w:p>
    <w:p w14:paraId="6739E582">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2.2.1 投标人应仔细阅读和检查招标文件的全部内容。如发现缺页或附件不全，应及时向采购人提出，以便补齐。如有疑问，应在投标人须知前附表规定的时间前以书面形式（包括信函、电报、传真等可以有形地表现所载内容的形式，下同），要求采购人对招标文件予以澄清，逾期将失去提出异议的权利；招标组织机构在投标截止时间七日前以书面形式予以答复；必要时将书面答复传送给所有招标文件收受人。投标人在收到该澄清文件后应于一日内，以书面形式予以确认，该澄清、修改或补正的内容作为招标文件的组成部分，具有约束作用。</w:t>
      </w:r>
    </w:p>
    <w:p w14:paraId="6A61B583">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2.2.2 投标截止时间：招标组织机构可对已发出的招标文件进行必要的修改、澄清或补正，修改、澄清或补正的内容在投标截止时间十五日前，在财政部门指定的政府采购信息发布媒体上发布更正公告，并以书面形式通知所有招标文件收受人，该澄清或修改的内容为招标文件的组成部分。</w:t>
      </w:r>
    </w:p>
    <w:p w14:paraId="6A6240A6">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2.2.3招标文件的澄清将以书面形式发给所有购买招标文件的投标人，但不指明澄清问题的来源。如果澄清发出的时间距投标人须知前附表规定的投标截止时间不足15天，并且澄清内容影响投标文件编制的，将相应延长投标截止时间。 </w:t>
      </w:r>
    </w:p>
    <w:p w14:paraId="24C5DACF">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173" w:name="_Toc27203"/>
      <w:bookmarkStart w:id="174" w:name="_Toc13614"/>
      <w:bookmarkStart w:id="175" w:name="_Toc247085704"/>
      <w:bookmarkStart w:id="176" w:name="_Toc246996190"/>
      <w:bookmarkStart w:id="177" w:name="_Toc152045545"/>
      <w:bookmarkStart w:id="178" w:name="_Toc152042321"/>
      <w:bookmarkStart w:id="179" w:name="_Toc32623"/>
      <w:bookmarkStart w:id="180" w:name="_Toc144974513"/>
      <w:bookmarkStart w:id="181" w:name="_Toc246996933"/>
      <w:bookmarkStart w:id="182" w:name="_Toc179632563"/>
      <w:r>
        <w:rPr>
          <w:rFonts w:hint="eastAsia" w:ascii="宋体" w:hAnsi="宋体" w:eastAsia="宋体" w:cs="宋体"/>
          <w:sz w:val="24"/>
          <w:szCs w:val="24"/>
        </w:rPr>
        <w:t>2.3 招标文件的修改</w:t>
      </w:r>
      <w:bookmarkEnd w:id="173"/>
      <w:bookmarkEnd w:id="174"/>
      <w:bookmarkEnd w:id="175"/>
      <w:bookmarkEnd w:id="176"/>
      <w:bookmarkEnd w:id="177"/>
      <w:bookmarkEnd w:id="178"/>
      <w:bookmarkEnd w:id="179"/>
      <w:bookmarkEnd w:id="180"/>
      <w:bookmarkEnd w:id="181"/>
      <w:bookmarkEnd w:id="182"/>
    </w:p>
    <w:p w14:paraId="3F6CED03">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2.3.1招标文件的澄清、修改、补充等内容均以书面形式明确的内容为准。当招标文件、招标文件的澄清、修改、补充等在同一内容的表述不一致时，以最后发出的书面文件为准。</w:t>
      </w:r>
    </w:p>
    <w:p w14:paraId="1C3CEF25">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2.3.2投标人确认收到招标文件修改的时间：见投标人须知前附表。</w:t>
      </w:r>
      <w:bookmarkStart w:id="183" w:name="_Toc23378"/>
      <w:bookmarkStart w:id="184" w:name="_Toc179632564"/>
      <w:bookmarkStart w:id="185" w:name="_Toc152045546"/>
      <w:bookmarkStart w:id="186" w:name="_Toc246996934"/>
      <w:bookmarkStart w:id="187" w:name="_Toc152042322"/>
      <w:bookmarkStart w:id="188" w:name="_Toc7461"/>
      <w:bookmarkStart w:id="189" w:name="_Toc144974514"/>
      <w:bookmarkStart w:id="190" w:name="_Toc247085705"/>
      <w:bookmarkStart w:id="191" w:name="_Toc246996191"/>
      <w:bookmarkStart w:id="192" w:name="_Toc8058"/>
    </w:p>
    <w:p w14:paraId="5D3DD84F">
      <w:pPr>
        <w:pStyle w:val="3"/>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r>
        <w:rPr>
          <w:rFonts w:hint="eastAsia" w:ascii="宋体" w:hAnsi="宋体" w:eastAsia="宋体" w:cs="宋体"/>
          <w:sz w:val="24"/>
          <w:szCs w:val="24"/>
        </w:rPr>
        <w:t>3. 投标文件</w:t>
      </w:r>
      <w:bookmarkEnd w:id="183"/>
      <w:bookmarkEnd w:id="184"/>
      <w:bookmarkEnd w:id="185"/>
      <w:bookmarkEnd w:id="186"/>
      <w:bookmarkEnd w:id="187"/>
      <w:bookmarkEnd w:id="188"/>
      <w:bookmarkEnd w:id="189"/>
      <w:bookmarkEnd w:id="190"/>
      <w:bookmarkEnd w:id="191"/>
      <w:bookmarkEnd w:id="192"/>
    </w:p>
    <w:p w14:paraId="0E5AC0F6">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193" w:name="_Toc246996935"/>
      <w:bookmarkStart w:id="194" w:name="_Toc246996192"/>
      <w:bookmarkStart w:id="195" w:name="_Toc152042323"/>
      <w:bookmarkStart w:id="196" w:name="_Toc179632565"/>
      <w:bookmarkStart w:id="197" w:name="_Toc237"/>
      <w:bookmarkStart w:id="198" w:name="_Toc247085706"/>
      <w:bookmarkStart w:id="199" w:name="_Toc28974"/>
      <w:bookmarkStart w:id="200" w:name="_Toc152045547"/>
      <w:bookmarkStart w:id="201" w:name="_Toc144974515"/>
      <w:bookmarkStart w:id="202" w:name="_Toc27247"/>
      <w:r>
        <w:rPr>
          <w:rFonts w:hint="eastAsia" w:ascii="宋体" w:hAnsi="宋体" w:eastAsia="宋体" w:cs="宋体"/>
          <w:sz w:val="24"/>
          <w:szCs w:val="24"/>
        </w:rPr>
        <w:t>3.1 投标文件的组成</w:t>
      </w:r>
      <w:bookmarkEnd w:id="193"/>
      <w:bookmarkEnd w:id="194"/>
      <w:bookmarkEnd w:id="195"/>
      <w:bookmarkEnd w:id="196"/>
      <w:bookmarkEnd w:id="197"/>
      <w:bookmarkEnd w:id="198"/>
      <w:bookmarkEnd w:id="199"/>
      <w:bookmarkEnd w:id="200"/>
      <w:bookmarkEnd w:id="201"/>
      <w:bookmarkEnd w:id="202"/>
    </w:p>
    <w:p w14:paraId="5C397150">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bookmarkStart w:id="203" w:name="_Toc343511476"/>
      <w:bookmarkStart w:id="204" w:name="_Toc247085707"/>
      <w:bookmarkStart w:id="205" w:name="_Toc246996193"/>
      <w:bookmarkStart w:id="206" w:name="_Toc4527"/>
      <w:bookmarkStart w:id="207" w:name="_Toc179632566"/>
      <w:bookmarkStart w:id="208" w:name="_Toc246996936"/>
      <w:bookmarkStart w:id="209" w:name="_Toc10240"/>
      <w:bookmarkStart w:id="210" w:name="_Toc152045548"/>
      <w:bookmarkStart w:id="211" w:name="_Toc144974516"/>
      <w:bookmarkStart w:id="212" w:name="_Toc152042324"/>
      <w:bookmarkStart w:id="213" w:name="_Toc28739"/>
      <w:r>
        <w:rPr>
          <w:rFonts w:hint="eastAsia" w:ascii="宋体" w:hAnsi="宋体" w:eastAsia="宋体" w:cs="宋体"/>
          <w:color w:val="000000"/>
          <w:sz w:val="24"/>
          <w:szCs w:val="24"/>
        </w:rPr>
        <w:t>3.1.</w:t>
      </w:r>
      <w:r>
        <w:rPr>
          <w:rFonts w:hint="eastAsia" w:ascii="宋体" w:hAnsi="宋体" w:eastAsia="宋体" w:cs="宋体"/>
          <w:sz w:val="24"/>
          <w:szCs w:val="24"/>
        </w:rPr>
        <w:t>1投标文件由商务部分、技术</w:t>
      </w:r>
      <w:r>
        <w:rPr>
          <w:rFonts w:hint="eastAsia" w:ascii="宋体" w:hAnsi="宋体" w:eastAsia="宋体" w:cs="宋体"/>
          <w:color w:val="000000"/>
          <w:sz w:val="24"/>
          <w:szCs w:val="24"/>
        </w:rPr>
        <w:t>部分组成。</w:t>
      </w:r>
      <w:bookmarkEnd w:id="203"/>
    </w:p>
    <w:p w14:paraId="5CD265A3">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3.1.2投标文件主要包括以下内容：</w:t>
      </w:r>
    </w:p>
    <w:p w14:paraId="13558E74">
      <w:pPr>
        <w:pageBreakBefore w:val="0"/>
        <w:numPr>
          <w:ilvl w:val="0"/>
          <w:numId w:val="0"/>
        </w:numPr>
        <w:wordWrap/>
        <w:topLinePunct w:val="0"/>
        <w:autoSpaceDE/>
        <w:autoSpaceDN/>
        <w:bidi w:val="0"/>
        <w:adjustRightInd/>
        <w:spacing w:line="600" w:lineRule="exact"/>
        <w:ind w:firstLine="480" w:firstLineChars="20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lang w:val="en-US" w:eastAsia="zh-CN"/>
        </w:rPr>
        <w:t>一、</w:t>
      </w:r>
      <w:r>
        <w:rPr>
          <w:rFonts w:hint="eastAsia" w:ascii="宋体" w:hAnsi="宋体" w:eastAsia="宋体" w:cs="宋体"/>
          <w:b w:val="0"/>
          <w:bCs/>
          <w:color w:val="000000"/>
          <w:sz w:val="24"/>
          <w:szCs w:val="24"/>
        </w:rPr>
        <w:t>资格证明文件</w:t>
      </w:r>
    </w:p>
    <w:p w14:paraId="4AEECF33">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lang w:val="en-US" w:eastAsia="zh-CN"/>
        </w:rPr>
        <w:t>二</w:t>
      </w:r>
      <w:r>
        <w:rPr>
          <w:rFonts w:hint="eastAsia" w:ascii="宋体" w:hAnsi="宋体" w:eastAsia="宋体" w:cs="宋体"/>
          <w:b w:val="0"/>
          <w:bCs/>
          <w:color w:val="000000"/>
          <w:sz w:val="24"/>
          <w:szCs w:val="24"/>
        </w:rPr>
        <w:t>、投标函</w:t>
      </w:r>
    </w:p>
    <w:p w14:paraId="47BE96A0">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val="en-US" w:eastAsia="zh-CN"/>
        </w:rPr>
        <w:t>三、</w:t>
      </w:r>
      <w:r>
        <w:rPr>
          <w:rFonts w:hint="eastAsia" w:ascii="宋体" w:hAnsi="宋体" w:eastAsia="宋体" w:cs="宋体"/>
          <w:b w:val="0"/>
          <w:bCs/>
          <w:color w:val="000000"/>
          <w:sz w:val="24"/>
          <w:szCs w:val="24"/>
          <w:lang w:eastAsia="zh-CN"/>
        </w:rPr>
        <w:t>投标报价一览表</w:t>
      </w:r>
    </w:p>
    <w:p w14:paraId="06754B86">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b w:val="0"/>
          <w:bCs/>
          <w:color w:val="000000"/>
          <w:sz w:val="24"/>
          <w:szCs w:val="24"/>
          <w:lang w:val="en-US" w:eastAsia="zh-CN"/>
        </w:rPr>
        <w:t>四、投标</w:t>
      </w:r>
      <w:r>
        <w:rPr>
          <w:rFonts w:hint="eastAsia" w:ascii="宋体" w:hAnsi="宋体" w:eastAsia="宋体" w:cs="宋体"/>
          <w:b w:val="0"/>
          <w:bCs/>
          <w:color w:val="000000"/>
          <w:sz w:val="24"/>
          <w:szCs w:val="24"/>
          <w:lang w:eastAsia="zh-CN"/>
        </w:rPr>
        <w:t>分项报价表</w:t>
      </w:r>
    </w:p>
    <w:p w14:paraId="53E0EF43">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lang w:val="en-US" w:eastAsia="zh-CN"/>
        </w:rPr>
        <w:t>五</w:t>
      </w:r>
      <w:r>
        <w:rPr>
          <w:rFonts w:hint="eastAsia" w:ascii="宋体" w:hAnsi="宋体" w:eastAsia="宋体" w:cs="宋体"/>
          <w:b w:val="0"/>
          <w:bCs/>
          <w:color w:val="000000"/>
          <w:sz w:val="24"/>
          <w:szCs w:val="24"/>
        </w:rPr>
        <w:t>、陕西省政府采购供应商拒绝政府采购领域商业贿赂承诺书</w:t>
      </w:r>
    </w:p>
    <w:p w14:paraId="0B619111">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lang w:val="en-US" w:eastAsia="zh-CN"/>
        </w:rPr>
        <w:t>六</w:t>
      </w:r>
      <w:r>
        <w:rPr>
          <w:rFonts w:hint="eastAsia" w:ascii="宋体" w:hAnsi="宋体" w:eastAsia="宋体" w:cs="宋体"/>
          <w:b w:val="0"/>
          <w:bCs/>
          <w:color w:val="000000"/>
          <w:sz w:val="24"/>
          <w:szCs w:val="24"/>
        </w:rPr>
        <w:t>、技术部分响应内容</w:t>
      </w:r>
    </w:p>
    <w:p w14:paraId="2BC0F0A8">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lang w:val="en-US" w:eastAsia="zh-CN"/>
        </w:rPr>
        <w:t>七</w:t>
      </w:r>
      <w:r>
        <w:rPr>
          <w:rFonts w:hint="eastAsia" w:ascii="宋体" w:hAnsi="宋体" w:eastAsia="宋体" w:cs="宋体"/>
          <w:b w:val="0"/>
          <w:bCs/>
          <w:color w:val="000000"/>
          <w:sz w:val="24"/>
          <w:szCs w:val="24"/>
        </w:rPr>
        <w:t>、商务部分响应内容</w:t>
      </w:r>
    </w:p>
    <w:p w14:paraId="07433BD7">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lang w:val="en-US" w:eastAsia="zh-CN"/>
        </w:rPr>
        <w:t>八</w:t>
      </w:r>
      <w:r>
        <w:rPr>
          <w:rFonts w:hint="eastAsia" w:ascii="宋体" w:hAnsi="宋体" w:eastAsia="宋体" w:cs="宋体"/>
          <w:b w:val="0"/>
          <w:bCs/>
          <w:color w:val="000000"/>
          <w:sz w:val="24"/>
          <w:szCs w:val="24"/>
        </w:rPr>
        <w:t>、其他资料</w:t>
      </w:r>
    </w:p>
    <w:p w14:paraId="16D356DF">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r>
        <w:rPr>
          <w:rFonts w:hint="eastAsia" w:ascii="宋体" w:hAnsi="宋体" w:eastAsia="宋体" w:cs="宋体"/>
          <w:sz w:val="24"/>
          <w:szCs w:val="24"/>
        </w:rPr>
        <w:t>3.2 投标报价</w:t>
      </w:r>
      <w:bookmarkEnd w:id="204"/>
      <w:bookmarkEnd w:id="205"/>
      <w:bookmarkEnd w:id="206"/>
      <w:bookmarkEnd w:id="207"/>
      <w:bookmarkEnd w:id="208"/>
      <w:bookmarkEnd w:id="209"/>
      <w:bookmarkEnd w:id="210"/>
      <w:bookmarkEnd w:id="211"/>
      <w:bookmarkEnd w:id="212"/>
      <w:bookmarkEnd w:id="213"/>
    </w:p>
    <w:p w14:paraId="3E3E0717">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bookmarkStart w:id="214" w:name="_Toc246996937"/>
      <w:bookmarkStart w:id="215" w:name="_Toc152045549"/>
      <w:bookmarkStart w:id="216" w:name="_Toc152042325"/>
      <w:bookmarkStart w:id="217" w:name="_Toc179632567"/>
      <w:bookmarkStart w:id="218" w:name="_Toc18722"/>
      <w:bookmarkStart w:id="219" w:name="_Toc246996194"/>
      <w:bookmarkStart w:id="220" w:name="_Toc31607"/>
      <w:bookmarkStart w:id="221" w:name="_Toc247085708"/>
      <w:bookmarkStart w:id="222" w:name="_Toc144974517"/>
      <w:bookmarkStart w:id="223" w:name="_Toc27607"/>
      <w:r>
        <w:rPr>
          <w:rFonts w:hint="eastAsia" w:ascii="宋体" w:hAnsi="宋体" w:eastAsia="宋体" w:cs="宋体"/>
          <w:color w:val="000000"/>
          <w:sz w:val="24"/>
          <w:szCs w:val="24"/>
        </w:rPr>
        <w:t>3.2.1投标人应对此项目进行全面响应，不得将其中所列的所有内容拆开报价。凡本招标文件要求（或允许）及投标人认为需要进行投标的各项费用项目（不论是否要求进入报价），若投标时未报或未在投标文件中予以说明，采购人将认为这些费用投标人已计取，并包含在总报价中（项目内容、项目量调整除外）</w:t>
      </w:r>
    </w:p>
    <w:p w14:paraId="3FF365F9">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3.2.</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投标人不得以低于成本的报价参加投标，当评标委员会认为投标人的投标报价或者某些分项报价明显不合理或低于成本价，有可能影响商品质量和不能诚信履约的，可要求投标人在规定的期限内提供书面说明，并提交相关证明材料，否则，可拒绝投标人的投标。</w:t>
      </w:r>
    </w:p>
    <w:p w14:paraId="23A30D9F">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3.2.</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投标报价只能提交唯一、不可选择的报价。投标货币：人民币。</w:t>
      </w:r>
    </w:p>
    <w:p w14:paraId="2D72DBBB">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3.2.</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投标期间一切费用自理</w:t>
      </w:r>
      <w:r>
        <w:rPr>
          <w:rFonts w:hint="eastAsia" w:ascii="宋体" w:hAnsi="宋体" w:eastAsia="宋体" w:cs="宋体"/>
          <w:color w:val="000000"/>
          <w:sz w:val="24"/>
          <w:szCs w:val="24"/>
          <w:lang w:eastAsia="zh-CN"/>
        </w:rPr>
        <w:t>。</w:t>
      </w:r>
    </w:p>
    <w:p w14:paraId="7B1D8917">
      <w:pPr>
        <w:pageBreakBefore w:val="0"/>
        <w:wordWrap/>
        <w:topLinePunct w:val="0"/>
        <w:autoSpaceDE/>
        <w:autoSpaceDN/>
        <w:bidi w:val="0"/>
        <w:adjustRightInd/>
        <w:spacing w:line="600" w:lineRule="exact"/>
        <w:ind w:firstLine="482" w:firstLineChars="20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3.2.</w:t>
      </w:r>
      <w:r>
        <w:rPr>
          <w:rFonts w:hint="eastAsia" w:ascii="宋体" w:hAnsi="宋体" w:eastAsia="宋体" w:cs="宋体"/>
          <w:b/>
          <w:color w:val="000000"/>
          <w:sz w:val="24"/>
          <w:szCs w:val="24"/>
          <w:lang w:val="en-US" w:eastAsia="zh-CN"/>
        </w:rPr>
        <w:t>5</w:t>
      </w:r>
      <w:r>
        <w:rPr>
          <w:rFonts w:hint="eastAsia" w:ascii="宋体" w:hAnsi="宋体" w:eastAsia="宋体" w:cs="宋体"/>
          <w:b/>
          <w:color w:val="000000"/>
          <w:sz w:val="24"/>
          <w:szCs w:val="24"/>
        </w:rPr>
        <w:t>最低投标报价不作为中标的唯一条件，中标须经投标报价、</w:t>
      </w:r>
      <w:bookmarkStart w:id="224" w:name="_Hlk519149183"/>
      <w:r>
        <w:rPr>
          <w:rFonts w:hint="eastAsia" w:ascii="宋体" w:hAnsi="宋体" w:eastAsia="宋体" w:cs="宋体"/>
          <w:b/>
          <w:color w:val="000000"/>
          <w:sz w:val="24"/>
          <w:szCs w:val="24"/>
        </w:rPr>
        <w:t>技术部分评审、商务部分评审</w:t>
      </w:r>
      <w:bookmarkEnd w:id="224"/>
      <w:r>
        <w:rPr>
          <w:rFonts w:hint="eastAsia" w:ascii="宋体" w:hAnsi="宋体" w:eastAsia="宋体" w:cs="宋体"/>
          <w:b/>
          <w:color w:val="000000"/>
          <w:sz w:val="24"/>
          <w:szCs w:val="24"/>
        </w:rPr>
        <w:t>等内容综合评定。</w:t>
      </w:r>
    </w:p>
    <w:p w14:paraId="6B67EE33">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r>
        <w:rPr>
          <w:rFonts w:hint="eastAsia" w:ascii="宋体" w:hAnsi="宋体" w:eastAsia="宋体" w:cs="宋体"/>
          <w:sz w:val="24"/>
          <w:szCs w:val="24"/>
        </w:rPr>
        <w:t>3.3 投标有效期</w:t>
      </w:r>
      <w:bookmarkEnd w:id="214"/>
      <w:bookmarkEnd w:id="215"/>
      <w:bookmarkEnd w:id="216"/>
      <w:bookmarkEnd w:id="217"/>
      <w:bookmarkEnd w:id="218"/>
      <w:bookmarkEnd w:id="219"/>
      <w:bookmarkEnd w:id="220"/>
      <w:bookmarkEnd w:id="221"/>
      <w:bookmarkEnd w:id="222"/>
      <w:bookmarkEnd w:id="223"/>
    </w:p>
    <w:p w14:paraId="02EBCC48">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bookmarkStart w:id="225" w:name="_Hlk522170577"/>
      <w:bookmarkStart w:id="226" w:name="_Toc152042326"/>
      <w:bookmarkStart w:id="227" w:name="_Toc17558"/>
      <w:bookmarkStart w:id="228" w:name="_Toc10049"/>
      <w:bookmarkStart w:id="229" w:name="_Toc247085709"/>
      <w:bookmarkStart w:id="230" w:name="_Toc179632568"/>
      <w:bookmarkStart w:id="231" w:name="_Toc246996938"/>
      <w:bookmarkStart w:id="232" w:name="_Toc152045550"/>
      <w:bookmarkStart w:id="233" w:name="_Toc144974518"/>
      <w:bookmarkStart w:id="234" w:name="_Toc246996195"/>
      <w:r>
        <w:rPr>
          <w:rFonts w:hint="eastAsia" w:ascii="宋体" w:hAnsi="宋体" w:eastAsia="宋体" w:cs="宋体"/>
          <w:color w:val="000000"/>
          <w:sz w:val="24"/>
          <w:szCs w:val="24"/>
        </w:rPr>
        <w:t>3.3.1 在投标人须知前附表规定的投标有效期内，投标人不得要求撤销或修改其投标文件。</w:t>
      </w:r>
    </w:p>
    <w:p w14:paraId="006E5185">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3.3.2出现特殊情况需要延长投标有效期的，采购人以书面形式通知所有投标人延长投标有效期。投标人同意延长的，应相应延长其投标保证金的有效期，但不得要求或被允许修改或撤销其投标文件；投标人拒绝延长的，其投标失效，但投标人有权收回其投标保证金。</w:t>
      </w:r>
      <w:bookmarkEnd w:id="225"/>
    </w:p>
    <w:p w14:paraId="12ED3CC9">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235" w:name="_Toc25617"/>
      <w:r>
        <w:rPr>
          <w:rFonts w:hint="eastAsia" w:ascii="宋体" w:hAnsi="宋体" w:eastAsia="宋体" w:cs="宋体"/>
          <w:sz w:val="24"/>
          <w:szCs w:val="24"/>
        </w:rPr>
        <w:t>3.4 投标保证金</w:t>
      </w:r>
      <w:bookmarkEnd w:id="226"/>
      <w:bookmarkEnd w:id="227"/>
      <w:bookmarkEnd w:id="228"/>
      <w:bookmarkEnd w:id="229"/>
      <w:bookmarkEnd w:id="230"/>
      <w:bookmarkEnd w:id="231"/>
      <w:bookmarkEnd w:id="232"/>
      <w:bookmarkEnd w:id="233"/>
      <w:bookmarkEnd w:id="234"/>
      <w:bookmarkEnd w:id="235"/>
    </w:p>
    <w:p w14:paraId="7BC8B966">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bookmarkStart w:id="236" w:name="_Hlk522170699"/>
      <w:bookmarkStart w:id="237" w:name="_Toc343511515"/>
      <w:r>
        <w:rPr>
          <w:rFonts w:hint="eastAsia" w:ascii="宋体" w:hAnsi="宋体" w:eastAsia="宋体" w:cs="宋体"/>
          <w:color w:val="000000"/>
          <w:sz w:val="24"/>
          <w:szCs w:val="24"/>
        </w:rPr>
        <w:t>3.4.1 供应商在递交投标文件的同时，应按供应商须知前附表规定的金额、担保形式缴纳投标保证金。</w:t>
      </w:r>
    </w:p>
    <w:p w14:paraId="3E1E74C2">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3.4.2 投标人不按本章第3.4.1项要求提交投标保证金的，其投标文件作废标处理。</w:t>
      </w:r>
    </w:p>
    <w:bookmarkEnd w:id="236"/>
    <w:bookmarkEnd w:id="237"/>
    <w:p w14:paraId="4D67C70A">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bookmarkStart w:id="238" w:name="_Toc343511517"/>
      <w:r>
        <w:rPr>
          <w:rFonts w:hint="eastAsia" w:ascii="宋体" w:hAnsi="宋体" w:eastAsia="宋体" w:cs="宋体"/>
          <w:color w:val="000000"/>
          <w:sz w:val="24"/>
          <w:szCs w:val="24"/>
        </w:rPr>
        <w:t>3.4.3</w:t>
      </w:r>
      <w:bookmarkEnd w:id="238"/>
      <w:r>
        <w:rPr>
          <w:rFonts w:hint="eastAsia" w:ascii="宋体" w:hAnsi="宋体" w:eastAsia="宋体" w:cs="宋体"/>
          <w:color w:val="000000"/>
          <w:sz w:val="24"/>
          <w:szCs w:val="24"/>
        </w:rPr>
        <w:t>招标文件要求投标人提交投标保证金的，投标保证金不得超过采购项目预算金额的2%。投标保证金应当以支票、汇票、本票或者金融机构、担保机构出具的保函等非现金形式提交。投标人未按照招标文件要求提交投标保证金的，投标无效。</w:t>
      </w:r>
    </w:p>
    <w:p w14:paraId="788FB97A">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采购代理机构应当自中标通知书发出之日起5个工作日内退还未中标投标人的投标保证金，向未中标的投标人扣除银行交易手续费后退还投标保证金及银行同期存款利息。自合同签订之日起5个工作日内退还中标投标人的投标保证金向中标投标人扣除银行交易手续费后退还投标保证金及银行同期存款利息。</w:t>
      </w:r>
    </w:p>
    <w:p w14:paraId="420BFD87">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3.4.4采购人在招标文件中要求投标人提交投标保证金的，投标保证金不得超过招标项目估算价的2%。投标保证金有效期应当与投标有效期一致。</w:t>
      </w:r>
    </w:p>
    <w:p w14:paraId="5F886B0B">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采购人不得挪用投标保证金。</w:t>
      </w:r>
    </w:p>
    <w:p w14:paraId="09503BCF">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3.4.5采购人终止招标的，应当及时发布公告，或者以书面形式通知被邀请的或者已经获取资格预审文件、招标文件的潜在投标人。已经发售资格预审文件、招标文件或者已经收取投标保证金的，采购人应当及时退还所收取的资格预审文件、招标文件的费用，以及所收取的投标保证金及银行同期存款利息。</w:t>
      </w:r>
    </w:p>
    <w:p w14:paraId="3B4316C8">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3.4.6投标人撤回已提交的投标文件，应当在投标截止时间前书面通知采购人。采购人已收取投标保证金的，应当自收到投标人书面撤回通知之日起5日内退还。</w:t>
      </w:r>
    </w:p>
    <w:p w14:paraId="598CA406">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投标截止后投标人撤销投标文件的，采购人可以不退还投标保证金。</w:t>
      </w:r>
    </w:p>
    <w:p w14:paraId="5865A423">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3.4.7采购人和中标人应当依照招标投标法和本条例的规定签订书面合同，合同的标的、价款、质量、履行期限等主要条款应当与招标文件和中标人的投标文件的内容一致。采购人和中标人不得再行订立背离合同实质性内容的其他协议。</w:t>
      </w:r>
    </w:p>
    <w:p w14:paraId="69DFB178">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3.4.8中标人无正当理由不与采购人订立合同，在签订合同时向采购人提出附加条件，或者不按照招标文件要求提交履约保证金的，取消其中标资格，投标保证金不予退还。对依法必须进行招标的项目的中标人，由有关行政监督部门责令改正，可以处中标项目金额10‰以下的罚款。</w:t>
      </w:r>
    </w:p>
    <w:p w14:paraId="747C8933">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bookmarkStart w:id="239" w:name="_Toc343511518"/>
      <w:bookmarkStart w:id="240" w:name="_Hlk522172384"/>
      <w:r>
        <w:rPr>
          <w:rFonts w:hint="eastAsia" w:ascii="宋体" w:hAnsi="宋体" w:eastAsia="宋体" w:cs="宋体"/>
          <w:color w:val="000000"/>
          <w:sz w:val="24"/>
          <w:szCs w:val="24"/>
        </w:rPr>
        <w:t>3.4.9有下列情形之一的，投标保证金将不予退还</w:t>
      </w:r>
      <w:bookmarkEnd w:id="239"/>
      <w:r>
        <w:rPr>
          <w:rFonts w:hint="eastAsia" w:ascii="宋体" w:hAnsi="宋体" w:eastAsia="宋体" w:cs="宋体"/>
          <w:color w:val="000000"/>
          <w:sz w:val="24"/>
          <w:szCs w:val="24"/>
        </w:rPr>
        <w:t>。招标公司有权扣留其投标保证金，以弥补采购人损失。</w:t>
      </w:r>
    </w:p>
    <w:p w14:paraId="73D25D5C">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bookmarkStart w:id="241" w:name="_Hlk522172370"/>
      <w:r>
        <w:rPr>
          <w:rFonts w:hint="eastAsia" w:ascii="宋体" w:hAnsi="宋体" w:eastAsia="宋体" w:cs="宋体"/>
          <w:color w:val="000000"/>
          <w:sz w:val="24"/>
          <w:szCs w:val="24"/>
        </w:rPr>
        <w:t>（1）投标人在规定的投标有效期内撤销或修改其投标文件。</w:t>
      </w:r>
    </w:p>
    <w:p w14:paraId="010A4B85">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（2）中标人在收到中标通知书后，无正当理由拒签合同协议书或未按招标文件规定提交履约担保。</w:t>
      </w:r>
    </w:p>
    <w:bookmarkEnd w:id="240"/>
    <w:bookmarkEnd w:id="241"/>
    <w:p w14:paraId="3CCC1106">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（3）投标人与采购人、其他投标人或者采购代理机构恶意串通的。</w:t>
      </w:r>
    </w:p>
    <w:p w14:paraId="62D5BAEE">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（4）投标人中标后无正当理由放弃中标的</w:t>
      </w:r>
    </w:p>
    <w:p w14:paraId="4F0388DE">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（5）投标人中标后未能按规定交纳招标代理服务费。</w:t>
      </w:r>
    </w:p>
    <w:p w14:paraId="50908724">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（6）投标人中标后将中标项目转让给他人，未经采购人同意，将中标项目分包给他人的。</w:t>
      </w:r>
    </w:p>
    <w:p w14:paraId="2B04D57F">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（7）投标人在投标文件中提供伪造、套改、虚假资料参加投标的。</w:t>
      </w:r>
    </w:p>
    <w:p w14:paraId="14B833D9">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（8）投标人不按法定程序进行质疑和投诉,捏造事实，查无实据，造成恶劣影响，导致采购活动无法正常进行的。</w:t>
      </w:r>
    </w:p>
    <w:p w14:paraId="5E2D946C">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rPr>
        <w:t>（9）招标文件规定的其他情形。</w:t>
      </w:r>
    </w:p>
    <w:p w14:paraId="676239B1">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242" w:name="_Toc246996939"/>
      <w:bookmarkStart w:id="243" w:name="_Toc296602441"/>
      <w:bookmarkStart w:id="244" w:name="_Toc246996196"/>
      <w:bookmarkStart w:id="245" w:name="_Toc152042328"/>
      <w:bookmarkStart w:id="246" w:name="_Toc152045552"/>
      <w:bookmarkStart w:id="247" w:name="_Toc179632570"/>
      <w:bookmarkStart w:id="248" w:name="_Toc144974520"/>
      <w:bookmarkStart w:id="249" w:name="_Toc247085710"/>
      <w:bookmarkStart w:id="250" w:name="_Toc16361"/>
      <w:bookmarkStart w:id="251" w:name="_Toc5131"/>
      <w:bookmarkStart w:id="252" w:name="_Toc18308"/>
      <w:r>
        <w:rPr>
          <w:rFonts w:hint="eastAsia" w:ascii="宋体" w:hAnsi="宋体" w:eastAsia="宋体" w:cs="宋体"/>
          <w:sz w:val="24"/>
          <w:szCs w:val="24"/>
        </w:rPr>
        <w:t>3.5</w:t>
      </w:r>
      <w:bookmarkEnd w:id="242"/>
      <w:bookmarkEnd w:id="243"/>
      <w:bookmarkEnd w:id="244"/>
      <w:bookmarkEnd w:id="245"/>
      <w:bookmarkEnd w:id="246"/>
      <w:bookmarkEnd w:id="247"/>
      <w:bookmarkEnd w:id="248"/>
      <w:bookmarkEnd w:id="249"/>
      <w:bookmarkStart w:id="253" w:name="_Toc144974521"/>
      <w:bookmarkStart w:id="254" w:name="_Toc152042329"/>
      <w:bookmarkStart w:id="255" w:name="_Toc247085711"/>
      <w:bookmarkStart w:id="256" w:name="_Toc152045553"/>
      <w:bookmarkStart w:id="257" w:name="_Toc246996197"/>
      <w:bookmarkStart w:id="258" w:name="_Toc246996940"/>
      <w:bookmarkStart w:id="259" w:name="_Toc179632571"/>
      <w:r>
        <w:rPr>
          <w:rFonts w:hint="eastAsia" w:ascii="宋体" w:hAnsi="宋体" w:eastAsia="宋体" w:cs="宋体"/>
          <w:sz w:val="24"/>
          <w:szCs w:val="24"/>
        </w:rPr>
        <w:t xml:space="preserve"> 投标文件的编制</w:t>
      </w:r>
      <w:bookmarkEnd w:id="250"/>
      <w:bookmarkEnd w:id="251"/>
      <w:bookmarkEnd w:id="252"/>
    </w:p>
    <w:bookmarkEnd w:id="253"/>
    <w:bookmarkEnd w:id="254"/>
    <w:bookmarkEnd w:id="255"/>
    <w:bookmarkEnd w:id="256"/>
    <w:bookmarkEnd w:id="257"/>
    <w:bookmarkEnd w:id="258"/>
    <w:bookmarkEnd w:id="259"/>
    <w:p w14:paraId="4BE9F473">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bookmarkStart w:id="260" w:name="_Toc179632573"/>
      <w:bookmarkStart w:id="261" w:name="_Toc152042331"/>
      <w:bookmarkStart w:id="262" w:name="_Toc152045555"/>
      <w:bookmarkStart w:id="263" w:name="_Toc31049"/>
      <w:bookmarkStart w:id="264" w:name="_Toc247085713"/>
      <w:bookmarkStart w:id="265" w:name="_Toc28026"/>
      <w:bookmarkStart w:id="266" w:name="_Toc246996199"/>
      <w:bookmarkStart w:id="267" w:name="_Toc19372"/>
      <w:bookmarkStart w:id="268" w:name="_Toc246996942"/>
      <w:bookmarkStart w:id="269" w:name="_Toc144974523"/>
      <w:r>
        <w:rPr>
          <w:rFonts w:hint="eastAsia" w:ascii="宋体" w:hAnsi="宋体" w:eastAsia="宋体" w:cs="宋体"/>
          <w:sz w:val="24"/>
          <w:szCs w:val="24"/>
        </w:rPr>
        <w:t>3.5.1投标文件必须按“投标文件格式”进行编写，如有必要，可以增加附页，作为投标文件的组成部分。</w:t>
      </w:r>
    </w:p>
    <w:p w14:paraId="5482B455">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3.5.2 投标文件应当对招标文件有关</w:t>
      </w:r>
      <w:r>
        <w:rPr>
          <w:rFonts w:hint="eastAsia" w:ascii="宋体" w:hAnsi="宋体" w:eastAsia="宋体" w:cs="宋体"/>
          <w:sz w:val="24"/>
          <w:szCs w:val="24"/>
          <w:lang w:eastAsia="zh-CN"/>
        </w:rPr>
        <w:t>服务期</w:t>
      </w:r>
      <w:r>
        <w:rPr>
          <w:rFonts w:hint="eastAsia" w:ascii="宋体" w:hAnsi="宋体" w:eastAsia="宋体" w:cs="宋体"/>
          <w:sz w:val="24"/>
          <w:szCs w:val="24"/>
        </w:rPr>
        <w:t>、投标有效期、技术要求、招标范围等实质性内容作出响应。</w:t>
      </w:r>
    </w:p>
    <w:p w14:paraId="10AF3499">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3.5.3投标文件应尽量避免涂改、行间插字或删除。如果出现上述情况，改动之处应必须加盖投标人单位公章；由委托代理人签字或盖章的，需随投标文件一起提交有效的“授权委托书”原件的（正副本各一份）；</w:t>
      </w:r>
    </w:p>
    <w:p w14:paraId="4B2174CD">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3.5.4 投标文件正本一份，副本份数见投标人须知前附表。正本和副本的封面上必须清楚地标记 “正本”或“副本”的字样。当副本和正本不一致时，以正本为准。</w:t>
      </w:r>
    </w:p>
    <w:p w14:paraId="30BB7D7B">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3.5.5投标文件的正本和所有的副本必须全部打印并分别装订成册，并编制目录，统一装订、编码，必须在每一页的下方清楚标明。</w:t>
      </w:r>
    </w:p>
    <w:p w14:paraId="66F900AD">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3.5.6 投标文件签字或盖章要求，见投标人须知前附表。</w:t>
      </w:r>
    </w:p>
    <w:p w14:paraId="1C9018B3">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3.5.7 投标文件因字迹潦草或表达不清所引起的后果由投标单位负责。</w:t>
      </w:r>
    </w:p>
    <w:p w14:paraId="65E312FE">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3.5.8 未按本章第3.5.1 项至第3.5.7项规定，出现任何一项未按要求编制的投标文件，采购人（或采购代理机构）不予受理，投标文件按无效文件处理。</w:t>
      </w:r>
    </w:p>
    <w:p w14:paraId="5C30B0FE">
      <w:pPr>
        <w:pStyle w:val="3"/>
        <w:pageBreakBefore w:val="0"/>
        <w:wordWrap/>
        <w:topLinePunct w:val="0"/>
        <w:autoSpaceDE/>
        <w:autoSpaceDN/>
        <w:bidi w:val="0"/>
        <w:adjustRightInd/>
        <w:spacing w:before="0" w:beforeLines="0" w:after="0" w:afterLines="0" w:line="6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4. 投标</w:t>
      </w:r>
      <w:bookmarkEnd w:id="260"/>
      <w:bookmarkEnd w:id="261"/>
      <w:bookmarkEnd w:id="262"/>
      <w:bookmarkEnd w:id="263"/>
      <w:bookmarkEnd w:id="264"/>
      <w:bookmarkEnd w:id="265"/>
      <w:bookmarkEnd w:id="266"/>
      <w:bookmarkEnd w:id="267"/>
      <w:bookmarkEnd w:id="268"/>
      <w:bookmarkEnd w:id="269"/>
    </w:p>
    <w:p w14:paraId="40A945C7">
      <w:pPr>
        <w:spacing w:line="600" w:lineRule="exact"/>
        <w:rPr>
          <w:rFonts w:hint="eastAsia" w:ascii="宋体" w:hAnsi="宋体" w:cs="宋体"/>
          <w:b/>
          <w:bCs/>
          <w:sz w:val="24"/>
          <w:szCs w:val="24"/>
        </w:rPr>
      </w:pPr>
      <w:bookmarkStart w:id="270" w:name="_Toc246996202"/>
      <w:bookmarkStart w:id="271" w:name="_Toc15547"/>
      <w:bookmarkStart w:id="272" w:name="_Toc247085716"/>
      <w:bookmarkStart w:id="273" w:name="_Toc152045557"/>
      <w:bookmarkStart w:id="274" w:name="_Toc2783"/>
      <w:bookmarkStart w:id="275" w:name="_Toc152042333"/>
      <w:bookmarkStart w:id="276" w:name="_Toc246996945"/>
      <w:bookmarkStart w:id="277" w:name="_Toc179632575"/>
      <w:bookmarkStart w:id="278" w:name="_Toc144974526"/>
      <w:bookmarkStart w:id="279" w:name="_Toc2773"/>
      <w:bookmarkStart w:id="280" w:name="_Toc152045558"/>
      <w:bookmarkStart w:id="281" w:name="_Toc152042334"/>
      <w:bookmarkStart w:id="282" w:name="_Toc179632576"/>
      <w:bookmarkStart w:id="283" w:name="_Toc144974525"/>
      <w:r>
        <w:rPr>
          <w:rFonts w:hint="eastAsia" w:ascii="宋体" w:hAnsi="宋体" w:cs="宋体"/>
          <w:b/>
          <w:bCs/>
          <w:sz w:val="24"/>
          <w:szCs w:val="24"/>
        </w:rPr>
        <w:t xml:space="preserve">4.1投标文件的递交 </w:t>
      </w:r>
    </w:p>
    <w:p w14:paraId="239A5184">
      <w:pPr>
        <w:spacing w:line="600" w:lineRule="exact"/>
        <w:ind w:firstLine="480" w:firstLineChars="200"/>
        <w:rPr>
          <w:rFonts w:hint="eastAsia" w:ascii="宋体" w:hAnsi="宋体" w:cs="宋体"/>
          <w:sz w:val="24"/>
          <w:szCs w:val="24"/>
        </w:rPr>
      </w:pPr>
      <w:r>
        <w:rPr>
          <w:rFonts w:hint="eastAsia" w:ascii="宋体" w:hAnsi="宋体" w:cs="宋体"/>
          <w:sz w:val="24"/>
          <w:szCs w:val="24"/>
        </w:rPr>
        <w:t>（1）电子投标文件可于递交投标文件截止时间前任意时段，登录“全国公共资源交易中心平台（陕西省·延安市）”（延安市公共资源交易平台）〖首页→电子交易平台→陕西政府采购交易系统→企业端〗，登录后上传加密后的电子投标文件。上传成功后，延安市公共资源交易平台政府采购系统将予以记录。</w:t>
      </w:r>
    </w:p>
    <w:p w14:paraId="6081AA23">
      <w:pPr>
        <w:spacing w:line="600" w:lineRule="exact"/>
        <w:ind w:firstLine="480" w:firstLineChars="200"/>
        <w:rPr>
          <w:rFonts w:hint="eastAsia" w:ascii="宋体" w:hAnsi="宋体" w:cs="宋体"/>
          <w:sz w:val="24"/>
          <w:szCs w:val="24"/>
        </w:rPr>
      </w:pPr>
      <w:r>
        <w:rPr>
          <w:rFonts w:hint="eastAsia" w:ascii="宋体" w:hAnsi="宋体" w:cs="宋体"/>
          <w:sz w:val="24"/>
          <w:szCs w:val="24"/>
        </w:rPr>
        <w:t>（2）纸质投标文件递交要求：正本壹份，副本贰份。</w:t>
      </w:r>
    </w:p>
    <w:p w14:paraId="1896E0B9">
      <w:pPr>
        <w:spacing w:line="600" w:lineRule="exact"/>
        <w:ind w:firstLine="480" w:firstLineChars="200"/>
        <w:rPr>
          <w:rFonts w:hint="eastAsia" w:ascii="宋体" w:hAnsi="宋体" w:cs="宋体"/>
          <w:sz w:val="24"/>
          <w:szCs w:val="24"/>
        </w:rPr>
      </w:pPr>
      <w:r>
        <w:rPr>
          <w:rFonts w:hint="eastAsia" w:ascii="宋体" w:hAnsi="宋体" w:cs="宋体"/>
          <w:sz w:val="24"/>
          <w:szCs w:val="24"/>
        </w:rPr>
        <w:t>注：纸质投标文件须留档保存，接受邮寄（纸质投标文件须与电子投标文件保持一致），开标结束后三日内邮寄到：</w:t>
      </w:r>
      <w:r>
        <w:rPr>
          <w:rFonts w:hint="eastAsia" w:ascii="宋体" w:hAnsi="宋体" w:cs="宋体"/>
          <w:sz w:val="24"/>
          <w:szCs w:val="24"/>
          <w:lang w:eastAsia="zh-CN"/>
        </w:rPr>
        <w:t>陕西省延安市宝塔区陕西省延安市宝塔区东方明珠4号楼27层</w:t>
      </w:r>
      <w:r>
        <w:rPr>
          <w:rFonts w:hint="eastAsia" w:ascii="宋体" w:hAnsi="宋体" w:cs="宋体"/>
          <w:sz w:val="24"/>
          <w:szCs w:val="24"/>
        </w:rPr>
        <w:t>，电话：</w:t>
      </w:r>
      <w:r>
        <w:rPr>
          <w:rFonts w:hint="eastAsia" w:ascii="宋体" w:hAnsi="宋体" w:cs="宋体"/>
          <w:sz w:val="24"/>
          <w:szCs w:val="24"/>
          <w:lang w:eastAsia="zh-CN"/>
        </w:rPr>
        <w:t>15691188082</w:t>
      </w:r>
      <w:r>
        <w:rPr>
          <w:rFonts w:hint="eastAsia" w:ascii="宋体" w:hAnsi="宋体" w:cs="宋体"/>
          <w:sz w:val="24"/>
          <w:szCs w:val="24"/>
        </w:rPr>
        <w:t>。</w:t>
      </w:r>
    </w:p>
    <w:p w14:paraId="13DC7FF3">
      <w:pPr>
        <w:spacing w:line="600" w:lineRule="exact"/>
        <w:rPr>
          <w:rFonts w:hint="eastAsia" w:ascii="宋体" w:hAnsi="宋体" w:cs="宋体"/>
          <w:b/>
          <w:bCs/>
          <w:sz w:val="24"/>
          <w:szCs w:val="24"/>
        </w:rPr>
      </w:pPr>
      <w:r>
        <w:rPr>
          <w:rFonts w:hint="eastAsia" w:ascii="宋体" w:hAnsi="宋体" w:cs="宋体"/>
          <w:b/>
          <w:bCs/>
          <w:sz w:val="24"/>
          <w:szCs w:val="24"/>
        </w:rPr>
        <w:t>4.2投标文件的修改与撤回</w:t>
      </w:r>
    </w:p>
    <w:p w14:paraId="7BC52B7E">
      <w:pPr>
        <w:spacing w:line="600" w:lineRule="exact"/>
        <w:ind w:firstLine="480" w:firstLineChars="200"/>
        <w:rPr>
          <w:rFonts w:hint="eastAsia" w:ascii="宋体" w:hAnsi="宋体" w:eastAsia="宋体" w:cs="宋体"/>
          <w:sz w:val="24"/>
          <w:szCs w:val="24"/>
        </w:rPr>
      </w:pPr>
      <w:r>
        <w:rPr>
          <w:rFonts w:hint="eastAsia" w:ascii="宋体" w:hAnsi="宋体" w:cs="宋体"/>
          <w:sz w:val="24"/>
          <w:szCs w:val="24"/>
        </w:rPr>
        <w:t>上传的电子投标文件有误或需要重新提交的，可先撤销已经上传的文件，然后重新上传新文件。</w:t>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Start w:id="284" w:name="_Toc27697"/>
      <w:bookmarkStart w:id="285" w:name="_Toc152042335"/>
      <w:bookmarkStart w:id="286" w:name="_Toc247085717"/>
      <w:bookmarkStart w:id="287" w:name="_Toc23736"/>
      <w:bookmarkStart w:id="288" w:name="_Toc152045559"/>
      <w:bookmarkStart w:id="289" w:name="_Toc246996203"/>
      <w:bookmarkStart w:id="290" w:name="_Toc246996946"/>
      <w:bookmarkStart w:id="291" w:name="_Toc144974527"/>
      <w:bookmarkStart w:id="292" w:name="_Toc179632577"/>
      <w:bookmarkStart w:id="293" w:name="_Toc8495"/>
    </w:p>
    <w:p w14:paraId="52C84CEA">
      <w:pPr>
        <w:pStyle w:val="3"/>
        <w:pageBreakBefore w:val="0"/>
        <w:wordWrap/>
        <w:topLinePunct w:val="0"/>
        <w:autoSpaceDE/>
        <w:autoSpaceDN/>
        <w:bidi w:val="0"/>
        <w:adjustRightInd/>
        <w:spacing w:before="0" w:beforeLines="0" w:after="0" w:afterLines="0" w:line="6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5.开标</w:t>
      </w:r>
      <w:bookmarkEnd w:id="284"/>
      <w:bookmarkEnd w:id="285"/>
      <w:bookmarkEnd w:id="286"/>
      <w:bookmarkEnd w:id="287"/>
      <w:bookmarkEnd w:id="288"/>
      <w:bookmarkEnd w:id="289"/>
      <w:bookmarkEnd w:id="290"/>
      <w:bookmarkEnd w:id="291"/>
      <w:bookmarkEnd w:id="292"/>
      <w:bookmarkEnd w:id="293"/>
    </w:p>
    <w:p w14:paraId="7150A996">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294" w:name="_Toc247085718"/>
      <w:bookmarkStart w:id="295" w:name="_Toc152045560"/>
      <w:bookmarkStart w:id="296" w:name="_Toc179632578"/>
      <w:bookmarkStart w:id="297" w:name="_Toc11197"/>
      <w:bookmarkStart w:id="298" w:name="_Toc144974528"/>
      <w:bookmarkStart w:id="299" w:name="_Toc152042336"/>
      <w:bookmarkStart w:id="300" w:name="_Toc246996204"/>
      <w:bookmarkStart w:id="301" w:name="_Toc246996947"/>
      <w:bookmarkStart w:id="302" w:name="_Toc32417"/>
      <w:bookmarkStart w:id="303" w:name="_Toc19034"/>
      <w:r>
        <w:rPr>
          <w:rFonts w:hint="eastAsia" w:ascii="宋体" w:hAnsi="宋体" w:eastAsia="宋体" w:cs="宋体"/>
          <w:sz w:val="24"/>
          <w:szCs w:val="24"/>
        </w:rPr>
        <w:t>5.1 开标时间和地点</w:t>
      </w:r>
      <w:bookmarkEnd w:id="294"/>
      <w:bookmarkEnd w:id="295"/>
      <w:bookmarkEnd w:id="296"/>
      <w:bookmarkEnd w:id="297"/>
      <w:bookmarkEnd w:id="298"/>
      <w:bookmarkEnd w:id="299"/>
      <w:bookmarkEnd w:id="300"/>
      <w:bookmarkEnd w:id="301"/>
      <w:bookmarkEnd w:id="302"/>
      <w:bookmarkEnd w:id="303"/>
    </w:p>
    <w:p w14:paraId="045C3744">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投标人须知前附表规定的地点和时间公开开标，并邀请所有投标人的法定代表人或其委托代理人准时参加。</w:t>
      </w:r>
    </w:p>
    <w:p w14:paraId="10665995">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304" w:name="_Toc20464"/>
      <w:bookmarkStart w:id="305" w:name="_Toc152042337"/>
      <w:bookmarkStart w:id="306" w:name="_Toc27426"/>
      <w:bookmarkStart w:id="307" w:name="_Toc144974529"/>
      <w:bookmarkStart w:id="308" w:name="_Toc247085719"/>
      <w:bookmarkStart w:id="309" w:name="_Toc3352"/>
      <w:bookmarkStart w:id="310" w:name="_Toc246996205"/>
      <w:bookmarkStart w:id="311" w:name="_Toc152045561"/>
      <w:bookmarkStart w:id="312" w:name="_Toc179632579"/>
      <w:bookmarkStart w:id="313" w:name="_Toc246996948"/>
      <w:r>
        <w:rPr>
          <w:rFonts w:hint="eastAsia" w:ascii="宋体" w:hAnsi="宋体" w:eastAsia="宋体" w:cs="宋体"/>
          <w:sz w:val="24"/>
          <w:szCs w:val="24"/>
        </w:rPr>
        <w:t>5.2 开标程序</w:t>
      </w:r>
      <w:bookmarkEnd w:id="304"/>
      <w:bookmarkEnd w:id="305"/>
      <w:bookmarkEnd w:id="306"/>
      <w:bookmarkEnd w:id="307"/>
      <w:bookmarkEnd w:id="308"/>
      <w:bookmarkEnd w:id="309"/>
      <w:bookmarkEnd w:id="310"/>
      <w:bookmarkEnd w:id="311"/>
      <w:bookmarkEnd w:id="312"/>
      <w:bookmarkEnd w:id="313"/>
    </w:p>
    <w:p w14:paraId="0F130A27">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kern w:val="0"/>
          <w:sz w:val="24"/>
          <w:szCs w:val="24"/>
        </w:rPr>
      </w:pPr>
      <w:bookmarkStart w:id="314" w:name="_Toc30701"/>
      <w:bookmarkStart w:id="315" w:name="_Toc5502"/>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采购人和采购代理机构将按投标人须知前附表中规定的开标时间和地点组织开标。投标人不足3家的，不予开标。</w:t>
      </w:r>
    </w:p>
    <w:p w14:paraId="0756BEE9">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开标时，由采购人和代理机构组织各投标人线上解密，并在线上公示开标记录。若投标人在系统规定时间内未完成解密，或因投标人原因造成其投标文件无法解密（或无法打开的），按无效投标处理。</w:t>
      </w:r>
    </w:p>
    <w:p w14:paraId="763D0352">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本项目采用“不见面开标”具体流程如下：</w:t>
      </w:r>
    </w:p>
    <w:p w14:paraId="6A1BE999">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3.1</w:t>
      </w:r>
      <w:r>
        <w:rPr>
          <w:rFonts w:hint="eastAsia" w:ascii="宋体" w:hAnsi="宋体" w:eastAsia="宋体" w:cs="宋体"/>
          <w:kern w:val="0"/>
          <w:sz w:val="24"/>
          <w:szCs w:val="24"/>
        </w:rPr>
        <w:t>、项目开标时，投标人使用CA锁登录交易中心网站不见面开标大厅，通过不见面开标大厅参加开标，使用不见面开标系统与招标人、招标代理机构现场工作人员进行互动交流、澄清答疑活动。提交投标文件截止时间前，招标代理机构、交易中心工作人员提前一小时进入不见面开标系统，投标人提前一小时进入该系统，进行在线查看互动区消息等。</w:t>
      </w:r>
    </w:p>
    <w:p w14:paraId="5232E97B">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3.2</w:t>
      </w:r>
      <w:r>
        <w:rPr>
          <w:rFonts w:hint="eastAsia" w:ascii="宋体" w:hAnsi="宋体" w:eastAsia="宋体" w:cs="宋体"/>
          <w:kern w:val="0"/>
          <w:sz w:val="24"/>
          <w:szCs w:val="24"/>
        </w:rPr>
        <w:t>、提交投标文件截止时间后，由主持人通过系统发出投标文件解密指令，投标人按规定时间自行实施远程解密，解密限定在规定时间内完成</w:t>
      </w:r>
      <w:r>
        <w:rPr>
          <w:rFonts w:hint="eastAsia" w:ascii="宋体" w:hAnsi="宋体" w:eastAsia="宋体" w:cs="宋体"/>
          <w:kern w:val="0"/>
          <w:sz w:val="24"/>
          <w:szCs w:val="24"/>
          <w:lang w:eastAsia="zh-CN"/>
        </w:rPr>
        <w:t>。</w:t>
      </w:r>
    </w:p>
    <w:p w14:paraId="061FB78E">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3.3、</w:t>
      </w:r>
      <w:r>
        <w:rPr>
          <w:rFonts w:hint="eastAsia" w:ascii="宋体" w:hAnsi="宋体" w:eastAsia="宋体" w:cs="宋体"/>
          <w:kern w:val="0"/>
          <w:sz w:val="24"/>
          <w:szCs w:val="24"/>
        </w:rPr>
        <w:t>开标过程中，投标人应当重点关注不见面开标系统相关流程和互动区消息，并根据提醒及时进行投标文件在线解密等操作。</w:t>
      </w:r>
    </w:p>
    <w:p w14:paraId="7547F6F0">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3.4</w:t>
      </w:r>
      <w:r>
        <w:rPr>
          <w:rFonts w:hint="eastAsia" w:ascii="宋体" w:hAnsi="宋体" w:eastAsia="宋体" w:cs="宋体"/>
          <w:kern w:val="0"/>
          <w:sz w:val="24"/>
          <w:szCs w:val="24"/>
        </w:rPr>
        <w:t>、项目进入投标文件在线解密阶段后，投标人须在规定的时限内对电子投标文件进行解密，逾期系统将拒绝操作。解密时所用CA锁应与加密投标文件时所用CA锁为同一锁，且在正常使用期内，否则将无法解密。</w:t>
      </w:r>
    </w:p>
    <w:p w14:paraId="77B8BB17">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3.5</w:t>
      </w:r>
      <w:r>
        <w:rPr>
          <w:rFonts w:hint="eastAsia" w:ascii="宋体" w:hAnsi="宋体" w:eastAsia="宋体" w:cs="宋体"/>
          <w:kern w:val="0"/>
          <w:sz w:val="24"/>
          <w:szCs w:val="24"/>
        </w:rPr>
        <w:t>、因投标人自身原因未能按时完成投标文件解密，视为投标人放弃该项目投标，其投标文件将被退回；因交易中心不见面开标系统原因，导致投标人无法按时完成投标文件解密的，交易中心可根据实际情况相应延迟解密时间或调整开标时间。</w:t>
      </w:r>
    </w:p>
    <w:p w14:paraId="31D3A3A7">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3.6</w:t>
      </w:r>
      <w:r>
        <w:rPr>
          <w:rFonts w:hint="eastAsia" w:ascii="宋体" w:hAnsi="宋体" w:eastAsia="宋体" w:cs="宋体"/>
          <w:kern w:val="0"/>
          <w:sz w:val="24"/>
          <w:szCs w:val="24"/>
        </w:rPr>
        <w:t>、开标过程中，参加在线开标的投标人代表视为投标人全权委托委托人，行使投标人权利与义务。投标人不得以不承认解密及互动发言人员的资格或身份等为借口否认投标行为。操作流程详见延安市公共资源交易中心不见面开标系统操作手册（投标人）。投标申请人应及时获取招标文件、澄清或修改文件以及答疑等相关文件，在提交投标文件截止时间前必须递交投标文件，否则按无效处理。</w:t>
      </w:r>
    </w:p>
    <w:p w14:paraId="269E86D0">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r>
        <w:rPr>
          <w:rFonts w:hint="eastAsia" w:ascii="宋体" w:hAnsi="宋体" w:eastAsia="宋体" w:cs="宋体"/>
          <w:sz w:val="24"/>
          <w:szCs w:val="24"/>
        </w:rPr>
        <w:t>5.3投标文件的有效性</w:t>
      </w:r>
      <w:bookmarkEnd w:id="314"/>
      <w:bookmarkEnd w:id="315"/>
    </w:p>
    <w:p w14:paraId="1E0ADCC9">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5.3.1开标时，投标文件出现下列情况之一的，应当作为无效投标文件，不得进入评标：</w:t>
      </w:r>
    </w:p>
    <w:p w14:paraId="54FF48A4">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5.3.1.</w:t>
      </w:r>
      <w:r>
        <w:rPr>
          <w:rFonts w:hint="eastAsia" w:ascii="宋体" w:hAnsi="宋体" w:eastAsia="宋体" w:cs="宋体"/>
          <w:sz w:val="24"/>
          <w:szCs w:val="24"/>
          <w:lang w:val="en-US" w:eastAsia="zh-CN"/>
        </w:rPr>
        <w:t>1</w:t>
      </w:r>
      <w:r>
        <w:rPr>
          <w:rFonts w:hint="eastAsia" w:ascii="宋体" w:hAnsi="宋体" w:eastAsia="宋体" w:cs="宋体"/>
          <w:sz w:val="24"/>
          <w:szCs w:val="24"/>
        </w:rPr>
        <w:t>本须知第3.1条规定的投标文件有关内容未按本须知第3.5.3条规定加盖投标人印章或未经法定代表人或其委托代理人签字或盖章的，由委托代理人签字或盖章的，但未随投标文件一起提交有效的“授权委托书”原件的；</w:t>
      </w:r>
    </w:p>
    <w:p w14:paraId="050630EC">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5.3.1.</w:t>
      </w:r>
      <w:r>
        <w:rPr>
          <w:rFonts w:hint="eastAsia" w:ascii="宋体" w:hAnsi="宋体" w:eastAsia="宋体" w:cs="宋体"/>
          <w:sz w:val="24"/>
          <w:szCs w:val="24"/>
          <w:lang w:val="en-US" w:eastAsia="zh-CN"/>
        </w:rPr>
        <w:t>2</w:t>
      </w:r>
      <w:r>
        <w:rPr>
          <w:rFonts w:hint="eastAsia" w:ascii="宋体" w:hAnsi="宋体" w:eastAsia="宋体" w:cs="宋体"/>
          <w:sz w:val="24"/>
          <w:szCs w:val="24"/>
        </w:rPr>
        <w:t>投标文件的关键内容字迹模糊，无法辨认的；</w:t>
      </w:r>
    </w:p>
    <w:p w14:paraId="35302C3F">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5.3.1.</w:t>
      </w:r>
      <w:r>
        <w:rPr>
          <w:rFonts w:hint="eastAsia" w:ascii="宋体" w:hAnsi="宋体" w:eastAsia="宋体" w:cs="宋体"/>
          <w:sz w:val="24"/>
          <w:szCs w:val="24"/>
          <w:lang w:val="en-US" w:eastAsia="zh-CN"/>
        </w:rPr>
        <w:t>3</w:t>
      </w:r>
      <w:r>
        <w:rPr>
          <w:rFonts w:hint="eastAsia" w:ascii="宋体" w:hAnsi="宋体" w:eastAsia="宋体" w:cs="宋体"/>
          <w:sz w:val="24"/>
          <w:szCs w:val="24"/>
        </w:rPr>
        <w:t xml:space="preserve">投标人未按照招标文件的要求提供投标保证金的；                   </w:t>
      </w:r>
    </w:p>
    <w:p w14:paraId="49A09297">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5.3.1.</w:t>
      </w:r>
      <w:r>
        <w:rPr>
          <w:rFonts w:hint="eastAsia" w:ascii="宋体" w:hAnsi="宋体" w:eastAsia="宋体" w:cs="宋体"/>
          <w:sz w:val="24"/>
          <w:szCs w:val="24"/>
          <w:lang w:val="en-US" w:eastAsia="zh-CN"/>
        </w:rPr>
        <w:t>4</w:t>
      </w:r>
      <w:r>
        <w:rPr>
          <w:rFonts w:hint="eastAsia" w:ascii="宋体" w:hAnsi="宋体" w:eastAsia="宋体" w:cs="宋体"/>
          <w:sz w:val="24"/>
          <w:szCs w:val="24"/>
        </w:rPr>
        <w:t>投标文件不符合本须知第3.1条规定，其组成缺项者；</w:t>
      </w:r>
    </w:p>
    <w:p w14:paraId="104B49C7">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5.3.1.</w:t>
      </w:r>
      <w:r>
        <w:rPr>
          <w:rFonts w:hint="eastAsia" w:ascii="宋体" w:hAnsi="宋体" w:eastAsia="宋体" w:cs="宋体"/>
          <w:sz w:val="24"/>
          <w:szCs w:val="24"/>
          <w:lang w:val="en-US" w:eastAsia="zh-CN"/>
        </w:rPr>
        <w:t>5</w:t>
      </w:r>
      <w:r>
        <w:rPr>
          <w:rFonts w:hint="eastAsia" w:ascii="宋体" w:hAnsi="宋体" w:eastAsia="宋体" w:cs="宋体"/>
          <w:sz w:val="24"/>
          <w:szCs w:val="24"/>
        </w:rPr>
        <w:t xml:space="preserve"> 开标大会在递交投标文件截止时间的同一时间举行，出席和参加大会的人员和代表，应在会议开始之前进行会议签到。</w:t>
      </w:r>
    </w:p>
    <w:p w14:paraId="668832DF">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5.3.1.</w:t>
      </w:r>
      <w:r>
        <w:rPr>
          <w:rFonts w:hint="eastAsia" w:ascii="宋体" w:hAnsi="宋体" w:eastAsia="宋体" w:cs="宋体"/>
          <w:sz w:val="24"/>
          <w:szCs w:val="24"/>
          <w:lang w:val="en-US" w:eastAsia="zh-CN"/>
        </w:rPr>
        <w:t>6</w:t>
      </w:r>
      <w:r>
        <w:rPr>
          <w:rFonts w:hint="eastAsia" w:ascii="宋体" w:hAnsi="宋体" w:eastAsia="宋体" w:cs="宋体"/>
          <w:sz w:val="24"/>
          <w:szCs w:val="24"/>
        </w:rPr>
        <w:t xml:space="preserve"> 开标时，投标文件中出现下列情况，修正原则为。</w:t>
      </w:r>
    </w:p>
    <w:p w14:paraId="164FC830">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a.投标报价的大写金额和小写不一致的，以大写金额为准；</w:t>
      </w:r>
    </w:p>
    <w:p w14:paraId="3C600605">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b.单价金额小数点有明显错位的，以修改单价为准；</w:t>
      </w:r>
    </w:p>
    <w:p w14:paraId="018049BF">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c.多处内容交叉不符时，以评标委员会评审结果为准；</w:t>
      </w:r>
    </w:p>
    <w:p w14:paraId="4624A693">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d.文字与图表不符时以文字为准。</w:t>
      </w:r>
    </w:p>
    <w:p w14:paraId="164FB40A">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316" w:name="_Toc21836"/>
      <w:bookmarkStart w:id="317" w:name="_Toc24451"/>
      <w:bookmarkStart w:id="318" w:name="_Toc7178"/>
      <w:r>
        <w:rPr>
          <w:rFonts w:hint="eastAsia" w:ascii="宋体" w:hAnsi="宋体" w:eastAsia="宋体" w:cs="宋体"/>
          <w:sz w:val="24"/>
          <w:szCs w:val="24"/>
        </w:rPr>
        <w:t>5.4开标异议</w:t>
      </w:r>
      <w:bookmarkEnd w:id="316"/>
      <w:bookmarkEnd w:id="317"/>
      <w:bookmarkEnd w:id="318"/>
    </w:p>
    <w:p w14:paraId="46A29B01">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kern w:val="0"/>
          <w:sz w:val="24"/>
          <w:szCs w:val="24"/>
          <w:lang w:val="en-US" w:eastAsia="zh-CN"/>
        </w:rPr>
      </w:pPr>
      <w:bookmarkStart w:id="319" w:name="_Toc144974530"/>
      <w:bookmarkStart w:id="320" w:name="_Toc247085720"/>
      <w:bookmarkStart w:id="321" w:name="_Toc8409"/>
      <w:bookmarkStart w:id="322" w:name="_Toc152042338"/>
      <w:bookmarkStart w:id="323" w:name="_Toc246996949"/>
      <w:bookmarkStart w:id="324" w:name="_Toc246996206"/>
      <w:bookmarkStart w:id="325" w:name="_Toc16510"/>
      <w:bookmarkStart w:id="326" w:name="_Toc179632580"/>
      <w:bookmarkStart w:id="327" w:name="_Toc152045562"/>
      <w:bookmarkStart w:id="328" w:name="_Toc19772"/>
      <w:r>
        <w:rPr>
          <w:rFonts w:hint="eastAsia" w:ascii="宋体" w:hAnsi="宋体" w:eastAsia="宋体" w:cs="宋体"/>
          <w:kern w:val="0"/>
          <w:sz w:val="24"/>
          <w:szCs w:val="24"/>
          <w:lang w:val="en-US" w:eastAsia="zh-CN"/>
        </w:rPr>
        <w:t>标人代表对开标过程和开标记录有疑义，以及认为开标现场采购人、采购代理机构相关工作人员有需要回避的情形，应在开标大厅当场提出询问或回避申请，若投标人在开标会议结束前，未提出疑义，视其对开标过程和开标记录无疑义。</w:t>
      </w:r>
    </w:p>
    <w:p w14:paraId="2CC7D42F">
      <w:pPr>
        <w:pStyle w:val="3"/>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r>
        <w:rPr>
          <w:rFonts w:hint="eastAsia" w:ascii="宋体" w:hAnsi="宋体" w:eastAsia="宋体" w:cs="宋体"/>
          <w:sz w:val="24"/>
          <w:szCs w:val="24"/>
        </w:rPr>
        <w:t>6. 评标</w:t>
      </w:r>
      <w:bookmarkEnd w:id="319"/>
      <w:bookmarkEnd w:id="320"/>
      <w:bookmarkEnd w:id="321"/>
      <w:bookmarkEnd w:id="322"/>
      <w:bookmarkEnd w:id="323"/>
      <w:bookmarkEnd w:id="324"/>
      <w:bookmarkEnd w:id="325"/>
      <w:bookmarkEnd w:id="326"/>
      <w:bookmarkEnd w:id="327"/>
      <w:bookmarkEnd w:id="328"/>
    </w:p>
    <w:p w14:paraId="2B2E3930">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329" w:name="_Toc246996950"/>
      <w:bookmarkStart w:id="330" w:name="_Toc24650"/>
      <w:bookmarkStart w:id="331" w:name="_Toc32310"/>
      <w:bookmarkStart w:id="332" w:name="_Toc17653"/>
      <w:bookmarkStart w:id="333" w:name="_Toc152042339"/>
      <w:bookmarkStart w:id="334" w:name="_Toc246996207"/>
      <w:bookmarkStart w:id="335" w:name="_Toc247085721"/>
      <w:bookmarkStart w:id="336" w:name="_Toc152045563"/>
      <w:bookmarkStart w:id="337" w:name="_Toc144974531"/>
      <w:bookmarkStart w:id="338" w:name="_Toc179632581"/>
      <w:r>
        <w:rPr>
          <w:rFonts w:hint="eastAsia" w:ascii="宋体" w:hAnsi="宋体" w:eastAsia="宋体" w:cs="宋体"/>
          <w:sz w:val="24"/>
          <w:szCs w:val="24"/>
        </w:rPr>
        <w:t>6.1 评标委员会</w:t>
      </w:r>
      <w:bookmarkEnd w:id="329"/>
      <w:bookmarkEnd w:id="330"/>
      <w:bookmarkEnd w:id="331"/>
      <w:bookmarkEnd w:id="332"/>
      <w:bookmarkEnd w:id="333"/>
      <w:bookmarkEnd w:id="334"/>
      <w:bookmarkEnd w:id="335"/>
      <w:bookmarkEnd w:id="336"/>
      <w:bookmarkEnd w:id="337"/>
      <w:bookmarkEnd w:id="338"/>
    </w:p>
    <w:p w14:paraId="4CA81FF1">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 xml:space="preserve">6.1.1 </w:t>
      </w:r>
      <w:r>
        <w:rPr>
          <w:rFonts w:hint="eastAsia" w:ascii="宋体" w:hAnsi="宋体" w:eastAsia="宋体" w:cs="宋体"/>
          <w:sz w:val="24"/>
          <w:szCs w:val="24"/>
          <w:lang w:val="en-US" w:eastAsia="zh-CN"/>
        </w:rPr>
        <w:t>评标委员会由采购人代表和评审专家组成，成员人数应当为5人以上单数，其中评审专家不得少于成员总数的三分之二。</w:t>
      </w:r>
    </w:p>
    <w:p w14:paraId="1235CB40">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6.1.2 评标委员会成员有下列情形之一的，应当回避：</w:t>
      </w:r>
    </w:p>
    <w:p w14:paraId="2F756F08">
      <w:pPr>
        <w:pageBreakBefore w:val="0"/>
        <w:wordWrap/>
        <w:topLinePunct w:val="0"/>
        <w:autoSpaceDE/>
        <w:autoSpaceDN/>
        <w:bidi w:val="0"/>
        <w:adjustRightInd/>
        <w:spacing w:line="6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（1）投标人或投标人主要负责人的近亲属；</w:t>
      </w:r>
    </w:p>
    <w:p w14:paraId="4E64BD07">
      <w:pPr>
        <w:pageBreakBefore w:val="0"/>
        <w:wordWrap/>
        <w:topLinePunct w:val="0"/>
        <w:autoSpaceDE/>
        <w:autoSpaceDN/>
        <w:bidi w:val="0"/>
        <w:adjustRightInd/>
        <w:spacing w:line="6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（2）项目主管部门或者行政监督部门的人员；</w:t>
      </w:r>
    </w:p>
    <w:p w14:paraId="541BB800">
      <w:pPr>
        <w:pageBreakBefore w:val="0"/>
        <w:wordWrap/>
        <w:topLinePunct w:val="0"/>
        <w:autoSpaceDE/>
        <w:autoSpaceDN/>
        <w:bidi w:val="0"/>
        <w:adjustRightInd/>
        <w:spacing w:line="6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（3）与投标人有经济利益关系；</w:t>
      </w:r>
    </w:p>
    <w:p w14:paraId="3152A038">
      <w:pPr>
        <w:pageBreakBefore w:val="0"/>
        <w:wordWrap/>
        <w:topLinePunct w:val="0"/>
        <w:autoSpaceDE/>
        <w:autoSpaceDN/>
        <w:bidi w:val="0"/>
        <w:adjustRightInd/>
        <w:spacing w:line="6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（4）曾因在招标、评标以及其他与招标投标有关活动中从事违法行为而受过行政处罚或刑事处罚的；</w:t>
      </w:r>
    </w:p>
    <w:p w14:paraId="66390F9C">
      <w:pPr>
        <w:pageBreakBefore w:val="0"/>
        <w:wordWrap/>
        <w:topLinePunct w:val="0"/>
        <w:autoSpaceDE/>
        <w:autoSpaceDN/>
        <w:bidi w:val="0"/>
        <w:adjustRightInd/>
        <w:spacing w:line="6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（5）与投标人有其他利害关系。</w:t>
      </w:r>
    </w:p>
    <w:p w14:paraId="1F4E13B8">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bookmarkStart w:id="339" w:name="_Toc247085722"/>
      <w:bookmarkStart w:id="340" w:name="_Toc152045564"/>
      <w:bookmarkStart w:id="341" w:name="_Toc390"/>
      <w:bookmarkStart w:id="342" w:name="_Toc152042340"/>
      <w:bookmarkStart w:id="343" w:name="_Toc246996208"/>
      <w:bookmarkStart w:id="344" w:name="_Toc179632582"/>
      <w:bookmarkStart w:id="345" w:name="_Toc246996951"/>
      <w:bookmarkStart w:id="346" w:name="_Toc144974532"/>
      <w:bookmarkStart w:id="347" w:name="_Toc16516"/>
      <w:bookmarkStart w:id="348" w:name="_Toc346"/>
      <w:r>
        <w:rPr>
          <w:rFonts w:hint="eastAsia" w:ascii="宋体" w:hAnsi="宋体" w:eastAsia="宋体" w:cs="宋体"/>
          <w:sz w:val="24"/>
          <w:szCs w:val="24"/>
        </w:rPr>
        <w:t xml:space="preserve">6.2 </w:t>
      </w:r>
      <w:bookmarkEnd w:id="339"/>
      <w:bookmarkEnd w:id="340"/>
      <w:bookmarkEnd w:id="341"/>
      <w:bookmarkEnd w:id="342"/>
      <w:bookmarkEnd w:id="343"/>
      <w:bookmarkEnd w:id="344"/>
      <w:bookmarkEnd w:id="345"/>
      <w:bookmarkEnd w:id="346"/>
      <w:bookmarkEnd w:id="347"/>
      <w:bookmarkEnd w:id="348"/>
      <w:r>
        <w:rPr>
          <w:rFonts w:hint="eastAsia" w:ascii="宋体" w:hAnsi="宋体" w:eastAsia="宋体" w:cs="宋体"/>
          <w:sz w:val="24"/>
          <w:szCs w:val="24"/>
        </w:rPr>
        <w:t>评标委员会应当遵守并履行下列职责义务：</w:t>
      </w:r>
    </w:p>
    <w:p w14:paraId="2E6C4137">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a.遵纪守法，客观、公正、认真负责的履行职责，审查投标文件是否符合招标文件的要求，并作出评价；</w:t>
      </w:r>
    </w:p>
    <w:p w14:paraId="43391B68">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b.要求投标人对投标文件有关事项作出解释或者澄清；</w:t>
      </w:r>
    </w:p>
    <w:p w14:paraId="03933BCE">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c.按照招标文件的要求和评标办法进行评标，推荐中标候选人名单；</w:t>
      </w:r>
    </w:p>
    <w:p w14:paraId="4DC069F0">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d.配合招标组织机构答复投标人提出的质疑；</w:t>
      </w:r>
    </w:p>
    <w:p w14:paraId="58AD0B93">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e.评标委员会有权就投标文件中有疑义之处或前后表述不一致的问题，向投标人提出询问或澄清。投标人必须在评标委员会规定的时间内派技术和商务人员进行澄清，有关澄清的内容应以书面形式提交，并由投标人法定代表人或委托代理人签字确认。澄清时投标人只作说明和解释，不得借此对投标报价、优惠条件、售后服务等实质性内容做任何修改。</w:t>
      </w:r>
    </w:p>
    <w:p w14:paraId="5681FEAE">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f.评标委员会有权对开标、评标过程中出现的一切问题，根据相关法律法规，本着公平、公正的原则，提出处理意见，经采购人、招标组织机构同意后做出处理决定。</w:t>
      </w:r>
    </w:p>
    <w:p w14:paraId="2088ACE1">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g.向招标组织机构或有关部门报告非法干预评标工作的行为。</w:t>
      </w:r>
    </w:p>
    <w:p w14:paraId="0D982115">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6.3 评标保密工作</w:t>
      </w:r>
    </w:p>
    <w:p w14:paraId="7A2F2D03">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6.3.1 招标组织机构必须采取必要措施，保证评标工作在严格保密的情况下进行。任何单位和个人不得非法干预、影响评标方法的确定，以及评标过程和结果。</w:t>
      </w:r>
    </w:p>
    <w:p w14:paraId="4194DDB4">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6.3.2 开标后，直至授予中标合同为止，评标委员会成员及全体与会工作人员不得将投标文件的审查、答疑、评价和比较的有关资料以及中标候选人的推荐情况，与评标有关的其他任何情况均严格保密。违者依法追究其责任。</w:t>
      </w:r>
    </w:p>
    <w:p w14:paraId="3FBF3091">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6.4 定标程序</w:t>
      </w:r>
    </w:p>
    <w:p w14:paraId="4ADFFF0F">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6.4.1 招标组织机构在评标工作结束后2个工作日内，将评标报告送采购人。</w:t>
      </w:r>
    </w:p>
    <w:p w14:paraId="362B438A">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6.4.2 采购人在收到评标报告后5个工作日内，按照评标报告中推荐的中标候选人顺序确定中标供应商，并函复招标组织机构。</w:t>
      </w:r>
    </w:p>
    <w:p w14:paraId="7B61C043">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6.4.3 中标供应商确定之日发出中标通知书，并在省级以上人民政府财政部门指定的媒体上公告中标结果。</w:t>
      </w:r>
    </w:p>
    <w:p w14:paraId="6FC0CD5C">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6.4.4 中标供应商因不可抗力或者自身原因不能履行政府采购合同的，采购人可以与排序在中标供应商之后第一位的中标候选人签订政府采购合同，以此类推至第二位。</w:t>
      </w:r>
    </w:p>
    <w:p w14:paraId="06394788">
      <w:pPr>
        <w:pStyle w:val="3"/>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349" w:name="_Toc179632584"/>
      <w:bookmarkStart w:id="350" w:name="_Toc246996210"/>
      <w:bookmarkStart w:id="351" w:name="_Toc21695"/>
      <w:bookmarkStart w:id="352" w:name="_Toc144974534"/>
      <w:bookmarkStart w:id="353" w:name="_Toc246996953"/>
      <w:bookmarkStart w:id="354" w:name="_Toc247085724"/>
      <w:bookmarkStart w:id="355" w:name="_Toc152045566"/>
      <w:bookmarkStart w:id="356" w:name="_Toc19723"/>
      <w:bookmarkStart w:id="357" w:name="_Toc152042342"/>
      <w:bookmarkStart w:id="358" w:name="_Toc24420"/>
      <w:r>
        <w:rPr>
          <w:rFonts w:hint="eastAsia" w:ascii="宋体" w:hAnsi="宋体" w:eastAsia="宋体" w:cs="宋体"/>
          <w:sz w:val="24"/>
          <w:szCs w:val="24"/>
        </w:rPr>
        <w:t>7. 合同授予</w:t>
      </w:r>
      <w:bookmarkEnd w:id="349"/>
      <w:bookmarkEnd w:id="350"/>
      <w:bookmarkEnd w:id="351"/>
      <w:bookmarkEnd w:id="352"/>
      <w:bookmarkEnd w:id="353"/>
      <w:bookmarkEnd w:id="354"/>
      <w:bookmarkEnd w:id="355"/>
      <w:bookmarkEnd w:id="356"/>
      <w:bookmarkEnd w:id="357"/>
      <w:bookmarkEnd w:id="358"/>
    </w:p>
    <w:p w14:paraId="33E65059">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359" w:name="_Toc461"/>
      <w:bookmarkStart w:id="360" w:name="_Toc246996211"/>
      <w:bookmarkStart w:id="361" w:name="_Toc26031"/>
      <w:bookmarkStart w:id="362" w:name="_Toc152045567"/>
      <w:bookmarkStart w:id="363" w:name="_Toc247085725"/>
      <w:bookmarkStart w:id="364" w:name="_Toc152042343"/>
      <w:bookmarkStart w:id="365" w:name="_Toc246996954"/>
      <w:bookmarkStart w:id="366" w:name="_Toc144974535"/>
      <w:bookmarkStart w:id="367" w:name="_Toc23291"/>
      <w:bookmarkStart w:id="368" w:name="_Toc179632585"/>
      <w:r>
        <w:rPr>
          <w:rFonts w:hint="eastAsia" w:ascii="宋体" w:hAnsi="宋体" w:eastAsia="宋体" w:cs="宋体"/>
          <w:sz w:val="24"/>
          <w:szCs w:val="24"/>
        </w:rPr>
        <w:t xml:space="preserve">7.1 </w:t>
      </w:r>
      <w:bookmarkEnd w:id="359"/>
      <w:bookmarkEnd w:id="360"/>
      <w:bookmarkEnd w:id="361"/>
      <w:bookmarkEnd w:id="362"/>
      <w:bookmarkEnd w:id="363"/>
      <w:bookmarkEnd w:id="364"/>
      <w:bookmarkEnd w:id="365"/>
      <w:bookmarkEnd w:id="366"/>
      <w:bookmarkEnd w:id="367"/>
      <w:bookmarkEnd w:id="368"/>
      <w:r>
        <w:rPr>
          <w:rFonts w:hint="eastAsia" w:ascii="宋体" w:hAnsi="宋体" w:eastAsia="宋体" w:cs="宋体"/>
          <w:sz w:val="24"/>
          <w:szCs w:val="24"/>
        </w:rPr>
        <w:t>签订合同</w:t>
      </w:r>
    </w:p>
    <w:p w14:paraId="10D66F6C">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bookmarkStart w:id="369" w:name="_Toc23618"/>
      <w:bookmarkStart w:id="370" w:name="_Toc2601"/>
      <w:bookmarkStart w:id="371" w:name="_Toc19535"/>
      <w:r>
        <w:rPr>
          <w:rFonts w:hint="eastAsia" w:ascii="宋体" w:hAnsi="宋体" w:eastAsia="宋体" w:cs="宋体"/>
          <w:sz w:val="24"/>
          <w:szCs w:val="24"/>
        </w:rPr>
        <w:t>7.1</w:t>
      </w:r>
      <w:r>
        <w:rPr>
          <w:rFonts w:hint="eastAsia" w:ascii="宋体" w:hAnsi="宋体" w:eastAsia="宋体" w:cs="宋体"/>
          <w:sz w:val="24"/>
          <w:szCs w:val="24"/>
          <w:lang w:val="en-US" w:eastAsia="zh-CN"/>
        </w:rPr>
        <w:t>.1</w:t>
      </w:r>
      <w:r>
        <w:rPr>
          <w:rFonts w:hint="eastAsia" w:ascii="宋体" w:hAnsi="宋体" w:eastAsia="宋体" w:cs="宋体"/>
          <w:sz w:val="24"/>
          <w:szCs w:val="24"/>
        </w:rPr>
        <w:t>合同将授予</w:t>
      </w:r>
      <w:r>
        <w:rPr>
          <w:rFonts w:hint="eastAsia" w:ascii="宋体" w:hAnsi="宋体" w:eastAsia="宋体" w:cs="宋体"/>
          <w:sz w:val="24"/>
          <w:szCs w:val="24"/>
          <w:lang w:val="en-US" w:eastAsia="zh-CN"/>
        </w:rPr>
        <w:t>由</w:t>
      </w:r>
      <w:r>
        <w:rPr>
          <w:rFonts w:hint="eastAsia" w:ascii="宋体" w:hAnsi="宋体" w:eastAsia="宋体" w:cs="宋体"/>
          <w:sz w:val="24"/>
          <w:szCs w:val="24"/>
        </w:rPr>
        <w:t>采购人出具的定标复函确认的供应商。排名第一的中标候选人放弃中标、 因不可抗力提出不能履行合同，或者招标文件规定应当提交履约保证金而在规定的期限内未能提交，或者被查实存在影响中标结果的违法行为等情形，不符合中标条件的，采购人可以按照评标委员会提出的中标候选人名单排序依次确定其他中标候选人为供应商。依次确定其他中标候选人与采购人预期差距较大，或者对采购人明显不利的，采购人可以重新招标。</w:t>
      </w:r>
    </w:p>
    <w:p w14:paraId="6C46C3F5">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lang w:val="en-US" w:eastAsia="zh-CN"/>
        </w:rPr>
        <w:t>1.</w:t>
      </w:r>
      <w:r>
        <w:rPr>
          <w:rFonts w:hint="eastAsia" w:ascii="宋体" w:hAnsi="宋体" w:eastAsia="宋体" w:cs="宋体"/>
          <w:sz w:val="24"/>
          <w:szCs w:val="24"/>
        </w:rPr>
        <w:t>2 采购人应尽量缩短采购合同签订时间，不晚于中标(成交)通知书发出之日起25日，鼓励在15日内按照采购文件确定的事项与中标(成交)供应商签订政府采购合同。采购人不得以自身原因等不合理理由拖延合同，根据磋商文件和成交供应商的磋商响应文件订立书面合同。成交供应商无正当理由拒签合同，采购人取消其成交资格，其磋商保证金不予退还。</w:t>
      </w:r>
    </w:p>
    <w:p w14:paraId="61942519">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lang w:val="en-US" w:eastAsia="zh-CN"/>
        </w:rPr>
        <w:t>1.</w:t>
      </w:r>
      <w:r>
        <w:rPr>
          <w:rFonts w:hint="eastAsia" w:ascii="宋体" w:hAnsi="宋体" w:eastAsia="宋体" w:cs="宋体"/>
          <w:sz w:val="24"/>
          <w:szCs w:val="24"/>
        </w:rPr>
        <w:t>3招标组织机构应当督促采购人、中标供应商在规定的期限内完成合同签订工作，并对采购合同内容进行审核确认。</w:t>
      </w:r>
    </w:p>
    <w:p w14:paraId="282371A9">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lang w:val="en-US" w:eastAsia="zh-CN"/>
        </w:rPr>
        <w:t>1.4</w:t>
      </w:r>
      <w:r>
        <w:rPr>
          <w:rFonts w:hint="eastAsia" w:ascii="宋体" w:hAnsi="宋体" w:eastAsia="宋体" w:cs="宋体"/>
          <w:sz w:val="24"/>
          <w:szCs w:val="24"/>
        </w:rPr>
        <w:t>合同在执行过程中，确需修改、变更时，应当按照相应的审核批准程序办理。</w:t>
      </w:r>
    </w:p>
    <w:p w14:paraId="792435FE">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lang w:val="en-US" w:eastAsia="zh-CN"/>
        </w:rPr>
        <w:t>1.5</w:t>
      </w:r>
      <w:r>
        <w:rPr>
          <w:rFonts w:hint="eastAsia" w:ascii="宋体" w:hAnsi="宋体" w:eastAsia="宋体" w:cs="宋体"/>
          <w:sz w:val="24"/>
          <w:szCs w:val="24"/>
        </w:rPr>
        <w:t>招标文件、投标文件、补充协议等为合同的组成部分，具有同等法律效力。</w:t>
      </w:r>
    </w:p>
    <w:p w14:paraId="05964081">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7.2 </w:t>
      </w:r>
      <w:bookmarkStart w:id="372" w:name="_Toc152042344"/>
      <w:bookmarkStart w:id="373" w:name="_Toc179632586"/>
      <w:bookmarkStart w:id="374" w:name="_Toc246996212"/>
      <w:bookmarkStart w:id="375" w:name="_Toc152045568"/>
      <w:bookmarkStart w:id="376" w:name="_Toc144974536"/>
      <w:bookmarkStart w:id="377" w:name="_Toc247085726"/>
      <w:bookmarkStart w:id="378" w:name="_Toc246996955"/>
      <w:r>
        <w:rPr>
          <w:rFonts w:hint="eastAsia" w:ascii="宋体" w:hAnsi="宋体" w:eastAsia="宋体" w:cs="宋体"/>
          <w:sz w:val="24"/>
          <w:szCs w:val="24"/>
        </w:rPr>
        <w:t>中标通知</w:t>
      </w:r>
      <w:bookmarkEnd w:id="369"/>
      <w:bookmarkEnd w:id="370"/>
      <w:bookmarkEnd w:id="371"/>
      <w:bookmarkEnd w:id="372"/>
      <w:bookmarkEnd w:id="373"/>
      <w:bookmarkEnd w:id="374"/>
      <w:bookmarkEnd w:id="375"/>
      <w:bookmarkEnd w:id="376"/>
      <w:bookmarkEnd w:id="377"/>
      <w:bookmarkEnd w:id="378"/>
    </w:p>
    <w:p w14:paraId="7B5F9D6E">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在公告中标结果的同时，采购人或采购代理机构应当向中标人发出中标通知书</w:t>
      </w:r>
      <w:r>
        <w:rPr>
          <w:rFonts w:hint="eastAsia" w:ascii="宋体" w:hAnsi="宋体" w:eastAsia="宋体" w:cs="宋体"/>
          <w:sz w:val="24"/>
          <w:szCs w:val="24"/>
        </w:rPr>
        <w:t>，同时将中标结果通知未中标的投标人。</w:t>
      </w:r>
    </w:p>
    <w:p w14:paraId="7887AA2F">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7.3 履约</w:t>
      </w:r>
      <w:r>
        <w:rPr>
          <w:rFonts w:hint="eastAsia" w:ascii="宋体" w:hAnsi="宋体" w:eastAsia="宋体" w:cs="宋体"/>
          <w:sz w:val="24"/>
          <w:szCs w:val="24"/>
          <w:lang w:val="en-US" w:eastAsia="zh-CN"/>
        </w:rPr>
        <w:t>保证金</w:t>
      </w:r>
    </w:p>
    <w:p w14:paraId="7071B37F">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为保证采购合同的履行，确需收取履约保证金的，履约保证金收取比例应不超过合同金额的5%。中标或成交供应商合同主要义务履行完毕后，采购人或采购代理机构应按照合同约定及时退还。</w:t>
      </w:r>
    </w:p>
    <w:p w14:paraId="5881EA65">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379" w:name="_Toc24057"/>
      <w:bookmarkStart w:id="380" w:name="_Toc27185"/>
      <w:bookmarkStart w:id="381" w:name="_Toc152042345"/>
      <w:bookmarkStart w:id="382" w:name="_Toc247085727"/>
      <w:bookmarkStart w:id="383" w:name="_Toc179632587"/>
      <w:bookmarkStart w:id="384" w:name="_Toc152045569"/>
      <w:bookmarkStart w:id="385" w:name="_Toc246996213"/>
      <w:bookmarkStart w:id="386" w:name="_Toc246996956"/>
      <w:bookmarkStart w:id="387" w:name="_Toc32758"/>
      <w:bookmarkStart w:id="388" w:name="_Toc144974537"/>
      <w:r>
        <w:rPr>
          <w:rFonts w:hint="eastAsia" w:ascii="宋体" w:hAnsi="宋体" w:eastAsia="宋体" w:cs="宋体"/>
          <w:sz w:val="24"/>
          <w:szCs w:val="24"/>
        </w:rPr>
        <w:t>7.</w:t>
      </w:r>
      <w:r>
        <w:rPr>
          <w:rFonts w:hint="eastAsia" w:ascii="宋体" w:hAnsi="宋体" w:eastAsia="宋体" w:cs="宋体"/>
          <w:sz w:val="24"/>
          <w:szCs w:val="24"/>
          <w:lang w:val="en-US" w:eastAsia="zh-CN"/>
        </w:rPr>
        <w:t>4</w:t>
      </w:r>
      <w:r>
        <w:rPr>
          <w:rFonts w:hint="eastAsia" w:ascii="宋体" w:hAnsi="宋体" w:eastAsia="宋体" w:cs="宋体"/>
          <w:sz w:val="24"/>
          <w:szCs w:val="24"/>
        </w:rPr>
        <w:t>履约担保</w:t>
      </w:r>
      <w:bookmarkEnd w:id="379"/>
      <w:bookmarkEnd w:id="380"/>
      <w:bookmarkEnd w:id="381"/>
      <w:bookmarkEnd w:id="382"/>
      <w:bookmarkEnd w:id="383"/>
      <w:bookmarkEnd w:id="384"/>
      <w:bookmarkEnd w:id="385"/>
      <w:bookmarkEnd w:id="386"/>
      <w:bookmarkEnd w:id="387"/>
      <w:bookmarkEnd w:id="388"/>
    </w:p>
    <w:p w14:paraId="7C8B6777">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lang w:val="en-US" w:eastAsia="zh-CN"/>
        </w:rPr>
        <w:t>4</w:t>
      </w:r>
      <w:r>
        <w:rPr>
          <w:rFonts w:hint="eastAsia" w:ascii="宋体" w:hAnsi="宋体" w:eastAsia="宋体" w:cs="宋体"/>
          <w:sz w:val="24"/>
          <w:szCs w:val="24"/>
        </w:rPr>
        <w:t>.1在签订合同前，中标人应按投标人须知前附表规定的担保形式或者事先经过采购人书面认可的履约担保格式向采购人提交履约担保。除投标人须知前附表另有规定外，履约担保金额为中标合同金额的</w:t>
      </w:r>
      <w:r>
        <w:rPr>
          <w:rFonts w:hint="eastAsia" w:ascii="宋体" w:hAnsi="宋体" w:eastAsia="宋体" w:cs="宋体"/>
          <w:sz w:val="24"/>
          <w:szCs w:val="24"/>
          <w:lang w:val="en-US" w:eastAsia="zh-CN"/>
        </w:rPr>
        <w:t>5</w:t>
      </w:r>
      <w:r>
        <w:rPr>
          <w:rFonts w:hint="eastAsia" w:ascii="宋体" w:hAnsi="宋体" w:eastAsia="宋体" w:cs="宋体"/>
          <w:sz w:val="24"/>
          <w:szCs w:val="24"/>
        </w:rPr>
        <w:t>%。</w:t>
      </w:r>
    </w:p>
    <w:p w14:paraId="0873E02A">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lang w:val="en-US" w:eastAsia="zh-CN"/>
        </w:rPr>
        <w:t>4</w:t>
      </w:r>
      <w:r>
        <w:rPr>
          <w:rFonts w:hint="eastAsia" w:ascii="宋体" w:hAnsi="宋体" w:eastAsia="宋体" w:cs="宋体"/>
          <w:sz w:val="24"/>
          <w:szCs w:val="24"/>
        </w:rPr>
        <w:t>.2 中标人不能按本章第7.</w:t>
      </w:r>
      <w:r>
        <w:rPr>
          <w:rFonts w:hint="eastAsia" w:ascii="宋体" w:hAnsi="宋体" w:eastAsia="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eastAsia" w:ascii="宋体" w:hAnsi="宋体" w:eastAsia="宋体" w:cs="宋体"/>
          <w:sz w:val="24"/>
          <w:szCs w:val="24"/>
        </w:rPr>
        <w:t>项要求提交履约担保的，视为放弃中标，其投标保证金不予退还，给采购人造成的损失超过投标保证金数额的，中标人还应当对超过部分予以赔偿。</w:t>
      </w:r>
    </w:p>
    <w:p w14:paraId="705C0EF1">
      <w:pPr>
        <w:pStyle w:val="3"/>
        <w:spacing w:before="0" w:after="0" w:line="600" w:lineRule="exact"/>
        <w:rPr>
          <w:rFonts w:hint="eastAsia" w:ascii="宋体" w:hAnsi="宋体" w:cs="宋体"/>
          <w:sz w:val="24"/>
          <w:szCs w:val="24"/>
        </w:rPr>
      </w:pPr>
      <w:bookmarkStart w:id="389" w:name="_Toc15263"/>
      <w:bookmarkStart w:id="390" w:name="_Toc16299"/>
      <w:bookmarkStart w:id="391" w:name="_Toc18338"/>
      <w:bookmarkStart w:id="392" w:name="_Toc19207"/>
      <w:bookmarkStart w:id="393" w:name="_Toc22515"/>
      <w:bookmarkStart w:id="394" w:name="_Toc31455"/>
      <w:r>
        <w:rPr>
          <w:rFonts w:hint="eastAsia" w:ascii="宋体" w:hAnsi="宋体" w:cs="宋体"/>
          <w:sz w:val="24"/>
          <w:szCs w:val="24"/>
        </w:rPr>
        <w:t>8. 纪律和监督</w:t>
      </w:r>
      <w:bookmarkEnd w:id="389"/>
      <w:bookmarkEnd w:id="390"/>
      <w:bookmarkEnd w:id="391"/>
    </w:p>
    <w:p w14:paraId="18EBBFCA">
      <w:pPr>
        <w:pStyle w:val="4"/>
        <w:spacing w:before="0" w:after="0" w:line="600" w:lineRule="exact"/>
        <w:rPr>
          <w:rFonts w:hint="eastAsia" w:ascii="宋体" w:hAnsi="宋体" w:cs="宋体"/>
          <w:sz w:val="24"/>
          <w:szCs w:val="24"/>
        </w:rPr>
      </w:pPr>
      <w:bookmarkStart w:id="395" w:name="_Toc246996219"/>
      <w:bookmarkStart w:id="396" w:name="_Toc144974543"/>
      <w:bookmarkStart w:id="397" w:name="_Toc179632593"/>
      <w:bookmarkStart w:id="398" w:name="_Toc15654"/>
      <w:bookmarkStart w:id="399" w:name="_Toc152045575"/>
      <w:bookmarkStart w:id="400" w:name="_Toc11012"/>
      <w:bookmarkStart w:id="401" w:name="_Toc247085733"/>
      <w:bookmarkStart w:id="402" w:name="_Toc246996962"/>
      <w:bookmarkStart w:id="403" w:name="_Toc9257"/>
      <w:bookmarkStart w:id="404" w:name="_Toc296590983"/>
      <w:bookmarkStart w:id="405" w:name="_Toc152042351"/>
      <w:r>
        <w:rPr>
          <w:rFonts w:hint="eastAsia" w:ascii="宋体" w:hAnsi="宋体" w:cs="宋体"/>
          <w:sz w:val="24"/>
          <w:szCs w:val="24"/>
        </w:rPr>
        <w:t>8.1 对采购人的纪律要求</w:t>
      </w:r>
      <w:bookmarkEnd w:id="395"/>
      <w:bookmarkEnd w:id="396"/>
      <w:bookmarkEnd w:id="397"/>
      <w:bookmarkEnd w:id="398"/>
      <w:bookmarkEnd w:id="399"/>
      <w:bookmarkEnd w:id="400"/>
      <w:bookmarkEnd w:id="401"/>
      <w:bookmarkEnd w:id="402"/>
      <w:bookmarkEnd w:id="403"/>
      <w:bookmarkEnd w:id="404"/>
      <w:bookmarkEnd w:id="405"/>
    </w:p>
    <w:p w14:paraId="314AEDCF">
      <w:pPr>
        <w:spacing w:line="600" w:lineRule="exact"/>
        <w:ind w:firstLine="480" w:firstLineChars="200"/>
        <w:rPr>
          <w:rFonts w:hint="eastAsia" w:ascii="宋体" w:hAnsi="宋体" w:cs="宋体"/>
          <w:sz w:val="24"/>
          <w:szCs w:val="24"/>
        </w:rPr>
      </w:pPr>
      <w:r>
        <w:rPr>
          <w:rFonts w:hint="eastAsia" w:ascii="宋体" w:hAnsi="宋体" w:cs="宋体"/>
          <w:sz w:val="24"/>
          <w:szCs w:val="24"/>
        </w:rPr>
        <w:t>采购人不得泄漏招标投标活动中应当保密的情况和资料，不得与投标人串通损害国家利益、社会公共利益或者他人合法权益。</w:t>
      </w:r>
    </w:p>
    <w:p w14:paraId="511615FE">
      <w:pPr>
        <w:pStyle w:val="4"/>
        <w:spacing w:before="0" w:after="0" w:line="600" w:lineRule="exact"/>
        <w:rPr>
          <w:rFonts w:hint="eastAsia" w:ascii="宋体" w:hAnsi="宋体" w:cs="宋体"/>
          <w:sz w:val="24"/>
          <w:szCs w:val="24"/>
        </w:rPr>
      </w:pPr>
      <w:bookmarkStart w:id="406" w:name="_Toc9119"/>
      <w:bookmarkStart w:id="407" w:name="_Toc246996963"/>
      <w:bookmarkStart w:id="408" w:name="_Toc247085734"/>
      <w:bookmarkStart w:id="409" w:name="_Toc179632594"/>
      <w:bookmarkStart w:id="410" w:name="_Toc152045576"/>
      <w:bookmarkStart w:id="411" w:name="_Toc13979"/>
      <w:bookmarkStart w:id="412" w:name="_Toc144974544"/>
      <w:bookmarkStart w:id="413" w:name="_Toc27112"/>
      <w:bookmarkStart w:id="414" w:name="_Toc152042352"/>
      <w:bookmarkStart w:id="415" w:name="_Toc246996220"/>
      <w:r>
        <w:rPr>
          <w:rFonts w:hint="eastAsia" w:ascii="宋体" w:hAnsi="宋体" w:cs="宋体"/>
          <w:sz w:val="24"/>
          <w:szCs w:val="24"/>
        </w:rPr>
        <w:t>8.2 对投标人的纪律要求</w:t>
      </w:r>
      <w:bookmarkEnd w:id="406"/>
      <w:bookmarkEnd w:id="407"/>
      <w:bookmarkEnd w:id="408"/>
      <w:bookmarkEnd w:id="409"/>
      <w:bookmarkEnd w:id="410"/>
      <w:bookmarkEnd w:id="411"/>
      <w:bookmarkEnd w:id="412"/>
      <w:bookmarkEnd w:id="413"/>
      <w:bookmarkEnd w:id="414"/>
      <w:bookmarkEnd w:id="415"/>
    </w:p>
    <w:p w14:paraId="05A81740">
      <w:pPr>
        <w:spacing w:line="600" w:lineRule="exact"/>
        <w:ind w:firstLine="480" w:firstLineChars="200"/>
        <w:rPr>
          <w:rFonts w:hint="eastAsia" w:ascii="宋体" w:hAnsi="宋体" w:cs="宋体"/>
          <w:sz w:val="24"/>
          <w:szCs w:val="24"/>
        </w:rPr>
      </w:pPr>
      <w:r>
        <w:rPr>
          <w:rFonts w:hint="eastAsia" w:ascii="宋体" w:hAnsi="宋体" w:cs="宋体"/>
          <w:sz w:val="24"/>
          <w:szCs w:val="24"/>
        </w:rPr>
        <w:t>投标人不得相互串通投标或者与采购人串通投标，不得向采购人或者评标委员会成员行贿谋取中标，不得以他人名义投标或者以其他方式弄虚作假骗取中标；投标人不得以任何方式干扰、影响评标工作。</w:t>
      </w:r>
    </w:p>
    <w:p w14:paraId="7F979A5F">
      <w:pPr>
        <w:pStyle w:val="4"/>
        <w:spacing w:before="0" w:after="0" w:line="600" w:lineRule="exact"/>
        <w:rPr>
          <w:rFonts w:hint="eastAsia" w:ascii="宋体" w:hAnsi="宋体" w:cs="宋体"/>
          <w:sz w:val="24"/>
          <w:szCs w:val="24"/>
        </w:rPr>
      </w:pPr>
      <w:bookmarkStart w:id="416" w:name="_Toc246996221"/>
      <w:bookmarkStart w:id="417" w:name="_Toc152045577"/>
      <w:bookmarkStart w:id="418" w:name="_Toc179632595"/>
      <w:bookmarkStart w:id="419" w:name="_Toc24158"/>
      <w:bookmarkStart w:id="420" w:name="_Toc144974545"/>
      <w:bookmarkStart w:id="421" w:name="_Toc6639"/>
      <w:bookmarkStart w:id="422" w:name="_Toc14763"/>
      <w:bookmarkStart w:id="423" w:name="_Toc247085735"/>
      <w:bookmarkStart w:id="424" w:name="_Toc246996964"/>
      <w:bookmarkStart w:id="425" w:name="_Toc152042353"/>
      <w:r>
        <w:rPr>
          <w:rFonts w:hint="eastAsia" w:ascii="宋体" w:hAnsi="宋体" w:cs="宋体"/>
          <w:sz w:val="24"/>
          <w:szCs w:val="24"/>
        </w:rPr>
        <w:t>8.3 对评标委员会成员的纪律要求</w:t>
      </w:r>
      <w:bookmarkEnd w:id="416"/>
      <w:bookmarkEnd w:id="417"/>
      <w:bookmarkEnd w:id="418"/>
      <w:bookmarkEnd w:id="419"/>
      <w:bookmarkEnd w:id="420"/>
      <w:bookmarkEnd w:id="421"/>
      <w:bookmarkEnd w:id="422"/>
      <w:bookmarkEnd w:id="423"/>
      <w:bookmarkEnd w:id="424"/>
      <w:bookmarkEnd w:id="425"/>
    </w:p>
    <w:p w14:paraId="5FB6782A">
      <w:pPr>
        <w:spacing w:line="600" w:lineRule="exact"/>
        <w:ind w:firstLine="480" w:firstLineChars="200"/>
        <w:rPr>
          <w:rFonts w:hint="eastAsia" w:ascii="宋体" w:hAnsi="宋体" w:cs="宋体"/>
          <w:sz w:val="24"/>
          <w:szCs w:val="24"/>
        </w:rPr>
      </w:pPr>
      <w:r>
        <w:rPr>
          <w:rFonts w:hint="eastAsia" w:ascii="宋体" w:hAnsi="宋体" w:cs="宋体"/>
          <w:sz w:val="24"/>
          <w:szCs w:val="24"/>
        </w:rPr>
        <w:t>评标委员会成员不得收受他人的财物或者其他好处，不得向他人透漏对投标文件的评审和比较、中标候选人的推荐情况以及与评标有关的其他情况。在评标活动中，评标委员会成员应当客观、公正地履行职责，遵守职业道德，不得擅离职守，影响评标程序正常进行，不得使用第三章“评标办法”没有规定的评审因素和标准进行评标。</w:t>
      </w:r>
    </w:p>
    <w:p w14:paraId="4DA47B56">
      <w:pPr>
        <w:pStyle w:val="4"/>
        <w:spacing w:before="0" w:after="0" w:line="600" w:lineRule="exact"/>
        <w:rPr>
          <w:rFonts w:hint="eastAsia" w:ascii="宋体" w:hAnsi="宋体" w:cs="宋体"/>
          <w:sz w:val="24"/>
          <w:szCs w:val="24"/>
        </w:rPr>
      </w:pPr>
      <w:bookmarkStart w:id="426" w:name="_Toc152045578"/>
      <w:bookmarkStart w:id="427" w:name="_Toc152042354"/>
      <w:bookmarkStart w:id="428" w:name="_Toc746"/>
      <w:bookmarkStart w:id="429" w:name="_Toc247085736"/>
      <w:bookmarkStart w:id="430" w:name="_Toc246996965"/>
      <w:bookmarkStart w:id="431" w:name="_Toc246996222"/>
      <w:bookmarkStart w:id="432" w:name="_Toc18417"/>
      <w:bookmarkStart w:id="433" w:name="_Toc179632596"/>
      <w:bookmarkStart w:id="434" w:name="_Toc10721"/>
      <w:bookmarkStart w:id="435" w:name="_Toc144974546"/>
      <w:r>
        <w:rPr>
          <w:rFonts w:hint="eastAsia" w:ascii="宋体" w:hAnsi="宋体" w:cs="宋体"/>
          <w:sz w:val="24"/>
          <w:szCs w:val="24"/>
        </w:rPr>
        <w:t>8.4 对与评标活动有关的工作人员的纪律要求</w:t>
      </w:r>
      <w:bookmarkEnd w:id="426"/>
      <w:bookmarkEnd w:id="427"/>
      <w:bookmarkEnd w:id="428"/>
      <w:bookmarkEnd w:id="429"/>
      <w:bookmarkEnd w:id="430"/>
      <w:bookmarkEnd w:id="431"/>
      <w:bookmarkEnd w:id="432"/>
      <w:bookmarkEnd w:id="433"/>
      <w:bookmarkEnd w:id="434"/>
    </w:p>
    <w:p w14:paraId="476A146E">
      <w:pPr>
        <w:spacing w:line="600" w:lineRule="exact"/>
        <w:ind w:firstLine="480" w:firstLineChars="200"/>
        <w:rPr>
          <w:rFonts w:hint="eastAsia" w:ascii="宋体" w:hAnsi="宋体" w:cs="宋体"/>
          <w:sz w:val="24"/>
          <w:szCs w:val="24"/>
        </w:rPr>
      </w:pPr>
      <w:bookmarkStart w:id="436" w:name="_Toc152042355"/>
      <w:r>
        <w:rPr>
          <w:rFonts w:hint="eastAsia" w:ascii="宋体" w:hAnsi="宋体" w:cs="宋体"/>
          <w:sz w:val="24"/>
          <w:szCs w:val="24"/>
        </w:rPr>
        <w:t>与评标活动有关的工作人员不得收受他人的财物或者其他好处，不得向他人透漏对投标文件的评审和比较、中标候选人的推荐情况以及与评标有关的其他情况。在评标活动中，与评标活动有关的工作人员不得擅离职守，影响评标程序正常进行。</w:t>
      </w:r>
      <w:bookmarkEnd w:id="436"/>
    </w:p>
    <w:p w14:paraId="55F15B59">
      <w:pPr>
        <w:pStyle w:val="4"/>
        <w:spacing w:before="0" w:after="0" w:line="600" w:lineRule="exact"/>
        <w:rPr>
          <w:rFonts w:hint="eastAsia" w:ascii="宋体" w:hAnsi="宋体" w:cs="宋体"/>
          <w:sz w:val="24"/>
          <w:szCs w:val="24"/>
        </w:rPr>
      </w:pPr>
      <w:bookmarkStart w:id="437" w:name="_Toc246996223"/>
      <w:bookmarkStart w:id="438" w:name="_Toc247085737"/>
      <w:bookmarkStart w:id="439" w:name="_Toc22014"/>
      <w:bookmarkStart w:id="440" w:name="_Toc22107"/>
      <w:bookmarkStart w:id="441" w:name="_Toc152045579"/>
      <w:bookmarkStart w:id="442" w:name="_Toc179632597"/>
      <w:bookmarkStart w:id="443" w:name="_Toc14107"/>
      <w:bookmarkStart w:id="444" w:name="_Toc152042356"/>
      <w:bookmarkStart w:id="445" w:name="_Toc246996966"/>
      <w:r>
        <w:rPr>
          <w:rFonts w:hint="eastAsia" w:ascii="宋体" w:hAnsi="宋体" w:cs="宋体"/>
          <w:sz w:val="24"/>
          <w:szCs w:val="24"/>
        </w:rPr>
        <w:t>8.5 投诉</w:t>
      </w:r>
      <w:bookmarkEnd w:id="435"/>
      <w:bookmarkEnd w:id="437"/>
      <w:bookmarkEnd w:id="438"/>
      <w:bookmarkEnd w:id="439"/>
      <w:bookmarkEnd w:id="440"/>
      <w:bookmarkEnd w:id="441"/>
      <w:bookmarkEnd w:id="442"/>
      <w:bookmarkEnd w:id="443"/>
      <w:bookmarkEnd w:id="444"/>
      <w:bookmarkEnd w:id="445"/>
    </w:p>
    <w:p w14:paraId="35714320">
      <w:pPr>
        <w:spacing w:line="600" w:lineRule="exact"/>
        <w:ind w:firstLine="480" w:firstLineChars="200"/>
        <w:rPr>
          <w:rFonts w:hint="eastAsia" w:ascii="宋体" w:hAnsi="宋体" w:cs="宋体"/>
          <w:sz w:val="24"/>
          <w:szCs w:val="24"/>
        </w:rPr>
      </w:pPr>
      <w:bookmarkStart w:id="446" w:name="_Toc152045580"/>
      <w:bookmarkStart w:id="447" w:name="_Toc179632598"/>
      <w:bookmarkStart w:id="448" w:name="_Toc246996967"/>
      <w:bookmarkStart w:id="449" w:name="_Toc144974547"/>
      <w:bookmarkStart w:id="450" w:name="_Toc152042357"/>
      <w:bookmarkStart w:id="451" w:name="_Toc246996224"/>
      <w:bookmarkStart w:id="452" w:name="_Toc247085738"/>
      <w:bookmarkStart w:id="453" w:name="_Toc6779"/>
      <w:bookmarkStart w:id="454" w:name="_Toc24729"/>
      <w:bookmarkStart w:id="455" w:name="_Toc9155"/>
      <w:r>
        <w:rPr>
          <w:rFonts w:hint="eastAsia" w:ascii="宋体" w:hAnsi="宋体" w:cs="宋体"/>
          <w:sz w:val="24"/>
          <w:szCs w:val="24"/>
        </w:rPr>
        <w:t>8.5.1供应商和其他利害关系人认为本次招标活动违反法律、法规和规章规定的，有权向有关行政监督部门投诉。</w:t>
      </w:r>
    </w:p>
    <w:p w14:paraId="087647BE">
      <w:pPr>
        <w:spacing w:line="600" w:lineRule="exact"/>
        <w:ind w:firstLine="480" w:firstLineChars="200"/>
        <w:rPr>
          <w:rFonts w:hint="eastAsia" w:ascii="宋体" w:hAnsi="宋体" w:cs="宋体"/>
          <w:sz w:val="24"/>
          <w:szCs w:val="24"/>
        </w:rPr>
      </w:pPr>
      <w:r>
        <w:rPr>
          <w:rFonts w:hint="eastAsia" w:ascii="宋体" w:hAnsi="宋体" w:cs="宋体"/>
          <w:sz w:val="24"/>
          <w:szCs w:val="24"/>
        </w:rPr>
        <w:t>8.5.2供应商的质疑和投诉，详见《中华人民共和国财政部令第94号--政府采购质疑和投诉办法》有关规定。</w:t>
      </w:r>
    </w:p>
    <w:p w14:paraId="4B8EF8CF">
      <w:pPr>
        <w:spacing w:line="600" w:lineRule="exact"/>
        <w:ind w:firstLine="480" w:firstLineChars="200"/>
        <w:rPr>
          <w:rFonts w:hint="eastAsia" w:ascii="宋体" w:hAnsi="宋体" w:cs="宋体"/>
          <w:sz w:val="24"/>
          <w:szCs w:val="24"/>
        </w:rPr>
      </w:pPr>
      <w:r>
        <w:rPr>
          <w:rFonts w:hint="eastAsia" w:ascii="宋体" w:hAnsi="宋体" w:cs="宋体"/>
          <w:sz w:val="24"/>
          <w:szCs w:val="24"/>
        </w:rPr>
        <w:t>8.5.3投诉人不得以投诉为名排挤竞争对手，不得进行虚假、恶意投诉，阻碍招标投标活动的正常进行。</w:t>
      </w:r>
    </w:p>
    <w:p w14:paraId="3424C281">
      <w:pPr>
        <w:pStyle w:val="4"/>
        <w:spacing w:before="0" w:after="0" w:line="600" w:lineRule="exact"/>
        <w:rPr>
          <w:rFonts w:hint="eastAsia" w:ascii="宋体" w:hAnsi="宋体" w:cs="宋体"/>
          <w:sz w:val="24"/>
          <w:szCs w:val="24"/>
        </w:rPr>
      </w:pPr>
      <w:r>
        <w:rPr>
          <w:rFonts w:hint="eastAsia" w:ascii="宋体" w:hAnsi="宋体" w:cs="宋体"/>
          <w:sz w:val="24"/>
          <w:szCs w:val="24"/>
        </w:rPr>
        <w:t>8.6评标过程的监控</w:t>
      </w:r>
    </w:p>
    <w:p w14:paraId="55FB601E">
      <w:pPr>
        <w:spacing w:line="600" w:lineRule="exact"/>
        <w:ind w:firstLine="480" w:firstLineChars="200"/>
        <w:rPr>
          <w:rFonts w:hint="eastAsia" w:ascii="宋体" w:hAnsi="宋体" w:cs="宋体"/>
          <w:sz w:val="24"/>
          <w:szCs w:val="24"/>
        </w:rPr>
      </w:pPr>
      <w:r>
        <w:rPr>
          <w:rFonts w:hint="eastAsia" w:ascii="宋体" w:hAnsi="宋体" w:cs="宋体"/>
          <w:sz w:val="24"/>
          <w:szCs w:val="24"/>
        </w:rPr>
        <w:t>本项目评标过程实行全程录音、录像监控，供应商在评标过程中所进行的试图影响评标结果的不公正活动，可能导致其投标被拒绝。</w:t>
      </w:r>
    </w:p>
    <w:p w14:paraId="6B9CC836">
      <w:pPr>
        <w:pStyle w:val="4"/>
        <w:spacing w:before="0" w:after="0" w:line="600" w:lineRule="exact"/>
        <w:rPr>
          <w:rFonts w:hint="eastAsia" w:ascii="宋体" w:hAnsi="宋体" w:cs="宋体"/>
          <w:sz w:val="24"/>
          <w:szCs w:val="24"/>
        </w:rPr>
      </w:pPr>
      <w:r>
        <w:rPr>
          <w:rFonts w:hint="eastAsia" w:ascii="宋体" w:hAnsi="宋体" w:cs="宋体"/>
          <w:sz w:val="24"/>
          <w:szCs w:val="24"/>
        </w:rPr>
        <w:t>8.7质疑</w:t>
      </w:r>
    </w:p>
    <w:p w14:paraId="70582C8F">
      <w:pPr>
        <w:spacing w:line="600" w:lineRule="exact"/>
        <w:ind w:firstLine="480" w:firstLineChars="200"/>
        <w:rPr>
          <w:rFonts w:hint="eastAsia" w:ascii="宋体" w:hAnsi="宋体" w:cs="宋体"/>
          <w:sz w:val="24"/>
          <w:szCs w:val="24"/>
        </w:rPr>
      </w:pPr>
      <w:r>
        <w:rPr>
          <w:rFonts w:hint="eastAsia" w:ascii="宋体" w:hAnsi="宋体" w:cs="宋体"/>
          <w:sz w:val="24"/>
          <w:szCs w:val="24"/>
        </w:rPr>
        <w:t>8.7.1供应商对采购事项有疑问的，应当按照《政府采购质疑和投诉办法》规定，以书面形式向采购人或代理机构提出，经法定代表人签字并加盖公章。</w:t>
      </w:r>
    </w:p>
    <w:p w14:paraId="7CF6B31F">
      <w:pPr>
        <w:spacing w:line="600" w:lineRule="exact"/>
        <w:ind w:firstLine="480" w:firstLineChars="200"/>
        <w:rPr>
          <w:rFonts w:hint="eastAsia" w:ascii="宋体" w:hAnsi="宋体" w:cs="宋体"/>
          <w:sz w:val="24"/>
          <w:szCs w:val="24"/>
        </w:rPr>
      </w:pPr>
      <w:r>
        <w:rPr>
          <w:rFonts w:hint="eastAsia" w:ascii="宋体" w:hAnsi="宋体" w:cs="宋体"/>
          <w:sz w:val="24"/>
          <w:szCs w:val="24"/>
        </w:rPr>
        <w:t>8.7.2供应商认为招标文件、采购过程、中标或者成交结果使自己的权益受到损害的，可以在知道或者应知其权益受到损害之日起7个工作日内，以书面形式向采购人、采购代理机构提出质疑。</w:t>
      </w:r>
    </w:p>
    <w:p w14:paraId="52282A5D">
      <w:pPr>
        <w:spacing w:line="600" w:lineRule="exact"/>
        <w:ind w:firstLine="480" w:firstLineChars="200"/>
        <w:rPr>
          <w:rFonts w:hint="eastAsia" w:ascii="宋体" w:hAnsi="宋体" w:cs="宋体"/>
          <w:sz w:val="24"/>
          <w:szCs w:val="24"/>
        </w:rPr>
      </w:pPr>
      <w:r>
        <w:rPr>
          <w:rFonts w:hint="eastAsia" w:ascii="宋体" w:hAnsi="宋体" w:cs="宋体"/>
          <w:sz w:val="24"/>
          <w:szCs w:val="24"/>
        </w:rPr>
        <w:t>8.7.3供应商对招标文件条款或技术参数有异议的，应当在开标前通过澄清或修改程序提出。供应商已经参与开标，并于开标后对招标文件提出质疑的，其质疑应当被视为无效质疑。在法定质疑期内对招标文件只能是一次性提出针对同一采购程序环节的质疑。</w:t>
      </w:r>
    </w:p>
    <w:p w14:paraId="6662DC33">
      <w:pPr>
        <w:spacing w:line="600" w:lineRule="exact"/>
        <w:ind w:firstLine="480" w:firstLineChars="200"/>
        <w:rPr>
          <w:rFonts w:hint="eastAsia" w:ascii="宋体" w:hAnsi="宋体" w:cs="宋体"/>
          <w:sz w:val="24"/>
          <w:szCs w:val="24"/>
        </w:rPr>
      </w:pPr>
      <w:r>
        <w:rPr>
          <w:rFonts w:hint="eastAsia" w:ascii="宋体" w:hAnsi="宋体" w:cs="宋体"/>
          <w:sz w:val="24"/>
          <w:szCs w:val="24"/>
        </w:rPr>
        <w:t>8.7.4提出质疑的供应商（以下简称质疑供应商）应当是参与所质疑项目采购活动的供应商。潜在供应商已依法获取其可质疑的招标文件的，可以对该文件提出质疑。</w:t>
      </w:r>
    </w:p>
    <w:p w14:paraId="50ABDAE2">
      <w:pPr>
        <w:spacing w:line="600" w:lineRule="exact"/>
        <w:ind w:firstLine="480" w:firstLineChars="200"/>
        <w:rPr>
          <w:rFonts w:hint="eastAsia" w:ascii="宋体" w:hAnsi="宋体" w:cs="宋体"/>
          <w:sz w:val="24"/>
          <w:szCs w:val="24"/>
        </w:rPr>
      </w:pPr>
      <w:r>
        <w:rPr>
          <w:rFonts w:hint="eastAsia" w:ascii="宋体" w:hAnsi="宋体" w:cs="宋体"/>
          <w:sz w:val="24"/>
          <w:szCs w:val="24"/>
        </w:rPr>
        <w:t>8.7.5对招标文件提出质疑的，应当在获取招标文件或者招标文件公告期限届满之日起7个工作日内提出。</w:t>
      </w:r>
    </w:p>
    <w:p w14:paraId="61285561">
      <w:pPr>
        <w:spacing w:line="600" w:lineRule="exact"/>
        <w:ind w:firstLine="480" w:firstLineChars="200"/>
        <w:rPr>
          <w:rFonts w:hint="eastAsia" w:ascii="宋体" w:hAnsi="宋体" w:cs="宋体"/>
          <w:sz w:val="24"/>
          <w:szCs w:val="24"/>
        </w:rPr>
      </w:pPr>
      <w:r>
        <w:rPr>
          <w:rFonts w:hint="eastAsia" w:ascii="宋体" w:hAnsi="宋体" w:cs="宋体"/>
          <w:sz w:val="24"/>
          <w:szCs w:val="24"/>
        </w:rPr>
        <w:t>8.7.6供应商提出质疑应当提交质疑函（质疑函范本见附件</w:t>
      </w:r>
      <w:r>
        <w:rPr>
          <w:rFonts w:hint="eastAsia" w:ascii="宋体" w:hAnsi="宋体" w:cs="宋体"/>
          <w:b/>
          <w:bCs/>
          <w:sz w:val="24"/>
          <w:szCs w:val="24"/>
        </w:rPr>
        <w:t>①</w:t>
      </w:r>
      <w:r>
        <w:rPr>
          <w:rFonts w:hint="eastAsia" w:ascii="宋体" w:hAnsi="宋体" w:cs="宋体"/>
          <w:sz w:val="24"/>
          <w:szCs w:val="24"/>
        </w:rPr>
        <w:t>）和必要的证明材料。质疑函应当包括下列内容：（一）供应商的姓名或者名称、地址、邮编、联系人及联系电话；（二）质疑项目的名称、编号；（三）具体、明确的质疑事项和与质疑事项相关的请求；（四）事实依据；（五）必要的法律依据；（六）提出质疑的日期。供应商为自然人的，应当由本人签字；供应商为法人或者其他组织的，应当由法定代表人、主要负责人，或者其授权代表签字或者盖章，并加盖公章。按照“谁主张、谁举证”的原则，质疑书应当附上相关证明材料，否则质疑将视为无有效证据支持，将被予以驳回。</w:t>
      </w:r>
    </w:p>
    <w:p w14:paraId="4888C70D">
      <w:pPr>
        <w:spacing w:line="600" w:lineRule="exact"/>
        <w:ind w:firstLine="480" w:firstLineChars="200"/>
        <w:rPr>
          <w:rFonts w:hint="eastAsia" w:ascii="宋体" w:hAnsi="宋体" w:cs="宋体"/>
          <w:sz w:val="24"/>
          <w:szCs w:val="24"/>
        </w:rPr>
      </w:pPr>
      <w:r>
        <w:rPr>
          <w:rFonts w:hint="eastAsia" w:ascii="宋体" w:hAnsi="宋体" w:cs="宋体"/>
          <w:sz w:val="24"/>
          <w:szCs w:val="24"/>
        </w:rPr>
        <w:t>8.7.7有下列情形之一的，属于无效质疑，代理机构可不予受理：</w:t>
      </w:r>
    </w:p>
    <w:p w14:paraId="72DFF5C4">
      <w:pPr>
        <w:spacing w:line="600" w:lineRule="exact"/>
        <w:ind w:firstLine="480" w:firstLineChars="200"/>
        <w:rPr>
          <w:rFonts w:hint="eastAsia" w:ascii="宋体" w:hAnsi="宋体" w:cs="宋体"/>
          <w:sz w:val="24"/>
          <w:szCs w:val="24"/>
        </w:rPr>
      </w:pPr>
      <w:r>
        <w:rPr>
          <w:rFonts w:hint="eastAsia" w:ascii="宋体" w:hAnsi="宋体" w:cs="宋体"/>
          <w:sz w:val="24"/>
          <w:szCs w:val="24"/>
        </w:rPr>
        <w:t>（1）未在有效期限内提出质疑的；</w:t>
      </w:r>
    </w:p>
    <w:p w14:paraId="52DD76FC">
      <w:pPr>
        <w:spacing w:line="600" w:lineRule="exact"/>
        <w:ind w:firstLine="480" w:firstLineChars="200"/>
        <w:rPr>
          <w:rFonts w:hint="eastAsia" w:ascii="宋体" w:hAnsi="宋体" w:cs="宋体"/>
          <w:sz w:val="24"/>
          <w:szCs w:val="24"/>
        </w:rPr>
      </w:pPr>
      <w:r>
        <w:rPr>
          <w:rFonts w:hint="eastAsia" w:ascii="宋体" w:hAnsi="宋体" w:cs="宋体"/>
          <w:sz w:val="24"/>
          <w:szCs w:val="24"/>
        </w:rPr>
        <w:t>（2）质疑未以书面形式提出的；</w:t>
      </w:r>
    </w:p>
    <w:p w14:paraId="193CCB63">
      <w:pPr>
        <w:spacing w:line="600" w:lineRule="exact"/>
        <w:ind w:firstLine="480" w:firstLineChars="200"/>
        <w:rPr>
          <w:rFonts w:hint="eastAsia" w:ascii="宋体" w:hAnsi="宋体" w:cs="宋体"/>
          <w:sz w:val="24"/>
          <w:szCs w:val="24"/>
        </w:rPr>
      </w:pPr>
      <w:r>
        <w:rPr>
          <w:rFonts w:hint="eastAsia" w:ascii="宋体" w:hAnsi="宋体" w:cs="宋体"/>
          <w:sz w:val="24"/>
          <w:szCs w:val="24"/>
        </w:rPr>
        <w:t>（3）所提交材料未明示属于质疑材料的；</w:t>
      </w:r>
    </w:p>
    <w:p w14:paraId="33EAD521">
      <w:pPr>
        <w:spacing w:line="600" w:lineRule="exact"/>
        <w:ind w:firstLine="480" w:firstLineChars="200"/>
        <w:rPr>
          <w:rFonts w:hint="eastAsia" w:ascii="宋体" w:hAnsi="宋体" w:cs="宋体"/>
          <w:sz w:val="24"/>
          <w:szCs w:val="24"/>
        </w:rPr>
      </w:pPr>
      <w:r>
        <w:rPr>
          <w:rFonts w:hint="eastAsia" w:ascii="宋体" w:hAnsi="宋体" w:cs="宋体"/>
          <w:sz w:val="24"/>
          <w:szCs w:val="24"/>
        </w:rPr>
        <w:t>（4）质疑书没有法定代表人签署本人姓名或印盖本人姓名章并加盖供应商公章；质疑书由参加采购项目的授权代表签署本人姓名或印盖本人姓名章的，没有法定代表人的特别授权；质疑书加盖合同专用章的；</w:t>
      </w:r>
    </w:p>
    <w:p w14:paraId="2FE44BA3">
      <w:pPr>
        <w:spacing w:line="600" w:lineRule="exact"/>
        <w:ind w:firstLine="480" w:firstLineChars="200"/>
        <w:rPr>
          <w:rFonts w:hint="eastAsia" w:ascii="宋体" w:hAnsi="宋体" w:cs="宋体"/>
          <w:sz w:val="24"/>
          <w:szCs w:val="24"/>
        </w:rPr>
      </w:pPr>
      <w:r>
        <w:rPr>
          <w:rFonts w:hint="eastAsia" w:ascii="宋体" w:hAnsi="宋体" w:cs="宋体"/>
          <w:sz w:val="24"/>
          <w:szCs w:val="24"/>
        </w:rPr>
        <w:t>（5）质疑书未提供有效联系人或联系方式的；</w:t>
      </w:r>
    </w:p>
    <w:p w14:paraId="5962401B">
      <w:pPr>
        <w:spacing w:line="600" w:lineRule="exact"/>
        <w:ind w:firstLine="480" w:firstLineChars="200"/>
        <w:rPr>
          <w:rFonts w:hint="eastAsia" w:ascii="宋体" w:hAnsi="宋体" w:cs="宋体"/>
          <w:sz w:val="24"/>
          <w:szCs w:val="24"/>
        </w:rPr>
      </w:pPr>
      <w:r>
        <w:rPr>
          <w:rFonts w:hint="eastAsia" w:ascii="宋体" w:hAnsi="宋体" w:cs="宋体"/>
          <w:sz w:val="24"/>
          <w:szCs w:val="24"/>
        </w:rPr>
        <w:t>（6）质疑事项已经进入投诉或者诉讼程序的；</w:t>
      </w:r>
    </w:p>
    <w:p w14:paraId="3D6ECA12">
      <w:pPr>
        <w:spacing w:line="600" w:lineRule="exact"/>
        <w:ind w:firstLine="480" w:firstLineChars="200"/>
        <w:rPr>
          <w:rFonts w:hint="eastAsia" w:ascii="宋体" w:hAnsi="宋体" w:cs="宋体"/>
          <w:sz w:val="24"/>
          <w:szCs w:val="24"/>
        </w:rPr>
      </w:pPr>
      <w:r>
        <w:rPr>
          <w:rFonts w:hint="eastAsia" w:ascii="宋体" w:hAnsi="宋体" w:cs="宋体"/>
          <w:sz w:val="24"/>
          <w:szCs w:val="24"/>
        </w:rPr>
        <w:t>（7）其它不符合受理条件的情形。</w:t>
      </w:r>
    </w:p>
    <w:p w14:paraId="3322687F">
      <w:pPr>
        <w:spacing w:line="600" w:lineRule="exact"/>
        <w:ind w:firstLine="480" w:firstLineChars="200"/>
        <w:rPr>
          <w:rFonts w:hint="eastAsia" w:ascii="宋体" w:hAnsi="宋体" w:cs="宋体"/>
          <w:sz w:val="24"/>
          <w:szCs w:val="24"/>
        </w:rPr>
      </w:pPr>
      <w:r>
        <w:rPr>
          <w:rFonts w:hint="eastAsia" w:ascii="宋体" w:hAnsi="宋体" w:cs="宋体"/>
          <w:sz w:val="24"/>
          <w:szCs w:val="24"/>
        </w:rPr>
        <w:t>8.7.8采购人或代理机构将在收到书面质疑后7个工作日内审查质疑事项，作出答复或相关处理决定，并以书面形式通知质疑供应商和其他有关供应商，但答复的内容不涉及商业秘密。若质疑涉及政府采购制度或程序，将被转交政府采购的管理部门审查。</w:t>
      </w:r>
    </w:p>
    <w:p w14:paraId="68B956FC">
      <w:pPr>
        <w:spacing w:line="600" w:lineRule="exact"/>
        <w:ind w:firstLine="480" w:firstLineChars="200"/>
        <w:rPr>
          <w:rFonts w:hint="eastAsia" w:ascii="宋体" w:hAnsi="宋体" w:cs="宋体"/>
          <w:sz w:val="24"/>
          <w:szCs w:val="24"/>
        </w:rPr>
      </w:pPr>
      <w:r>
        <w:rPr>
          <w:rFonts w:hint="eastAsia" w:ascii="宋体" w:hAnsi="宋体" w:cs="宋体"/>
          <w:sz w:val="24"/>
          <w:szCs w:val="24"/>
        </w:rPr>
        <w:t>8.7.9供应商对评审过程、中标或者成交结果提出质疑的，采购人、采购代理机构可以组织原评标委员会、竞争性谈判小组、询价小组或者竞争性磋商小组协助答复质疑。</w:t>
      </w:r>
    </w:p>
    <w:p w14:paraId="0C628AEA">
      <w:pPr>
        <w:spacing w:line="600" w:lineRule="exact"/>
        <w:ind w:firstLine="480" w:firstLineChars="200"/>
        <w:rPr>
          <w:rFonts w:hint="eastAsia" w:ascii="宋体" w:hAnsi="宋体" w:cs="宋体"/>
          <w:sz w:val="24"/>
          <w:szCs w:val="24"/>
        </w:rPr>
      </w:pPr>
      <w:r>
        <w:rPr>
          <w:rFonts w:hint="eastAsia" w:ascii="宋体" w:hAnsi="宋体" w:cs="宋体"/>
          <w:sz w:val="24"/>
          <w:szCs w:val="24"/>
        </w:rPr>
        <w:t>8.7.10质疑人有下列情形之一的，代理机构应驳回质疑：</w:t>
      </w:r>
    </w:p>
    <w:p w14:paraId="7ECA4B82">
      <w:pPr>
        <w:spacing w:line="600" w:lineRule="exact"/>
        <w:ind w:firstLine="480" w:firstLineChars="200"/>
        <w:rPr>
          <w:rFonts w:hint="eastAsia" w:ascii="宋体" w:hAnsi="宋体" w:cs="宋体"/>
          <w:sz w:val="24"/>
          <w:szCs w:val="24"/>
        </w:rPr>
      </w:pPr>
      <w:r>
        <w:rPr>
          <w:rFonts w:hint="eastAsia" w:ascii="宋体" w:hAnsi="宋体" w:cs="宋体"/>
          <w:sz w:val="24"/>
          <w:szCs w:val="24"/>
        </w:rPr>
        <w:t>（1）质疑缺乏事实和法律依据的；</w:t>
      </w:r>
    </w:p>
    <w:p w14:paraId="3E1D7D61">
      <w:pPr>
        <w:spacing w:line="600" w:lineRule="exact"/>
        <w:ind w:firstLine="480" w:firstLineChars="200"/>
        <w:rPr>
          <w:rFonts w:hint="eastAsia" w:ascii="宋体" w:hAnsi="宋体" w:cs="宋体"/>
          <w:sz w:val="24"/>
          <w:szCs w:val="24"/>
        </w:rPr>
      </w:pPr>
      <w:r>
        <w:rPr>
          <w:rFonts w:hint="eastAsia" w:ascii="宋体" w:hAnsi="宋体" w:cs="宋体"/>
          <w:sz w:val="24"/>
          <w:szCs w:val="24"/>
        </w:rPr>
        <w:t>（2）质疑人捏造事实、提供虚假材料，或在一定期限内多次质疑而无实据的；</w:t>
      </w:r>
    </w:p>
    <w:p w14:paraId="2E294D5F">
      <w:pPr>
        <w:spacing w:line="600" w:lineRule="exact"/>
        <w:ind w:firstLine="480" w:firstLineChars="200"/>
        <w:rPr>
          <w:rFonts w:hint="eastAsia" w:ascii="宋体" w:hAnsi="宋体" w:cs="宋体"/>
          <w:sz w:val="24"/>
          <w:szCs w:val="24"/>
        </w:rPr>
      </w:pPr>
      <w:r>
        <w:rPr>
          <w:rFonts w:hint="eastAsia" w:ascii="宋体" w:hAnsi="宋体" w:cs="宋体"/>
          <w:sz w:val="24"/>
          <w:szCs w:val="24"/>
        </w:rPr>
        <w:t>（3）质疑已经处理并答复后，质疑人就同一事项又提起质疑且未提供新的有效证据的；</w:t>
      </w:r>
    </w:p>
    <w:p w14:paraId="43A29D57">
      <w:pPr>
        <w:spacing w:line="600" w:lineRule="exact"/>
        <w:ind w:firstLine="480" w:firstLineChars="200"/>
        <w:rPr>
          <w:rFonts w:hint="eastAsia" w:ascii="宋体" w:hAnsi="宋体" w:cs="宋体"/>
          <w:sz w:val="24"/>
          <w:szCs w:val="24"/>
        </w:rPr>
      </w:pPr>
      <w:r>
        <w:rPr>
          <w:rFonts w:hint="eastAsia" w:ascii="宋体" w:hAnsi="宋体" w:cs="宋体"/>
          <w:sz w:val="24"/>
          <w:szCs w:val="24"/>
        </w:rPr>
        <w:t>（4）其他根据相关法律、法规应当予以驳回的情形。</w:t>
      </w:r>
    </w:p>
    <w:p w14:paraId="6271B75B">
      <w:pPr>
        <w:spacing w:line="600" w:lineRule="exact"/>
        <w:ind w:firstLine="480" w:firstLineChars="200"/>
        <w:rPr>
          <w:rFonts w:hint="eastAsia" w:ascii="宋体" w:hAnsi="宋体" w:cs="宋体"/>
          <w:sz w:val="24"/>
          <w:szCs w:val="24"/>
        </w:rPr>
      </w:pPr>
      <w:r>
        <w:rPr>
          <w:rFonts w:hint="eastAsia" w:ascii="宋体" w:hAnsi="宋体" w:cs="宋体"/>
          <w:sz w:val="24"/>
          <w:szCs w:val="24"/>
        </w:rPr>
        <w:t>8.7.11供应商进行虚假和恶意质疑的，代理机构可以提请有关部门将其列入不良记录名单，在一至三年内禁止参加政府采购活动，并将处理决定在相关政府采购媒体上公布。</w:t>
      </w:r>
    </w:p>
    <w:p w14:paraId="7952E976">
      <w:pPr>
        <w:spacing w:line="600" w:lineRule="exact"/>
        <w:ind w:firstLine="480" w:firstLineChars="200"/>
        <w:rPr>
          <w:rFonts w:hint="eastAsia" w:ascii="宋体" w:hAnsi="宋体" w:cs="宋体"/>
          <w:sz w:val="24"/>
          <w:szCs w:val="24"/>
        </w:rPr>
      </w:pPr>
      <w:r>
        <w:rPr>
          <w:rFonts w:hint="eastAsia" w:ascii="宋体" w:hAnsi="宋体" w:cs="宋体"/>
          <w:sz w:val="24"/>
          <w:szCs w:val="24"/>
        </w:rPr>
        <w:t>8.7.12采购人、采购代理机构认为供应商质疑不成立，或者成立但未对中标、成交结果构成影响的，继续开展采购活动；认为供应商质疑成立且影响或者可能影响中标、成交结果的，按照下列情况处理：</w:t>
      </w:r>
    </w:p>
    <w:p w14:paraId="5AA9CE41">
      <w:pPr>
        <w:spacing w:line="600" w:lineRule="exact"/>
        <w:ind w:firstLine="480" w:firstLineChars="200"/>
        <w:rPr>
          <w:rFonts w:hint="eastAsia" w:ascii="宋体" w:hAnsi="宋体" w:cs="宋体"/>
          <w:sz w:val="24"/>
          <w:szCs w:val="24"/>
        </w:rPr>
      </w:pPr>
      <w:r>
        <w:rPr>
          <w:rFonts w:hint="eastAsia" w:ascii="宋体" w:hAnsi="宋体" w:cs="宋体"/>
          <w:sz w:val="24"/>
          <w:szCs w:val="24"/>
        </w:rPr>
        <w:t>（一）对招标文件提出的质疑，依法通过澄清或者修改可以继续开展采购活动的，澄清或者修改招标文件后继续开展采购活动；否则应当修改招标文件后重新开展采购活动。</w:t>
      </w:r>
    </w:p>
    <w:p w14:paraId="4619753B">
      <w:pPr>
        <w:spacing w:line="600" w:lineRule="exact"/>
        <w:ind w:firstLine="480" w:firstLineChars="200"/>
        <w:rPr>
          <w:rFonts w:hint="eastAsia" w:ascii="宋体" w:hAnsi="宋体" w:cs="宋体"/>
          <w:sz w:val="24"/>
          <w:szCs w:val="24"/>
        </w:rPr>
      </w:pPr>
      <w:r>
        <w:rPr>
          <w:rFonts w:hint="eastAsia" w:ascii="宋体" w:hAnsi="宋体" w:cs="宋体"/>
          <w:sz w:val="24"/>
          <w:szCs w:val="24"/>
        </w:rPr>
        <w:t>（二）对采购过程、中标或者成交结果提出的质疑，合格供应商符合法定数量时，可以从合格的中标或者成交候选人中另行确定中标、成交供应商的，应当依法另行确定中标、成交供应商；否则应当重新开展采购活动。</w:t>
      </w:r>
    </w:p>
    <w:p w14:paraId="2850F7A8">
      <w:pPr>
        <w:spacing w:line="600" w:lineRule="exact"/>
        <w:ind w:firstLine="480" w:firstLineChars="200"/>
        <w:rPr>
          <w:rFonts w:hint="eastAsia" w:ascii="宋体" w:hAnsi="宋体" w:cs="宋体"/>
          <w:sz w:val="24"/>
          <w:szCs w:val="24"/>
        </w:rPr>
      </w:pPr>
      <w:r>
        <w:rPr>
          <w:rFonts w:hint="eastAsia" w:ascii="宋体" w:hAnsi="宋体" w:cs="宋体"/>
          <w:sz w:val="24"/>
          <w:szCs w:val="24"/>
        </w:rPr>
        <w:t>质疑答复导致中标、成交结果改变的，采购人或者采购代理机构应当将有关情况书面报告本级财政部门。</w:t>
      </w:r>
    </w:p>
    <w:p w14:paraId="71E1789F">
      <w:pPr>
        <w:spacing w:line="600" w:lineRule="exact"/>
        <w:ind w:firstLine="480" w:firstLineChars="200"/>
        <w:rPr>
          <w:rFonts w:hint="eastAsia" w:ascii="宋体" w:hAnsi="宋体" w:cs="宋体"/>
          <w:sz w:val="24"/>
          <w:szCs w:val="24"/>
        </w:rPr>
      </w:pPr>
      <w:r>
        <w:rPr>
          <w:rFonts w:hint="eastAsia" w:ascii="宋体" w:hAnsi="宋体" w:cs="宋体"/>
          <w:sz w:val="24"/>
          <w:szCs w:val="24"/>
        </w:rPr>
        <w:t>8.7.13质疑供应商对采购人、采购代理机构的答复不满意，或者采购人、采购代理机构未在规定时间内作出答复的，可以在答复期满后15个工作日内向本办法第六条规定的财政部门提起投诉（投诉书范本见附件</w:t>
      </w:r>
      <w:r>
        <w:rPr>
          <w:rFonts w:hint="eastAsia" w:ascii="宋体" w:hAnsi="宋体" w:cs="宋体"/>
          <w:b/>
          <w:bCs/>
          <w:sz w:val="24"/>
          <w:szCs w:val="24"/>
        </w:rPr>
        <w:t>②</w:t>
      </w:r>
      <w:r>
        <w:rPr>
          <w:rFonts w:hint="eastAsia" w:ascii="宋体" w:hAnsi="宋体" w:cs="宋体"/>
          <w:sz w:val="24"/>
          <w:szCs w:val="24"/>
        </w:rPr>
        <w:t>）。</w:t>
      </w:r>
    </w:p>
    <w:p w14:paraId="0397EFA7">
      <w:pPr>
        <w:spacing w:line="600" w:lineRule="exact"/>
        <w:ind w:firstLine="480" w:firstLineChars="200"/>
        <w:rPr>
          <w:rFonts w:hint="eastAsia" w:ascii="宋体" w:hAnsi="宋体" w:cs="宋体"/>
          <w:sz w:val="24"/>
          <w:szCs w:val="24"/>
        </w:rPr>
        <w:sectPr>
          <w:footerReference r:id="rId9" w:type="first"/>
          <w:footerReference r:id="rId8" w:type="default"/>
          <w:pgSz w:w="11906" w:h="16838"/>
          <w:pgMar w:top="1440" w:right="1440" w:bottom="1440" w:left="1440" w:header="851" w:footer="992" w:gutter="0"/>
          <w:pgBorders>
            <w:top w:val="none" w:sz="0" w:space="0"/>
            <w:left w:val="none" w:sz="0" w:space="0"/>
            <w:bottom w:val="none" w:sz="0" w:space="0"/>
            <w:right w:val="none" w:sz="0" w:space="0"/>
          </w:pgBorders>
          <w:lnNumType w:countBy="0" w:distance="360"/>
          <w:cols w:space="720" w:num="1"/>
          <w:titlePg/>
          <w:docGrid w:linePitch="312" w:charSpace="0"/>
        </w:sectPr>
      </w:pPr>
    </w:p>
    <w:p w14:paraId="54F79B86">
      <w:pPr>
        <w:spacing w:line="600" w:lineRule="exact"/>
        <w:rPr>
          <w:rFonts w:hint="eastAsia" w:ascii="宋体" w:hAnsi="宋体" w:cs="宋体"/>
          <w:b/>
          <w:bCs/>
          <w:sz w:val="24"/>
          <w:szCs w:val="24"/>
        </w:rPr>
      </w:pPr>
      <w:r>
        <w:rPr>
          <w:rFonts w:hint="eastAsia" w:ascii="宋体" w:hAnsi="宋体" w:cs="宋体"/>
          <w:b/>
          <w:bCs/>
          <w:sz w:val="24"/>
          <w:szCs w:val="24"/>
        </w:rPr>
        <w:t>附件①</w:t>
      </w:r>
    </w:p>
    <w:p w14:paraId="49610BE9">
      <w:pPr>
        <w:spacing w:line="600" w:lineRule="exact"/>
        <w:ind w:firstLine="562" w:firstLineChars="200"/>
        <w:jc w:val="center"/>
        <w:rPr>
          <w:rFonts w:hint="eastAsia" w:ascii="宋体" w:hAnsi="宋体" w:cs="宋体"/>
          <w:b/>
          <w:bCs/>
          <w:sz w:val="28"/>
          <w:szCs w:val="28"/>
        </w:rPr>
      </w:pPr>
      <w:r>
        <w:rPr>
          <w:rFonts w:hint="eastAsia" w:ascii="宋体" w:hAnsi="宋体" w:cs="宋体"/>
          <w:b/>
          <w:bCs/>
          <w:sz w:val="28"/>
          <w:szCs w:val="28"/>
        </w:rPr>
        <w:t>质疑函范本</w:t>
      </w:r>
    </w:p>
    <w:p w14:paraId="3A9D91B4">
      <w:pPr>
        <w:pStyle w:val="11"/>
        <w:rPr>
          <w:rFonts w:hint="eastAsia"/>
        </w:rPr>
      </w:pPr>
    </w:p>
    <w:p w14:paraId="0E8B41DA">
      <w:pPr>
        <w:spacing w:line="600" w:lineRule="exact"/>
        <w:ind w:firstLine="480" w:firstLineChars="200"/>
        <w:rPr>
          <w:rFonts w:hint="eastAsia" w:ascii="宋体" w:hAnsi="宋体" w:cs="宋体"/>
          <w:sz w:val="24"/>
          <w:szCs w:val="24"/>
        </w:rPr>
      </w:pPr>
      <w:r>
        <w:rPr>
          <w:rFonts w:hint="eastAsia" w:ascii="宋体" w:hAnsi="宋体" w:cs="宋体"/>
          <w:sz w:val="24"/>
          <w:szCs w:val="24"/>
        </w:rPr>
        <w:t>一、质疑供应商基本信息</w:t>
      </w:r>
    </w:p>
    <w:p w14:paraId="013837AB">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质疑供应商：                                        </w:t>
      </w:r>
    </w:p>
    <w:p w14:paraId="454FC0D8">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地址：                         </w:t>
      </w:r>
    </w:p>
    <w:p w14:paraId="555C00BA">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邮编：                               </w:t>
      </w:r>
    </w:p>
    <w:p w14:paraId="46E57CFE">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联系人：                      </w:t>
      </w:r>
    </w:p>
    <w:p w14:paraId="2D264769">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联系电话：                             </w:t>
      </w:r>
    </w:p>
    <w:p w14:paraId="36C1691B">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授权代表：                                          </w:t>
      </w:r>
    </w:p>
    <w:p w14:paraId="0BD3E24D">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联系电话：                                          </w:t>
      </w:r>
    </w:p>
    <w:p w14:paraId="3585354A">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地址：                         </w:t>
      </w:r>
    </w:p>
    <w:p w14:paraId="40100DC2">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邮编：                                </w:t>
      </w:r>
    </w:p>
    <w:p w14:paraId="451A6DF8">
      <w:pPr>
        <w:spacing w:line="600" w:lineRule="exact"/>
        <w:ind w:firstLine="480" w:firstLineChars="200"/>
        <w:rPr>
          <w:rFonts w:hint="eastAsia" w:ascii="宋体" w:hAnsi="宋体" w:cs="宋体"/>
          <w:sz w:val="24"/>
          <w:szCs w:val="24"/>
        </w:rPr>
      </w:pPr>
      <w:r>
        <w:rPr>
          <w:rFonts w:hint="eastAsia" w:ascii="宋体" w:hAnsi="宋体" w:cs="宋体"/>
          <w:sz w:val="24"/>
          <w:szCs w:val="24"/>
        </w:rPr>
        <w:t>二、质疑项目基本情况</w:t>
      </w:r>
    </w:p>
    <w:p w14:paraId="1EED2C46">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质疑项目的名称：                                      </w:t>
      </w:r>
    </w:p>
    <w:p w14:paraId="402B1E42">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质疑项目的编号：                                      </w:t>
      </w:r>
    </w:p>
    <w:p w14:paraId="0A200101">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采购人名称：                                          </w:t>
      </w:r>
    </w:p>
    <w:p w14:paraId="3AF88C57">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招标文件获取日期：                                    </w:t>
      </w:r>
    </w:p>
    <w:p w14:paraId="5D8A660E">
      <w:pPr>
        <w:spacing w:line="600" w:lineRule="exact"/>
        <w:ind w:firstLine="480" w:firstLineChars="200"/>
        <w:rPr>
          <w:rFonts w:hint="eastAsia" w:ascii="宋体" w:hAnsi="宋体" w:cs="宋体"/>
          <w:sz w:val="24"/>
          <w:szCs w:val="24"/>
        </w:rPr>
      </w:pPr>
      <w:r>
        <w:rPr>
          <w:rFonts w:hint="eastAsia" w:ascii="宋体" w:hAnsi="宋体" w:cs="宋体"/>
          <w:sz w:val="24"/>
          <w:szCs w:val="24"/>
        </w:rPr>
        <w:t>三、质疑事项具体内容</w:t>
      </w:r>
    </w:p>
    <w:p w14:paraId="62EF4440">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质疑事项1：                                         </w:t>
      </w:r>
    </w:p>
    <w:p w14:paraId="054345D7">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事实依据：                                           </w:t>
      </w:r>
    </w:p>
    <w:p w14:paraId="1B69ADB2">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法律依据：                                           </w:t>
      </w:r>
    </w:p>
    <w:p w14:paraId="1591EC82">
      <w:pPr>
        <w:spacing w:line="600" w:lineRule="exact"/>
        <w:ind w:firstLine="480" w:firstLineChars="200"/>
        <w:rPr>
          <w:rFonts w:hint="eastAsia" w:ascii="宋体" w:hAnsi="宋体" w:cs="宋体"/>
          <w:sz w:val="24"/>
          <w:szCs w:val="24"/>
        </w:rPr>
      </w:pPr>
      <w:r>
        <w:rPr>
          <w:rFonts w:hint="eastAsia" w:ascii="宋体" w:hAnsi="宋体" w:cs="宋体"/>
          <w:sz w:val="24"/>
          <w:szCs w:val="24"/>
        </w:rPr>
        <w:t>质疑事项2</w:t>
      </w:r>
    </w:p>
    <w:p w14:paraId="2ECDCDB5">
      <w:pPr>
        <w:spacing w:line="600" w:lineRule="exact"/>
        <w:ind w:firstLine="480" w:firstLineChars="200"/>
        <w:rPr>
          <w:rFonts w:hint="eastAsia" w:ascii="宋体" w:hAnsi="宋体" w:cs="宋体"/>
          <w:sz w:val="24"/>
          <w:szCs w:val="24"/>
        </w:rPr>
      </w:pPr>
      <w:r>
        <w:rPr>
          <w:rFonts w:hint="eastAsia" w:ascii="宋体" w:hAnsi="宋体" w:cs="宋体"/>
          <w:sz w:val="24"/>
          <w:szCs w:val="24"/>
        </w:rPr>
        <w:t>……</w:t>
      </w:r>
    </w:p>
    <w:p w14:paraId="293534C6">
      <w:pPr>
        <w:spacing w:line="600" w:lineRule="exact"/>
        <w:ind w:firstLine="480" w:firstLineChars="200"/>
        <w:rPr>
          <w:rFonts w:hint="eastAsia" w:ascii="宋体" w:hAnsi="宋体" w:cs="宋体"/>
          <w:sz w:val="24"/>
          <w:szCs w:val="24"/>
        </w:rPr>
      </w:pPr>
      <w:r>
        <w:rPr>
          <w:rFonts w:hint="eastAsia" w:ascii="宋体" w:hAnsi="宋体" w:cs="宋体"/>
          <w:sz w:val="24"/>
          <w:szCs w:val="24"/>
        </w:rPr>
        <w:t>四、与质疑事项相关的质疑请求</w:t>
      </w:r>
    </w:p>
    <w:p w14:paraId="148F4FE4">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请求：                                               </w:t>
      </w:r>
    </w:p>
    <w:p w14:paraId="0B8ED18C">
      <w:pPr>
        <w:spacing w:line="600" w:lineRule="exact"/>
        <w:ind w:firstLine="480" w:firstLineChars="200"/>
        <w:rPr>
          <w:rFonts w:hint="eastAsia" w:ascii="宋体" w:hAnsi="宋体" w:cs="宋体"/>
          <w:sz w:val="24"/>
          <w:szCs w:val="24"/>
        </w:rPr>
      </w:pPr>
    </w:p>
    <w:p w14:paraId="49DB7924">
      <w:pPr>
        <w:spacing w:line="600" w:lineRule="exact"/>
        <w:ind w:firstLine="3360" w:firstLineChars="1400"/>
        <w:rPr>
          <w:rFonts w:hint="eastAsia" w:ascii="宋体" w:hAnsi="宋体" w:cs="宋体"/>
          <w:sz w:val="24"/>
          <w:szCs w:val="24"/>
        </w:rPr>
      </w:pPr>
      <w:r>
        <w:rPr>
          <w:rFonts w:hint="eastAsia" w:ascii="宋体" w:hAnsi="宋体" w:cs="宋体"/>
          <w:sz w:val="24"/>
          <w:szCs w:val="24"/>
        </w:rPr>
        <w:t xml:space="preserve">                </w:t>
      </w:r>
    </w:p>
    <w:p w14:paraId="04A82E1F">
      <w:pPr>
        <w:spacing w:line="600" w:lineRule="exact"/>
        <w:ind w:firstLine="3360" w:firstLineChars="1400"/>
        <w:rPr>
          <w:rFonts w:hint="eastAsia" w:ascii="宋体" w:hAnsi="宋体" w:cs="宋体"/>
          <w:sz w:val="24"/>
          <w:szCs w:val="24"/>
        </w:rPr>
      </w:pPr>
    </w:p>
    <w:p w14:paraId="12BD4A39">
      <w:pPr>
        <w:spacing w:line="600" w:lineRule="exact"/>
        <w:ind w:firstLine="5280" w:firstLineChars="2200"/>
        <w:rPr>
          <w:rFonts w:hint="eastAsia" w:ascii="宋体" w:hAnsi="宋体" w:cs="宋体"/>
          <w:sz w:val="24"/>
          <w:szCs w:val="24"/>
        </w:rPr>
      </w:pPr>
      <w:r>
        <w:rPr>
          <w:rFonts w:hint="eastAsia" w:ascii="宋体" w:hAnsi="宋体" w:cs="宋体"/>
          <w:sz w:val="24"/>
          <w:szCs w:val="24"/>
        </w:rPr>
        <w:t xml:space="preserve"> 公           章：   </w:t>
      </w:r>
    </w:p>
    <w:p w14:paraId="02829A66">
      <w:pPr>
        <w:spacing w:line="600" w:lineRule="exact"/>
        <w:ind w:firstLine="5280" w:firstLineChars="2200"/>
        <w:rPr>
          <w:rFonts w:hint="eastAsia" w:ascii="宋体" w:hAnsi="宋体" w:cs="宋体"/>
          <w:sz w:val="24"/>
          <w:szCs w:val="24"/>
        </w:rPr>
      </w:pPr>
      <w:r>
        <w:rPr>
          <w:rFonts w:hint="eastAsia" w:ascii="宋体" w:hAnsi="宋体" w:cs="宋体"/>
          <w:sz w:val="24"/>
          <w:szCs w:val="24"/>
        </w:rPr>
        <w:t xml:space="preserve">签字(签字或盖章)：                    </w:t>
      </w:r>
    </w:p>
    <w:p w14:paraId="3E8D32A8">
      <w:pPr>
        <w:spacing w:line="600" w:lineRule="exact"/>
        <w:ind w:firstLine="5280" w:firstLineChars="2200"/>
        <w:rPr>
          <w:rFonts w:hint="eastAsia" w:ascii="宋体" w:hAnsi="宋体" w:cs="宋体"/>
          <w:sz w:val="24"/>
          <w:szCs w:val="24"/>
        </w:rPr>
      </w:pPr>
      <w:r>
        <w:rPr>
          <w:rFonts w:hint="eastAsia" w:ascii="宋体" w:hAnsi="宋体" w:cs="宋体"/>
          <w:sz w:val="24"/>
          <w:szCs w:val="24"/>
        </w:rPr>
        <w:t xml:space="preserve">日            期：    </w:t>
      </w:r>
    </w:p>
    <w:p w14:paraId="37A17F7F">
      <w:pPr>
        <w:spacing w:line="600" w:lineRule="exact"/>
        <w:ind w:firstLine="480" w:firstLineChars="200"/>
        <w:rPr>
          <w:rFonts w:hint="eastAsia" w:ascii="宋体" w:hAnsi="宋体" w:cs="宋体"/>
          <w:sz w:val="24"/>
          <w:szCs w:val="24"/>
        </w:rPr>
      </w:pPr>
    </w:p>
    <w:p w14:paraId="1A003234">
      <w:pPr>
        <w:spacing w:line="600" w:lineRule="exact"/>
        <w:ind w:firstLine="480" w:firstLineChars="200"/>
        <w:rPr>
          <w:rFonts w:hint="eastAsia" w:ascii="宋体" w:hAnsi="宋体" w:cs="宋体"/>
          <w:sz w:val="24"/>
          <w:szCs w:val="24"/>
        </w:rPr>
      </w:pPr>
    </w:p>
    <w:p w14:paraId="228C6954">
      <w:pPr>
        <w:spacing w:line="600" w:lineRule="exact"/>
        <w:ind w:firstLine="480" w:firstLineChars="200"/>
        <w:rPr>
          <w:rFonts w:hint="eastAsia" w:ascii="宋体" w:hAnsi="宋体" w:cs="宋体"/>
          <w:sz w:val="24"/>
          <w:szCs w:val="24"/>
        </w:rPr>
      </w:pPr>
    </w:p>
    <w:p w14:paraId="5071943E">
      <w:pPr>
        <w:spacing w:line="600" w:lineRule="exact"/>
        <w:ind w:firstLine="480" w:firstLineChars="200"/>
        <w:rPr>
          <w:rFonts w:hint="eastAsia" w:ascii="宋体" w:hAnsi="宋体" w:cs="宋体"/>
          <w:sz w:val="24"/>
          <w:szCs w:val="24"/>
        </w:rPr>
      </w:pPr>
    </w:p>
    <w:p w14:paraId="7852C4F3">
      <w:pPr>
        <w:spacing w:line="600" w:lineRule="exact"/>
        <w:ind w:firstLine="480" w:firstLineChars="200"/>
        <w:rPr>
          <w:rFonts w:hint="eastAsia" w:ascii="宋体" w:hAnsi="宋体" w:cs="宋体"/>
          <w:sz w:val="24"/>
          <w:szCs w:val="24"/>
        </w:rPr>
      </w:pPr>
    </w:p>
    <w:p w14:paraId="0FC28D01">
      <w:pPr>
        <w:spacing w:line="600" w:lineRule="exact"/>
        <w:ind w:firstLine="480" w:firstLineChars="200"/>
        <w:rPr>
          <w:rFonts w:hint="eastAsia" w:ascii="宋体" w:hAnsi="宋体" w:cs="宋体"/>
          <w:sz w:val="24"/>
          <w:szCs w:val="24"/>
        </w:rPr>
      </w:pPr>
    </w:p>
    <w:p w14:paraId="03090986">
      <w:pPr>
        <w:spacing w:line="600" w:lineRule="exact"/>
        <w:ind w:firstLine="480" w:firstLineChars="200"/>
        <w:rPr>
          <w:rFonts w:hint="eastAsia" w:ascii="宋体" w:hAnsi="宋体" w:cs="宋体"/>
          <w:sz w:val="24"/>
          <w:szCs w:val="24"/>
        </w:rPr>
      </w:pPr>
    </w:p>
    <w:p w14:paraId="1530F21B">
      <w:pPr>
        <w:spacing w:line="600" w:lineRule="exact"/>
        <w:ind w:firstLine="480" w:firstLineChars="200"/>
        <w:rPr>
          <w:rFonts w:hint="eastAsia" w:ascii="宋体" w:hAnsi="宋体" w:cs="宋体"/>
          <w:sz w:val="24"/>
          <w:szCs w:val="24"/>
        </w:rPr>
      </w:pPr>
    </w:p>
    <w:p w14:paraId="7537C88C">
      <w:pPr>
        <w:spacing w:line="600" w:lineRule="exact"/>
        <w:ind w:firstLine="480" w:firstLineChars="200"/>
        <w:rPr>
          <w:rFonts w:hint="eastAsia" w:ascii="宋体" w:hAnsi="宋体" w:cs="宋体"/>
          <w:sz w:val="24"/>
          <w:szCs w:val="24"/>
        </w:rPr>
      </w:pPr>
    </w:p>
    <w:p w14:paraId="13D15D43">
      <w:pPr>
        <w:spacing w:line="600" w:lineRule="exact"/>
        <w:ind w:firstLine="480" w:firstLineChars="200"/>
        <w:rPr>
          <w:rFonts w:hint="eastAsia" w:ascii="宋体" w:hAnsi="宋体" w:cs="宋体"/>
          <w:sz w:val="24"/>
          <w:szCs w:val="24"/>
        </w:rPr>
      </w:pPr>
    </w:p>
    <w:p w14:paraId="6F73D926">
      <w:pPr>
        <w:spacing w:line="600" w:lineRule="exact"/>
        <w:ind w:firstLine="480" w:firstLineChars="200"/>
        <w:rPr>
          <w:rFonts w:hint="eastAsia" w:ascii="宋体" w:hAnsi="宋体" w:cs="宋体"/>
          <w:sz w:val="24"/>
          <w:szCs w:val="24"/>
        </w:rPr>
      </w:pPr>
    </w:p>
    <w:p w14:paraId="5558D0FE">
      <w:pPr>
        <w:spacing w:line="600" w:lineRule="exact"/>
        <w:ind w:firstLine="480" w:firstLineChars="200"/>
        <w:rPr>
          <w:rFonts w:hint="eastAsia" w:ascii="宋体" w:hAnsi="宋体" w:cs="宋体"/>
          <w:sz w:val="24"/>
          <w:szCs w:val="24"/>
        </w:rPr>
      </w:pPr>
    </w:p>
    <w:p w14:paraId="52EAEE40">
      <w:pPr>
        <w:pStyle w:val="11"/>
        <w:rPr>
          <w:rFonts w:hint="eastAsia"/>
        </w:rPr>
      </w:pPr>
    </w:p>
    <w:p w14:paraId="1356B741">
      <w:pPr>
        <w:spacing w:line="600" w:lineRule="exact"/>
        <w:ind w:firstLine="480" w:firstLineChars="200"/>
        <w:rPr>
          <w:rFonts w:hint="eastAsia" w:ascii="宋体" w:hAnsi="宋体" w:cs="宋体"/>
          <w:sz w:val="24"/>
          <w:szCs w:val="24"/>
        </w:rPr>
      </w:pPr>
    </w:p>
    <w:p w14:paraId="40B3898F">
      <w:pPr>
        <w:spacing w:line="600" w:lineRule="exact"/>
        <w:rPr>
          <w:rFonts w:hint="eastAsia" w:ascii="宋体" w:hAnsi="宋体" w:cs="宋体"/>
          <w:sz w:val="24"/>
          <w:szCs w:val="24"/>
        </w:rPr>
      </w:pPr>
      <w:r>
        <w:rPr>
          <w:rFonts w:hint="eastAsia" w:ascii="宋体" w:hAnsi="宋体" w:cs="宋体"/>
          <w:sz w:val="24"/>
          <w:szCs w:val="24"/>
        </w:rPr>
        <w:t>质疑函制作说明：</w:t>
      </w:r>
    </w:p>
    <w:p w14:paraId="46B07DAC">
      <w:pPr>
        <w:spacing w:line="600" w:lineRule="exact"/>
        <w:ind w:firstLine="480" w:firstLineChars="200"/>
        <w:rPr>
          <w:rFonts w:hint="eastAsia" w:ascii="宋体" w:hAnsi="宋体" w:cs="宋体"/>
          <w:sz w:val="24"/>
          <w:szCs w:val="24"/>
        </w:rPr>
      </w:pPr>
      <w:r>
        <w:rPr>
          <w:rFonts w:hint="eastAsia" w:ascii="宋体" w:hAnsi="宋体" w:cs="宋体"/>
          <w:sz w:val="24"/>
          <w:szCs w:val="24"/>
        </w:rPr>
        <w:t>1.供应商提出质疑时，应提交质疑函和必要的证明材料。</w:t>
      </w:r>
    </w:p>
    <w:p w14:paraId="53F6EAB4">
      <w:pPr>
        <w:spacing w:line="600" w:lineRule="exact"/>
        <w:ind w:firstLine="480" w:firstLineChars="200"/>
        <w:rPr>
          <w:rFonts w:hint="eastAsia" w:ascii="宋体" w:hAnsi="宋体" w:cs="宋体"/>
          <w:sz w:val="24"/>
          <w:szCs w:val="24"/>
        </w:rPr>
      </w:pPr>
      <w:r>
        <w:rPr>
          <w:rFonts w:hint="eastAsia" w:ascii="宋体" w:hAnsi="宋体" w:cs="宋体"/>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920807B">
      <w:pPr>
        <w:spacing w:line="600" w:lineRule="exact"/>
        <w:ind w:firstLine="480" w:firstLineChars="200"/>
        <w:rPr>
          <w:rFonts w:hint="eastAsia" w:ascii="宋体" w:hAnsi="宋体" w:cs="宋体"/>
          <w:sz w:val="24"/>
          <w:szCs w:val="24"/>
        </w:rPr>
      </w:pPr>
      <w:r>
        <w:rPr>
          <w:rFonts w:hint="eastAsia" w:ascii="宋体" w:hAnsi="宋体" w:cs="宋体"/>
          <w:sz w:val="24"/>
          <w:szCs w:val="24"/>
        </w:rPr>
        <w:t>3.质疑供应商若对项目的某一分包进行质疑，质疑函中应列明具体分包号。</w:t>
      </w:r>
    </w:p>
    <w:p w14:paraId="0262FA83">
      <w:pPr>
        <w:spacing w:line="600" w:lineRule="exact"/>
        <w:ind w:firstLine="480" w:firstLineChars="200"/>
        <w:rPr>
          <w:rFonts w:hint="eastAsia" w:ascii="宋体" w:hAnsi="宋体" w:cs="宋体"/>
          <w:sz w:val="24"/>
          <w:szCs w:val="24"/>
        </w:rPr>
      </w:pPr>
      <w:r>
        <w:rPr>
          <w:rFonts w:hint="eastAsia" w:ascii="宋体" w:hAnsi="宋体" w:cs="宋体"/>
          <w:sz w:val="24"/>
          <w:szCs w:val="24"/>
        </w:rPr>
        <w:t>4.质疑函的质疑事项应具体、明确，并有必要的事实依据和法律依据。</w:t>
      </w:r>
    </w:p>
    <w:p w14:paraId="1CE62740">
      <w:pPr>
        <w:spacing w:line="600" w:lineRule="exact"/>
        <w:ind w:firstLine="480" w:firstLineChars="200"/>
        <w:rPr>
          <w:rFonts w:hint="eastAsia" w:ascii="宋体" w:hAnsi="宋体" w:cs="宋体"/>
          <w:sz w:val="24"/>
          <w:szCs w:val="24"/>
        </w:rPr>
      </w:pPr>
      <w:r>
        <w:rPr>
          <w:rFonts w:hint="eastAsia" w:ascii="宋体" w:hAnsi="宋体" w:cs="宋体"/>
          <w:sz w:val="24"/>
          <w:szCs w:val="24"/>
        </w:rPr>
        <w:t>5.质疑函的质疑请求应与质疑事项相关。</w:t>
      </w:r>
    </w:p>
    <w:p w14:paraId="5C9E3BD6">
      <w:pPr>
        <w:spacing w:line="600" w:lineRule="exact"/>
        <w:ind w:firstLine="480" w:firstLineChars="200"/>
        <w:rPr>
          <w:rFonts w:hint="eastAsia" w:ascii="宋体" w:hAnsi="宋体" w:cs="宋体"/>
          <w:sz w:val="24"/>
          <w:szCs w:val="24"/>
        </w:rPr>
      </w:pPr>
      <w:r>
        <w:rPr>
          <w:rFonts w:hint="eastAsia" w:ascii="宋体" w:hAnsi="宋体" w:cs="宋体"/>
          <w:sz w:val="24"/>
          <w:szCs w:val="24"/>
        </w:rPr>
        <w:t>6.质疑供应商为自然人的，质疑函应由本人签字；质疑供应商为法人或者其他组织的，质疑函应由法定代表人、主要负责人，或者其授权代表签字或者盖章，并加盖公章。</w:t>
      </w:r>
    </w:p>
    <w:p w14:paraId="3F5F4B62">
      <w:pPr>
        <w:spacing w:line="600" w:lineRule="exact"/>
        <w:ind w:firstLine="480" w:firstLineChars="200"/>
        <w:rPr>
          <w:rFonts w:hint="eastAsia"/>
        </w:rPr>
      </w:pPr>
      <w:r>
        <w:rPr>
          <w:rFonts w:hint="eastAsia" w:ascii="宋体" w:hAnsi="宋体" w:cs="宋体"/>
          <w:sz w:val="24"/>
          <w:szCs w:val="24"/>
        </w:rPr>
        <w:br w:type="page"/>
      </w:r>
      <w:r>
        <w:rPr>
          <w:rFonts w:hint="eastAsia" w:ascii="宋体" w:hAnsi="宋体" w:cs="宋体"/>
          <w:b/>
          <w:bCs/>
          <w:sz w:val="24"/>
          <w:szCs w:val="24"/>
        </w:rPr>
        <w:t>附件②</w:t>
      </w:r>
    </w:p>
    <w:p w14:paraId="0DC7D3E0">
      <w:pPr>
        <w:spacing w:line="600" w:lineRule="exact"/>
        <w:ind w:firstLine="562" w:firstLineChars="200"/>
        <w:jc w:val="center"/>
        <w:rPr>
          <w:rFonts w:hint="eastAsia" w:ascii="宋体" w:hAnsi="宋体" w:cs="宋体"/>
          <w:b/>
          <w:bCs/>
          <w:sz w:val="28"/>
          <w:szCs w:val="28"/>
        </w:rPr>
      </w:pPr>
      <w:r>
        <w:rPr>
          <w:rFonts w:hint="eastAsia" w:ascii="宋体" w:hAnsi="宋体" w:cs="宋体"/>
          <w:b/>
          <w:bCs/>
          <w:sz w:val="28"/>
          <w:szCs w:val="28"/>
        </w:rPr>
        <w:t>投诉书范本</w:t>
      </w:r>
    </w:p>
    <w:p w14:paraId="445E73A6">
      <w:pPr>
        <w:spacing w:line="600" w:lineRule="exact"/>
        <w:ind w:firstLine="562" w:firstLineChars="200"/>
        <w:jc w:val="center"/>
        <w:rPr>
          <w:rFonts w:hint="eastAsia" w:ascii="宋体" w:hAnsi="宋体" w:cs="宋体"/>
          <w:b/>
          <w:bCs/>
          <w:sz w:val="28"/>
          <w:szCs w:val="28"/>
        </w:rPr>
      </w:pPr>
    </w:p>
    <w:p w14:paraId="55B800EB">
      <w:pPr>
        <w:spacing w:line="600" w:lineRule="exact"/>
        <w:ind w:firstLine="480" w:firstLineChars="200"/>
        <w:rPr>
          <w:rFonts w:hint="eastAsia" w:ascii="宋体" w:hAnsi="宋体" w:cs="宋体"/>
          <w:sz w:val="24"/>
          <w:szCs w:val="24"/>
        </w:rPr>
      </w:pPr>
      <w:r>
        <w:rPr>
          <w:rFonts w:hint="eastAsia" w:ascii="宋体" w:hAnsi="宋体" w:cs="宋体"/>
          <w:sz w:val="24"/>
          <w:szCs w:val="24"/>
        </w:rPr>
        <w:t>一、投诉相关主体基本情况</w:t>
      </w:r>
    </w:p>
    <w:p w14:paraId="5CE04CD2">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投诉人：                                               </w:t>
      </w:r>
    </w:p>
    <w:p w14:paraId="4C956668">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地  址：                          </w:t>
      </w:r>
    </w:p>
    <w:p w14:paraId="372A5B21">
      <w:pPr>
        <w:spacing w:line="600" w:lineRule="exact"/>
        <w:ind w:firstLine="480" w:firstLineChars="200"/>
        <w:rPr>
          <w:rFonts w:hint="eastAsia" w:ascii="宋体" w:hAnsi="宋体" w:cs="宋体"/>
          <w:sz w:val="24"/>
          <w:szCs w:val="24"/>
        </w:rPr>
      </w:pPr>
      <w:r>
        <w:rPr>
          <w:rFonts w:hint="eastAsia" w:ascii="宋体" w:hAnsi="宋体" w:cs="宋体"/>
          <w:sz w:val="24"/>
          <w:szCs w:val="24"/>
        </w:rPr>
        <w:t>邮</w:t>
      </w:r>
      <w:r>
        <w:rPr>
          <w:rFonts w:hint="eastAsia" w:ascii="宋体" w:hAnsi="宋体" w:cs="宋体"/>
          <w:sz w:val="24"/>
          <w:szCs w:val="24"/>
          <w:lang w:eastAsia="zh-CN"/>
        </w:rPr>
        <w:t>吗</w:t>
      </w:r>
      <w:r>
        <w:rPr>
          <w:rFonts w:hint="eastAsia" w:ascii="宋体" w:hAnsi="宋体" w:cs="宋体"/>
          <w:sz w:val="24"/>
          <w:szCs w:val="24"/>
        </w:rPr>
        <w:t xml:space="preserve">编：            </w:t>
      </w:r>
    </w:p>
    <w:p w14:paraId="6D19441D">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法定代表人/主要负责人：                                </w:t>
      </w:r>
    </w:p>
    <w:p w14:paraId="78E3FAF1">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联系电话：                                             </w:t>
      </w:r>
    </w:p>
    <w:p w14:paraId="23BB78A2">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授权代表：               </w:t>
      </w:r>
    </w:p>
    <w:p w14:paraId="61D9D953">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联系电话：                    </w:t>
      </w:r>
    </w:p>
    <w:p w14:paraId="06FFEE52">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地    址：                            </w:t>
      </w:r>
    </w:p>
    <w:p w14:paraId="71BB506B">
      <w:pPr>
        <w:spacing w:line="600" w:lineRule="exact"/>
        <w:ind w:firstLine="480" w:firstLineChars="200"/>
        <w:rPr>
          <w:rFonts w:hint="eastAsia" w:ascii="宋体" w:hAnsi="宋体" w:cs="宋体"/>
          <w:sz w:val="24"/>
          <w:szCs w:val="24"/>
        </w:rPr>
      </w:pPr>
      <w:r>
        <w:rPr>
          <w:rFonts w:hint="eastAsia" w:ascii="宋体" w:hAnsi="宋体" w:cs="宋体"/>
          <w:sz w:val="24"/>
          <w:szCs w:val="24"/>
        </w:rPr>
        <w:t>邮</w:t>
      </w:r>
      <w:r>
        <w:rPr>
          <w:rFonts w:hint="eastAsia" w:ascii="宋体" w:hAnsi="宋体" w:cs="宋体"/>
          <w:sz w:val="24"/>
          <w:szCs w:val="24"/>
          <w:lang w:val="en-US" w:eastAsia="zh-CN"/>
        </w:rPr>
        <w:t xml:space="preserve">    </w:t>
      </w:r>
      <w:r>
        <w:rPr>
          <w:rFonts w:hint="eastAsia" w:ascii="宋体" w:hAnsi="宋体" w:cs="宋体"/>
          <w:sz w:val="24"/>
          <w:szCs w:val="24"/>
        </w:rPr>
        <w:t xml:space="preserve">编：         </w:t>
      </w:r>
    </w:p>
    <w:p w14:paraId="572C1713">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被投诉人1：                                            </w:t>
      </w:r>
    </w:p>
    <w:p w14:paraId="42CEFB36">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地     址：                             </w:t>
      </w:r>
    </w:p>
    <w:p w14:paraId="3589AB56">
      <w:pPr>
        <w:spacing w:line="600" w:lineRule="exact"/>
        <w:ind w:firstLine="480" w:firstLineChars="200"/>
        <w:rPr>
          <w:rFonts w:hint="eastAsia" w:ascii="宋体" w:hAnsi="宋体" w:cs="宋体"/>
          <w:sz w:val="24"/>
          <w:szCs w:val="24"/>
        </w:rPr>
      </w:pPr>
      <w:r>
        <w:rPr>
          <w:rFonts w:hint="eastAsia" w:ascii="宋体" w:hAnsi="宋体" w:cs="宋体"/>
          <w:sz w:val="24"/>
          <w:szCs w:val="24"/>
        </w:rPr>
        <w:t>邮</w:t>
      </w:r>
      <w:r>
        <w:rPr>
          <w:rFonts w:hint="eastAsia" w:ascii="宋体" w:hAnsi="宋体" w:cs="宋体"/>
          <w:sz w:val="24"/>
          <w:szCs w:val="24"/>
          <w:lang w:val="en-US" w:eastAsia="zh-CN"/>
        </w:rPr>
        <w:t xml:space="preserve">     </w:t>
      </w:r>
      <w:r>
        <w:rPr>
          <w:rFonts w:hint="eastAsia" w:ascii="宋体" w:hAnsi="宋体" w:cs="宋体"/>
          <w:sz w:val="24"/>
          <w:szCs w:val="24"/>
        </w:rPr>
        <w:t xml:space="preserve">编：         </w:t>
      </w:r>
    </w:p>
    <w:p w14:paraId="19EB0018">
      <w:pPr>
        <w:spacing w:line="600" w:lineRule="exact"/>
        <w:ind w:firstLine="480" w:firstLineChars="200"/>
        <w:rPr>
          <w:rFonts w:hint="eastAsia" w:ascii="宋体" w:hAnsi="宋体" w:cs="宋体"/>
          <w:sz w:val="24"/>
          <w:szCs w:val="24"/>
        </w:rPr>
      </w:pPr>
      <w:r>
        <w:rPr>
          <w:rFonts w:hint="eastAsia" w:ascii="宋体" w:hAnsi="宋体" w:cs="宋体"/>
          <w:sz w:val="24"/>
          <w:szCs w:val="24"/>
        </w:rPr>
        <w:t>联</w:t>
      </w:r>
      <w:r>
        <w:rPr>
          <w:rFonts w:hint="eastAsia" w:ascii="宋体" w:hAnsi="宋体" w:cs="宋体"/>
          <w:sz w:val="24"/>
          <w:szCs w:val="24"/>
          <w:lang w:val="en-US" w:eastAsia="zh-CN"/>
        </w:rPr>
        <w:t xml:space="preserve"> </w:t>
      </w:r>
      <w:r>
        <w:rPr>
          <w:rFonts w:hint="eastAsia" w:ascii="宋体" w:hAnsi="宋体" w:cs="宋体"/>
          <w:sz w:val="24"/>
          <w:szCs w:val="24"/>
        </w:rPr>
        <w:t>系</w:t>
      </w:r>
      <w:r>
        <w:rPr>
          <w:rFonts w:hint="eastAsia" w:ascii="宋体" w:hAnsi="宋体" w:cs="宋体"/>
          <w:sz w:val="24"/>
          <w:szCs w:val="24"/>
          <w:lang w:val="en-US" w:eastAsia="zh-CN"/>
        </w:rPr>
        <w:t xml:space="preserve"> </w:t>
      </w:r>
      <w:r>
        <w:rPr>
          <w:rFonts w:hint="eastAsia" w:ascii="宋体" w:hAnsi="宋体" w:cs="宋体"/>
          <w:sz w:val="24"/>
          <w:szCs w:val="24"/>
        </w:rPr>
        <w:t xml:space="preserve">人：               </w:t>
      </w:r>
    </w:p>
    <w:p w14:paraId="1125A77D">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联系电话：                      </w:t>
      </w:r>
    </w:p>
    <w:p w14:paraId="402AE10B">
      <w:pPr>
        <w:spacing w:line="600" w:lineRule="exact"/>
        <w:ind w:firstLine="480" w:firstLineChars="200"/>
        <w:rPr>
          <w:rFonts w:hint="eastAsia" w:ascii="宋体" w:hAnsi="宋体" w:cs="宋体"/>
          <w:sz w:val="24"/>
          <w:szCs w:val="24"/>
        </w:rPr>
      </w:pPr>
      <w:r>
        <w:rPr>
          <w:rFonts w:hint="eastAsia" w:ascii="宋体" w:hAnsi="宋体" w:cs="宋体"/>
          <w:sz w:val="24"/>
          <w:szCs w:val="24"/>
        </w:rPr>
        <w:t>被投诉人2</w:t>
      </w:r>
    </w:p>
    <w:p w14:paraId="786D1407">
      <w:pPr>
        <w:spacing w:line="600" w:lineRule="exact"/>
        <w:ind w:firstLine="480" w:firstLineChars="200"/>
        <w:rPr>
          <w:rFonts w:hint="eastAsia" w:ascii="宋体" w:hAnsi="宋体" w:cs="宋体"/>
          <w:sz w:val="24"/>
          <w:szCs w:val="24"/>
        </w:rPr>
      </w:pPr>
      <w:r>
        <w:rPr>
          <w:rFonts w:hint="eastAsia" w:ascii="宋体" w:hAnsi="宋体" w:cs="宋体"/>
          <w:sz w:val="24"/>
          <w:szCs w:val="24"/>
        </w:rPr>
        <w:t>……</w:t>
      </w:r>
    </w:p>
    <w:p w14:paraId="4B9A8F9D">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相关供应商：                                           </w:t>
      </w:r>
    </w:p>
    <w:p w14:paraId="52DDBA7F">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地     址：                             </w:t>
      </w:r>
    </w:p>
    <w:p w14:paraId="6D94119A">
      <w:pPr>
        <w:spacing w:line="600" w:lineRule="exact"/>
        <w:ind w:firstLine="480" w:firstLineChars="200"/>
        <w:rPr>
          <w:rFonts w:hint="eastAsia" w:ascii="宋体" w:hAnsi="宋体" w:cs="宋体"/>
          <w:sz w:val="24"/>
          <w:szCs w:val="24"/>
        </w:rPr>
      </w:pPr>
      <w:r>
        <w:rPr>
          <w:rFonts w:hint="eastAsia" w:ascii="宋体" w:hAnsi="宋体" w:cs="宋体"/>
          <w:sz w:val="24"/>
          <w:szCs w:val="24"/>
        </w:rPr>
        <w:t>邮</w:t>
      </w:r>
      <w:r>
        <w:rPr>
          <w:rFonts w:hint="eastAsia" w:ascii="宋体" w:hAnsi="宋体" w:cs="宋体"/>
          <w:sz w:val="24"/>
          <w:szCs w:val="24"/>
          <w:lang w:val="en-US" w:eastAsia="zh-CN"/>
        </w:rPr>
        <w:t xml:space="preserve">     </w:t>
      </w:r>
      <w:r>
        <w:rPr>
          <w:rFonts w:hint="eastAsia" w:ascii="宋体" w:hAnsi="宋体" w:cs="宋体"/>
          <w:sz w:val="24"/>
          <w:szCs w:val="24"/>
        </w:rPr>
        <w:t xml:space="preserve">编：         </w:t>
      </w:r>
    </w:p>
    <w:p w14:paraId="76DED243">
      <w:pPr>
        <w:spacing w:line="600" w:lineRule="exact"/>
        <w:ind w:firstLine="480" w:firstLineChars="200"/>
        <w:rPr>
          <w:rFonts w:hint="eastAsia" w:ascii="宋体" w:hAnsi="宋体" w:cs="宋体"/>
          <w:sz w:val="24"/>
          <w:szCs w:val="24"/>
        </w:rPr>
      </w:pPr>
      <w:r>
        <w:rPr>
          <w:rFonts w:hint="eastAsia" w:ascii="宋体" w:hAnsi="宋体" w:cs="宋体"/>
          <w:sz w:val="24"/>
          <w:szCs w:val="24"/>
        </w:rPr>
        <w:t>联</w:t>
      </w:r>
      <w:r>
        <w:rPr>
          <w:rFonts w:hint="eastAsia" w:ascii="宋体" w:hAnsi="宋体" w:cs="宋体"/>
          <w:sz w:val="24"/>
          <w:szCs w:val="24"/>
          <w:lang w:val="en-US" w:eastAsia="zh-CN"/>
        </w:rPr>
        <w:t xml:space="preserve"> </w:t>
      </w:r>
      <w:r>
        <w:rPr>
          <w:rFonts w:hint="eastAsia" w:ascii="宋体" w:hAnsi="宋体" w:cs="宋体"/>
          <w:sz w:val="24"/>
          <w:szCs w:val="24"/>
        </w:rPr>
        <w:t>系</w:t>
      </w:r>
      <w:r>
        <w:rPr>
          <w:rFonts w:hint="eastAsia" w:ascii="宋体" w:hAnsi="宋体" w:cs="宋体"/>
          <w:sz w:val="24"/>
          <w:szCs w:val="24"/>
          <w:lang w:val="en-US" w:eastAsia="zh-CN"/>
        </w:rPr>
        <w:t xml:space="preserve"> </w:t>
      </w:r>
      <w:r>
        <w:rPr>
          <w:rFonts w:hint="eastAsia" w:ascii="宋体" w:hAnsi="宋体" w:cs="宋体"/>
          <w:sz w:val="24"/>
          <w:szCs w:val="24"/>
        </w:rPr>
        <w:t xml:space="preserve">人：               </w:t>
      </w:r>
    </w:p>
    <w:p w14:paraId="07B10AD6">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联系电话：                      </w:t>
      </w:r>
    </w:p>
    <w:p w14:paraId="07D43340">
      <w:pPr>
        <w:spacing w:line="600" w:lineRule="exact"/>
        <w:ind w:firstLine="480" w:firstLineChars="200"/>
        <w:rPr>
          <w:rFonts w:hint="eastAsia" w:ascii="宋体" w:hAnsi="宋体" w:cs="宋体"/>
          <w:sz w:val="24"/>
          <w:szCs w:val="24"/>
        </w:rPr>
      </w:pPr>
      <w:r>
        <w:rPr>
          <w:rFonts w:hint="eastAsia" w:ascii="宋体" w:hAnsi="宋体" w:cs="宋体"/>
          <w:sz w:val="24"/>
          <w:szCs w:val="24"/>
        </w:rPr>
        <w:t>二、投诉项目基本情况</w:t>
      </w:r>
    </w:p>
    <w:p w14:paraId="21101296">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采购项目名称：                                         </w:t>
      </w:r>
    </w:p>
    <w:p w14:paraId="5219A83D">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采购项目编号：                                        </w:t>
      </w:r>
    </w:p>
    <w:p w14:paraId="6DEC7C4E">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采购人名称：                                           </w:t>
      </w:r>
    </w:p>
    <w:p w14:paraId="407039AB">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代理机构名称：                                         </w:t>
      </w:r>
    </w:p>
    <w:p w14:paraId="190C55F8">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招标文件公告:是/否     </w:t>
      </w:r>
    </w:p>
    <w:p w14:paraId="7B08DBD1">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公告期限：                      </w:t>
      </w:r>
    </w:p>
    <w:p w14:paraId="49001BB6">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采购结果公告:是/否     </w:t>
      </w:r>
    </w:p>
    <w:p w14:paraId="7ACA3D62">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公告期限：                      </w:t>
      </w:r>
    </w:p>
    <w:p w14:paraId="609E98C6">
      <w:pPr>
        <w:spacing w:line="600" w:lineRule="exact"/>
        <w:ind w:firstLine="480" w:firstLineChars="200"/>
        <w:rPr>
          <w:rFonts w:hint="eastAsia" w:ascii="宋体" w:hAnsi="宋体" w:cs="宋体"/>
          <w:sz w:val="24"/>
          <w:szCs w:val="24"/>
        </w:rPr>
      </w:pPr>
      <w:r>
        <w:rPr>
          <w:rFonts w:hint="eastAsia" w:ascii="宋体" w:hAnsi="宋体" w:cs="宋体"/>
          <w:sz w:val="24"/>
          <w:szCs w:val="24"/>
        </w:rPr>
        <w:t>三、质疑基本情况</w:t>
      </w:r>
    </w:p>
    <w:p w14:paraId="36472188">
      <w:pPr>
        <w:spacing w:line="600" w:lineRule="exact"/>
        <w:ind w:firstLine="480" w:firstLineChars="200"/>
        <w:rPr>
          <w:rFonts w:hint="eastAsia" w:ascii="宋体" w:hAnsi="宋体" w:cs="宋体"/>
          <w:sz w:val="24"/>
          <w:szCs w:val="24"/>
        </w:rPr>
      </w:pPr>
      <w:r>
        <w:rPr>
          <w:rFonts w:hint="eastAsia" w:ascii="宋体" w:hAnsi="宋体" w:cs="宋体"/>
          <w:sz w:val="24"/>
          <w:szCs w:val="24"/>
        </w:rPr>
        <w:t>投诉人于</w:t>
      </w:r>
      <w:r>
        <w:rPr>
          <w:rFonts w:hint="eastAsia" w:ascii="宋体" w:hAnsi="宋体" w:cs="宋体"/>
          <w:sz w:val="24"/>
          <w:szCs w:val="24"/>
          <w:u w:val="single"/>
        </w:rPr>
        <w:t xml:space="preserve">      </w:t>
      </w:r>
      <w:r>
        <w:rPr>
          <w:rFonts w:hint="eastAsia" w:ascii="宋体" w:hAnsi="宋体" w:cs="宋体"/>
          <w:sz w:val="24"/>
          <w:szCs w:val="24"/>
        </w:rPr>
        <w:t xml:space="preserve"> 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日,向</w:t>
      </w:r>
      <w:r>
        <w:rPr>
          <w:rFonts w:hint="eastAsia" w:ascii="宋体" w:hAnsi="宋体" w:cs="宋体"/>
          <w:sz w:val="24"/>
          <w:szCs w:val="24"/>
          <w:u w:val="single"/>
        </w:rPr>
        <w:t xml:space="preserve">          </w:t>
      </w:r>
      <w:r>
        <w:rPr>
          <w:rFonts w:hint="eastAsia" w:ascii="宋体" w:hAnsi="宋体" w:cs="宋体"/>
          <w:sz w:val="24"/>
          <w:szCs w:val="24"/>
        </w:rPr>
        <w:t>提出质疑，质疑事项为：</w:t>
      </w:r>
      <w:r>
        <w:rPr>
          <w:rFonts w:hint="eastAsia" w:ascii="宋体" w:hAnsi="宋体" w:cs="宋体"/>
          <w:sz w:val="24"/>
          <w:szCs w:val="24"/>
          <w:u w:val="single"/>
        </w:rPr>
        <w:t xml:space="preserve">            </w:t>
      </w:r>
      <w:r>
        <w:rPr>
          <w:rFonts w:hint="eastAsia" w:ascii="宋体" w:hAnsi="宋体" w:cs="宋体"/>
          <w:sz w:val="24"/>
          <w:szCs w:val="24"/>
        </w:rPr>
        <w:t xml:space="preserve">                    </w:t>
      </w:r>
    </w:p>
    <w:p w14:paraId="0CA43014">
      <w:pPr>
        <w:spacing w:line="600" w:lineRule="exact"/>
        <w:ind w:firstLine="480" w:firstLineChars="200"/>
        <w:rPr>
          <w:rFonts w:hint="eastAsia" w:ascii="宋体" w:hAnsi="宋体" w:cs="宋体"/>
          <w:sz w:val="24"/>
          <w:szCs w:val="24"/>
        </w:rPr>
      </w:pPr>
      <w:r>
        <w:rPr>
          <w:rFonts w:hint="eastAsia" w:ascii="宋体" w:hAnsi="宋体" w:cs="宋体"/>
          <w:sz w:val="24"/>
          <w:szCs w:val="24"/>
        </w:rPr>
        <w:t>采购人/代理机构于</w:t>
      </w:r>
      <w:r>
        <w:rPr>
          <w:rFonts w:hint="eastAsia" w:ascii="宋体" w:hAnsi="宋体" w:cs="宋体"/>
          <w:sz w:val="24"/>
          <w:szCs w:val="24"/>
          <w:u w:val="single"/>
        </w:rPr>
        <w:t xml:space="preserve">     </w:t>
      </w:r>
      <w:r>
        <w:rPr>
          <w:rFonts w:hint="eastAsia" w:ascii="宋体" w:hAnsi="宋体" w:cs="宋体"/>
          <w:sz w:val="24"/>
          <w:szCs w:val="24"/>
        </w:rPr>
        <w:t xml:space="preserve"> 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日,就质疑事项作出了答复/没有在法定期限内作出答复。</w:t>
      </w:r>
    </w:p>
    <w:p w14:paraId="635F266A">
      <w:pPr>
        <w:spacing w:line="600" w:lineRule="exact"/>
        <w:ind w:firstLine="480" w:firstLineChars="200"/>
        <w:rPr>
          <w:rFonts w:hint="eastAsia" w:ascii="宋体" w:hAnsi="宋体" w:cs="宋体"/>
          <w:sz w:val="24"/>
          <w:szCs w:val="24"/>
        </w:rPr>
      </w:pPr>
      <w:r>
        <w:rPr>
          <w:rFonts w:hint="eastAsia" w:ascii="宋体" w:hAnsi="宋体" w:cs="宋体"/>
          <w:sz w:val="24"/>
          <w:szCs w:val="24"/>
        </w:rPr>
        <w:t>四、投诉事项具体内容</w:t>
      </w:r>
    </w:p>
    <w:p w14:paraId="17CC14B5">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投诉事项 1：                                       </w:t>
      </w:r>
    </w:p>
    <w:p w14:paraId="6F20B3B0">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事实依据：                                         </w:t>
      </w:r>
    </w:p>
    <w:p w14:paraId="26455271">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法律依据：                                         </w:t>
      </w:r>
    </w:p>
    <w:p w14:paraId="490003DF">
      <w:pPr>
        <w:spacing w:line="600" w:lineRule="exact"/>
        <w:ind w:firstLine="480" w:firstLineChars="200"/>
        <w:rPr>
          <w:rFonts w:hint="eastAsia" w:ascii="宋体" w:hAnsi="宋体" w:cs="宋体"/>
          <w:sz w:val="24"/>
          <w:szCs w:val="24"/>
        </w:rPr>
      </w:pPr>
      <w:r>
        <w:rPr>
          <w:rFonts w:hint="eastAsia" w:ascii="宋体" w:hAnsi="宋体" w:cs="宋体"/>
          <w:sz w:val="24"/>
          <w:szCs w:val="24"/>
        </w:rPr>
        <w:t>投诉事项2</w:t>
      </w:r>
    </w:p>
    <w:p w14:paraId="20F4DC2F">
      <w:pPr>
        <w:spacing w:line="600" w:lineRule="exact"/>
        <w:ind w:firstLine="480" w:firstLineChars="200"/>
        <w:rPr>
          <w:rFonts w:hint="eastAsia" w:ascii="宋体" w:hAnsi="宋体" w:cs="宋体"/>
          <w:sz w:val="24"/>
          <w:szCs w:val="24"/>
        </w:rPr>
      </w:pPr>
      <w:r>
        <w:rPr>
          <w:rFonts w:hint="eastAsia" w:ascii="宋体" w:hAnsi="宋体" w:cs="宋体"/>
          <w:sz w:val="24"/>
          <w:szCs w:val="24"/>
        </w:rPr>
        <w:t>……</w:t>
      </w:r>
    </w:p>
    <w:p w14:paraId="1AC2EC43">
      <w:pPr>
        <w:pStyle w:val="11"/>
        <w:rPr>
          <w:rFonts w:hint="eastAsia" w:ascii="宋体" w:hAnsi="宋体" w:cs="宋体"/>
          <w:sz w:val="24"/>
          <w:szCs w:val="24"/>
        </w:rPr>
      </w:pPr>
    </w:p>
    <w:p w14:paraId="7D8247D7">
      <w:pPr>
        <w:pStyle w:val="11"/>
        <w:rPr>
          <w:rFonts w:hint="eastAsia" w:ascii="宋体" w:hAnsi="宋体" w:cs="宋体"/>
          <w:sz w:val="24"/>
          <w:szCs w:val="24"/>
        </w:rPr>
      </w:pPr>
    </w:p>
    <w:p w14:paraId="28FD10CE">
      <w:pPr>
        <w:pStyle w:val="11"/>
        <w:rPr>
          <w:rFonts w:hint="eastAsia" w:ascii="宋体" w:hAnsi="宋体" w:cs="宋体"/>
          <w:sz w:val="24"/>
          <w:szCs w:val="24"/>
        </w:rPr>
      </w:pPr>
    </w:p>
    <w:p w14:paraId="5E0DCD6C">
      <w:pPr>
        <w:spacing w:line="600" w:lineRule="exact"/>
        <w:ind w:firstLine="480" w:firstLineChars="200"/>
        <w:rPr>
          <w:rFonts w:hint="eastAsia" w:ascii="宋体" w:hAnsi="宋体" w:cs="宋体"/>
          <w:sz w:val="24"/>
          <w:szCs w:val="24"/>
        </w:rPr>
      </w:pPr>
      <w:r>
        <w:rPr>
          <w:rFonts w:hint="eastAsia" w:ascii="宋体" w:hAnsi="宋体" w:cs="宋体"/>
          <w:sz w:val="24"/>
          <w:szCs w:val="24"/>
        </w:rPr>
        <w:t>五、与投诉事项相关的投诉请求</w:t>
      </w:r>
    </w:p>
    <w:p w14:paraId="1C06FD5A">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请求：     </w:t>
      </w:r>
    </w:p>
    <w:p w14:paraId="58A6E4E7">
      <w:pPr>
        <w:spacing w:line="600" w:lineRule="exact"/>
        <w:ind w:firstLine="480" w:firstLineChars="200"/>
        <w:rPr>
          <w:rFonts w:hint="eastAsia" w:ascii="宋体" w:hAnsi="宋体" w:cs="宋体"/>
          <w:sz w:val="24"/>
          <w:szCs w:val="24"/>
        </w:rPr>
      </w:pPr>
    </w:p>
    <w:p w14:paraId="6DE4EE3F">
      <w:pPr>
        <w:spacing w:line="600" w:lineRule="exact"/>
        <w:ind w:firstLine="480" w:firstLineChars="200"/>
        <w:rPr>
          <w:rFonts w:hint="eastAsia" w:ascii="宋体" w:hAnsi="宋体" w:cs="宋体"/>
          <w:sz w:val="24"/>
          <w:szCs w:val="24"/>
        </w:rPr>
      </w:pPr>
    </w:p>
    <w:p w14:paraId="4A931FD4">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                                        </w:t>
      </w:r>
    </w:p>
    <w:p w14:paraId="52E9B185">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                                            公            章：   </w:t>
      </w:r>
    </w:p>
    <w:p w14:paraId="16757FBF">
      <w:pPr>
        <w:spacing w:line="600" w:lineRule="exact"/>
        <w:ind w:firstLine="5760" w:firstLineChars="2400"/>
        <w:rPr>
          <w:rFonts w:hint="eastAsia" w:ascii="宋体" w:hAnsi="宋体" w:cs="宋体"/>
          <w:sz w:val="24"/>
          <w:szCs w:val="24"/>
        </w:rPr>
      </w:pPr>
      <w:r>
        <w:rPr>
          <w:rFonts w:hint="eastAsia" w:ascii="宋体" w:hAnsi="宋体" w:cs="宋体"/>
          <w:sz w:val="24"/>
          <w:szCs w:val="24"/>
        </w:rPr>
        <w:t xml:space="preserve">签字(签字或盖章)：                     </w:t>
      </w:r>
    </w:p>
    <w:p w14:paraId="019B1521">
      <w:pPr>
        <w:spacing w:line="600" w:lineRule="exact"/>
        <w:ind w:firstLine="5760" w:firstLineChars="2400"/>
        <w:rPr>
          <w:rFonts w:hint="eastAsia" w:ascii="宋体" w:hAnsi="宋体" w:cs="宋体"/>
          <w:sz w:val="24"/>
          <w:szCs w:val="24"/>
        </w:rPr>
      </w:pPr>
      <w:r>
        <w:rPr>
          <w:rFonts w:hint="eastAsia" w:ascii="宋体" w:hAnsi="宋体" w:cs="宋体"/>
          <w:sz w:val="24"/>
          <w:szCs w:val="24"/>
        </w:rPr>
        <w:t xml:space="preserve">日            期：                </w:t>
      </w:r>
    </w:p>
    <w:p w14:paraId="0289C4F2">
      <w:pPr>
        <w:pStyle w:val="4"/>
        <w:spacing w:before="0" w:after="0" w:line="600" w:lineRule="exact"/>
        <w:rPr>
          <w:rFonts w:hint="eastAsia" w:ascii="宋体" w:hAnsi="宋体" w:cs="宋体"/>
          <w:sz w:val="24"/>
          <w:szCs w:val="24"/>
        </w:rPr>
      </w:pPr>
    </w:p>
    <w:p w14:paraId="375CF53A">
      <w:pPr>
        <w:spacing w:line="600" w:lineRule="exact"/>
        <w:ind w:firstLine="480" w:firstLineChars="200"/>
        <w:rPr>
          <w:rFonts w:hint="eastAsia" w:ascii="宋体" w:hAnsi="宋体" w:cs="宋体"/>
          <w:sz w:val="24"/>
          <w:szCs w:val="24"/>
        </w:rPr>
      </w:pPr>
    </w:p>
    <w:p w14:paraId="60A5DE4A">
      <w:pPr>
        <w:spacing w:line="600" w:lineRule="exact"/>
        <w:ind w:firstLine="480" w:firstLineChars="200"/>
        <w:rPr>
          <w:rFonts w:hint="eastAsia" w:ascii="宋体" w:hAnsi="宋体" w:cs="宋体"/>
          <w:sz w:val="24"/>
          <w:szCs w:val="24"/>
        </w:rPr>
      </w:pPr>
    </w:p>
    <w:p w14:paraId="63074555">
      <w:pPr>
        <w:spacing w:line="600" w:lineRule="exact"/>
        <w:ind w:firstLine="480" w:firstLineChars="200"/>
        <w:rPr>
          <w:rFonts w:hint="eastAsia" w:ascii="宋体" w:hAnsi="宋体" w:cs="宋体"/>
          <w:sz w:val="24"/>
          <w:szCs w:val="24"/>
        </w:rPr>
      </w:pPr>
    </w:p>
    <w:p w14:paraId="38B264C0">
      <w:pPr>
        <w:spacing w:line="600" w:lineRule="exact"/>
        <w:ind w:firstLine="480" w:firstLineChars="200"/>
        <w:rPr>
          <w:rFonts w:hint="eastAsia" w:ascii="宋体" w:hAnsi="宋体" w:cs="宋体"/>
          <w:sz w:val="24"/>
          <w:szCs w:val="24"/>
        </w:rPr>
      </w:pPr>
    </w:p>
    <w:p w14:paraId="30D7F019">
      <w:pPr>
        <w:spacing w:line="600" w:lineRule="exact"/>
        <w:ind w:firstLine="480" w:firstLineChars="200"/>
        <w:rPr>
          <w:rFonts w:hint="eastAsia" w:ascii="宋体" w:hAnsi="宋体" w:cs="宋体"/>
          <w:sz w:val="24"/>
          <w:szCs w:val="24"/>
        </w:rPr>
      </w:pPr>
    </w:p>
    <w:p w14:paraId="74412851">
      <w:pPr>
        <w:spacing w:line="600" w:lineRule="exact"/>
        <w:ind w:firstLine="480" w:firstLineChars="200"/>
        <w:rPr>
          <w:rFonts w:hint="eastAsia" w:ascii="宋体" w:hAnsi="宋体" w:cs="宋体"/>
          <w:sz w:val="24"/>
          <w:szCs w:val="24"/>
        </w:rPr>
      </w:pPr>
    </w:p>
    <w:p w14:paraId="14AE16A0">
      <w:pPr>
        <w:spacing w:line="600" w:lineRule="exact"/>
        <w:ind w:firstLine="480" w:firstLineChars="200"/>
        <w:rPr>
          <w:rFonts w:hint="eastAsia" w:ascii="宋体" w:hAnsi="宋体" w:cs="宋体"/>
          <w:sz w:val="24"/>
          <w:szCs w:val="24"/>
        </w:rPr>
      </w:pPr>
    </w:p>
    <w:p w14:paraId="74D0475B">
      <w:pPr>
        <w:spacing w:line="600" w:lineRule="exact"/>
        <w:ind w:firstLine="480" w:firstLineChars="200"/>
        <w:rPr>
          <w:rFonts w:hint="eastAsia" w:ascii="宋体" w:hAnsi="宋体" w:cs="宋体"/>
          <w:sz w:val="24"/>
          <w:szCs w:val="24"/>
        </w:rPr>
      </w:pPr>
    </w:p>
    <w:p w14:paraId="66FE4DD4">
      <w:pPr>
        <w:spacing w:line="600" w:lineRule="exact"/>
        <w:ind w:firstLine="480" w:firstLineChars="200"/>
        <w:rPr>
          <w:rFonts w:hint="eastAsia" w:ascii="宋体" w:hAnsi="宋体" w:cs="宋体"/>
          <w:sz w:val="24"/>
          <w:szCs w:val="24"/>
        </w:rPr>
      </w:pPr>
    </w:p>
    <w:p w14:paraId="0AA3027A">
      <w:pPr>
        <w:spacing w:line="600" w:lineRule="exact"/>
        <w:ind w:firstLine="480" w:firstLineChars="200"/>
        <w:rPr>
          <w:rFonts w:hint="eastAsia" w:ascii="宋体" w:hAnsi="宋体" w:cs="宋体"/>
          <w:sz w:val="24"/>
          <w:szCs w:val="24"/>
        </w:rPr>
      </w:pPr>
    </w:p>
    <w:p w14:paraId="1F1FEB79">
      <w:pPr>
        <w:spacing w:line="600" w:lineRule="exact"/>
        <w:ind w:firstLine="480" w:firstLineChars="200"/>
        <w:rPr>
          <w:rFonts w:hint="eastAsia" w:ascii="宋体" w:hAnsi="宋体" w:cs="宋体"/>
          <w:sz w:val="24"/>
          <w:szCs w:val="24"/>
        </w:rPr>
      </w:pPr>
    </w:p>
    <w:p w14:paraId="1A269997">
      <w:pPr>
        <w:spacing w:line="600" w:lineRule="exact"/>
        <w:ind w:firstLine="480" w:firstLineChars="200"/>
        <w:rPr>
          <w:rFonts w:hint="eastAsia" w:ascii="宋体" w:hAnsi="宋体" w:cs="宋体"/>
          <w:sz w:val="24"/>
          <w:szCs w:val="24"/>
        </w:rPr>
      </w:pPr>
    </w:p>
    <w:p w14:paraId="4D83F2A9">
      <w:pPr>
        <w:spacing w:line="600" w:lineRule="exact"/>
        <w:ind w:firstLine="480" w:firstLineChars="200"/>
        <w:rPr>
          <w:rFonts w:hint="eastAsia" w:ascii="宋体" w:hAnsi="宋体" w:cs="宋体"/>
          <w:sz w:val="24"/>
          <w:szCs w:val="24"/>
        </w:rPr>
      </w:pPr>
    </w:p>
    <w:p w14:paraId="7899E1A7">
      <w:pPr>
        <w:spacing w:line="600" w:lineRule="exact"/>
        <w:rPr>
          <w:rFonts w:hint="eastAsia" w:ascii="宋体" w:hAnsi="宋体" w:cs="宋体"/>
          <w:sz w:val="24"/>
          <w:szCs w:val="24"/>
        </w:rPr>
      </w:pPr>
    </w:p>
    <w:p w14:paraId="29A3C670">
      <w:pPr>
        <w:spacing w:line="600" w:lineRule="exact"/>
        <w:rPr>
          <w:rFonts w:hint="eastAsia" w:ascii="宋体" w:hAnsi="宋体" w:cs="宋体"/>
          <w:sz w:val="24"/>
          <w:szCs w:val="24"/>
        </w:rPr>
      </w:pPr>
      <w:r>
        <w:rPr>
          <w:rFonts w:hint="eastAsia" w:ascii="宋体" w:hAnsi="宋体" w:cs="宋体"/>
          <w:sz w:val="24"/>
          <w:szCs w:val="24"/>
        </w:rPr>
        <w:t>投诉书制作说明：</w:t>
      </w:r>
    </w:p>
    <w:p w14:paraId="12D0B038">
      <w:pPr>
        <w:spacing w:line="600" w:lineRule="exact"/>
        <w:ind w:firstLine="480" w:firstLineChars="200"/>
        <w:rPr>
          <w:rFonts w:hint="eastAsia" w:ascii="宋体" w:hAnsi="宋体" w:cs="宋体"/>
          <w:sz w:val="24"/>
          <w:szCs w:val="24"/>
        </w:rPr>
      </w:pPr>
      <w:r>
        <w:rPr>
          <w:rFonts w:hint="eastAsia" w:ascii="宋体" w:hAnsi="宋体" w:cs="宋体"/>
          <w:sz w:val="24"/>
          <w:szCs w:val="24"/>
        </w:rPr>
        <w:t>1.投诉人提起投诉时，应当提交投诉书和必要的证明材料，并按照被投诉人和与投诉事项有关的供应商数量提供投诉书副本。</w:t>
      </w:r>
    </w:p>
    <w:p w14:paraId="6DE3E054">
      <w:pPr>
        <w:spacing w:line="600" w:lineRule="exact"/>
        <w:ind w:firstLine="480" w:firstLineChars="200"/>
        <w:rPr>
          <w:rFonts w:hint="eastAsia" w:ascii="宋体" w:hAnsi="宋体" w:cs="宋体"/>
          <w:sz w:val="24"/>
          <w:szCs w:val="24"/>
        </w:rPr>
      </w:pPr>
      <w:r>
        <w:rPr>
          <w:rFonts w:hint="eastAsia" w:ascii="宋体" w:hAnsi="宋体" w:cs="宋体"/>
          <w:sz w:val="24"/>
          <w:szCs w:val="24"/>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4E80E1E2">
      <w:pPr>
        <w:spacing w:line="600" w:lineRule="exact"/>
        <w:ind w:firstLine="480" w:firstLineChars="200"/>
        <w:rPr>
          <w:rFonts w:hint="eastAsia" w:ascii="宋体" w:hAnsi="宋体" w:cs="宋体"/>
          <w:sz w:val="24"/>
          <w:szCs w:val="24"/>
        </w:rPr>
      </w:pPr>
      <w:r>
        <w:rPr>
          <w:rFonts w:hint="eastAsia" w:ascii="宋体" w:hAnsi="宋体" w:cs="宋体"/>
          <w:sz w:val="24"/>
          <w:szCs w:val="24"/>
        </w:rPr>
        <w:t>3.投诉人若对项目的某一分包进行投诉，投诉书应列明具体分包号。</w:t>
      </w:r>
    </w:p>
    <w:p w14:paraId="4A0ACBA2">
      <w:pPr>
        <w:spacing w:line="600" w:lineRule="exact"/>
        <w:ind w:firstLine="480" w:firstLineChars="200"/>
        <w:rPr>
          <w:rFonts w:hint="eastAsia" w:ascii="宋体" w:hAnsi="宋体" w:cs="宋体"/>
          <w:sz w:val="24"/>
          <w:szCs w:val="24"/>
        </w:rPr>
      </w:pPr>
      <w:r>
        <w:rPr>
          <w:rFonts w:hint="eastAsia" w:ascii="宋体" w:hAnsi="宋体" w:cs="宋体"/>
          <w:sz w:val="24"/>
          <w:szCs w:val="24"/>
        </w:rPr>
        <w:t>4.投诉书应简要列明质疑事项，质疑函、质疑答复等作为附件材料提供。</w:t>
      </w:r>
    </w:p>
    <w:p w14:paraId="568CDF56">
      <w:pPr>
        <w:spacing w:line="600" w:lineRule="exact"/>
        <w:ind w:firstLine="480" w:firstLineChars="200"/>
        <w:rPr>
          <w:rFonts w:hint="eastAsia" w:ascii="宋体" w:hAnsi="宋体" w:cs="宋体"/>
          <w:sz w:val="24"/>
          <w:szCs w:val="24"/>
        </w:rPr>
      </w:pPr>
      <w:r>
        <w:rPr>
          <w:rFonts w:hint="eastAsia" w:ascii="宋体" w:hAnsi="宋体" w:cs="宋体"/>
          <w:sz w:val="24"/>
          <w:szCs w:val="24"/>
        </w:rPr>
        <w:t>5.投诉书的投诉事项应具体、明确，并有必要的事实依据和法律依据。</w:t>
      </w:r>
    </w:p>
    <w:p w14:paraId="23BEDF06">
      <w:pPr>
        <w:spacing w:line="600" w:lineRule="exact"/>
        <w:ind w:firstLine="480" w:firstLineChars="200"/>
        <w:rPr>
          <w:rFonts w:hint="eastAsia" w:ascii="宋体" w:hAnsi="宋体" w:cs="宋体"/>
          <w:sz w:val="24"/>
          <w:szCs w:val="24"/>
        </w:rPr>
      </w:pPr>
      <w:r>
        <w:rPr>
          <w:rFonts w:hint="eastAsia" w:ascii="宋体" w:hAnsi="宋体" w:cs="宋体"/>
          <w:sz w:val="24"/>
          <w:szCs w:val="24"/>
        </w:rPr>
        <w:t>6.投诉书的投诉请求应与投诉事项相关。</w:t>
      </w:r>
    </w:p>
    <w:p w14:paraId="0562D109">
      <w:pPr>
        <w:spacing w:line="600" w:lineRule="exact"/>
        <w:ind w:firstLine="480" w:firstLineChars="200"/>
        <w:rPr>
          <w:rFonts w:hint="eastAsia" w:ascii="宋体" w:hAnsi="宋体" w:cs="宋体"/>
          <w:sz w:val="24"/>
          <w:szCs w:val="24"/>
        </w:rPr>
      </w:pPr>
      <w:r>
        <w:rPr>
          <w:rFonts w:hint="eastAsia" w:ascii="宋体" w:hAnsi="宋体" w:cs="宋体"/>
          <w:sz w:val="24"/>
          <w:szCs w:val="24"/>
        </w:rPr>
        <w:t>7.投诉人为自然人的，投诉书应当由本人签字；投诉人为法人或者其他组织的，投诉书应当由法定代表人、主要负责人，或者其授权代表签字或者盖章，并加盖公章。</w:t>
      </w:r>
    </w:p>
    <w:p w14:paraId="21CB239C">
      <w:pPr>
        <w:pStyle w:val="3"/>
        <w:spacing w:before="0" w:after="0" w:line="600" w:lineRule="exact"/>
        <w:rPr>
          <w:rFonts w:hint="eastAsia" w:ascii="宋体" w:hAnsi="宋体" w:cs="宋体"/>
          <w:sz w:val="24"/>
          <w:szCs w:val="24"/>
        </w:rPr>
      </w:pPr>
    </w:p>
    <w:p w14:paraId="3303C189">
      <w:pPr>
        <w:spacing w:line="600" w:lineRule="exact"/>
        <w:rPr>
          <w:rFonts w:hint="eastAsia" w:ascii="宋体" w:hAnsi="宋体" w:cs="宋体"/>
          <w:sz w:val="24"/>
          <w:szCs w:val="24"/>
        </w:rPr>
      </w:pPr>
    </w:p>
    <w:p w14:paraId="0E51ABAB">
      <w:pPr>
        <w:pStyle w:val="3"/>
        <w:spacing w:before="0" w:after="0" w:line="600" w:lineRule="exact"/>
        <w:rPr>
          <w:rFonts w:hint="eastAsia" w:ascii="宋体" w:hAnsi="宋体" w:cs="宋体"/>
          <w:sz w:val="24"/>
          <w:szCs w:val="24"/>
        </w:rPr>
      </w:pPr>
    </w:p>
    <w:p w14:paraId="3B3F4A6D">
      <w:pPr>
        <w:spacing w:line="600" w:lineRule="exact"/>
        <w:rPr>
          <w:rFonts w:hint="eastAsia" w:ascii="宋体" w:hAnsi="宋体" w:cs="宋体"/>
          <w:sz w:val="24"/>
          <w:szCs w:val="24"/>
        </w:rPr>
      </w:pPr>
    </w:p>
    <w:p w14:paraId="4E3E883B">
      <w:pPr>
        <w:pStyle w:val="3"/>
        <w:spacing w:before="0" w:after="0" w:line="600" w:lineRule="exact"/>
        <w:rPr>
          <w:rFonts w:hint="eastAsia" w:ascii="宋体" w:hAnsi="宋体" w:cs="宋体"/>
          <w:sz w:val="24"/>
          <w:szCs w:val="24"/>
        </w:rPr>
      </w:pPr>
    </w:p>
    <w:p w14:paraId="6BB915DD">
      <w:pPr>
        <w:spacing w:line="600" w:lineRule="exact"/>
        <w:rPr>
          <w:rFonts w:hint="eastAsia" w:ascii="宋体" w:hAnsi="宋体" w:cs="宋体"/>
          <w:sz w:val="24"/>
          <w:szCs w:val="24"/>
        </w:rPr>
      </w:pPr>
    </w:p>
    <w:p w14:paraId="5DF1C1C1">
      <w:pPr>
        <w:pStyle w:val="3"/>
        <w:spacing w:before="0" w:after="0" w:line="600" w:lineRule="exact"/>
        <w:jc w:val="both"/>
        <w:rPr>
          <w:rFonts w:hint="eastAsia" w:ascii="宋体" w:hAnsi="宋体" w:cs="宋体"/>
          <w:sz w:val="24"/>
          <w:szCs w:val="24"/>
        </w:rPr>
      </w:pPr>
    </w:p>
    <w:p w14:paraId="334D5532">
      <w:pPr>
        <w:spacing w:line="600" w:lineRule="exact"/>
        <w:rPr>
          <w:rFonts w:hint="eastAsia" w:ascii="宋体" w:hAnsi="宋体" w:cs="宋体"/>
          <w:sz w:val="24"/>
          <w:szCs w:val="24"/>
        </w:rPr>
      </w:pPr>
    </w:p>
    <w:p w14:paraId="131ED8FB">
      <w:pPr>
        <w:spacing w:line="600" w:lineRule="exact"/>
        <w:rPr>
          <w:rFonts w:hint="eastAsia" w:ascii="宋体" w:hAnsi="宋体" w:cs="宋体"/>
          <w:sz w:val="24"/>
          <w:szCs w:val="24"/>
        </w:rPr>
      </w:pPr>
    </w:p>
    <w:p w14:paraId="7019FFA7">
      <w:pPr>
        <w:spacing w:line="600" w:lineRule="exact"/>
        <w:rPr>
          <w:rFonts w:hint="eastAsia" w:ascii="宋体" w:hAnsi="宋体" w:cs="宋体"/>
          <w:sz w:val="24"/>
          <w:szCs w:val="24"/>
        </w:rPr>
      </w:pPr>
    </w:p>
    <w:p w14:paraId="1415DBF3">
      <w:pPr>
        <w:spacing w:line="600" w:lineRule="exact"/>
        <w:rPr>
          <w:rFonts w:hint="eastAsia" w:ascii="宋体" w:hAnsi="宋体" w:cs="宋体"/>
          <w:sz w:val="24"/>
          <w:szCs w:val="24"/>
        </w:rPr>
      </w:pPr>
    </w:p>
    <w:p w14:paraId="639886EC">
      <w:pPr>
        <w:pStyle w:val="3"/>
        <w:numPr>
          <w:ilvl w:val="0"/>
          <w:numId w:val="3"/>
        </w:numPr>
        <w:spacing w:before="0" w:after="0" w:line="600" w:lineRule="exact"/>
        <w:jc w:val="left"/>
        <w:rPr>
          <w:rFonts w:hint="eastAsia" w:ascii="宋体" w:hAnsi="宋体" w:cs="宋体"/>
          <w:sz w:val="24"/>
          <w:szCs w:val="24"/>
        </w:rPr>
      </w:pPr>
      <w:r>
        <w:rPr>
          <w:rFonts w:hint="eastAsia" w:ascii="宋体" w:hAnsi="宋体" w:cs="宋体"/>
          <w:sz w:val="24"/>
          <w:szCs w:val="24"/>
        </w:rPr>
        <w:t>需要补充的其他内容</w:t>
      </w:r>
      <w:bookmarkEnd w:id="446"/>
      <w:bookmarkEnd w:id="447"/>
      <w:bookmarkEnd w:id="448"/>
      <w:bookmarkEnd w:id="449"/>
      <w:bookmarkEnd w:id="450"/>
      <w:bookmarkEnd w:id="451"/>
      <w:bookmarkEnd w:id="452"/>
      <w:bookmarkEnd w:id="453"/>
      <w:bookmarkEnd w:id="454"/>
      <w:bookmarkEnd w:id="455"/>
    </w:p>
    <w:p w14:paraId="08DB04C5">
      <w:pPr>
        <w:spacing w:line="600" w:lineRule="exact"/>
        <w:ind w:firstLine="480" w:firstLineChars="200"/>
        <w:rPr>
          <w:rFonts w:hint="eastAsia" w:ascii="宋体" w:hAnsi="宋体" w:cs="宋体"/>
          <w:sz w:val="24"/>
          <w:szCs w:val="24"/>
        </w:rPr>
      </w:pPr>
      <w:r>
        <w:rPr>
          <w:rFonts w:hint="eastAsia" w:ascii="宋体" w:hAnsi="宋体" w:cs="宋体"/>
          <w:sz w:val="24"/>
          <w:szCs w:val="24"/>
        </w:rPr>
        <w:t>9.1投标截止时，实际参加投标人不足三家的或在评标阶段有效投标人不足三家，除采购任务取消外，招标单位上报政府采购管理部门批准，按照以下原则处理：</w:t>
      </w:r>
    </w:p>
    <w:p w14:paraId="3A392D6E">
      <w:pPr>
        <w:spacing w:line="600" w:lineRule="exact"/>
        <w:ind w:firstLine="480" w:firstLineChars="200"/>
        <w:rPr>
          <w:rFonts w:hint="eastAsia" w:ascii="宋体" w:hAnsi="宋体" w:cs="宋体"/>
          <w:sz w:val="24"/>
          <w:szCs w:val="24"/>
        </w:rPr>
      </w:pPr>
      <w:r>
        <w:rPr>
          <w:rFonts w:hint="eastAsia" w:ascii="宋体" w:hAnsi="宋体" w:cs="宋体"/>
          <w:sz w:val="24"/>
          <w:szCs w:val="24"/>
        </w:rPr>
        <w:t>a.招标文件没有不合理条款的，招标公告时间及程序符合规定的，同意采用竞争性谈判方式；</w:t>
      </w:r>
    </w:p>
    <w:p w14:paraId="30324DF9">
      <w:pPr>
        <w:spacing w:line="600" w:lineRule="exact"/>
        <w:ind w:firstLine="480" w:firstLineChars="200"/>
        <w:rPr>
          <w:rFonts w:hint="eastAsia" w:ascii="宋体" w:hAnsi="宋体" w:cs="宋体"/>
          <w:sz w:val="24"/>
          <w:szCs w:val="24"/>
        </w:rPr>
      </w:pPr>
      <w:r>
        <w:rPr>
          <w:rFonts w:hint="eastAsia" w:ascii="宋体" w:hAnsi="宋体" w:cs="宋体"/>
          <w:sz w:val="24"/>
          <w:szCs w:val="24"/>
        </w:rPr>
        <w:t>b.招标文件存在不合理条款的，招标公告时间及程序不符合规定的，责成招标单位依法重新招标;</w:t>
      </w:r>
    </w:p>
    <w:p w14:paraId="41BB0CE6">
      <w:pPr>
        <w:spacing w:line="600" w:lineRule="exact"/>
        <w:ind w:firstLine="480" w:firstLineChars="200"/>
        <w:rPr>
          <w:rFonts w:hint="eastAsia" w:ascii="宋体" w:hAnsi="宋体" w:cs="宋体"/>
          <w:sz w:val="24"/>
          <w:szCs w:val="24"/>
        </w:rPr>
      </w:pPr>
      <w:r>
        <w:rPr>
          <w:rFonts w:hint="eastAsia" w:ascii="宋体" w:hAnsi="宋体" w:cs="宋体"/>
          <w:sz w:val="24"/>
          <w:szCs w:val="24"/>
        </w:rPr>
        <w:t>9.2转为竞争性谈判方式，评标委员会将自行转为竞争性谈判小组，谈判文件以招标文件为基础，若有重大变动，以书面形式通知参加谈判的全体谈判响应单位；</w:t>
      </w:r>
    </w:p>
    <w:p w14:paraId="54B3384E">
      <w:pPr>
        <w:spacing w:line="600" w:lineRule="exact"/>
        <w:ind w:firstLine="480" w:firstLineChars="200"/>
        <w:rPr>
          <w:rFonts w:hint="eastAsia" w:ascii="宋体" w:hAnsi="宋体" w:cs="宋体"/>
          <w:sz w:val="24"/>
          <w:szCs w:val="24"/>
        </w:rPr>
      </w:pPr>
      <w:r>
        <w:rPr>
          <w:rFonts w:hint="eastAsia" w:ascii="宋体" w:hAnsi="宋体" w:cs="宋体"/>
          <w:sz w:val="24"/>
          <w:szCs w:val="24"/>
        </w:rPr>
        <w:t>9.3转为竞争性谈判方式的，在谈判过程中将采取二次报价的形式，各投标单位的开标报价为第一次报价，谈判后参与竞争性谈判的各单位进行第二次报价。</w:t>
      </w:r>
    </w:p>
    <w:p w14:paraId="5392750A">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p>
    <w:p w14:paraId="5C96AF3D">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p>
    <w:p w14:paraId="17866067">
      <w:pPr>
        <w:pStyle w:val="2"/>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sectPr>
          <w:footerReference r:id="rId11" w:type="first"/>
          <w:footerReference r:id="rId10" w:type="default"/>
          <w:pgSz w:w="11906" w:h="16838"/>
          <w:pgMar w:top="1417" w:right="1134" w:bottom="1417" w:left="1417" w:header="851" w:footer="992" w:gutter="0"/>
          <w:pgBorders>
            <w:top w:val="none" w:sz="0" w:space="0"/>
            <w:left w:val="none" w:sz="0" w:space="0"/>
            <w:bottom w:val="none" w:sz="0" w:space="0"/>
            <w:right w:val="none" w:sz="0" w:space="0"/>
          </w:pgBorders>
          <w:pgNumType w:fmt="decimal"/>
          <w:cols w:space="720" w:num="1"/>
          <w:titlePg/>
          <w:docGrid w:linePitch="312" w:charSpace="0"/>
        </w:sectPr>
      </w:pPr>
    </w:p>
    <w:p w14:paraId="22CCEDC3">
      <w:pPr>
        <w:pStyle w:val="2"/>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8"/>
          <w:szCs w:val="28"/>
        </w:rPr>
      </w:pPr>
      <w:bookmarkStart w:id="456" w:name="_Toc4838"/>
      <w:bookmarkStart w:id="457" w:name="_Toc1751"/>
      <w:bookmarkStart w:id="458" w:name="_Toc22717"/>
      <w:r>
        <w:rPr>
          <w:rFonts w:hint="eastAsia" w:ascii="宋体" w:hAnsi="宋体" w:eastAsia="宋体" w:cs="宋体"/>
          <w:sz w:val="28"/>
          <w:szCs w:val="28"/>
        </w:rPr>
        <w:t>第三章  投标人资格证明文件及审核</w:t>
      </w:r>
      <w:bookmarkEnd w:id="456"/>
      <w:bookmarkEnd w:id="457"/>
      <w:bookmarkEnd w:id="458"/>
    </w:p>
    <w:p w14:paraId="70924CDC">
      <w:pPr>
        <w:pStyle w:val="80"/>
        <w:pageBreakBefore w:val="0"/>
        <w:widowControl/>
        <w:wordWrap/>
        <w:overflowPunct w:val="0"/>
        <w:topLinePunct w:val="0"/>
        <w:autoSpaceDE/>
        <w:autoSpaceDN/>
        <w:bidi w:val="0"/>
        <w:adjustRightInd/>
        <w:snapToGrid w:val="0"/>
        <w:spacing w:line="60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一、供应商须</w:t>
      </w:r>
      <w:r>
        <w:rPr>
          <w:rFonts w:hint="eastAsia" w:ascii="宋体" w:hAnsi="宋体" w:eastAsia="宋体" w:cs="宋体"/>
          <w:b/>
          <w:color w:val="auto"/>
          <w:sz w:val="24"/>
          <w:szCs w:val="24"/>
          <w:lang w:val="en-US" w:eastAsia="zh-CN"/>
        </w:rPr>
        <w:t>提供</w:t>
      </w:r>
      <w:r>
        <w:rPr>
          <w:rFonts w:hint="eastAsia" w:ascii="宋体" w:hAnsi="宋体" w:eastAsia="宋体" w:cs="宋体"/>
          <w:b/>
          <w:color w:val="auto"/>
          <w:sz w:val="24"/>
          <w:szCs w:val="24"/>
        </w:rPr>
        <w:t>下列资格证明文件</w:t>
      </w:r>
      <w:r>
        <w:rPr>
          <w:rFonts w:hint="eastAsia" w:ascii="宋体" w:hAnsi="宋体" w:eastAsia="宋体" w:cs="宋体"/>
          <w:b/>
          <w:color w:val="auto"/>
          <w:sz w:val="24"/>
          <w:szCs w:val="24"/>
          <w:lang w:val="en-US" w:eastAsia="zh-CN"/>
        </w:rPr>
        <w:t>并</w:t>
      </w:r>
      <w:r>
        <w:rPr>
          <w:rFonts w:hint="eastAsia" w:ascii="宋体" w:hAnsi="宋体" w:eastAsia="宋体" w:cs="宋体"/>
          <w:b/>
          <w:color w:val="auto"/>
          <w:sz w:val="24"/>
          <w:szCs w:val="24"/>
        </w:rPr>
        <w:t>加盖公章。</w:t>
      </w:r>
    </w:p>
    <w:p w14:paraId="5E52CC7A">
      <w:pPr>
        <w:pageBreakBefore w:val="0"/>
        <w:wordWrap/>
        <w:overflowPunct w:val="0"/>
        <w:topLinePunct w:val="0"/>
        <w:autoSpaceDE/>
        <w:autoSpaceDN/>
        <w:bidi w:val="0"/>
        <w:adjustRightInd/>
        <w:spacing w:line="60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（1）基本资格条件：符合《中华人民共和国政府采购法》第二十二条的规定；</w:t>
      </w:r>
    </w:p>
    <w:p w14:paraId="31E4FDF2">
      <w:pPr>
        <w:pageBreakBefore w:val="0"/>
        <w:wordWrap/>
        <w:overflowPunct w:val="0"/>
        <w:topLinePunct w:val="0"/>
        <w:autoSpaceDE/>
        <w:autoSpaceDN/>
        <w:bidi w:val="0"/>
        <w:adjustRightInd/>
        <w:spacing w:line="60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（2）特定资格条件：</w:t>
      </w:r>
    </w:p>
    <w:p w14:paraId="2106BFE9">
      <w:pPr>
        <w:keepNext w:val="0"/>
        <w:keepLines w:val="0"/>
        <w:pageBreakBefore w:val="0"/>
        <w:widowControl w:val="0"/>
        <w:kinsoku/>
        <w:wordWrap/>
        <w:overflowPunct w:val="0"/>
        <w:topLinePunct w:val="0"/>
        <w:autoSpaceDE/>
        <w:autoSpaceDN/>
        <w:bidi w:val="0"/>
        <w:adjustRightInd/>
        <w:snapToGrid/>
        <w:spacing w:line="600" w:lineRule="exact"/>
        <w:ind w:left="479" w:leftChars="228" w:firstLine="0" w:firstLineChars="0"/>
        <w:textAlignment w:val="auto"/>
        <w:rPr>
          <w:rFonts w:hint="eastAsia" w:ascii="宋体" w:hAnsi="宋体" w:cs="宋体"/>
          <w:b w:val="0"/>
          <w:bCs w:val="0"/>
          <w:color w:val="000000"/>
          <w:spacing w:val="0"/>
          <w:sz w:val="24"/>
          <w:szCs w:val="24"/>
          <w:lang w:val="en-US" w:eastAsia="zh-CN"/>
        </w:rPr>
      </w:pPr>
      <w:r>
        <w:rPr>
          <w:rFonts w:hint="eastAsia" w:ascii="宋体" w:hAnsi="宋体" w:eastAsia="宋体" w:cs="宋体"/>
          <w:b w:val="0"/>
          <w:bCs w:val="0"/>
          <w:color w:val="000000"/>
          <w:spacing w:val="0"/>
          <w:sz w:val="24"/>
          <w:szCs w:val="24"/>
          <w:lang w:val="en-US" w:eastAsia="zh-CN"/>
        </w:rPr>
        <w:t>具有独立承担民事责任能力的法人、其他组织或自然人，法人或其他组织提供营业执照（事业单位法人证书），自然人提供身份证明。</w:t>
      </w:r>
      <w:r>
        <w:rPr>
          <w:rFonts w:hint="eastAsia" w:ascii="宋体" w:hAnsi="宋体" w:eastAsia="宋体" w:cs="宋体"/>
          <w:b w:val="0"/>
          <w:bCs w:val="0"/>
          <w:color w:val="000000"/>
          <w:spacing w:val="0"/>
          <w:sz w:val="24"/>
          <w:szCs w:val="24"/>
          <w:lang w:val="en-US" w:eastAsia="zh-CN"/>
        </w:rPr>
        <w:br w:type="textWrapping"/>
      </w:r>
      <w:r>
        <w:rPr>
          <w:rFonts w:hint="eastAsia" w:ascii="宋体" w:hAnsi="宋体" w:eastAsia="宋体" w:cs="宋体"/>
          <w:b w:val="0"/>
          <w:bCs w:val="0"/>
          <w:color w:val="000000"/>
          <w:spacing w:val="0"/>
          <w:sz w:val="24"/>
          <w:szCs w:val="24"/>
          <w:lang w:val="en-US" w:eastAsia="zh-CN"/>
        </w:rPr>
        <w:t>1.</w:t>
      </w:r>
      <w:r>
        <w:rPr>
          <w:rFonts w:hint="eastAsia" w:ascii="宋体" w:hAnsi="宋体" w:cs="宋体"/>
          <w:b w:val="0"/>
          <w:bCs w:val="0"/>
          <w:color w:val="000000"/>
          <w:spacing w:val="0"/>
          <w:sz w:val="24"/>
          <w:szCs w:val="24"/>
          <w:lang w:val="en-US" w:eastAsia="zh-CN"/>
        </w:rPr>
        <w:t>提供经年检有效的“三证合一”的营业执照（附2024年度或2025年度报告书）</w:t>
      </w:r>
      <w:r>
        <w:rPr>
          <w:rFonts w:hint="eastAsia" w:ascii="宋体" w:hAnsi="宋体" w:eastAsia="宋体" w:cs="宋体"/>
          <w:b w:val="0"/>
          <w:bCs w:val="0"/>
          <w:color w:val="000000"/>
          <w:spacing w:val="0"/>
          <w:sz w:val="24"/>
          <w:szCs w:val="24"/>
          <w:lang w:val="en-US" w:eastAsia="zh-CN"/>
        </w:rPr>
        <w:t>；</w:t>
      </w:r>
      <w:r>
        <w:rPr>
          <w:rFonts w:hint="eastAsia" w:ascii="宋体" w:hAnsi="宋体" w:eastAsia="宋体" w:cs="宋体"/>
          <w:b w:val="0"/>
          <w:bCs w:val="0"/>
          <w:color w:val="000000"/>
          <w:spacing w:val="0"/>
          <w:sz w:val="24"/>
          <w:szCs w:val="24"/>
          <w:lang w:val="en-US" w:eastAsia="zh-CN"/>
        </w:rPr>
        <w:br w:type="textWrapping"/>
      </w:r>
      <w:r>
        <w:rPr>
          <w:rFonts w:hint="eastAsia" w:ascii="宋体" w:hAnsi="宋体" w:eastAsia="宋体" w:cs="宋体"/>
          <w:b w:val="0"/>
          <w:bCs w:val="0"/>
          <w:color w:val="000000"/>
          <w:spacing w:val="0"/>
          <w:sz w:val="24"/>
          <w:szCs w:val="24"/>
          <w:lang w:val="en-US" w:eastAsia="zh-CN"/>
        </w:rPr>
        <w:t>2.银行开户许可证或开户行基本信息；</w:t>
      </w:r>
      <w:r>
        <w:rPr>
          <w:rFonts w:hint="eastAsia" w:ascii="宋体" w:hAnsi="宋体" w:eastAsia="宋体" w:cs="宋体"/>
          <w:b w:val="0"/>
          <w:bCs w:val="0"/>
          <w:color w:val="000000"/>
          <w:spacing w:val="0"/>
          <w:sz w:val="24"/>
          <w:szCs w:val="24"/>
          <w:lang w:val="en-US" w:eastAsia="zh-CN"/>
        </w:rPr>
        <w:br w:type="textWrapping"/>
      </w:r>
      <w:r>
        <w:rPr>
          <w:rFonts w:hint="eastAsia" w:ascii="宋体" w:hAnsi="宋体" w:eastAsia="宋体" w:cs="宋体"/>
          <w:b w:val="0"/>
          <w:bCs w:val="0"/>
          <w:color w:val="000000"/>
          <w:spacing w:val="0"/>
          <w:sz w:val="24"/>
          <w:szCs w:val="24"/>
          <w:lang w:val="en-US" w:eastAsia="zh-CN"/>
        </w:rPr>
        <w:t>3.法定代表人授权委托书及被授权人身份证（法定代表人直接参加时，只须出示法定代表人身份证)；</w:t>
      </w:r>
      <w:r>
        <w:rPr>
          <w:rFonts w:hint="eastAsia" w:ascii="宋体" w:hAnsi="宋体" w:eastAsia="宋体" w:cs="宋体"/>
          <w:b w:val="0"/>
          <w:bCs w:val="0"/>
          <w:color w:val="000000"/>
          <w:spacing w:val="0"/>
          <w:sz w:val="24"/>
          <w:szCs w:val="24"/>
          <w:lang w:val="en-US" w:eastAsia="zh-CN"/>
        </w:rPr>
        <w:br w:type="textWrapping"/>
      </w:r>
      <w:r>
        <w:rPr>
          <w:rFonts w:hint="eastAsia" w:ascii="宋体" w:hAnsi="宋体" w:eastAsia="宋体" w:cs="宋体"/>
          <w:b w:val="0"/>
          <w:bCs w:val="0"/>
          <w:color w:val="000000"/>
          <w:spacing w:val="0"/>
          <w:sz w:val="24"/>
          <w:szCs w:val="24"/>
          <w:lang w:val="en-US" w:eastAsia="zh-CN"/>
        </w:rPr>
        <w:t>4.</w:t>
      </w:r>
      <w:r>
        <w:rPr>
          <w:rFonts w:hint="eastAsia" w:ascii="宋体" w:hAnsi="宋体" w:cs="宋体"/>
          <w:b w:val="0"/>
          <w:bCs w:val="0"/>
          <w:color w:val="000000"/>
          <w:spacing w:val="0"/>
          <w:sz w:val="24"/>
          <w:szCs w:val="24"/>
          <w:lang w:val="en-US" w:eastAsia="zh-CN"/>
        </w:rPr>
        <w:t>投标人拟派项目负责人须具备土木建筑工程专业国家一级注册造价工程师资格证书，并在本单位注册</w:t>
      </w:r>
      <w:r>
        <w:rPr>
          <w:rFonts w:hint="eastAsia" w:ascii="宋体" w:hAnsi="宋体" w:eastAsia="宋体" w:cs="宋体"/>
          <w:b w:val="0"/>
          <w:bCs w:val="0"/>
          <w:color w:val="000000"/>
          <w:spacing w:val="0"/>
          <w:sz w:val="24"/>
          <w:szCs w:val="24"/>
          <w:lang w:val="en-US" w:eastAsia="zh-CN"/>
        </w:rPr>
        <w:t>；</w:t>
      </w:r>
      <w:r>
        <w:rPr>
          <w:rFonts w:hint="eastAsia" w:ascii="宋体" w:hAnsi="宋体" w:eastAsia="宋体" w:cs="宋体"/>
          <w:b w:val="0"/>
          <w:bCs w:val="0"/>
          <w:color w:val="000000"/>
          <w:spacing w:val="0"/>
          <w:sz w:val="24"/>
          <w:szCs w:val="24"/>
          <w:lang w:val="en-US" w:eastAsia="zh-CN"/>
        </w:rPr>
        <w:br w:type="textWrapping"/>
      </w:r>
      <w:r>
        <w:rPr>
          <w:rFonts w:hint="eastAsia" w:ascii="宋体" w:hAnsi="宋体" w:eastAsia="宋体" w:cs="宋体"/>
          <w:b w:val="0"/>
          <w:bCs w:val="0"/>
          <w:color w:val="000000"/>
          <w:spacing w:val="0"/>
          <w:sz w:val="24"/>
          <w:szCs w:val="24"/>
          <w:lang w:val="en-US" w:eastAsia="zh-CN"/>
        </w:rPr>
        <w:t>5.税收缴纳证明：提供2025年01月至今已缴纳的至少一个月的纳税证明或完税证明（不限税种），依法免税的单位应提供相关证明材料；</w:t>
      </w:r>
      <w:r>
        <w:rPr>
          <w:rFonts w:hint="eastAsia" w:ascii="宋体" w:hAnsi="宋体" w:eastAsia="宋体" w:cs="宋体"/>
          <w:b w:val="0"/>
          <w:bCs w:val="0"/>
          <w:color w:val="000000"/>
          <w:spacing w:val="0"/>
          <w:sz w:val="24"/>
          <w:szCs w:val="24"/>
          <w:lang w:val="en-US" w:eastAsia="zh-CN"/>
        </w:rPr>
        <w:br w:type="textWrapping"/>
      </w:r>
      <w:r>
        <w:rPr>
          <w:rFonts w:hint="eastAsia" w:ascii="宋体" w:hAnsi="宋体" w:eastAsia="宋体" w:cs="宋体"/>
          <w:b w:val="0"/>
          <w:bCs w:val="0"/>
          <w:color w:val="000000"/>
          <w:spacing w:val="0"/>
          <w:sz w:val="24"/>
          <w:szCs w:val="24"/>
          <w:lang w:val="en-US" w:eastAsia="zh-CN"/>
        </w:rPr>
        <w:t>6.社会保障资金缴纳证明：提供2025年01月至今已缴存至少一个月的社会保障资金缴存单据或社保机构开具的社会保险参保缴费情况证明，依法不需要缴纳社会保障资金的单位应提供相关证明材料；</w:t>
      </w:r>
      <w:r>
        <w:rPr>
          <w:rFonts w:hint="eastAsia" w:ascii="宋体" w:hAnsi="宋体" w:eastAsia="宋体" w:cs="宋体"/>
          <w:b w:val="0"/>
          <w:bCs w:val="0"/>
          <w:color w:val="000000"/>
          <w:spacing w:val="0"/>
          <w:sz w:val="24"/>
          <w:szCs w:val="24"/>
          <w:lang w:val="en-US" w:eastAsia="zh-CN"/>
        </w:rPr>
        <w:br w:type="textWrapping"/>
      </w:r>
      <w:r>
        <w:rPr>
          <w:rFonts w:hint="eastAsia" w:ascii="宋体" w:hAnsi="宋体" w:eastAsia="宋体" w:cs="宋体"/>
          <w:b w:val="0"/>
          <w:bCs w:val="0"/>
          <w:color w:val="000000"/>
          <w:spacing w:val="0"/>
          <w:sz w:val="24"/>
          <w:szCs w:val="24"/>
          <w:lang w:val="en-US" w:eastAsia="zh-CN"/>
        </w:rPr>
        <w:t>7.财务状况报告：提供2024年度的财务审计报告（至少包括审计报告、资产负债表、利润表、现金流量表和报表附注，成立时间至提交响应文件截止时间不足一年的可提供成立后任意时段的资产负债表）或其开标前三个月内基本存款账户开户银行出具的资信证明；</w:t>
      </w:r>
      <w:r>
        <w:rPr>
          <w:rFonts w:hint="eastAsia" w:ascii="宋体" w:hAnsi="宋体" w:eastAsia="宋体" w:cs="宋体"/>
          <w:b w:val="0"/>
          <w:bCs w:val="0"/>
          <w:color w:val="000000"/>
          <w:spacing w:val="0"/>
          <w:sz w:val="24"/>
          <w:szCs w:val="24"/>
          <w:lang w:val="en-US" w:eastAsia="zh-CN"/>
        </w:rPr>
        <w:br w:type="textWrapping"/>
      </w:r>
      <w:r>
        <w:rPr>
          <w:rFonts w:hint="eastAsia" w:ascii="宋体" w:hAnsi="宋体" w:eastAsia="宋体" w:cs="宋体"/>
          <w:b w:val="0"/>
          <w:bCs w:val="0"/>
          <w:color w:val="000000"/>
          <w:spacing w:val="0"/>
          <w:sz w:val="24"/>
          <w:szCs w:val="24"/>
          <w:lang w:val="en-US" w:eastAsia="zh-CN"/>
        </w:rPr>
        <w:t>8.投标人需提供【中国执行信息公开网】“失信被执行人、【信用中国】“重大税收违法失信主体名单”、“严重失信主体名单查询”、【中国政府采购网】“政府采购严重违法失信行为记录名单”对企业信用记录查询截图，栏目中有失信等负面信息的潜在投标人，将拒绝其参加本项目；</w:t>
      </w:r>
      <w:r>
        <w:rPr>
          <w:rFonts w:hint="eastAsia" w:ascii="宋体" w:hAnsi="宋体" w:eastAsia="宋体" w:cs="宋体"/>
          <w:b w:val="0"/>
          <w:bCs w:val="0"/>
          <w:color w:val="000000"/>
          <w:spacing w:val="0"/>
          <w:sz w:val="24"/>
          <w:szCs w:val="24"/>
          <w:lang w:val="en-US" w:eastAsia="zh-CN"/>
        </w:rPr>
        <w:br w:type="textWrapping"/>
      </w:r>
      <w:r>
        <w:rPr>
          <w:rFonts w:hint="eastAsia" w:ascii="宋体" w:hAnsi="宋体" w:eastAsia="宋体" w:cs="宋体"/>
          <w:b w:val="0"/>
          <w:bCs w:val="0"/>
          <w:color w:val="000000"/>
          <w:spacing w:val="0"/>
          <w:sz w:val="24"/>
          <w:szCs w:val="24"/>
          <w:lang w:val="en-US" w:eastAsia="zh-CN"/>
        </w:rPr>
        <w:t>9.提供参加政府采购活动前3年内经营活动中无重大违法记录声明；</w:t>
      </w:r>
    </w:p>
    <w:p w14:paraId="272D3C01">
      <w:pPr>
        <w:keepNext w:val="0"/>
        <w:keepLines w:val="0"/>
        <w:pageBreakBefore w:val="0"/>
        <w:widowControl w:val="0"/>
        <w:kinsoku/>
        <w:wordWrap/>
        <w:overflowPunct w:val="0"/>
        <w:topLinePunct w:val="0"/>
        <w:autoSpaceDE/>
        <w:autoSpaceDN/>
        <w:bidi w:val="0"/>
        <w:adjustRightInd/>
        <w:snapToGrid/>
        <w:spacing w:line="600" w:lineRule="exact"/>
        <w:ind w:firstLine="480" w:firstLineChars="200"/>
        <w:textAlignment w:val="auto"/>
        <w:rPr>
          <w:rFonts w:hint="eastAsia" w:ascii="宋体" w:hAnsi="宋体" w:cs="宋体"/>
          <w:b w:val="0"/>
          <w:bCs w:val="0"/>
          <w:color w:val="000000"/>
          <w:spacing w:val="0"/>
          <w:sz w:val="24"/>
          <w:szCs w:val="24"/>
          <w:lang w:val="en-US" w:eastAsia="zh-CN"/>
        </w:rPr>
      </w:pPr>
      <w:r>
        <w:rPr>
          <w:rFonts w:hint="eastAsia" w:ascii="宋体" w:hAnsi="宋体" w:cs="宋体"/>
          <w:b w:val="0"/>
          <w:bCs w:val="0"/>
          <w:color w:val="000000"/>
          <w:spacing w:val="0"/>
          <w:sz w:val="24"/>
          <w:szCs w:val="24"/>
          <w:lang w:val="en-US" w:eastAsia="zh-CN"/>
        </w:rPr>
        <w:t>10.投标保证金缴纳凭证；</w:t>
      </w:r>
    </w:p>
    <w:p w14:paraId="1A35EC47">
      <w:pPr>
        <w:keepNext w:val="0"/>
        <w:keepLines w:val="0"/>
        <w:pageBreakBefore w:val="0"/>
        <w:widowControl w:val="0"/>
        <w:kinsoku/>
        <w:wordWrap/>
        <w:overflowPunct w:val="0"/>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cs="宋体"/>
          <w:b w:val="0"/>
          <w:bCs w:val="0"/>
          <w:color w:val="000000"/>
          <w:spacing w:val="0"/>
          <w:sz w:val="24"/>
          <w:szCs w:val="24"/>
          <w:lang w:val="en-US" w:eastAsia="zh-CN"/>
        </w:rPr>
        <w:t>11.本项目不接受联合体投标。</w:t>
      </w:r>
    </w:p>
    <w:p w14:paraId="7D0ED189">
      <w:pPr>
        <w:pageBreakBefore w:val="0"/>
        <w:wordWrap/>
        <w:overflowPunct w:val="0"/>
        <w:topLinePunct w:val="0"/>
        <w:autoSpaceDE/>
        <w:autoSpaceDN/>
        <w:bidi w:val="0"/>
        <w:adjustRightInd/>
        <w:spacing w:line="60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sz w:val="24"/>
          <w:szCs w:val="24"/>
        </w:rPr>
        <w:t>（</w:t>
      </w:r>
      <w:r>
        <w:rPr>
          <w:rFonts w:hint="eastAsia" w:ascii="宋体" w:hAnsi="宋体" w:eastAsia="宋体" w:cs="宋体"/>
          <w:bCs/>
          <w:sz w:val="24"/>
          <w:szCs w:val="24"/>
        </w:rPr>
        <w:t>3）有关资格证明文件的特别提示</w:t>
      </w:r>
    </w:p>
    <w:p w14:paraId="7ADD7B08">
      <w:pPr>
        <w:pageBreakBefore w:val="0"/>
        <w:wordWrap/>
        <w:overflowPunct w:val="0"/>
        <w:topLinePunct w:val="0"/>
        <w:autoSpaceDE/>
        <w:autoSpaceDN/>
        <w:bidi w:val="0"/>
        <w:adjustRightInd/>
        <w:spacing w:line="60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a.上列资格证明文件为必备资格条件，缺项或者符合性、有效性、合法性审核不合格的，自动丧失投标资格。</w:t>
      </w:r>
    </w:p>
    <w:p w14:paraId="5CED308A">
      <w:pPr>
        <w:pStyle w:val="80"/>
        <w:pageBreakBefore w:val="0"/>
        <w:widowControl/>
        <w:wordWrap/>
        <w:overflowPunct w:val="0"/>
        <w:topLinePunct w:val="0"/>
        <w:autoSpaceDE/>
        <w:autoSpaceDN/>
        <w:bidi w:val="0"/>
        <w:adjustRightInd/>
        <w:snapToGrid w:val="0"/>
        <w:spacing w:line="60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二、投标文件审核方法</w:t>
      </w:r>
    </w:p>
    <w:p w14:paraId="5C3A4322">
      <w:pPr>
        <w:keepNext w:val="0"/>
        <w:keepLines w:val="0"/>
        <w:pageBreakBefore w:val="0"/>
        <w:widowControl w:val="0"/>
        <w:kinsoku/>
        <w:wordWrap/>
        <w:overflowPunct w:val="0"/>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1.投标文件的初审</w:t>
      </w:r>
    </w:p>
    <w:p w14:paraId="4EE89121">
      <w:pPr>
        <w:keepNext w:val="0"/>
        <w:keepLines w:val="0"/>
        <w:pageBreakBefore w:val="0"/>
        <w:widowControl w:val="0"/>
        <w:kinsoku/>
        <w:wordWrap/>
        <w:overflowPunct w:val="0"/>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1.1资格性检查：依据法律法规和招标文件的规定，对投标文件中的资格证明、投标保证金等进行审查，以确定投标单位是否具备投标资格。</w:t>
      </w:r>
    </w:p>
    <w:p w14:paraId="517BDC9A">
      <w:pPr>
        <w:keepNext w:val="0"/>
        <w:keepLines w:val="0"/>
        <w:pageBreakBefore w:val="0"/>
        <w:widowControl w:val="0"/>
        <w:kinsoku/>
        <w:wordWrap/>
        <w:overflowPunct w:val="0"/>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bCs/>
          <w:sz w:val="24"/>
          <w:szCs w:val="24"/>
        </w:rPr>
        <w:t>1.2 符合性检查：依据招标文件的规定，对投标文件的有效性、完整性、</w:t>
      </w:r>
      <w:r>
        <w:rPr>
          <w:rFonts w:hint="eastAsia" w:ascii="宋体" w:hAnsi="宋体" w:eastAsia="宋体" w:cs="宋体"/>
          <w:sz w:val="24"/>
          <w:szCs w:val="24"/>
        </w:rPr>
        <w:t>投标方案进行审查，以确定其是否对招标文件的实质性要求作出响应。</w:t>
      </w:r>
    </w:p>
    <w:p w14:paraId="7A16DC93">
      <w:pPr>
        <w:keepNext w:val="0"/>
        <w:keepLines w:val="0"/>
        <w:pageBreakBefore w:val="0"/>
        <w:widowControl w:val="0"/>
        <w:kinsoku/>
        <w:wordWrap/>
        <w:overflowPunct w:val="0"/>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1.2.1.投标文件的完整性。投标文件构成是否有重大缺项，是否按照招标文件要求的格式编写投标文件。</w:t>
      </w:r>
    </w:p>
    <w:p w14:paraId="0CC6BADF">
      <w:pPr>
        <w:keepNext w:val="0"/>
        <w:keepLines w:val="0"/>
        <w:pageBreakBefore w:val="0"/>
        <w:widowControl w:val="0"/>
        <w:kinsoku/>
        <w:wordWrap/>
        <w:overflowPunct w:val="0"/>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1.2.2.投标文件的有效性。投标文件的签署、加盖印章是否合格、有效；提供的各种证明文件、数据、资料是否真实、有效。</w:t>
      </w:r>
    </w:p>
    <w:p w14:paraId="3F4CCEAF">
      <w:pPr>
        <w:keepNext w:val="0"/>
        <w:keepLines w:val="0"/>
        <w:pageBreakBefore w:val="0"/>
        <w:widowControl w:val="0"/>
        <w:kinsoku/>
        <w:wordWrap/>
        <w:overflowPunct w:val="0"/>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1.2.3.投标文件的响应性。投标有效期是否符合招标文件要求；是否满足本次投标的特殊要求；投标方案是否有重大缺漏项；投标产品的技术规格是否有重大偏离；商务响应条款是否有重大偏离；对合同中规定的双方的权利和义务是否做出了实质性修改。</w:t>
      </w:r>
    </w:p>
    <w:p w14:paraId="0C2478AF">
      <w:pPr>
        <w:keepNext w:val="0"/>
        <w:keepLines w:val="0"/>
        <w:pageBreakBefore w:val="0"/>
        <w:widowControl w:val="0"/>
        <w:kinsoku/>
        <w:wordWrap/>
        <w:overflowPunct w:val="0"/>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1.3.报价是否超过采购预算。</w:t>
      </w:r>
    </w:p>
    <w:p w14:paraId="4ACF141C">
      <w:pPr>
        <w:keepNext w:val="0"/>
        <w:keepLines w:val="0"/>
        <w:pageBreakBefore w:val="0"/>
        <w:widowControl w:val="0"/>
        <w:kinsoku/>
        <w:wordWrap/>
        <w:overflowPunct w:val="0"/>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2.供应商或其投标文件有下列情形之一的，否决其投标：</w:t>
      </w:r>
    </w:p>
    <w:p w14:paraId="3601FDA3">
      <w:pPr>
        <w:keepNext w:val="0"/>
        <w:keepLines w:val="0"/>
        <w:pageBreakBefore w:val="0"/>
        <w:widowControl w:val="0"/>
        <w:kinsoku/>
        <w:wordWrap/>
        <w:overflowPunct w:val="0"/>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（1）投标报价明显低于成本形成不正当竞争的；</w:t>
      </w:r>
    </w:p>
    <w:p w14:paraId="71C5A7D6">
      <w:pPr>
        <w:keepNext w:val="0"/>
        <w:keepLines w:val="0"/>
        <w:pageBreakBefore w:val="0"/>
        <w:widowControl w:val="0"/>
        <w:kinsoku/>
        <w:wordWrap/>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）投标文件的语言、计量单位、报价货币、知识产权、投标有效期等不符合招标文件规定；</w:t>
      </w:r>
    </w:p>
    <w:p w14:paraId="4831C42A">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）未按招标文件规定要求签署、盖章的；无投标有效期或有效期达不到招标文件要求的，不符合招标文件规定且影响整个投标文件有效性和采购活动公平竞争的；</w:t>
      </w:r>
    </w:p>
    <w:p w14:paraId="3CE1E1D0">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）响应技术标准明显不符合采购项目的要求；</w:t>
      </w:r>
    </w:p>
    <w:p w14:paraId="3FEE388B">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）附有采购人不能接受的条件或者不符合招标文件规定的其他实质性要求，商务条款偏离的；</w:t>
      </w:r>
    </w:p>
    <w:p w14:paraId="58E00736">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）未按照招标文件要求编制，内容严重缺失的。</w:t>
      </w:r>
    </w:p>
    <w:p w14:paraId="7C602B31">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7</w:t>
      </w:r>
      <w:r>
        <w:rPr>
          <w:rFonts w:hint="eastAsia" w:ascii="宋体" w:hAnsi="宋体" w:eastAsia="宋体" w:cs="宋体"/>
          <w:sz w:val="24"/>
          <w:szCs w:val="24"/>
        </w:rPr>
        <w:t>）投标人单位未经过正常渠道领取招标文件，或投标人名称与领取招标文件时登记的投标单位名称不符的；</w:t>
      </w:r>
    </w:p>
    <w:p w14:paraId="6BAB6851">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8</w:t>
      </w:r>
      <w:r>
        <w:rPr>
          <w:rFonts w:hint="eastAsia" w:ascii="宋体" w:hAnsi="宋体" w:eastAsia="宋体" w:cs="宋体"/>
          <w:sz w:val="24"/>
          <w:szCs w:val="24"/>
        </w:rPr>
        <w:t>）未按规定交纳投标保证金的；</w:t>
      </w:r>
    </w:p>
    <w:p w14:paraId="688C3178">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9</w:t>
      </w:r>
      <w:r>
        <w:rPr>
          <w:rFonts w:hint="eastAsia" w:ascii="宋体" w:hAnsi="宋体" w:eastAsia="宋体" w:cs="宋体"/>
          <w:sz w:val="24"/>
          <w:szCs w:val="24"/>
        </w:rPr>
        <w:t>）投标文件未按照投标文件格式及内容要求填写的；</w:t>
      </w:r>
    </w:p>
    <w:p w14:paraId="64277E7E">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10</w:t>
      </w:r>
      <w:r>
        <w:rPr>
          <w:rFonts w:hint="eastAsia" w:ascii="宋体" w:hAnsi="宋体" w:eastAsia="宋体" w:cs="宋体"/>
          <w:sz w:val="24"/>
          <w:szCs w:val="24"/>
        </w:rPr>
        <w:t>）投标人针对同一项目递交两份或多份内容不同的投标文件，未书面声明哪一份是有效的或出现选择性报价的；</w:t>
      </w:r>
    </w:p>
    <w:p w14:paraId="5046329D">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11</w:t>
      </w:r>
      <w:r>
        <w:rPr>
          <w:rFonts w:hint="eastAsia" w:ascii="宋体" w:hAnsi="宋体" w:eastAsia="宋体" w:cs="宋体"/>
          <w:sz w:val="24"/>
          <w:szCs w:val="24"/>
        </w:rPr>
        <w:t>）附有采购人、招标组织机构不能接受的条款和商务响应方面（</w:t>
      </w:r>
      <w:r>
        <w:rPr>
          <w:rFonts w:hint="eastAsia" w:ascii="宋体" w:hAnsi="宋体" w:eastAsia="宋体" w:cs="宋体"/>
          <w:sz w:val="24"/>
          <w:szCs w:val="24"/>
          <w:lang w:eastAsia="zh-CN"/>
        </w:rPr>
        <w:t>服务期</w:t>
      </w:r>
      <w:r>
        <w:rPr>
          <w:rFonts w:hint="eastAsia" w:ascii="宋体" w:hAnsi="宋体" w:eastAsia="宋体" w:cs="宋体"/>
          <w:sz w:val="24"/>
          <w:szCs w:val="24"/>
        </w:rPr>
        <w:t>、履约验收）与投标文件要求不一致的；</w:t>
      </w:r>
    </w:p>
    <w:p w14:paraId="024CB328">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）在政府采购或其它重大项目履约过程中有不良记录，不能按期履约的；</w:t>
      </w:r>
    </w:p>
    <w:p w14:paraId="14155214">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rPr>
        <w:t>）投标报价与市场价偏离较大，低于成本，形成不正当竞争的；</w:t>
      </w:r>
    </w:p>
    <w:p w14:paraId="3B166DE6">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4</w:t>
      </w:r>
      <w:r>
        <w:rPr>
          <w:rFonts w:hint="eastAsia" w:ascii="宋体" w:hAnsi="宋体" w:eastAsia="宋体" w:cs="宋体"/>
          <w:sz w:val="24"/>
          <w:szCs w:val="24"/>
        </w:rPr>
        <w:t>）有重大缺漏项的；</w:t>
      </w:r>
    </w:p>
    <w:p w14:paraId="5532715D">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）以他人名义进行投标的；</w:t>
      </w:r>
    </w:p>
    <w:p w14:paraId="53CD5E65">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6</w:t>
      </w:r>
      <w:r>
        <w:rPr>
          <w:rFonts w:hint="eastAsia" w:ascii="宋体" w:hAnsi="宋体" w:eastAsia="宋体" w:cs="宋体"/>
          <w:sz w:val="24"/>
          <w:szCs w:val="24"/>
        </w:rPr>
        <w:t>）投标人无法定代表人授权书或其授权书的有效性不符合招标文件规定的；</w:t>
      </w:r>
    </w:p>
    <w:p w14:paraId="5ABAE72A">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7</w:t>
      </w:r>
      <w:r>
        <w:rPr>
          <w:rFonts w:hint="eastAsia" w:ascii="宋体" w:hAnsi="宋体" w:eastAsia="宋体" w:cs="宋体"/>
          <w:sz w:val="24"/>
          <w:szCs w:val="24"/>
        </w:rPr>
        <w:t>）投标人有串通投标、弄虚作假、行贿等违法行为的；</w:t>
      </w:r>
    </w:p>
    <w:p w14:paraId="645DDA6E">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8</w:t>
      </w:r>
      <w:r>
        <w:rPr>
          <w:rFonts w:hint="eastAsia" w:ascii="宋体" w:hAnsi="宋体" w:eastAsia="宋体" w:cs="宋体"/>
          <w:sz w:val="24"/>
          <w:szCs w:val="24"/>
        </w:rPr>
        <w:t>）照抄或复印招标文件技术及商务要求的、手写的、未按规定签署的投标文件的；</w:t>
      </w:r>
    </w:p>
    <w:p w14:paraId="098EB818">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19</w:t>
      </w:r>
      <w:r>
        <w:rPr>
          <w:rFonts w:hint="eastAsia" w:ascii="宋体" w:hAnsi="宋体" w:eastAsia="宋体" w:cs="宋体"/>
          <w:sz w:val="24"/>
          <w:szCs w:val="24"/>
        </w:rPr>
        <w:t>）投标文件的实质性内容未使用中文表述，意思表述不明确，前后矛盾或者使用计量单位不符合招标文件要求；</w:t>
      </w:r>
    </w:p>
    <w:p w14:paraId="1F7DA03F">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0</w:t>
      </w:r>
      <w:r>
        <w:rPr>
          <w:rFonts w:hint="eastAsia" w:ascii="宋体" w:hAnsi="宋体" w:eastAsia="宋体" w:cs="宋体"/>
          <w:sz w:val="24"/>
          <w:szCs w:val="24"/>
        </w:rPr>
        <w:t>）投标文件的关键内容字迹模糊、无法辨认的，或者投标文件中经修正的内容字迹模糊难以辨认或者修改处未按规定签名盖章的；</w:t>
      </w:r>
    </w:p>
    <w:p w14:paraId="57FA07BE">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1</w:t>
      </w:r>
      <w:r>
        <w:rPr>
          <w:rFonts w:hint="eastAsia" w:ascii="宋体" w:hAnsi="宋体" w:eastAsia="宋体" w:cs="宋体"/>
          <w:sz w:val="24"/>
          <w:szCs w:val="24"/>
        </w:rPr>
        <w:t>）未实质性响应或者擅自改变招标文件要求的；</w:t>
      </w:r>
    </w:p>
    <w:p w14:paraId="1C26B851">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2</w:t>
      </w:r>
      <w:r>
        <w:rPr>
          <w:rFonts w:hint="eastAsia" w:ascii="宋体" w:hAnsi="宋体" w:eastAsia="宋体" w:cs="宋体"/>
          <w:sz w:val="24"/>
          <w:szCs w:val="24"/>
        </w:rPr>
        <w:t>）投标报价超出最高限价或者超出采购预算，采购人不能支付的；</w:t>
      </w:r>
    </w:p>
    <w:p w14:paraId="22CC4C81">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3</w:t>
      </w:r>
      <w:r>
        <w:rPr>
          <w:rFonts w:hint="eastAsia" w:ascii="宋体" w:hAnsi="宋体" w:eastAsia="宋体" w:cs="宋体"/>
          <w:sz w:val="24"/>
          <w:szCs w:val="24"/>
        </w:rPr>
        <w:t>）参数出现负偏离；</w:t>
      </w:r>
    </w:p>
    <w:p w14:paraId="1DFC86D0">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24</w:t>
      </w:r>
      <w:r>
        <w:rPr>
          <w:rFonts w:hint="eastAsia" w:ascii="宋体" w:hAnsi="宋体" w:eastAsia="宋体" w:cs="宋体"/>
          <w:sz w:val="24"/>
          <w:szCs w:val="24"/>
          <w:lang w:eastAsia="zh-CN"/>
        </w:rPr>
        <w:t>）中小企业声明函未按要求填写，或填写信息有误的。</w:t>
      </w:r>
    </w:p>
    <w:p w14:paraId="0DFB4064">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5</w:t>
      </w:r>
      <w:r>
        <w:rPr>
          <w:rFonts w:hint="eastAsia" w:ascii="宋体" w:hAnsi="宋体" w:eastAsia="宋体" w:cs="宋体"/>
          <w:sz w:val="24"/>
          <w:szCs w:val="24"/>
        </w:rPr>
        <w:t>）法律法规规定其他投标无效情形的。</w:t>
      </w:r>
    </w:p>
    <w:p w14:paraId="546BB53B">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3.澄清有关问题。对投标文件中含义不明确、同类问题表述不一致或者有明显文字和计算错误的内容，评审小组可以要求供应商作出必要的澄清、说明或者纠正。供应商的澄清、说明或者补正应当采用书面形式，由其授权代理人签字，但不得改变投标文件的实质性内容，如澄清、补正、说明的内容与投标文件内容有重大相悖或矛盾，将被认定为无效标。</w:t>
      </w:r>
    </w:p>
    <w:p w14:paraId="3E04FD72">
      <w:pPr>
        <w:spacing w:line="360" w:lineRule="auto"/>
        <w:rPr>
          <w:rFonts w:hint="eastAsia" w:ascii="宋体" w:hAnsi="宋体" w:eastAsia="宋体" w:cs="宋体"/>
          <w:sz w:val="28"/>
          <w:szCs w:val="28"/>
        </w:rPr>
      </w:pPr>
    </w:p>
    <w:p w14:paraId="39F28EDA">
      <w:pPr>
        <w:pStyle w:val="11"/>
        <w:jc w:val="center"/>
        <w:rPr>
          <w:rFonts w:hint="eastAsia"/>
        </w:rPr>
        <w:sectPr>
          <w:pgSz w:w="11906" w:h="16838"/>
          <w:pgMar w:top="1417" w:right="1417" w:bottom="1417" w:left="1417" w:header="851" w:footer="992" w:gutter="0"/>
          <w:pgBorders>
            <w:top w:val="none" w:sz="0" w:space="0"/>
            <w:left w:val="none" w:sz="0" w:space="0"/>
            <w:bottom w:val="none" w:sz="0" w:space="0"/>
            <w:right w:val="none" w:sz="0" w:space="0"/>
          </w:pgBorders>
          <w:pgNumType w:fmt="decimal"/>
          <w:cols w:space="720" w:num="1"/>
          <w:titlePg/>
          <w:docGrid w:linePitch="312" w:charSpace="0"/>
        </w:sectPr>
      </w:pPr>
    </w:p>
    <w:p w14:paraId="5CA5074C">
      <w:pPr>
        <w:pStyle w:val="2"/>
        <w:spacing w:line="240" w:lineRule="auto"/>
        <w:jc w:val="center"/>
        <w:rPr>
          <w:rFonts w:hint="eastAsia" w:ascii="宋体" w:hAnsi="宋体" w:eastAsia="宋体" w:cs="宋体"/>
          <w:sz w:val="28"/>
          <w:szCs w:val="28"/>
        </w:rPr>
      </w:pPr>
      <w:bookmarkStart w:id="459" w:name="_Toc28084"/>
      <w:bookmarkStart w:id="460" w:name="_Toc26899"/>
      <w:bookmarkStart w:id="461" w:name="_Toc18123"/>
      <w:bookmarkStart w:id="462" w:name="_Toc23160"/>
      <w:bookmarkStart w:id="463" w:name="_Toc5895"/>
      <w:bookmarkStart w:id="464" w:name="_Toc1706"/>
      <w:bookmarkStart w:id="465" w:name="_Toc28077"/>
      <w:r>
        <w:rPr>
          <w:rFonts w:hint="eastAsia" w:ascii="宋体" w:hAnsi="宋体" w:cs="宋体"/>
          <w:sz w:val="28"/>
          <w:szCs w:val="28"/>
          <w:lang w:val="en-US" w:eastAsia="zh-CN"/>
        </w:rPr>
        <w:t xml:space="preserve"> </w:t>
      </w:r>
      <w:r>
        <w:rPr>
          <w:rFonts w:hint="eastAsia" w:ascii="宋体" w:hAnsi="宋体" w:eastAsia="宋体" w:cs="宋体"/>
          <w:sz w:val="28"/>
          <w:szCs w:val="28"/>
        </w:rPr>
        <w:t>第四章</w:t>
      </w:r>
      <w:bookmarkEnd w:id="38"/>
      <w:bookmarkEnd w:id="39"/>
      <w:bookmarkEnd w:id="40"/>
      <w:bookmarkEnd w:id="392"/>
      <w:bookmarkStart w:id="466" w:name="_Toc10057"/>
      <w:bookmarkStart w:id="467" w:name="_Toc31157"/>
      <w:bookmarkStart w:id="468" w:name="_Toc28261"/>
      <w:bookmarkStart w:id="469" w:name="_Toc13365"/>
      <w:bookmarkStart w:id="470" w:name="_Toc25838"/>
      <w:bookmarkStart w:id="471" w:name="_Toc12522"/>
      <w:bookmarkStart w:id="472" w:name="_Toc6477"/>
      <w:r>
        <w:rPr>
          <w:rFonts w:hint="eastAsia" w:ascii="宋体" w:hAnsi="宋体" w:eastAsia="宋体" w:cs="宋体"/>
          <w:sz w:val="28"/>
          <w:szCs w:val="28"/>
        </w:rPr>
        <w:t xml:space="preserve">  评标办法前附表及评标办法</w:t>
      </w:r>
      <w:bookmarkEnd w:id="393"/>
      <w:bookmarkEnd w:id="394"/>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p>
    <w:p w14:paraId="5CCD809C">
      <w:pPr>
        <w:rPr>
          <w:rFonts w:hint="eastAsia" w:ascii="宋体" w:hAnsi="宋体" w:eastAsia="宋体" w:cs="宋体"/>
          <w:sz w:val="28"/>
          <w:szCs w:val="28"/>
        </w:rPr>
      </w:pPr>
    </w:p>
    <w:p w14:paraId="2EC8DEE4">
      <w:pPr>
        <w:jc w:val="center"/>
        <w:rPr>
          <w:rFonts w:hint="eastAsia" w:ascii="宋体" w:hAnsi="宋体" w:eastAsia="宋体" w:cs="宋体"/>
          <w:b/>
          <w:bCs/>
          <w:sz w:val="28"/>
          <w:szCs w:val="28"/>
        </w:rPr>
      </w:pPr>
      <w:bookmarkStart w:id="473" w:name="_Toc24633"/>
      <w:bookmarkStart w:id="474" w:name="_Toc30830"/>
      <w:bookmarkStart w:id="475" w:name="_Toc16362"/>
      <w:bookmarkStart w:id="476" w:name="_Toc22441"/>
      <w:bookmarkStart w:id="477" w:name="_Toc14581"/>
      <w:bookmarkStart w:id="478" w:name="_Toc7528"/>
      <w:bookmarkStart w:id="479" w:name="_Toc20147"/>
      <w:bookmarkStart w:id="480" w:name="_Toc17672"/>
      <w:bookmarkStart w:id="481" w:name="_Toc29124"/>
      <w:bookmarkStart w:id="482" w:name="_Toc29466"/>
      <w:bookmarkStart w:id="483" w:name="_Toc14732"/>
      <w:bookmarkStart w:id="484" w:name="_Toc13909"/>
      <w:bookmarkStart w:id="485" w:name="_Toc31853"/>
      <w:bookmarkStart w:id="486" w:name="_Toc6699"/>
      <w:r>
        <w:rPr>
          <w:rFonts w:hint="eastAsia" w:ascii="宋体" w:hAnsi="宋体" w:eastAsia="宋体" w:cs="宋体"/>
          <w:b/>
          <w:bCs/>
          <w:sz w:val="28"/>
          <w:szCs w:val="28"/>
        </w:rPr>
        <w:t>评标办法前附表</w:t>
      </w:r>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p>
    <w:bookmarkEnd w:id="41"/>
    <w:tbl>
      <w:tblPr>
        <w:tblStyle w:val="35"/>
        <w:tblW w:w="9957" w:type="dxa"/>
        <w:tblInd w:w="-493"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17"/>
        <w:gridCol w:w="960"/>
        <w:gridCol w:w="3224"/>
        <w:gridCol w:w="4856"/>
      </w:tblGrid>
      <w:tr w14:paraId="6155E1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46" w:hRule="atLeast"/>
        </w:trPr>
        <w:tc>
          <w:tcPr>
            <w:tcW w:w="1877" w:type="dxa"/>
            <w:gridSpan w:val="2"/>
            <w:tcBorders>
              <w:tl2br w:val="nil"/>
              <w:tr2bl w:val="nil"/>
            </w:tcBorders>
            <w:noWrap w:val="0"/>
            <w:vAlign w:val="center"/>
          </w:tcPr>
          <w:p w14:paraId="0F9C40FB">
            <w:pPr>
              <w:spacing w:line="360" w:lineRule="auto"/>
              <w:jc w:val="center"/>
              <w:rPr>
                <w:rFonts w:hint="eastAsia" w:ascii="宋体" w:hAnsi="宋体" w:eastAsia="宋体" w:cs="宋体"/>
                <w:b/>
                <w:color w:val="000000"/>
                <w:sz w:val="24"/>
                <w:szCs w:val="24"/>
              </w:rPr>
            </w:pPr>
            <w:bookmarkStart w:id="487" w:name="_Toc169940988"/>
            <w:bookmarkStart w:id="488" w:name="_Toc132684599"/>
            <w:bookmarkStart w:id="489" w:name="_Toc145989485"/>
            <w:bookmarkStart w:id="490" w:name="_Toc221523517"/>
            <w:bookmarkStart w:id="491" w:name="_Toc123211617"/>
            <w:bookmarkStart w:id="492" w:name="_Toc112236889"/>
            <w:bookmarkStart w:id="493" w:name="_Toc225592722"/>
            <w:bookmarkStart w:id="494" w:name="_Toc905"/>
            <w:bookmarkStart w:id="495" w:name="_Toc5306"/>
            <w:bookmarkStart w:id="496" w:name="_Toc19476"/>
            <w:r>
              <w:rPr>
                <w:rFonts w:hint="eastAsia" w:ascii="宋体" w:hAnsi="宋体" w:eastAsia="宋体" w:cs="宋体"/>
                <w:b/>
                <w:color w:val="000000"/>
                <w:sz w:val="24"/>
                <w:szCs w:val="24"/>
              </w:rPr>
              <w:t>条款号</w:t>
            </w:r>
          </w:p>
        </w:tc>
        <w:tc>
          <w:tcPr>
            <w:tcW w:w="3224" w:type="dxa"/>
            <w:tcBorders>
              <w:tl2br w:val="nil"/>
              <w:tr2bl w:val="nil"/>
            </w:tcBorders>
            <w:noWrap w:val="0"/>
            <w:vAlign w:val="center"/>
          </w:tcPr>
          <w:p w14:paraId="2D0503BA">
            <w:pPr>
              <w:spacing w:line="360" w:lineRule="auto"/>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条款名称</w:t>
            </w:r>
          </w:p>
        </w:tc>
        <w:tc>
          <w:tcPr>
            <w:tcW w:w="4856" w:type="dxa"/>
            <w:tcBorders>
              <w:tl2br w:val="nil"/>
              <w:tr2bl w:val="nil"/>
            </w:tcBorders>
            <w:noWrap w:val="0"/>
            <w:vAlign w:val="center"/>
          </w:tcPr>
          <w:p w14:paraId="5C7E6C71">
            <w:pPr>
              <w:spacing w:line="360" w:lineRule="auto"/>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编列内容</w:t>
            </w:r>
          </w:p>
        </w:tc>
      </w:tr>
      <w:tr w14:paraId="6DC1DF2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14" w:hRule="atLeast"/>
        </w:trPr>
        <w:tc>
          <w:tcPr>
            <w:tcW w:w="1877" w:type="dxa"/>
            <w:gridSpan w:val="2"/>
            <w:tcBorders>
              <w:tl2br w:val="nil"/>
              <w:tr2bl w:val="nil"/>
            </w:tcBorders>
            <w:noWrap w:val="0"/>
            <w:vAlign w:val="center"/>
          </w:tcPr>
          <w:p w14:paraId="7C67F72B">
            <w:pPr>
              <w:spacing w:line="360" w:lineRule="auto"/>
              <w:jc w:val="center"/>
              <w:rPr>
                <w:rFonts w:hint="eastAsia" w:ascii="宋体" w:hAnsi="宋体" w:eastAsia="宋体" w:cs="宋体"/>
                <w:b/>
                <w:color w:val="000000"/>
                <w:sz w:val="24"/>
                <w:szCs w:val="24"/>
              </w:rPr>
            </w:pPr>
            <w:bookmarkStart w:id="497" w:name="_Toc343511683"/>
            <w:r>
              <w:rPr>
                <w:rFonts w:hint="eastAsia" w:ascii="宋体" w:hAnsi="宋体" w:eastAsia="宋体" w:cs="宋体"/>
                <w:b/>
                <w:color w:val="000000"/>
                <w:sz w:val="24"/>
                <w:szCs w:val="24"/>
              </w:rPr>
              <w:t>条款号</w:t>
            </w:r>
            <w:bookmarkEnd w:id="497"/>
          </w:p>
        </w:tc>
        <w:tc>
          <w:tcPr>
            <w:tcW w:w="3224" w:type="dxa"/>
            <w:tcBorders>
              <w:tl2br w:val="nil"/>
              <w:tr2bl w:val="nil"/>
            </w:tcBorders>
            <w:noWrap w:val="0"/>
            <w:vAlign w:val="center"/>
          </w:tcPr>
          <w:p w14:paraId="7313D216">
            <w:pPr>
              <w:spacing w:line="360" w:lineRule="auto"/>
              <w:jc w:val="center"/>
              <w:rPr>
                <w:rFonts w:hint="eastAsia" w:ascii="宋体" w:hAnsi="宋体" w:eastAsia="宋体" w:cs="宋体"/>
                <w:b/>
                <w:color w:val="000000"/>
                <w:sz w:val="24"/>
                <w:szCs w:val="24"/>
              </w:rPr>
            </w:pPr>
            <w:bookmarkStart w:id="498" w:name="_Toc343511684"/>
            <w:r>
              <w:rPr>
                <w:rFonts w:hint="eastAsia" w:ascii="宋体" w:hAnsi="宋体" w:eastAsia="宋体" w:cs="宋体"/>
                <w:b/>
                <w:color w:val="000000"/>
                <w:sz w:val="24"/>
                <w:szCs w:val="24"/>
              </w:rPr>
              <w:t>评审因素</w:t>
            </w:r>
            <w:bookmarkEnd w:id="498"/>
          </w:p>
        </w:tc>
        <w:tc>
          <w:tcPr>
            <w:tcW w:w="4856" w:type="dxa"/>
            <w:tcBorders>
              <w:tl2br w:val="nil"/>
              <w:tr2bl w:val="nil"/>
            </w:tcBorders>
            <w:noWrap w:val="0"/>
            <w:vAlign w:val="center"/>
          </w:tcPr>
          <w:p w14:paraId="7E9D401D">
            <w:pPr>
              <w:spacing w:line="360" w:lineRule="auto"/>
              <w:jc w:val="center"/>
              <w:rPr>
                <w:rFonts w:hint="eastAsia" w:ascii="宋体" w:hAnsi="宋体" w:eastAsia="宋体" w:cs="宋体"/>
                <w:b/>
                <w:color w:val="000000"/>
                <w:sz w:val="24"/>
                <w:szCs w:val="24"/>
              </w:rPr>
            </w:pPr>
            <w:bookmarkStart w:id="499" w:name="_Toc343511685"/>
            <w:r>
              <w:rPr>
                <w:rFonts w:hint="eastAsia" w:ascii="宋体" w:hAnsi="宋体" w:eastAsia="宋体" w:cs="宋体"/>
                <w:b/>
                <w:color w:val="000000"/>
                <w:sz w:val="24"/>
                <w:szCs w:val="24"/>
              </w:rPr>
              <w:t>评审标准</w:t>
            </w:r>
            <w:bookmarkEnd w:id="499"/>
          </w:p>
        </w:tc>
      </w:tr>
      <w:tr w14:paraId="1ACEF35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7" w:hRule="atLeast"/>
        </w:trPr>
        <w:tc>
          <w:tcPr>
            <w:tcW w:w="917" w:type="dxa"/>
            <w:vMerge w:val="restart"/>
            <w:tcBorders>
              <w:tl2br w:val="nil"/>
              <w:tr2bl w:val="nil"/>
            </w:tcBorders>
            <w:noWrap w:val="0"/>
            <w:vAlign w:val="center"/>
          </w:tcPr>
          <w:p w14:paraId="2496BE09">
            <w:pPr>
              <w:spacing w:line="360" w:lineRule="auto"/>
              <w:jc w:val="center"/>
              <w:rPr>
                <w:rFonts w:hint="eastAsia" w:ascii="宋体" w:hAnsi="宋体" w:eastAsia="宋体" w:cs="宋体"/>
                <w:color w:val="000000"/>
                <w:sz w:val="24"/>
                <w:szCs w:val="24"/>
              </w:rPr>
            </w:pPr>
            <w:bookmarkStart w:id="500" w:name="_Toc343511686"/>
            <w:r>
              <w:rPr>
                <w:rFonts w:hint="eastAsia" w:ascii="宋体" w:hAnsi="宋体" w:eastAsia="宋体" w:cs="宋体"/>
                <w:color w:val="000000"/>
                <w:sz w:val="24"/>
                <w:szCs w:val="24"/>
              </w:rPr>
              <w:t>2.1.1</w:t>
            </w:r>
            <w:bookmarkEnd w:id="500"/>
          </w:p>
        </w:tc>
        <w:tc>
          <w:tcPr>
            <w:tcW w:w="960" w:type="dxa"/>
            <w:vMerge w:val="restart"/>
            <w:tcBorders>
              <w:tl2br w:val="nil"/>
              <w:tr2bl w:val="nil"/>
            </w:tcBorders>
            <w:noWrap w:val="0"/>
            <w:vAlign w:val="center"/>
          </w:tcPr>
          <w:p w14:paraId="015AD023">
            <w:pPr>
              <w:spacing w:line="360" w:lineRule="auto"/>
              <w:jc w:val="center"/>
              <w:rPr>
                <w:rFonts w:hint="eastAsia" w:ascii="宋体" w:hAnsi="宋体" w:eastAsia="宋体" w:cs="宋体"/>
                <w:color w:val="000000"/>
                <w:sz w:val="24"/>
                <w:szCs w:val="24"/>
              </w:rPr>
            </w:pPr>
            <w:bookmarkStart w:id="501" w:name="_Toc343511687"/>
            <w:r>
              <w:rPr>
                <w:rFonts w:hint="eastAsia" w:ascii="宋体" w:hAnsi="宋体" w:eastAsia="宋体" w:cs="宋体"/>
                <w:color w:val="000000"/>
                <w:sz w:val="24"/>
                <w:szCs w:val="24"/>
              </w:rPr>
              <w:t>形式</w:t>
            </w:r>
          </w:p>
          <w:p w14:paraId="303E44A7">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性评审</w:t>
            </w:r>
          </w:p>
          <w:p w14:paraId="40286B71">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标准</w:t>
            </w:r>
            <w:bookmarkEnd w:id="501"/>
          </w:p>
        </w:tc>
        <w:tc>
          <w:tcPr>
            <w:tcW w:w="3224" w:type="dxa"/>
            <w:tcBorders>
              <w:tl2br w:val="nil"/>
              <w:tr2bl w:val="nil"/>
            </w:tcBorders>
            <w:noWrap w:val="0"/>
            <w:vAlign w:val="center"/>
          </w:tcPr>
          <w:p w14:paraId="6A3860A7">
            <w:pPr>
              <w:spacing w:line="360" w:lineRule="auto"/>
              <w:jc w:val="center"/>
              <w:rPr>
                <w:rFonts w:hint="eastAsia" w:ascii="宋体" w:hAnsi="宋体" w:eastAsia="宋体" w:cs="宋体"/>
                <w:color w:val="000000"/>
                <w:sz w:val="24"/>
                <w:szCs w:val="24"/>
              </w:rPr>
            </w:pPr>
            <w:bookmarkStart w:id="502" w:name="_Toc343511688"/>
            <w:r>
              <w:rPr>
                <w:rFonts w:hint="eastAsia" w:ascii="宋体" w:hAnsi="宋体" w:eastAsia="宋体" w:cs="宋体"/>
                <w:color w:val="000000"/>
                <w:sz w:val="24"/>
                <w:szCs w:val="24"/>
              </w:rPr>
              <w:t>投标人名称</w:t>
            </w:r>
            <w:bookmarkEnd w:id="502"/>
          </w:p>
        </w:tc>
        <w:tc>
          <w:tcPr>
            <w:tcW w:w="4856" w:type="dxa"/>
            <w:tcBorders>
              <w:tl2br w:val="nil"/>
              <w:tr2bl w:val="nil"/>
            </w:tcBorders>
            <w:noWrap w:val="0"/>
            <w:vAlign w:val="center"/>
          </w:tcPr>
          <w:p w14:paraId="2773F871">
            <w:pPr>
              <w:spacing w:line="360" w:lineRule="auto"/>
              <w:rPr>
                <w:rFonts w:hint="eastAsia" w:ascii="宋体" w:hAnsi="宋体" w:eastAsia="宋体" w:cs="宋体"/>
                <w:color w:val="000000"/>
                <w:sz w:val="24"/>
                <w:szCs w:val="24"/>
              </w:rPr>
            </w:pPr>
            <w:bookmarkStart w:id="503" w:name="_Toc343511689"/>
            <w:r>
              <w:rPr>
                <w:rFonts w:hint="eastAsia" w:ascii="宋体" w:hAnsi="宋体" w:eastAsia="宋体" w:cs="宋体"/>
                <w:color w:val="000000"/>
                <w:sz w:val="24"/>
                <w:szCs w:val="24"/>
              </w:rPr>
              <w:t>与营业执照一致</w:t>
            </w:r>
            <w:bookmarkEnd w:id="503"/>
          </w:p>
        </w:tc>
      </w:tr>
      <w:tr w14:paraId="35F37C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0" w:hRule="atLeast"/>
        </w:trPr>
        <w:tc>
          <w:tcPr>
            <w:tcW w:w="917" w:type="dxa"/>
            <w:vMerge w:val="continue"/>
            <w:tcBorders>
              <w:tl2br w:val="nil"/>
              <w:tr2bl w:val="nil"/>
            </w:tcBorders>
            <w:noWrap w:val="0"/>
            <w:vAlign w:val="center"/>
          </w:tcPr>
          <w:p w14:paraId="4C7C7D57">
            <w:pPr>
              <w:spacing w:line="360" w:lineRule="auto"/>
              <w:jc w:val="center"/>
              <w:rPr>
                <w:rFonts w:hint="eastAsia" w:ascii="宋体" w:hAnsi="宋体" w:eastAsia="宋体" w:cs="宋体"/>
                <w:color w:val="000000"/>
                <w:sz w:val="24"/>
                <w:szCs w:val="24"/>
              </w:rPr>
            </w:pPr>
          </w:p>
        </w:tc>
        <w:tc>
          <w:tcPr>
            <w:tcW w:w="960" w:type="dxa"/>
            <w:vMerge w:val="continue"/>
            <w:tcBorders>
              <w:tl2br w:val="nil"/>
              <w:tr2bl w:val="nil"/>
            </w:tcBorders>
            <w:noWrap w:val="0"/>
            <w:vAlign w:val="center"/>
          </w:tcPr>
          <w:p w14:paraId="141BCFC8">
            <w:pPr>
              <w:spacing w:line="360" w:lineRule="auto"/>
              <w:jc w:val="center"/>
              <w:rPr>
                <w:rFonts w:hint="eastAsia" w:ascii="宋体" w:hAnsi="宋体" w:eastAsia="宋体" w:cs="宋体"/>
                <w:color w:val="000000"/>
                <w:sz w:val="24"/>
                <w:szCs w:val="24"/>
              </w:rPr>
            </w:pPr>
          </w:p>
        </w:tc>
        <w:tc>
          <w:tcPr>
            <w:tcW w:w="3224" w:type="dxa"/>
            <w:tcBorders>
              <w:tl2br w:val="nil"/>
              <w:tr2bl w:val="nil"/>
            </w:tcBorders>
            <w:noWrap w:val="0"/>
            <w:vAlign w:val="center"/>
          </w:tcPr>
          <w:p w14:paraId="4E75E98C">
            <w:pPr>
              <w:spacing w:line="360" w:lineRule="auto"/>
              <w:jc w:val="center"/>
              <w:rPr>
                <w:rFonts w:hint="eastAsia" w:ascii="宋体" w:hAnsi="宋体" w:eastAsia="宋体" w:cs="宋体"/>
                <w:color w:val="000000"/>
                <w:sz w:val="24"/>
                <w:szCs w:val="24"/>
              </w:rPr>
            </w:pPr>
            <w:bookmarkStart w:id="504" w:name="_Toc343511690"/>
            <w:r>
              <w:rPr>
                <w:rFonts w:hint="eastAsia" w:ascii="宋体" w:hAnsi="宋体" w:eastAsia="宋体" w:cs="宋体"/>
                <w:color w:val="000000"/>
                <w:sz w:val="24"/>
                <w:szCs w:val="24"/>
              </w:rPr>
              <w:t>投标函签字盖章</w:t>
            </w:r>
            <w:bookmarkEnd w:id="504"/>
          </w:p>
        </w:tc>
        <w:tc>
          <w:tcPr>
            <w:tcW w:w="4856" w:type="dxa"/>
            <w:tcBorders>
              <w:tl2br w:val="nil"/>
              <w:tr2bl w:val="nil"/>
            </w:tcBorders>
            <w:noWrap w:val="0"/>
            <w:vAlign w:val="center"/>
          </w:tcPr>
          <w:p w14:paraId="5D3189A0">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符合第二章“投标人须知”第3.5款规定</w:t>
            </w:r>
          </w:p>
        </w:tc>
      </w:tr>
      <w:tr w14:paraId="0FDA52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65" w:hRule="atLeast"/>
        </w:trPr>
        <w:tc>
          <w:tcPr>
            <w:tcW w:w="917" w:type="dxa"/>
            <w:vMerge w:val="continue"/>
            <w:tcBorders>
              <w:tl2br w:val="nil"/>
              <w:tr2bl w:val="nil"/>
            </w:tcBorders>
            <w:noWrap w:val="0"/>
            <w:vAlign w:val="center"/>
          </w:tcPr>
          <w:p w14:paraId="5FA63EA5">
            <w:pPr>
              <w:spacing w:line="360" w:lineRule="auto"/>
              <w:jc w:val="center"/>
              <w:rPr>
                <w:rFonts w:hint="eastAsia" w:ascii="宋体" w:hAnsi="宋体" w:eastAsia="宋体" w:cs="宋体"/>
                <w:color w:val="000000"/>
                <w:sz w:val="24"/>
                <w:szCs w:val="24"/>
              </w:rPr>
            </w:pPr>
          </w:p>
        </w:tc>
        <w:tc>
          <w:tcPr>
            <w:tcW w:w="960" w:type="dxa"/>
            <w:vMerge w:val="continue"/>
            <w:tcBorders>
              <w:tl2br w:val="nil"/>
              <w:tr2bl w:val="nil"/>
            </w:tcBorders>
            <w:noWrap w:val="0"/>
            <w:vAlign w:val="center"/>
          </w:tcPr>
          <w:p w14:paraId="1B743A45">
            <w:pPr>
              <w:spacing w:line="360" w:lineRule="auto"/>
              <w:jc w:val="center"/>
              <w:rPr>
                <w:rFonts w:hint="eastAsia" w:ascii="宋体" w:hAnsi="宋体" w:eastAsia="宋体" w:cs="宋体"/>
                <w:color w:val="000000"/>
                <w:sz w:val="24"/>
                <w:szCs w:val="24"/>
              </w:rPr>
            </w:pPr>
          </w:p>
        </w:tc>
        <w:tc>
          <w:tcPr>
            <w:tcW w:w="3224" w:type="dxa"/>
            <w:tcBorders>
              <w:tl2br w:val="nil"/>
              <w:tr2bl w:val="nil"/>
            </w:tcBorders>
            <w:noWrap w:val="0"/>
            <w:vAlign w:val="center"/>
          </w:tcPr>
          <w:p w14:paraId="0BAE1522">
            <w:pPr>
              <w:spacing w:line="360" w:lineRule="auto"/>
              <w:jc w:val="center"/>
              <w:rPr>
                <w:rFonts w:hint="eastAsia" w:ascii="宋体" w:hAnsi="宋体" w:eastAsia="宋体" w:cs="宋体"/>
                <w:color w:val="000000"/>
                <w:sz w:val="24"/>
                <w:szCs w:val="24"/>
              </w:rPr>
            </w:pPr>
            <w:bookmarkStart w:id="505" w:name="_Toc343511692"/>
            <w:r>
              <w:rPr>
                <w:rFonts w:hint="eastAsia" w:ascii="宋体" w:hAnsi="宋体" w:eastAsia="宋体" w:cs="宋体"/>
                <w:color w:val="000000"/>
                <w:sz w:val="24"/>
                <w:szCs w:val="24"/>
              </w:rPr>
              <w:t>投标文件格式</w:t>
            </w:r>
            <w:bookmarkEnd w:id="505"/>
          </w:p>
        </w:tc>
        <w:tc>
          <w:tcPr>
            <w:tcW w:w="4856" w:type="dxa"/>
            <w:tcBorders>
              <w:tl2br w:val="nil"/>
              <w:tr2bl w:val="nil"/>
            </w:tcBorders>
            <w:noWrap w:val="0"/>
            <w:vAlign w:val="center"/>
          </w:tcPr>
          <w:p w14:paraId="69DFDEFD">
            <w:pPr>
              <w:spacing w:line="360" w:lineRule="auto"/>
              <w:rPr>
                <w:rFonts w:hint="eastAsia" w:ascii="宋体" w:hAnsi="宋体" w:eastAsia="宋体" w:cs="宋体"/>
                <w:color w:val="000000"/>
                <w:sz w:val="24"/>
                <w:szCs w:val="24"/>
              </w:rPr>
            </w:pPr>
            <w:bookmarkStart w:id="506" w:name="_Toc343511693"/>
            <w:r>
              <w:rPr>
                <w:rFonts w:hint="eastAsia" w:ascii="宋体" w:hAnsi="宋体" w:eastAsia="宋体" w:cs="宋体"/>
                <w:color w:val="000000"/>
                <w:sz w:val="24"/>
                <w:szCs w:val="24"/>
              </w:rPr>
              <w:t>符合第六章“投标文件格式”的要求</w:t>
            </w:r>
            <w:bookmarkEnd w:id="506"/>
          </w:p>
        </w:tc>
      </w:tr>
      <w:tr w14:paraId="23F534F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0" w:hRule="atLeast"/>
        </w:trPr>
        <w:tc>
          <w:tcPr>
            <w:tcW w:w="917" w:type="dxa"/>
            <w:vMerge w:val="continue"/>
            <w:tcBorders>
              <w:tl2br w:val="nil"/>
              <w:tr2bl w:val="nil"/>
            </w:tcBorders>
            <w:noWrap w:val="0"/>
            <w:vAlign w:val="center"/>
          </w:tcPr>
          <w:p w14:paraId="0AC58762">
            <w:pPr>
              <w:spacing w:line="360" w:lineRule="auto"/>
              <w:jc w:val="center"/>
              <w:rPr>
                <w:rFonts w:hint="eastAsia" w:ascii="宋体" w:hAnsi="宋体" w:eastAsia="宋体" w:cs="宋体"/>
                <w:color w:val="000000"/>
                <w:sz w:val="24"/>
                <w:szCs w:val="24"/>
              </w:rPr>
            </w:pPr>
          </w:p>
        </w:tc>
        <w:tc>
          <w:tcPr>
            <w:tcW w:w="960" w:type="dxa"/>
            <w:vMerge w:val="continue"/>
            <w:tcBorders>
              <w:tl2br w:val="nil"/>
              <w:tr2bl w:val="nil"/>
            </w:tcBorders>
            <w:noWrap w:val="0"/>
            <w:vAlign w:val="center"/>
          </w:tcPr>
          <w:p w14:paraId="03E0FF8D">
            <w:pPr>
              <w:spacing w:line="360" w:lineRule="auto"/>
              <w:jc w:val="center"/>
              <w:rPr>
                <w:rFonts w:hint="eastAsia" w:ascii="宋体" w:hAnsi="宋体" w:eastAsia="宋体" w:cs="宋体"/>
                <w:color w:val="000000"/>
                <w:sz w:val="24"/>
                <w:szCs w:val="24"/>
              </w:rPr>
            </w:pPr>
          </w:p>
        </w:tc>
        <w:tc>
          <w:tcPr>
            <w:tcW w:w="3224" w:type="dxa"/>
            <w:tcBorders>
              <w:tl2br w:val="nil"/>
              <w:tr2bl w:val="nil"/>
            </w:tcBorders>
            <w:noWrap w:val="0"/>
            <w:vAlign w:val="center"/>
          </w:tcPr>
          <w:p w14:paraId="0380F7DD">
            <w:pPr>
              <w:spacing w:line="360" w:lineRule="auto"/>
              <w:jc w:val="center"/>
              <w:rPr>
                <w:rFonts w:hint="eastAsia" w:ascii="宋体" w:hAnsi="宋体" w:eastAsia="宋体" w:cs="宋体"/>
                <w:color w:val="000000"/>
                <w:sz w:val="24"/>
                <w:szCs w:val="24"/>
              </w:rPr>
            </w:pPr>
            <w:bookmarkStart w:id="507" w:name="_Toc343511694"/>
            <w:r>
              <w:rPr>
                <w:rFonts w:hint="eastAsia" w:ascii="宋体" w:hAnsi="宋体" w:eastAsia="宋体" w:cs="宋体"/>
                <w:color w:val="000000"/>
                <w:sz w:val="24"/>
                <w:szCs w:val="24"/>
              </w:rPr>
              <w:t>报价唯一</w:t>
            </w:r>
            <w:bookmarkEnd w:id="507"/>
          </w:p>
        </w:tc>
        <w:tc>
          <w:tcPr>
            <w:tcW w:w="4856" w:type="dxa"/>
            <w:tcBorders>
              <w:tl2br w:val="nil"/>
              <w:tr2bl w:val="nil"/>
            </w:tcBorders>
            <w:noWrap w:val="0"/>
            <w:vAlign w:val="center"/>
          </w:tcPr>
          <w:p w14:paraId="7CCA2F59">
            <w:pPr>
              <w:spacing w:line="360" w:lineRule="auto"/>
              <w:rPr>
                <w:rFonts w:hint="eastAsia" w:ascii="宋体" w:hAnsi="宋体" w:eastAsia="宋体" w:cs="宋体"/>
                <w:color w:val="000000"/>
                <w:sz w:val="24"/>
                <w:szCs w:val="24"/>
              </w:rPr>
            </w:pPr>
            <w:bookmarkStart w:id="508" w:name="_Toc343511695"/>
            <w:r>
              <w:rPr>
                <w:rFonts w:hint="eastAsia" w:ascii="宋体" w:hAnsi="宋体" w:eastAsia="宋体" w:cs="宋体"/>
                <w:color w:val="000000"/>
                <w:sz w:val="24"/>
                <w:szCs w:val="24"/>
              </w:rPr>
              <w:t>只能有一个有效报价</w:t>
            </w:r>
            <w:bookmarkEnd w:id="508"/>
          </w:p>
        </w:tc>
      </w:tr>
      <w:tr w14:paraId="119D98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73" w:hRule="atLeast"/>
        </w:trPr>
        <w:tc>
          <w:tcPr>
            <w:tcW w:w="917" w:type="dxa"/>
            <w:vMerge w:val="restart"/>
            <w:tcBorders>
              <w:tl2br w:val="nil"/>
              <w:tr2bl w:val="nil"/>
            </w:tcBorders>
            <w:noWrap w:val="0"/>
            <w:vAlign w:val="center"/>
          </w:tcPr>
          <w:p w14:paraId="78761DCC">
            <w:pPr>
              <w:spacing w:line="360" w:lineRule="auto"/>
              <w:jc w:val="center"/>
              <w:rPr>
                <w:rFonts w:hint="eastAsia" w:ascii="宋体" w:hAnsi="宋体" w:eastAsia="宋体" w:cs="宋体"/>
                <w:color w:val="000000"/>
                <w:sz w:val="24"/>
                <w:szCs w:val="24"/>
              </w:rPr>
            </w:pPr>
            <w:bookmarkStart w:id="509" w:name="_Toc343511710"/>
            <w:r>
              <w:rPr>
                <w:rFonts w:hint="eastAsia" w:ascii="宋体" w:hAnsi="宋体" w:eastAsia="宋体" w:cs="宋体"/>
                <w:color w:val="000000"/>
                <w:sz w:val="24"/>
                <w:szCs w:val="24"/>
              </w:rPr>
              <w:t>2.1.</w:t>
            </w:r>
            <w:bookmarkEnd w:id="509"/>
            <w:r>
              <w:rPr>
                <w:rFonts w:hint="eastAsia" w:ascii="宋体" w:hAnsi="宋体" w:eastAsia="宋体" w:cs="宋体"/>
                <w:color w:val="000000"/>
                <w:sz w:val="24"/>
                <w:szCs w:val="24"/>
              </w:rPr>
              <w:t>2</w:t>
            </w:r>
          </w:p>
        </w:tc>
        <w:tc>
          <w:tcPr>
            <w:tcW w:w="960" w:type="dxa"/>
            <w:vMerge w:val="restart"/>
            <w:tcBorders>
              <w:tl2br w:val="nil"/>
              <w:tr2bl w:val="nil"/>
            </w:tcBorders>
            <w:noWrap w:val="0"/>
            <w:vAlign w:val="center"/>
          </w:tcPr>
          <w:p w14:paraId="347D9D05">
            <w:pPr>
              <w:spacing w:line="360" w:lineRule="auto"/>
              <w:jc w:val="center"/>
              <w:rPr>
                <w:rFonts w:hint="eastAsia" w:ascii="宋体" w:hAnsi="宋体" w:eastAsia="宋体" w:cs="宋体"/>
                <w:color w:val="000000"/>
                <w:sz w:val="24"/>
                <w:szCs w:val="24"/>
              </w:rPr>
            </w:pPr>
            <w:bookmarkStart w:id="510" w:name="_Toc343511711"/>
            <w:r>
              <w:rPr>
                <w:rFonts w:hint="eastAsia" w:ascii="宋体" w:hAnsi="宋体" w:eastAsia="宋体" w:cs="宋体"/>
                <w:color w:val="000000"/>
                <w:sz w:val="24"/>
                <w:szCs w:val="24"/>
              </w:rPr>
              <w:t>响应性</w:t>
            </w:r>
            <w:bookmarkEnd w:id="510"/>
            <w:bookmarkStart w:id="511" w:name="_Toc343511712"/>
            <w:r>
              <w:rPr>
                <w:rFonts w:hint="eastAsia" w:ascii="宋体" w:hAnsi="宋体" w:eastAsia="宋体" w:cs="宋体"/>
                <w:color w:val="000000"/>
                <w:sz w:val="24"/>
                <w:szCs w:val="24"/>
              </w:rPr>
              <w:t>评审</w:t>
            </w:r>
            <w:bookmarkEnd w:id="511"/>
            <w:bookmarkStart w:id="512" w:name="_Toc343511713"/>
            <w:r>
              <w:rPr>
                <w:rFonts w:hint="eastAsia" w:ascii="宋体" w:hAnsi="宋体" w:eastAsia="宋体" w:cs="宋体"/>
                <w:color w:val="000000"/>
                <w:sz w:val="24"/>
                <w:szCs w:val="24"/>
              </w:rPr>
              <w:t>标准</w:t>
            </w:r>
            <w:bookmarkEnd w:id="512"/>
          </w:p>
        </w:tc>
        <w:tc>
          <w:tcPr>
            <w:tcW w:w="3224" w:type="dxa"/>
            <w:tcBorders>
              <w:tl2br w:val="nil"/>
              <w:tr2bl w:val="nil"/>
            </w:tcBorders>
            <w:noWrap w:val="0"/>
            <w:vAlign w:val="center"/>
          </w:tcPr>
          <w:p w14:paraId="5F982963">
            <w:pPr>
              <w:spacing w:line="360" w:lineRule="auto"/>
              <w:jc w:val="center"/>
              <w:rPr>
                <w:rFonts w:hint="eastAsia" w:ascii="宋体" w:hAnsi="宋体" w:eastAsia="宋体" w:cs="宋体"/>
                <w:color w:val="000000"/>
                <w:sz w:val="24"/>
                <w:szCs w:val="24"/>
              </w:rPr>
            </w:pPr>
            <w:bookmarkStart w:id="513" w:name="_Toc343511714"/>
            <w:r>
              <w:rPr>
                <w:rFonts w:hint="eastAsia" w:ascii="宋体" w:hAnsi="宋体" w:eastAsia="宋体" w:cs="宋体"/>
                <w:color w:val="000000"/>
                <w:sz w:val="24"/>
                <w:szCs w:val="24"/>
              </w:rPr>
              <w:t>投标报价</w:t>
            </w:r>
            <w:bookmarkEnd w:id="513"/>
          </w:p>
        </w:tc>
        <w:tc>
          <w:tcPr>
            <w:tcW w:w="4856" w:type="dxa"/>
            <w:tcBorders>
              <w:tl2br w:val="nil"/>
              <w:tr2bl w:val="nil"/>
            </w:tcBorders>
            <w:noWrap w:val="0"/>
            <w:vAlign w:val="center"/>
          </w:tcPr>
          <w:p w14:paraId="7F05CF71">
            <w:pPr>
              <w:spacing w:line="360" w:lineRule="auto"/>
              <w:rPr>
                <w:rFonts w:hint="eastAsia" w:ascii="宋体" w:hAnsi="宋体" w:eastAsia="宋体" w:cs="宋体"/>
                <w:color w:val="000000"/>
                <w:sz w:val="24"/>
                <w:szCs w:val="24"/>
              </w:rPr>
            </w:pPr>
            <w:bookmarkStart w:id="514" w:name="_Toc343511715"/>
            <w:r>
              <w:rPr>
                <w:rFonts w:hint="eastAsia" w:ascii="宋体" w:hAnsi="宋体" w:eastAsia="宋体" w:cs="宋体"/>
                <w:color w:val="000000"/>
                <w:sz w:val="24"/>
                <w:szCs w:val="24"/>
              </w:rPr>
              <w:t>符合第二章“投标人须知”第3.2项规定</w:t>
            </w:r>
            <w:bookmarkEnd w:id="514"/>
          </w:p>
        </w:tc>
      </w:tr>
      <w:tr w14:paraId="7262816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73" w:hRule="atLeast"/>
        </w:trPr>
        <w:tc>
          <w:tcPr>
            <w:tcW w:w="917" w:type="dxa"/>
            <w:vMerge w:val="continue"/>
            <w:tcBorders>
              <w:tl2br w:val="nil"/>
              <w:tr2bl w:val="nil"/>
            </w:tcBorders>
            <w:noWrap w:val="0"/>
            <w:vAlign w:val="center"/>
          </w:tcPr>
          <w:p w14:paraId="59EB252D">
            <w:pPr>
              <w:spacing w:line="360" w:lineRule="auto"/>
              <w:jc w:val="center"/>
              <w:rPr>
                <w:rFonts w:hint="eastAsia" w:ascii="宋体" w:hAnsi="宋体" w:eastAsia="宋体" w:cs="宋体"/>
                <w:color w:val="000000"/>
                <w:sz w:val="24"/>
                <w:szCs w:val="24"/>
              </w:rPr>
            </w:pPr>
          </w:p>
        </w:tc>
        <w:tc>
          <w:tcPr>
            <w:tcW w:w="960" w:type="dxa"/>
            <w:vMerge w:val="continue"/>
            <w:tcBorders>
              <w:tl2br w:val="nil"/>
              <w:tr2bl w:val="nil"/>
            </w:tcBorders>
            <w:noWrap w:val="0"/>
            <w:vAlign w:val="center"/>
          </w:tcPr>
          <w:p w14:paraId="56560438">
            <w:pPr>
              <w:spacing w:line="360" w:lineRule="auto"/>
              <w:jc w:val="center"/>
              <w:rPr>
                <w:rFonts w:hint="eastAsia" w:ascii="宋体" w:hAnsi="宋体" w:eastAsia="宋体" w:cs="宋体"/>
                <w:color w:val="000000"/>
                <w:sz w:val="24"/>
                <w:szCs w:val="24"/>
              </w:rPr>
            </w:pPr>
          </w:p>
        </w:tc>
        <w:tc>
          <w:tcPr>
            <w:tcW w:w="3224" w:type="dxa"/>
            <w:tcBorders>
              <w:tl2br w:val="nil"/>
              <w:tr2bl w:val="nil"/>
            </w:tcBorders>
            <w:noWrap w:val="0"/>
            <w:vAlign w:val="center"/>
          </w:tcPr>
          <w:p w14:paraId="6EF8A99F">
            <w:pPr>
              <w:spacing w:line="360" w:lineRule="auto"/>
              <w:jc w:val="center"/>
              <w:rPr>
                <w:rFonts w:hint="eastAsia" w:ascii="宋体" w:hAnsi="宋体" w:eastAsia="宋体" w:cs="宋体"/>
                <w:color w:val="000000"/>
                <w:sz w:val="24"/>
                <w:szCs w:val="24"/>
              </w:rPr>
            </w:pPr>
            <w:bookmarkStart w:id="515" w:name="_Toc343511716"/>
            <w:r>
              <w:rPr>
                <w:rFonts w:hint="eastAsia" w:ascii="宋体" w:hAnsi="宋体" w:eastAsia="宋体" w:cs="宋体"/>
                <w:color w:val="000000"/>
                <w:sz w:val="24"/>
                <w:szCs w:val="24"/>
              </w:rPr>
              <w:t>投标内容</w:t>
            </w:r>
            <w:bookmarkEnd w:id="515"/>
          </w:p>
        </w:tc>
        <w:tc>
          <w:tcPr>
            <w:tcW w:w="4856" w:type="dxa"/>
            <w:tcBorders>
              <w:tl2br w:val="nil"/>
              <w:tr2bl w:val="nil"/>
            </w:tcBorders>
            <w:noWrap w:val="0"/>
            <w:vAlign w:val="center"/>
          </w:tcPr>
          <w:p w14:paraId="07C510E5">
            <w:pPr>
              <w:spacing w:line="360" w:lineRule="auto"/>
              <w:rPr>
                <w:rFonts w:hint="eastAsia" w:ascii="宋体" w:hAnsi="宋体" w:eastAsia="宋体" w:cs="宋体"/>
                <w:color w:val="000000"/>
                <w:sz w:val="24"/>
                <w:szCs w:val="24"/>
              </w:rPr>
            </w:pPr>
            <w:bookmarkStart w:id="516" w:name="_Toc343511717"/>
            <w:r>
              <w:rPr>
                <w:rFonts w:hint="eastAsia" w:ascii="宋体" w:hAnsi="宋体" w:eastAsia="宋体" w:cs="宋体"/>
                <w:color w:val="000000"/>
                <w:sz w:val="24"/>
                <w:szCs w:val="24"/>
              </w:rPr>
              <w:t>符合第二章“投标人须知”第3.1.2项规定</w:t>
            </w:r>
            <w:bookmarkEnd w:id="516"/>
          </w:p>
        </w:tc>
      </w:tr>
      <w:tr w14:paraId="416982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40" w:hRule="atLeast"/>
        </w:trPr>
        <w:tc>
          <w:tcPr>
            <w:tcW w:w="917" w:type="dxa"/>
            <w:vMerge w:val="continue"/>
            <w:tcBorders>
              <w:tl2br w:val="nil"/>
              <w:tr2bl w:val="nil"/>
            </w:tcBorders>
            <w:noWrap w:val="0"/>
            <w:vAlign w:val="center"/>
          </w:tcPr>
          <w:p w14:paraId="305A3296">
            <w:pPr>
              <w:spacing w:line="360" w:lineRule="auto"/>
              <w:jc w:val="center"/>
              <w:rPr>
                <w:rFonts w:hint="eastAsia" w:ascii="宋体" w:hAnsi="宋体" w:eastAsia="宋体" w:cs="宋体"/>
                <w:color w:val="000000"/>
                <w:sz w:val="24"/>
                <w:szCs w:val="24"/>
              </w:rPr>
            </w:pPr>
          </w:p>
        </w:tc>
        <w:tc>
          <w:tcPr>
            <w:tcW w:w="960" w:type="dxa"/>
            <w:vMerge w:val="continue"/>
            <w:tcBorders>
              <w:tl2br w:val="nil"/>
              <w:tr2bl w:val="nil"/>
            </w:tcBorders>
            <w:noWrap w:val="0"/>
            <w:vAlign w:val="center"/>
          </w:tcPr>
          <w:p w14:paraId="05047925">
            <w:pPr>
              <w:spacing w:line="360" w:lineRule="auto"/>
              <w:jc w:val="center"/>
              <w:rPr>
                <w:rFonts w:hint="eastAsia" w:ascii="宋体" w:hAnsi="宋体" w:eastAsia="宋体" w:cs="宋体"/>
                <w:color w:val="000000"/>
                <w:sz w:val="24"/>
                <w:szCs w:val="24"/>
              </w:rPr>
            </w:pPr>
          </w:p>
        </w:tc>
        <w:tc>
          <w:tcPr>
            <w:tcW w:w="3224" w:type="dxa"/>
            <w:tcBorders>
              <w:tl2br w:val="nil"/>
              <w:tr2bl w:val="nil"/>
            </w:tcBorders>
            <w:noWrap w:val="0"/>
            <w:vAlign w:val="center"/>
          </w:tcPr>
          <w:p w14:paraId="78863401">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服务期</w:t>
            </w:r>
          </w:p>
        </w:tc>
        <w:tc>
          <w:tcPr>
            <w:tcW w:w="4856" w:type="dxa"/>
            <w:tcBorders>
              <w:tl2br w:val="nil"/>
              <w:tr2bl w:val="nil"/>
            </w:tcBorders>
            <w:noWrap w:val="0"/>
            <w:vAlign w:val="center"/>
          </w:tcPr>
          <w:p w14:paraId="34D9477B">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符合第二章“投标人须知”第1.3.2项规定</w:t>
            </w:r>
          </w:p>
        </w:tc>
      </w:tr>
      <w:tr w14:paraId="15F77D0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74" w:hRule="atLeast"/>
        </w:trPr>
        <w:tc>
          <w:tcPr>
            <w:tcW w:w="917" w:type="dxa"/>
            <w:vMerge w:val="continue"/>
            <w:tcBorders>
              <w:tl2br w:val="nil"/>
              <w:tr2bl w:val="nil"/>
            </w:tcBorders>
            <w:noWrap w:val="0"/>
            <w:vAlign w:val="center"/>
          </w:tcPr>
          <w:p w14:paraId="02BB9424">
            <w:pPr>
              <w:spacing w:line="360" w:lineRule="auto"/>
              <w:jc w:val="center"/>
              <w:rPr>
                <w:rFonts w:hint="eastAsia" w:ascii="宋体" w:hAnsi="宋体" w:eastAsia="宋体" w:cs="宋体"/>
                <w:color w:val="000000"/>
                <w:sz w:val="24"/>
                <w:szCs w:val="24"/>
              </w:rPr>
            </w:pPr>
          </w:p>
        </w:tc>
        <w:tc>
          <w:tcPr>
            <w:tcW w:w="960" w:type="dxa"/>
            <w:vMerge w:val="continue"/>
            <w:tcBorders>
              <w:tl2br w:val="nil"/>
              <w:tr2bl w:val="nil"/>
            </w:tcBorders>
            <w:noWrap w:val="0"/>
            <w:vAlign w:val="center"/>
          </w:tcPr>
          <w:p w14:paraId="258B7B17">
            <w:pPr>
              <w:spacing w:line="360" w:lineRule="auto"/>
              <w:jc w:val="center"/>
              <w:rPr>
                <w:rFonts w:hint="eastAsia" w:ascii="宋体" w:hAnsi="宋体" w:eastAsia="宋体" w:cs="宋体"/>
                <w:color w:val="000000"/>
                <w:sz w:val="24"/>
                <w:szCs w:val="24"/>
              </w:rPr>
            </w:pPr>
          </w:p>
        </w:tc>
        <w:tc>
          <w:tcPr>
            <w:tcW w:w="3224" w:type="dxa"/>
            <w:tcBorders>
              <w:tl2br w:val="nil"/>
              <w:tr2bl w:val="nil"/>
            </w:tcBorders>
            <w:noWrap w:val="0"/>
            <w:vAlign w:val="center"/>
          </w:tcPr>
          <w:p w14:paraId="70ED9CA8">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投标有效期</w:t>
            </w:r>
          </w:p>
        </w:tc>
        <w:tc>
          <w:tcPr>
            <w:tcW w:w="4856" w:type="dxa"/>
            <w:tcBorders>
              <w:tl2br w:val="nil"/>
              <w:tr2bl w:val="nil"/>
            </w:tcBorders>
            <w:noWrap w:val="0"/>
            <w:vAlign w:val="center"/>
          </w:tcPr>
          <w:p w14:paraId="0EF649D4">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符合第二章“投标人须知”第3.3.1项规定</w:t>
            </w:r>
          </w:p>
        </w:tc>
      </w:tr>
      <w:tr w14:paraId="0532BA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23" w:hRule="atLeast"/>
        </w:trPr>
        <w:tc>
          <w:tcPr>
            <w:tcW w:w="1877" w:type="dxa"/>
            <w:gridSpan w:val="2"/>
            <w:tcBorders>
              <w:tl2br w:val="nil"/>
              <w:tr2bl w:val="nil"/>
            </w:tcBorders>
            <w:noWrap w:val="0"/>
            <w:vAlign w:val="center"/>
          </w:tcPr>
          <w:p w14:paraId="265CD36A">
            <w:pPr>
              <w:spacing w:line="360" w:lineRule="auto"/>
              <w:jc w:val="center"/>
              <w:rPr>
                <w:rFonts w:hint="eastAsia" w:ascii="宋体" w:hAnsi="宋体" w:eastAsia="宋体" w:cs="宋体"/>
                <w:b/>
                <w:color w:val="000000"/>
                <w:sz w:val="24"/>
                <w:szCs w:val="24"/>
              </w:rPr>
            </w:pPr>
            <w:bookmarkStart w:id="517" w:name="_Toc343511732"/>
            <w:r>
              <w:rPr>
                <w:rFonts w:hint="eastAsia" w:ascii="宋体" w:hAnsi="宋体" w:eastAsia="宋体" w:cs="宋体"/>
                <w:b/>
                <w:color w:val="000000"/>
                <w:sz w:val="24"/>
                <w:szCs w:val="24"/>
              </w:rPr>
              <w:t>条款号</w:t>
            </w:r>
            <w:bookmarkEnd w:id="517"/>
          </w:p>
        </w:tc>
        <w:tc>
          <w:tcPr>
            <w:tcW w:w="3224" w:type="dxa"/>
            <w:tcBorders>
              <w:tl2br w:val="nil"/>
              <w:tr2bl w:val="nil"/>
            </w:tcBorders>
            <w:noWrap w:val="0"/>
            <w:vAlign w:val="center"/>
          </w:tcPr>
          <w:p w14:paraId="3F3FDDAF">
            <w:pPr>
              <w:spacing w:line="360" w:lineRule="auto"/>
              <w:jc w:val="center"/>
              <w:rPr>
                <w:rFonts w:hint="eastAsia" w:ascii="宋体" w:hAnsi="宋体" w:eastAsia="宋体" w:cs="宋体"/>
                <w:color w:val="000000"/>
                <w:sz w:val="24"/>
                <w:szCs w:val="24"/>
              </w:rPr>
            </w:pPr>
            <w:bookmarkStart w:id="518" w:name="_Toc343511733"/>
            <w:r>
              <w:rPr>
                <w:rFonts w:hint="eastAsia" w:ascii="宋体" w:hAnsi="宋体" w:eastAsia="宋体" w:cs="宋体"/>
                <w:color w:val="000000"/>
                <w:sz w:val="24"/>
                <w:szCs w:val="24"/>
              </w:rPr>
              <w:t>条款内容</w:t>
            </w:r>
            <w:bookmarkEnd w:id="518"/>
          </w:p>
        </w:tc>
        <w:tc>
          <w:tcPr>
            <w:tcW w:w="4856" w:type="dxa"/>
            <w:tcBorders>
              <w:tl2br w:val="nil"/>
              <w:tr2bl w:val="nil"/>
            </w:tcBorders>
            <w:noWrap w:val="0"/>
            <w:vAlign w:val="center"/>
          </w:tcPr>
          <w:p w14:paraId="0DBF4319">
            <w:pPr>
              <w:spacing w:line="360" w:lineRule="auto"/>
              <w:rPr>
                <w:rFonts w:hint="eastAsia" w:ascii="宋体" w:hAnsi="宋体" w:eastAsia="宋体" w:cs="宋体"/>
                <w:b/>
                <w:color w:val="000000"/>
                <w:sz w:val="24"/>
                <w:szCs w:val="24"/>
              </w:rPr>
            </w:pPr>
            <w:bookmarkStart w:id="519" w:name="_Toc343511734"/>
            <w:r>
              <w:rPr>
                <w:rFonts w:hint="eastAsia" w:ascii="宋体" w:hAnsi="宋体" w:eastAsia="宋体" w:cs="宋体"/>
                <w:b/>
                <w:color w:val="000000"/>
                <w:sz w:val="24"/>
                <w:szCs w:val="24"/>
              </w:rPr>
              <w:t>编列内容</w:t>
            </w:r>
            <w:bookmarkEnd w:id="519"/>
          </w:p>
        </w:tc>
      </w:tr>
      <w:tr w14:paraId="40C8C6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83" w:hRule="atLeast"/>
        </w:trPr>
        <w:tc>
          <w:tcPr>
            <w:tcW w:w="1877" w:type="dxa"/>
            <w:gridSpan w:val="2"/>
            <w:tcBorders>
              <w:tl2br w:val="nil"/>
              <w:tr2bl w:val="nil"/>
            </w:tcBorders>
            <w:noWrap w:val="0"/>
            <w:vAlign w:val="center"/>
          </w:tcPr>
          <w:p w14:paraId="7165568A">
            <w:pPr>
              <w:spacing w:line="360" w:lineRule="auto"/>
              <w:jc w:val="center"/>
              <w:rPr>
                <w:rFonts w:hint="eastAsia" w:ascii="宋体" w:hAnsi="宋体" w:eastAsia="宋体" w:cs="宋体"/>
                <w:color w:val="000000"/>
                <w:sz w:val="24"/>
                <w:szCs w:val="24"/>
              </w:rPr>
            </w:pPr>
            <w:bookmarkStart w:id="520" w:name="_Toc343511735"/>
            <w:r>
              <w:rPr>
                <w:rFonts w:hint="eastAsia" w:ascii="宋体" w:hAnsi="宋体" w:eastAsia="宋体" w:cs="宋体"/>
                <w:color w:val="000000"/>
                <w:sz w:val="24"/>
                <w:szCs w:val="24"/>
              </w:rPr>
              <w:t>2.2.1</w:t>
            </w:r>
            <w:bookmarkEnd w:id="520"/>
          </w:p>
        </w:tc>
        <w:tc>
          <w:tcPr>
            <w:tcW w:w="3224" w:type="dxa"/>
            <w:tcBorders>
              <w:tl2br w:val="nil"/>
              <w:tr2bl w:val="nil"/>
            </w:tcBorders>
            <w:noWrap w:val="0"/>
            <w:vAlign w:val="center"/>
          </w:tcPr>
          <w:p w14:paraId="17984F80">
            <w:pPr>
              <w:spacing w:line="360" w:lineRule="auto"/>
              <w:jc w:val="center"/>
              <w:rPr>
                <w:rFonts w:hint="eastAsia" w:ascii="宋体" w:hAnsi="宋体" w:eastAsia="宋体" w:cs="宋体"/>
                <w:color w:val="000000"/>
                <w:sz w:val="24"/>
                <w:szCs w:val="24"/>
              </w:rPr>
            </w:pPr>
            <w:bookmarkStart w:id="521" w:name="_Toc343511736"/>
            <w:r>
              <w:rPr>
                <w:rFonts w:hint="eastAsia" w:ascii="宋体" w:hAnsi="宋体" w:eastAsia="宋体" w:cs="宋体"/>
                <w:color w:val="000000"/>
                <w:sz w:val="24"/>
                <w:szCs w:val="24"/>
              </w:rPr>
              <w:t>分值构成</w:t>
            </w:r>
            <w:bookmarkEnd w:id="521"/>
          </w:p>
          <w:p w14:paraId="16300A58">
            <w:pPr>
              <w:spacing w:line="360" w:lineRule="auto"/>
              <w:jc w:val="center"/>
              <w:rPr>
                <w:rFonts w:hint="eastAsia" w:ascii="宋体" w:hAnsi="宋体" w:eastAsia="宋体" w:cs="宋体"/>
                <w:color w:val="000000"/>
                <w:sz w:val="24"/>
                <w:szCs w:val="24"/>
              </w:rPr>
            </w:pPr>
            <w:bookmarkStart w:id="522" w:name="_Toc343511737"/>
            <w:r>
              <w:rPr>
                <w:rFonts w:hint="eastAsia" w:ascii="宋体" w:hAnsi="宋体" w:eastAsia="宋体" w:cs="宋体"/>
                <w:color w:val="000000"/>
                <w:sz w:val="24"/>
                <w:szCs w:val="24"/>
              </w:rPr>
              <w:t>(总分100分)</w:t>
            </w:r>
            <w:bookmarkEnd w:id="522"/>
          </w:p>
        </w:tc>
        <w:tc>
          <w:tcPr>
            <w:tcW w:w="4856" w:type="dxa"/>
            <w:tcBorders>
              <w:tl2br w:val="nil"/>
              <w:tr2bl w:val="nil"/>
            </w:tcBorders>
            <w:noWrap w:val="0"/>
            <w:vAlign w:val="center"/>
          </w:tcPr>
          <w:p w14:paraId="42A990E7">
            <w:pPr>
              <w:spacing w:line="360" w:lineRule="auto"/>
              <w:rPr>
                <w:rFonts w:hint="eastAsia" w:ascii="宋体" w:hAnsi="宋体" w:eastAsia="宋体" w:cs="宋体"/>
                <w:color w:val="000000"/>
                <w:sz w:val="24"/>
                <w:szCs w:val="24"/>
              </w:rPr>
            </w:pPr>
            <w:bookmarkStart w:id="523" w:name="_Toc343511738"/>
            <w:bookmarkStart w:id="524" w:name="_Toc343511739"/>
            <w:r>
              <w:rPr>
                <w:rFonts w:hint="eastAsia" w:ascii="宋体" w:hAnsi="宋体" w:eastAsia="宋体" w:cs="宋体"/>
                <w:color w:val="000000"/>
                <w:sz w:val="24"/>
                <w:szCs w:val="24"/>
              </w:rPr>
              <w:t>1.投标报价评审：</w:t>
            </w:r>
            <w:r>
              <w:rPr>
                <w:rFonts w:hint="eastAsia" w:ascii="宋体" w:hAnsi="宋体" w:eastAsia="宋体" w:cs="宋体"/>
                <w:color w:val="000000"/>
                <w:sz w:val="24"/>
                <w:szCs w:val="24"/>
                <w:lang w:val="en-US" w:eastAsia="zh-CN"/>
              </w:rPr>
              <w:t>10</w:t>
            </w:r>
            <w:r>
              <w:rPr>
                <w:rFonts w:hint="eastAsia" w:ascii="宋体" w:hAnsi="宋体" w:eastAsia="宋体" w:cs="宋体"/>
                <w:color w:val="000000"/>
                <w:sz w:val="24"/>
                <w:szCs w:val="24"/>
              </w:rPr>
              <w:t>分</w:t>
            </w:r>
          </w:p>
          <w:p w14:paraId="4A0505D2">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2.技术部分评审：</w:t>
            </w:r>
            <w:r>
              <w:rPr>
                <w:rFonts w:hint="eastAsia" w:ascii="宋体" w:hAnsi="宋体" w:cs="宋体"/>
                <w:color w:val="000000"/>
                <w:sz w:val="24"/>
                <w:szCs w:val="24"/>
                <w:lang w:val="en-US" w:eastAsia="zh-CN"/>
              </w:rPr>
              <w:t>71</w:t>
            </w:r>
            <w:r>
              <w:rPr>
                <w:rFonts w:hint="eastAsia" w:ascii="宋体" w:hAnsi="宋体" w:eastAsia="宋体" w:cs="宋体"/>
                <w:color w:val="000000"/>
                <w:sz w:val="24"/>
                <w:szCs w:val="24"/>
              </w:rPr>
              <w:t>分</w:t>
            </w:r>
          </w:p>
          <w:p w14:paraId="225995C2">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3.商务部分评审：</w:t>
            </w:r>
            <w:r>
              <w:rPr>
                <w:rFonts w:hint="eastAsia" w:ascii="宋体" w:hAnsi="宋体" w:cs="宋体"/>
                <w:color w:val="000000"/>
                <w:sz w:val="24"/>
                <w:szCs w:val="24"/>
                <w:lang w:val="en-US" w:eastAsia="zh-CN"/>
              </w:rPr>
              <w:t>19</w:t>
            </w:r>
            <w:r>
              <w:rPr>
                <w:rFonts w:hint="eastAsia" w:ascii="宋体" w:hAnsi="宋体" w:eastAsia="宋体" w:cs="宋体"/>
                <w:color w:val="000000"/>
                <w:sz w:val="24"/>
                <w:szCs w:val="24"/>
              </w:rPr>
              <w:t>分</w:t>
            </w:r>
            <w:bookmarkEnd w:id="523"/>
            <w:bookmarkEnd w:id="524"/>
          </w:p>
        </w:tc>
      </w:tr>
    </w:tbl>
    <w:p w14:paraId="4CD56FA3">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b/>
          <w:color w:val="000000"/>
          <w:sz w:val="24"/>
          <w:szCs w:val="24"/>
        </w:rPr>
      </w:pPr>
      <w:r>
        <w:rPr>
          <w:rFonts w:hint="eastAsia" w:ascii="宋体" w:hAnsi="宋体" w:eastAsia="宋体" w:cs="宋体"/>
          <w:color w:val="000000"/>
          <w:sz w:val="28"/>
          <w:szCs w:val="28"/>
        </w:rPr>
        <w:br w:type="page"/>
      </w:r>
      <w:bookmarkStart w:id="525" w:name="_Toc397585237"/>
      <w:bookmarkStart w:id="526" w:name="_Toc395711818"/>
      <w:bookmarkStart w:id="527" w:name="_Toc361406430"/>
      <w:bookmarkStart w:id="528" w:name="_Toc490171551"/>
      <w:bookmarkStart w:id="529" w:name="_Toc397585168"/>
      <w:bookmarkStart w:id="530" w:name="_Toc246996243"/>
      <w:bookmarkStart w:id="531" w:name="_Toc247085758"/>
      <w:bookmarkStart w:id="532" w:name="_Toc361406351"/>
      <w:bookmarkStart w:id="533" w:name="_Toc152042377"/>
      <w:bookmarkStart w:id="534" w:name="_Toc144974567"/>
      <w:bookmarkStart w:id="535" w:name="_Toc246996986"/>
      <w:bookmarkStart w:id="536" w:name="_Toc152045600"/>
      <w:bookmarkStart w:id="537" w:name="_Toc490171392"/>
      <w:bookmarkStart w:id="538" w:name="_Toc179632618"/>
      <w:bookmarkStart w:id="539" w:name="_Toc397410470"/>
      <w:bookmarkStart w:id="540" w:name="_Toc456197086"/>
      <w:bookmarkStart w:id="541" w:name="_Toc397410657"/>
      <w:bookmarkStart w:id="542" w:name="_Toc343511762"/>
      <w:bookmarkStart w:id="543" w:name="_Toc394320899"/>
      <w:r>
        <w:rPr>
          <w:rFonts w:hint="eastAsia" w:ascii="宋体" w:hAnsi="宋体" w:eastAsia="宋体" w:cs="宋体"/>
          <w:color w:val="000000"/>
          <w:sz w:val="24"/>
          <w:szCs w:val="24"/>
          <w:lang w:val="en-US" w:eastAsia="zh-CN"/>
        </w:rPr>
        <w:t>延安市公路建设工程管理处延安北高速出入口区域路网交通改善工程建设过程服务项目</w:t>
      </w:r>
      <w:r>
        <w:rPr>
          <w:rFonts w:hint="eastAsia" w:ascii="宋体" w:hAnsi="宋体" w:eastAsia="宋体" w:cs="宋体"/>
          <w:color w:val="000000"/>
          <w:sz w:val="24"/>
          <w:szCs w:val="24"/>
        </w:rPr>
        <w:t>招标文件由</w:t>
      </w:r>
      <w:r>
        <w:rPr>
          <w:rFonts w:hint="eastAsia" w:ascii="宋体" w:hAnsi="宋体" w:cs="宋体"/>
          <w:color w:val="000000"/>
          <w:sz w:val="24"/>
          <w:szCs w:val="24"/>
          <w:lang w:eastAsia="zh-CN"/>
        </w:rPr>
        <w:t>陕西新招项目管理有限公司</w:t>
      </w:r>
      <w:r>
        <w:rPr>
          <w:rFonts w:hint="eastAsia" w:ascii="宋体" w:hAnsi="宋体" w:eastAsia="宋体" w:cs="宋体"/>
          <w:color w:val="000000"/>
          <w:sz w:val="24"/>
          <w:szCs w:val="24"/>
        </w:rPr>
        <w:t>根据采购人提出的采购要求和商务要求编制，经采购人审定后发售。</w:t>
      </w:r>
    </w:p>
    <w:p w14:paraId="5DD18415">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1. 评标方法</w:t>
      </w:r>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p>
    <w:p w14:paraId="145BDF05">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bookmarkStart w:id="544" w:name="_Toc343511763"/>
      <w:r>
        <w:rPr>
          <w:rFonts w:hint="eastAsia" w:ascii="宋体" w:hAnsi="宋体" w:eastAsia="宋体" w:cs="宋体"/>
          <w:color w:val="000000"/>
          <w:sz w:val="24"/>
          <w:szCs w:val="24"/>
        </w:rPr>
        <w:t>1.1评标原则</w:t>
      </w:r>
    </w:p>
    <w:p w14:paraId="193E751B">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（1）公平、公正、科学、择优；</w:t>
      </w:r>
    </w:p>
    <w:p w14:paraId="700532C7">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w:t>
      </w:r>
      <w:r>
        <w:rPr>
          <w:rFonts w:hint="eastAsia" w:ascii="宋体" w:hAnsi="宋体" w:eastAsia="宋体" w:cs="宋体"/>
          <w:color w:val="000000"/>
          <w:sz w:val="24"/>
          <w:szCs w:val="24"/>
          <w:lang w:eastAsia="zh-CN"/>
        </w:rPr>
        <w:t>服务期</w:t>
      </w:r>
      <w:r>
        <w:rPr>
          <w:rFonts w:hint="eastAsia" w:ascii="宋体" w:hAnsi="宋体" w:eastAsia="宋体" w:cs="宋体"/>
          <w:color w:val="000000"/>
          <w:sz w:val="24"/>
          <w:szCs w:val="24"/>
        </w:rPr>
        <w:t>合理、方案可行；</w:t>
      </w:r>
    </w:p>
    <w:p w14:paraId="1A02A04E">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（3）价格合理，且不低于成本价；</w:t>
      </w:r>
    </w:p>
    <w:p w14:paraId="10F32DB3">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（4）禁止不正当竞争。</w:t>
      </w:r>
    </w:p>
    <w:p w14:paraId="6EB2CA6B">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1.2 本次评标采用综合评分法。</w:t>
      </w:r>
    </w:p>
    <w:p w14:paraId="13D461FE">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评标委员会对满足招标文件实质性要求的投标文件，按照本章第2.2款规定的评分标准进行打分。</w:t>
      </w:r>
      <w:bookmarkEnd w:id="544"/>
      <w:r>
        <w:rPr>
          <w:rFonts w:hint="eastAsia" w:ascii="宋体" w:hAnsi="宋体" w:eastAsia="宋体" w:cs="宋体"/>
          <w:color w:val="000000"/>
          <w:sz w:val="24"/>
          <w:szCs w:val="24"/>
        </w:rPr>
        <w:t>评标委员会对投标人在投标文件中提出的质量、</w:t>
      </w:r>
      <w:r>
        <w:rPr>
          <w:rFonts w:hint="eastAsia" w:ascii="宋体" w:hAnsi="宋体" w:eastAsia="宋体" w:cs="宋体"/>
          <w:color w:val="000000"/>
          <w:sz w:val="24"/>
          <w:szCs w:val="24"/>
          <w:lang w:eastAsia="zh-CN"/>
        </w:rPr>
        <w:t>服务期</w:t>
      </w:r>
      <w:r>
        <w:rPr>
          <w:rFonts w:hint="eastAsia" w:ascii="宋体" w:hAnsi="宋体" w:eastAsia="宋体" w:cs="宋体"/>
          <w:color w:val="000000"/>
          <w:sz w:val="24"/>
          <w:szCs w:val="24"/>
        </w:rPr>
        <w:t>、投标价格、技术部分、商务部分等能否最大限度地满足招标文件的要求进行评审、赋分，向采购人推荐前三名中标候选投标人，标明排列顺序。</w:t>
      </w:r>
    </w:p>
    <w:p w14:paraId="33600DDF">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1.3在评标过程中，投标人对采购人和评标委员会施加影响的任何行为，都将导致其投标资格被取消。</w:t>
      </w:r>
    </w:p>
    <w:p w14:paraId="6E2CB916">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color w:val="000000"/>
          <w:sz w:val="24"/>
          <w:szCs w:val="24"/>
        </w:rPr>
      </w:pPr>
      <w:bookmarkStart w:id="545" w:name="_Toc343511764"/>
      <w:bookmarkStart w:id="546" w:name="_Toc144974568"/>
      <w:bookmarkStart w:id="547" w:name="_Toc246996244"/>
      <w:bookmarkStart w:id="548" w:name="_Toc397410658"/>
      <w:bookmarkStart w:id="549" w:name="_Toc456197087"/>
      <w:bookmarkStart w:id="550" w:name="_Toc152045601"/>
      <w:bookmarkStart w:id="551" w:name="_Toc490171393"/>
      <w:bookmarkStart w:id="552" w:name="_Toc397585169"/>
      <w:bookmarkStart w:id="553" w:name="_Toc397410471"/>
      <w:bookmarkStart w:id="554" w:name="_Toc361406352"/>
      <w:bookmarkStart w:id="555" w:name="_Toc246996987"/>
      <w:bookmarkStart w:id="556" w:name="_Toc361406431"/>
      <w:bookmarkStart w:id="557" w:name="_Toc179632619"/>
      <w:bookmarkStart w:id="558" w:name="_Toc247085759"/>
      <w:bookmarkStart w:id="559" w:name="_Toc394320900"/>
      <w:bookmarkStart w:id="560" w:name="_Toc490171552"/>
      <w:bookmarkStart w:id="561" w:name="_Toc395711819"/>
      <w:bookmarkStart w:id="562" w:name="_Toc397585238"/>
      <w:bookmarkStart w:id="563" w:name="_Toc152042378"/>
      <w:r>
        <w:rPr>
          <w:rFonts w:hint="eastAsia" w:ascii="宋体" w:hAnsi="宋体" w:eastAsia="宋体" w:cs="宋体"/>
          <w:b/>
          <w:color w:val="000000"/>
          <w:sz w:val="24"/>
          <w:szCs w:val="24"/>
        </w:rPr>
        <w:t>2. 评审标准</w:t>
      </w:r>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7499349B">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color w:val="000000"/>
          <w:sz w:val="24"/>
          <w:szCs w:val="24"/>
        </w:rPr>
      </w:pPr>
      <w:bookmarkStart w:id="564" w:name="_Toc490171394"/>
      <w:bookmarkStart w:id="565" w:name="_Toc152045602"/>
      <w:bookmarkStart w:id="566" w:name="_Toc397585239"/>
      <w:bookmarkStart w:id="567" w:name="_Toc395711820"/>
      <w:bookmarkStart w:id="568" w:name="_Toc361406353"/>
      <w:bookmarkStart w:id="569" w:name="_Toc152042379"/>
      <w:bookmarkStart w:id="570" w:name="_Toc246996245"/>
      <w:bookmarkStart w:id="571" w:name="_Toc490171553"/>
      <w:bookmarkStart w:id="572" w:name="_Toc394320901"/>
      <w:bookmarkStart w:id="573" w:name="_Toc397410659"/>
      <w:bookmarkStart w:id="574" w:name="_Toc397585170"/>
      <w:bookmarkStart w:id="575" w:name="_Toc179632620"/>
      <w:bookmarkStart w:id="576" w:name="_Toc397410472"/>
      <w:bookmarkStart w:id="577" w:name="_Toc246996988"/>
      <w:bookmarkStart w:id="578" w:name="_Toc343511765"/>
      <w:bookmarkStart w:id="579" w:name="_Toc144974569"/>
      <w:bookmarkStart w:id="580" w:name="_Toc247085760"/>
      <w:bookmarkStart w:id="581" w:name="_Toc361406432"/>
      <w:bookmarkStart w:id="582" w:name="_Toc456197088"/>
      <w:r>
        <w:rPr>
          <w:rFonts w:hint="eastAsia" w:ascii="宋体" w:hAnsi="宋体" w:eastAsia="宋体" w:cs="宋体"/>
          <w:b/>
          <w:color w:val="000000"/>
          <w:sz w:val="24"/>
          <w:szCs w:val="24"/>
        </w:rPr>
        <w:t>2.1 初步评审标准</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p>
    <w:p w14:paraId="2AC268AC">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bookmarkStart w:id="583" w:name="_Toc343511766"/>
      <w:r>
        <w:rPr>
          <w:rFonts w:hint="eastAsia" w:ascii="宋体" w:hAnsi="宋体" w:eastAsia="宋体" w:cs="宋体"/>
          <w:color w:val="000000"/>
          <w:sz w:val="24"/>
          <w:szCs w:val="24"/>
        </w:rPr>
        <w:t>2.1.1 形式评审标准：见评标办法前附表。</w:t>
      </w:r>
      <w:bookmarkEnd w:id="583"/>
    </w:p>
    <w:p w14:paraId="5FB676AA">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bookmarkStart w:id="584" w:name="_Toc343511767"/>
      <w:r>
        <w:rPr>
          <w:rFonts w:hint="eastAsia" w:ascii="宋体" w:hAnsi="宋体" w:eastAsia="宋体" w:cs="宋体"/>
          <w:color w:val="000000"/>
          <w:sz w:val="24"/>
          <w:szCs w:val="24"/>
        </w:rPr>
        <w:t>2.1.2</w:t>
      </w:r>
      <w:bookmarkEnd w:id="584"/>
      <w:bookmarkStart w:id="585" w:name="_Toc343511768"/>
      <w:r>
        <w:rPr>
          <w:rFonts w:hint="eastAsia" w:ascii="宋体" w:hAnsi="宋体" w:eastAsia="宋体" w:cs="宋体"/>
          <w:color w:val="000000"/>
          <w:sz w:val="24"/>
          <w:szCs w:val="24"/>
        </w:rPr>
        <w:t>响应性评审标准：见评标办法前附表。</w:t>
      </w:r>
      <w:bookmarkEnd w:id="585"/>
    </w:p>
    <w:p w14:paraId="4AC12575">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color w:val="000000"/>
          <w:sz w:val="24"/>
          <w:szCs w:val="24"/>
        </w:rPr>
      </w:pPr>
      <w:bookmarkStart w:id="586" w:name="_Toc397410660"/>
      <w:bookmarkStart w:id="587" w:name="_Toc394320902"/>
      <w:bookmarkStart w:id="588" w:name="_Toc152045603"/>
      <w:bookmarkStart w:id="589" w:name="_Toc490171395"/>
      <w:bookmarkStart w:id="590" w:name="_Toc179632621"/>
      <w:bookmarkStart w:id="591" w:name="_Toc397410473"/>
      <w:bookmarkStart w:id="592" w:name="_Toc397585240"/>
      <w:bookmarkStart w:id="593" w:name="_Toc395711821"/>
      <w:bookmarkStart w:id="594" w:name="_Toc247085761"/>
      <w:bookmarkStart w:id="595" w:name="_Toc361406354"/>
      <w:bookmarkStart w:id="596" w:name="_Toc246996989"/>
      <w:bookmarkStart w:id="597" w:name="_Toc152042380"/>
      <w:bookmarkStart w:id="598" w:name="_Toc343511769"/>
      <w:bookmarkStart w:id="599" w:name="_Toc490171554"/>
      <w:bookmarkStart w:id="600" w:name="_Toc246996246"/>
      <w:bookmarkStart w:id="601" w:name="_Toc456197089"/>
      <w:bookmarkStart w:id="602" w:name="_Toc144974570"/>
      <w:bookmarkStart w:id="603" w:name="_Toc397585171"/>
      <w:bookmarkStart w:id="604" w:name="_Toc361406433"/>
      <w:r>
        <w:rPr>
          <w:rFonts w:hint="eastAsia" w:ascii="宋体" w:hAnsi="宋体" w:eastAsia="宋体" w:cs="宋体"/>
          <w:b/>
          <w:color w:val="000000"/>
          <w:sz w:val="24"/>
          <w:szCs w:val="24"/>
        </w:rPr>
        <w:t>2.2 分值构成与评分标准</w:t>
      </w:r>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p>
    <w:p w14:paraId="5CC361D2">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bookmarkStart w:id="605" w:name="_Toc343511770"/>
      <w:r>
        <w:rPr>
          <w:rFonts w:hint="eastAsia" w:ascii="宋体" w:hAnsi="宋体" w:eastAsia="宋体" w:cs="宋体"/>
          <w:color w:val="000000"/>
          <w:sz w:val="24"/>
          <w:szCs w:val="24"/>
        </w:rPr>
        <w:t>2.2.1 分值构成</w:t>
      </w:r>
      <w:bookmarkEnd w:id="605"/>
      <w:r>
        <w:rPr>
          <w:rFonts w:hint="eastAsia" w:ascii="宋体" w:hAnsi="宋体" w:eastAsia="宋体" w:cs="宋体"/>
          <w:color w:val="000000"/>
          <w:sz w:val="24"/>
          <w:szCs w:val="24"/>
        </w:rPr>
        <w:t>：见评标办法前附表。</w:t>
      </w:r>
    </w:p>
    <w:p w14:paraId="122873D4">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color w:val="000000"/>
          <w:sz w:val="24"/>
          <w:szCs w:val="24"/>
        </w:rPr>
      </w:pPr>
      <w:bookmarkStart w:id="606" w:name="_Toc397585172"/>
      <w:bookmarkStart w:id="607" w:name="_Toc247085762"/>
      <w:bookmarkStart w:id="608" w:name="_Toc490171555"/>
      <w:bookmarkStart w:id="609" w:name="_Toc246996990"/>
      <w:bookmarkStart w:id="610" w:name="_Toc490171396"/>
      <w:bookmarkStart w:id="611" w:name="_Toc246996247"/>
      <w:bookmarkStart w:id="612" w:name="_Toc456197090"/>
      <w:bookmarkStart w:id="613" w:name="_Toc361406434"/>
      <w:bookmarkStart w:id="614" w:name="_Toc397410474"/>
      <w:bookmarkStart w:id="615" w:name="_Toc394320903"/>
      <w:bookmarkStart w:id="616" w:name="_Toc397585241"/>
      <w:bookmarkStart w:id="617" w:name="_Toc397410661"/>
      <w:bookmarkStart w:id="618" w:name="_Toc152045604"/>
      <w:bookmarkStart w:id="619" w:name="_Toc343511776"/>
      <w:bookmarkStart w:id="620" w:name="_Toc361406355"/>
      <w:bookmarkStart w:id="621" w:name="_Toc144974571"/>
      <w:bookmarkStart w:id="622" w:name="_Toc152042381"/>
      <w:bookmarkStart w:id="623" w:name="_Toc395711822"/>
      <w:bookmarkStart w:id="624" w:name="_Toc179632622"/>
      <w:r>
        <w:rPr>
          <w:rFonts w:hint="eastAsia" w:ascii="宋体" w:hAnsi="宋体" w:eastAsia="宋体" w:cs="宋体"/>
          <w:b/>
          <w:color w:val="000000"/>
          <w:sz w:val="24"/>
          <w:szCs w:val="24"/>
        </w:rPr>
        <w:t>3. 评标程序</w:t>
      </w:r>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p>
    <w:p w14:paraId="27B6DC2C">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color w:val="000000"/>
          <w:sz w:val="24"/>
          <w:szCs w:val="24"/>
        </w:rPr>
      </w:pPr>
      <w:bookmarkStart w:id="625" w:name="_Toc490171397"/>
      <w:bookmarkStart w:id="626" w:name="_Toc361406435"/>
      <w:bookmarkStart w:id="627" w:name="_Toc394320904"/>
      <w:bookmarkStart w:id="628" w:name="_Toc361406356"/>
      <w:bookmarkStart w:id="629" w:name="_Toc152042382"/>
      <w:bookmarkStart w:id="630" w:name="_Toc397410475"/>
      <w:bookmarkStart w:id="631" w:name="_Toc246996248"/>
      <w:bookmarkStart w:id="632" w:name="_Toc456197091"/>
      <w:bookmarkStart w:id="633" w:name="_Toc179632623"/>
      <w:bookmarkStart w:id="634" w:name="_Toc152045605"/>
      <w:bookmarkStart w:id="635" w:name="_Toc395711823"/>
      <w:bookmarkStart w:id="636" w:name="_Toc343511777"/>
      <w:bookmarkStart w:id="637" w:name="_Toc397585173"/>
      <w:bookmarkStart w:id="638" w:name="_Toc397410662"/>
      <w:bookmarkStart w:id="639" w:name="_Toc490171556"/>
      <w:bookmarkStart w:id="640" w:name="_Toc246996991"/>
      <w:bookmarkStart w:id="641" w:name="_Toc247085763"/>
      <w:bookmarkStart w:id="642" w:name="_Toc397585242"/>
      <w:bookmarkStart w:id="643" w:name="_Toc144974572"/>
      <w:r>
        <w:rPr>
          <w:rFonts w:hint="eastAsia" w:ascii="宋体" w:hAnsi="宋体" w:eastAsia="宋体" w:cs="宋体"/>
          <w:b/>
          <w:color w:val="000000"/>
          <w:sz w:val="24"/>
          <w:szCs w:val="24"/>
        </w:rPr>
        <w:t>3.1 初步评审</w:t>
      </w:r>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p>
    <w:p w14:paraId="43628408">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bookmarkStart w:id="644" w:name="_Toc343511778"/>
      <w:r>
        <w:rPr>
          <w:rFonts w:hint="eastAsia" w:ascii="宋体" w:hAnsi="宋体" w:eastAsia="宋体" w:cs="宋体"/>
          <w:color w:val="000000"/>
          <w:sz w:val="24"/>
          <w:szCs w:val="24"/>
        </w:rPr>
        <w:t>3.1.1评标委员会依据本章第2.1款规定的标准对投标文件进行初步评审。有一项不符合评审标准的，评标委员会应当否决其投标。</w:t>
      </w:r>
      <w:bookmarkEnd w:id="644"/>
    </w:p>
    <w:p w14:paraId="1ADE739A">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bookmarkStart w:id="645" w:name="_Toc343511779"/>
      <w:r>
        <w:rPr>
          <w:rFonts w:hint="eastAsia" w:ascii="宋体" w:hAnsi="宋体" w:eastAsia="宋体" w:cs="宋体"/>
          <w:color w:val="000000"/>
          <w:sz w:val="24"/>
          <w:szCs w:val="24"/>
        </w:rPr>
        <w:t>3.1.2 投标人有以下情形之一的，评标委员会应当否决其投标：</w:t>
      </w:r>
      <w:bookmarkEnd w:id="645"/>
    </w:p>
    <w:p w14:paraId="764B7B36">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bookmarkStart w:id="646" w:name="_Toc343511780"/>
      <w:r>
        <w:rPr>
          <w:rFonts w:hint="eastAsia" w:ascii="宋体" w:hAnsi="宋体" w:eastAsia="宋体" w:cs="宋体"/>
          <w:color w:val="000000"/>
          <w:sz w:val="24"/>
          <w:szCs w:val="24"/>
        </w:rPr>
        <w:t>（1）第二章“投标人须知”第1.4.2项、第1.4.3项规定的任何一种情形的；</w:t>
      </w:r>
      <w:bookmarkEnd w:id="646"/>
    </w:p>
    <w:p w14:paraId="02346424">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bookmarkStart w:id="647" w:name="_Toc343511781"/>
      <w:r>
        <w:rPr>
          <w:rFonts w:hint="eastAsia" w:ascii="宋体" w:hAnsi="宋体" w:eastAsia="宋体" w:cs="宋体"/>
          <w:color w:val="000000"/>
          <w:sz w:val="24"/>
          <w:szCs w:val="24"/>
        </w:rPr>
        <w:t>（2）串通投标或弄虚作假或有其他违法行为的；</w:t>
      </w:r>
      <w:bookmarkEnd w:id="647"/>
    </w:p>
    <w:p w14:paraId="75BB8144">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bookmarkStart w:id="648" w:name="_Toc343511784"/>
      <w:r>
        <w:rPr>
          <w:rFonts w:hint="eastAsia" w:ascii="宋体" w:hAnsi="宋体" w:eastAsia="宋体" w:cs="宋体"/>
          <w:color w:val="000000"/>
          <w:sz w:val="24"/>
          <w:szCs w:val="24"/>
        </w:rPr>
        <w:t>（3）不按评标委员会要求澄清、说明或补正的。</w:t>
      </w:r>
      <w:bookmarkEnd w:id="648"/>
    </w:p>
    <w:p w14:paraId="05C67F11">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3.1.3评标过程如需询标须有监管人员在场，询标不得改变投标文件的实质性内容，不得扣留和传播任何涉及投标人商业秘密的询标资料，询标结果以投标人确认的文字资料为准。</w:t>
      </w:r>
    </w:p>
    <w:p w14:paraId="4C6F9120">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color w:val="000000"/>
          <w:sz w:val="24"/>
          <w:szCs w:val="24"/>
        </w:rPr>
      </w:pPr>
      <w:bookmarkStart w:id="649" w:name="_Toc361406357"/>
      <w:bookmarkStart w:id="650" w:name="_Toc456197092"/>
      <w:bookmarkStart w:id="651" w:name="_Toc397410663"/>
      <w:bookmarkStart w:id="652" w:name="_Toc246996992"/>
      <w:bookmarkStart w:id="653" w:name="_Toc397410476"/>
      <w:bookmarkStart w:id="654" w:name="_Toc395711824"/>
      <w:bookmarkStart w:id="655" w:name="_Toc152045606"/>
      <w:bookmarkStart w:id="656" w:name="_Toc152042384"/>
      <w:bookmarkStart w:id="657" w:name="_Toc144974573"/>
      <w:bookmarkStart w:id="658" w:name="_Toc247085764"/>
      <w:bookmarkStart w:id="659" w:name="_Toc397585243"/>
      <w:bookmarkStart w:id="660" w:name="_Toc490171557"/>
      <w:bookmarkStart w:id="661" w:name="_Toc361406436"/>
      <w:bookmarkStart w:id="662" w:name="_Toc343511788"/>
      <w:bookmarkStart w:id="663" w:name="_Toc246996249"/>
      <w:bookmarkStart w:id="664" w:name="_Toc179632624"/>
      <w:bookmarkStart w:id="665" w:name="_Toc397585174"/>
      <w:bookmarkStart w:id="666" w:name="_Toc490171398"/>
      <w:bookmarkStart w:id="667" w:name="_Toc394320905"/>
      <w:r>
        <w:rPr>
          <w:rFonts w:hint="eastAsia" w:ascii="宋体" w:hAnsi="宋体" w:eastAsia="宋体" w:cs="宋体"/>
          <w:b/>
          <w:color w:val="000000"/>
          <w:sz w:val="24"/>
          <w:szCs w:val="24"/>
        </w:rPr>
        <w:t>3.2 详细评审</w:t>
      </w:r>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p>
    <w:p w14:paraId="5BF899E1">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color w:val="000000"/>
          <w:sz w:val="24"/>
          <w:szCs w:val="24"/>
        </w:rPr>
      </w:pPr>
      <w:bookmarkStart w:id="668" w:name="_Toc343511789"/>
      <w:r>
        <w:rPr>
          <w:rFonts w:hint="eastAsia" w:ascii="宋体" w:hAnsi="宋体" w:eastAsia="宋体" w:cs="宋体"/>
          <w:b/>
          <w:color w:val="000000"/>
          <w:sz w:val="24"/>
          <w:szCs w:val="24"/>
        </w:rPr>
        <w:t>3.2.1评审内容及步骤</w:t>
      </w:r>
      <w:bookmarkEnd w:id="668"/>
    </w:p>
    <w:p w14:paraId="6906A0E3">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bookmarkStart w:id="669" w:name="_Toc343511790"/>
      <w:r>
        <w:rPr>
          <w:rFonts w:hint="eastAsia" w:ascii="宋体" w:hAnsi="宋体" w:eastAsia="宋体" w:cs="宋体"/>
          <w:color w:val="000000"/>
          <w:sz w:val="24"/>
          <w:szCs w:val="24"/>
        </w:rPr>
        <w:t>评标前</w:t>
      </w:r>
      <w:r>
        <w:rPr>
          <w:rFonts w:hint="eastAsia" w:cs="宋体"/>
          <w:color w:val="000000"/>
          <w:sz w:val="24"/>
          <w:szCs w:val="24"/>
          <w:lang w:val="en-US" w:eastAsia="zh-CN"/>
        </w:rPr>
        <w:t>采购人</w:t>
      </w:r>
      <w:r>
        <w:rPr>
          <w:rFonts w:hint="eastAsia" w:ascii="宋体" w:hAnsi="宋体" w:eastAsia="宋体" w:cs="宋体"/>
          <w:color w:val="000000"/>
          <w:sz w:val="24"/>
          <w:szCs w:val="24"/>
        </w:rPr>
        <w:t>需先对投标人投标文件中的资格证明文件进行资格</w:t>
      </w:r>
      <w:r>
        <w:rPr>
          <w:rFonts w:hint="eastAsia" w:cs="宋体"/>
          <w:color w:val="000000"/>
          <w:sz w:val="24"/>
          <w:szCs w:val="24"/>
          <w:lang w:val="en-US" w:eastAsia="zh-CN"/>
        </w:rPr>
        <w:t>性</w:t>
      </w:r>
      <w:r>
        <w:rPr>
          <w:rFonts w:hint="eastAsia" w:ascii="宋体" w:hAnsi="宋体" w:eastAsia="宋体" w:cs="宋体"/>
          <w:color w:val="000000"/>
          <w:sz w:val="24"/>
          <w:szCs w:val="24"/>
        </w:rPr>
        <w:t>审查，然后评标委员会再对通过资格审查复核和符合性评审的投标人进行技术、商务部分的进行量化打分。</w:t>
      </w:r>
      <w:bookmarkEnd w:id="669"/>
    </w:p>
    <w:p w14:paraId="2337F0EE">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color w:val="000000"/>
          <w:sz w:val="24"/>
          <w:szCs w:val="24"/>
        </w:rPr>
      </w:pPr>
      <w:bookmarkStart w:id="670" w:name="_Toc343511791"/>
      <w:r>
        <w:rPr>
          <w:rFonts w:hint="eastAsia" w:ascii="宋体" w:hAnsi="宋体" w:eastAsia="宋体" w:cs="宋体"/>
          <w:b/>
          <w:color w:val="000000"/>
          <w:sz w:val="24"/>
          <w:szCs w:val="24"/>
        </w:rPr>
        <w:t>3.2.2技术部分、商务部分的评审：</w:t>
      </w:r>
      <w:bookmarkEnd w:id="670"/>
    </w:p>
    <w:p w14:paraId="436F252F">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bookmarkStart w:id="671" w:name="_Toc343511792"/>
      <w:r>
        <w:rPr>
          <w:rFonts w:hint="eastAsia" w:ascii="宋体" w:hAnsi="宋体" w:eastAsia="宋体" w:cs="宋体"/>
          <w:color w:val="000000"/>
          <w:sz w:val="24"/>
          <w:szCs w:val="24"/>
        </w:rPr>
        <w:t>评标委员会依据投标人提交的投标文件，对投标文件的技术部分和商务部分进行详细评审</w:t>
      </w:r>
      <w:bookmarkEnd w:id="671"/>
      <w:bookmarkStart w:id="672" w:name="_Toc343511793"/>
      <w:r>
        <w:rPr>
          <w:rFonts w:hint="eastAsia" w:ascii="宋体" w:hAnsi="宋体" w:eastAsia="宋体" w:cs="宋体"/>
          <w:color w:val="000000"/>
          <w:sz w:val="24"/>
          <w:szCs w:val="24"/>
        </w:rPr>
        <w:t>。与项目相关的一些要求任何一项有严重错误或漏项者，则视为不合格，不再参与评标，其他缺项漏项者得0分。</w:t>
      </w:r>
    </w:p>
    <w:p w14:paraId="43BD0CC7">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评分细则如下：</w:t>
      </w:r>
    </w:p>
    <w:p w14:paraId="65198FF8">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评价和比较以投标文件为依据，从“投标价格”、“技术部分评审”、“商务部分评审”三个方面进行评审并按照百分制进行赋分。</w:t>
      </w:r>
    </w:p>
    <w:p w14:paraId="2791A152">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p>
    <w:p w14:paraId="6F0756B7">
      <w:pPr>
        <w:rPr>
          <w:rFonts w:hint="eastAsia"/>
        </w:rPr>
      </w:pPr>
    </w:p>
    <w:bookmarkEnd w:id="672"/>
    <w:tbl>
      <w:tblPr>
        <w:tblStyle w:val="35"/>
        <w:tblW w:w="0" w:type="auto"/>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2037"/>
        <w:gridCol w:w="2332"/>
        <w:gridCol w:w="4501"/>
      </w:tblGrid>
      <w:tr w14:paraId="567D8FF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81" w:hRule="atLeast"/>
          <w:jc w:val="center"/>
        </w:trPr>
        <w:tc>
          <w:tcPr>
            <w:tcW w:w="2037" w:type="dxa"/>
            <w:tcBorders>
              <w:bottom w:val="single" w:color="auto" w:sz="4" w:space="0"/>
              <w:right w:val="single" w:color="auto" w:sz="4" w:space="0"/>
            </w:tcBorders>
            <w:noWrap w:val="0"/>
            <w:vAlign w:val="center"/>
          </w:tcPr>
          <w:p w14:paraId="523C7D42">
            <w:pPr>
              <w:spacing w:line="480" w:lineRule="auto"/>
              <w:ind w:firstLine="420"/>
              <w:jc w:val="center"/>
              <w:rPr>
                <w:rFonts w:hint="eastAsia" w:ascii="宋体" w:hAnsi="宋体" w:eastAsia="宋体" w:cs="宋体"/>
                <w:color w:val="auto"/>
                <w:sz w:val="24"/>
                <w:szCs w:val="24"/>
              </w:rPr>
            </w:pPr>
            <w:bookmarkStart w:id="673" w:name="_Toc343511818"/>
            <w:r>
              <w:rPr>
                <w:rFonts w:hint="eastAsia" w:ascii="宋体" w:hAnsi="宋体" w:eastAsia="宋体" w:cs="宋体"/>
                <w:color w:val="auto"/>
                <w:sz w:val="24"/>
                <w:szCs w:val="24"/>
              </w:rPr>
              <w:t>类别</w:t>
            </w:r>
          </w:p>
        </w:tc>
        <w:tc>
          <w:tcPr>
            <w:tcW w:w="2332" w:type="dxa"/>
            <w:tcBorders>
              <w:left w:val="nil"/>
              <w:bottom w:val="single" w:color="auto" w:sz="4" w:space="0"/>
              <w:right w:val="single" w:color="auto" w:sz="4" w:space="0"/>
            </w:tcBorders>
            <w:noWrap w:val="0"/>
            <w:vAlign w:val="center"/>
          </w:tcPr>
          <w:p w14:paraId="3FF3044C">
            <w:pPr>
              <w:spacing w:line="48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评审因素及分值</w:t>
            </w:r>
          </w:p>
        </w:tc>
        <w:tc>
          <w:tcPr>
            <w:tcW w:w="4501" w:type="dxa"/>
            <w:tcBorders>
              <w:left w:val="nil"/>
              <w:bottom w:val="single" w:color="auto" w:sz="4" w:space="0"/>
            </w:tcBorders>
            <w:noWrap w:val="0"/>
            <w:vAlign w:val="center"/>
          </w:tcPr>
          <w:p w14:paraId="676A4194">
            <w:pPr>
              <w:spacing w:line="480" w:lineRule="auto"/>
              <w:ind w:firstLine="420"/>
              <w:jc w:val="center"/>
              <w:rPr>
                <w:rFonts w:hint="eastAsia" w:ascii="宋体" w:hAnsi="宋体" w:eastAsia="宋体" w:cs="宋体"/>
                <w:color w:val="auto"/>
                <w:sz w:val="24"/>
                <w:szCs w:val="24"/>
              </w:rPr>
            </w:pPr>
            <w:r>
              <w:rPr>
                <w:rFonts w:hint="eastAsia" w:ascii="宋体" w:hAnsi="宋体" w:eastAsia="宋体" w:cs="宋体"/>
                <w:color w:val="auto"/>
                <w:sz w:val="24"/>
                <w:szCs w:val="24"/>
              </w:rPr>
              <w:t>评分细则</w:t>
            </w:r>
          </w:p>
        </w:tc>
      </w:tr>
      <w:tr w14:paraId="555312B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241" w:hRule="atLeast"/>
          <w:jc w:val="center"/>
        </w:trPr>
        <w:tc>
          <w:tcPr>
            <w:tcW w:w="2037" w:type="dxa"/>
            <w:vMerge w:val="restart"/>
            <w:tcBorders>
              <w:right w:val="single" w:color="auto" w:sz="4" w:space="0"/>
            </w:tcBorders>
            <w:noWrap w:val="0"/>
            <w:vAlign w:val="center"/>
          </w:tcPr>
          <w:p w14:paraId="256D89A7">
            <w:pPr>
              <w:numPr>
                <w:ilvl w:val="0"/>
                <w:numId w:val="0"/>
              </w:numPr>
              <w:spacing w:line="48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一、技术投标方案</w:t>
            </w:r>
          </w:p>
          <w:p w14:paraId="7A982679">
            <w:pPr>
              <w:numPr>
                <w:ilvl w:val="0"/>
                <w:numId w:val="0"/>
              </w:numPr>
              <w:spacing w:line="48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（满分</w:t>
            </w:r>
            <w:r>
              <w:rPr>
                <w:rFonts w:hint="eastAsia" w:ascii="宋体" w:hAnsi="宋体" w:cs="宋体"/>
                <w:color w:val="auto"/>
                <w:sz w:val="24"/>
                <w:szCs w:val="24"/>
                <w:lang w:val="en-US" w:eastAsia="zh-CN"/>
              </w:rPr>
              <w:t>71</w:t>
            </w:r>
            <w:r>
              <w:rPr>
                <w:rFonts w:hint="eastAsia" w:ascii="宋体" w:hAnsi="宋体" w:eastAsia="宋体" w:cs="宋体"/>
                <w:color w:val="auto"/>
                <w:sz w:val="24"/>
                <w:szCs w:val="24"/>
              </w:rPr>
              <w:t>分）</w:t>
            </w:r>
          </w:p>
        </w:tc>
        <w:tc>
          <w:tcPr>
            <w:tcW w:w="2332" w:type="dxa"/>
            <w:tcBorders>
              <w:top w:val="single" w:color="auto" w:sz="4" w:space="0"/>
              <w:left w:val="nil"/>
              <w:right w:val="single" w:color="auto" w:sz="4" w:space="0"/>
            </w:tcBorders>
            <w:noWrap w:val="0"/>
            <w:vAlign w:val="center"/>
          </w:tcPr>
          <w:p w14:paraId="2E700023">
            <w:pPr>
              <w:spacing w:line="48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服务方案</w:t>
            </w:r>
          </w:p>
          <w:p w14:paraId="6E331A6D">
            <w:pPr>
              <w:spacing w:line="48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（满分</w:t>
            </w: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分）</w:t>
            </w:r>
          </w:p>
        </w:tc>
        <w:tc>
          <w:tcPr>
            <w:tcW w:w="4501" w:type="dxa"/>
            <w:tcBorders>
              <w:top w:val="single" w:color="auto" w:sz="4" w:space="0"/>
              <w:left w:val="nil"/>
              <w:bottom w:val="single" w:color="auto" w:sz="4" w:space="0"/>
            </w:tcBorders>
            <w:noWrap w:val="0"/>
            <w:vAlign w:val="center"/>
          </w:tcPr>
          <w:p w14:paraId="0AC2AD3E">
            <w:pPr>
              <w:spacing w:line="480" w:lineRule="auto"/>
              <w:jc w:val="left"/>
              <w:rPr>
                <w:rFonts w:ascii="宋体" w:hAnsi="宋体" w:cs="宋体"/>
                <w:b/>
                <w:bCs/>
                <w:color w:val="000000"/>
                <w:sz w:val="24"/>
                <w:szCs w:val="24"/>
              </w:rPr>
            </w:pPr>
            <w:r>
              <w:rPr>
                <w:rFonts w:hint="eastAsia" w:ascii="宋体" w:hAnsi="宋体" w:cs="宋体"/>
                <w:b/>
                <w:bCs/>
                <w:color w:val="000000"/>
                <w:sz w:val="24"/>
                <w:szCs w:val="24"/>
              </w:rPr>
              <w:t>一、评审内容</w:t>
            </w:r>
          </w:p>
          <w:p w14:paraId="032E350B">
            <w:pPr>
              <w:spacing w:line="480" w:lineRule="auto"/>
              <w:ind w:firstLine="480" w:firstLineChars="200"/>
              <w:jc w:val="left"/>
              <w:rPr>
                <w:rFonts w:hint="eastAsia" w:ascii="宋体" w:hAnsi="宋体" w:eastAsia="宋体" w:cs="宋体"/>
                <w:bCs/>
                <w:color w:val="auto"/>
                <w:sz w:val="24"/>
                <w:szCs w:val="24"/>
                <w:lang w:eastAsia="zh-CN"/>
              </w:rPr>
            </w:pPr>
            <w:r>
              <w:rPr>
                <w:rFonts w:hint="eastAsia" w:ascii="宋体" w:hAnsi="宋体" w:cs="宋体"/>
                <w:color w:val="000000"/>
                <w:sz w:val="24"/>
                <w:szCs w:val="24"/>
                <w:lang w:val="en-US" w:eastAsia="zh-CN"/>
              </w:rPr>
              <w:t>投标人</w:t>
            </w:r>
            <w:r>
              <w:rPr>
                <w:rFonts w:hint="eastAsia" w:ascii="宋体" w:hAnsi="宋体" w:cs="宋体"/>
                <w:b w:val="0"/>
                <w:bCs w:val="0"/>
                <w:color w:val="000000"/>
                <w:sz w:val="24"/>
                <w:szCs w:val="24"/>
                <w:lang w:val="en-US" w:eastAsia="zh-CN"/>
              </w:rPr>
              <w:t>根据本项目特点提出服务方案，内容包括：①服务内容②</w:t>
            </w:r>
            <w:r>
              <w:rPr>
                <w:rFonts w:hint="eastAsia" w:ascii="宋体" w:hAnsi="宋体" w:eastAsia="宋体" w:cs="宋体"/>
                <w:bCs/>
                <w:color w:val="auto"/>
                <w:sz w:val="24"/>
                <w:szCs w:val="24"/>
              </w:rPr>
              <w:t>审计工作目标、工作范围、策略</w:t>
            </w:r>
            <w:r>
              <w:rPr>
                <w:rFonts w:hint="eastAsia" w:ascii="宋体" w:hAnsi="宋体" w:cs="宋体"/>
                <w:b w:val="0"/>
                <w:bCs w:val="0"/>
                <w:color w:val="000000"/>
                <w:sz w:val="24"/>
                <w:szCs w:val="24"/>
                <w:lang w:val="en-US" w:eastAsia="zh-CN"/>
              </w:rPr>
              <w:t>③</w:t>
            </w:r>
            <w:r>
              <w:rPr>
                <w:rFonts w:hint="eastAsia" w:ascii="宋体" w:hAnsi="宋体" w:eastAsia="宋体" w:cs="宋体"/>
                <w:bCs/>
                <w:color w:val="auto"/>
                <w:sz w:val="24"/>
                <w:szCs w:val="24"/>
              </w:rPr>
              <w:t>与采购人、主管部门、被审单位之间的协调机制</w:t>
            </w:r>
            <w:r>
              <w:rPr>
                <w:rFonts w:hint="eastAsia" w:ascii="宋体" w:hAnsi="宋体" w:eastAsia="宋体" w:cs="宋体"/>
                <w:b w:val="0"/>
                <w:bCs w:val="0"/>
                <w:color w:val="000000"/>
                <w:sz w:val="24"/>
                <w:szCs w:val="24"/>
                <w:lang w:val="en-US" w:eastAsia="zh-CN"/>
              </w:rPr>
              <w:t>④</w:t>
            </w:r>
            <w:r>
              <w:rPr>
                <w:rFonts w:hint="eastAsia" w:ascii="宋体" w:hAnsi="宋体" w:eastAsia="宋体" w:cs="宋体"/>
                <w:bCs/>
                <w:color w:val="auto"/>
                <w:sz w:val="24"/>
                <w:szCs w:val="24"/>
              </w:rPr>
              <w:t>项目审计的质量标准符合国家规范</w:t>
            </w:r>
            <w:r>
              <w:rPr>
                <w:rFonts w:hint="eastAsia" w:ascii="宋体" w:hAnsi="宋体" w:cs="宋体"/>
                <w:color w:val="000000"/>
                <w:sz w:val="24"/>
                <w:szCs w:val="24"/>
                <w:lang w:val="en-US" w:eastAsia="zh-CN"/>
              </w:rPr>
              <w:t>⑤关键点、重难点分析。</w:t>
            </w:r>
          </w:p>
          <w:p w14:paraId="43F5FDE1">
            <w:pPr>
              <w:spacing w:line="480" w:lineRule="auto"/>
              <w:ind w:firstLine="482" w:firstLineChars="200"/>
              <w:jc w:val="left"/>
              <w:rPr>
                <w:rFonts w:ascii="宋体" w:hAnsi="宋体" w:cs="宋体"/>
                <w:b/>
                <w:bCs/>
                <w:color w:val="000000"/>
                <w:sz w:val="24"/>
                <w:szCs w:val="24"/>
              </w:rPr>
            </w:pPr>
            <w:r>
              <w:rPr>
                <w:rFonts w:hint="eastAsia" w:ascii="宋体" w:hAnsi="宋体" w:cs="宋体"/>
                <w:b/>
                <w:bCs/>
                <w:color w:val="000000"/>
                <w:sz w:val="24"/>
                <w:szCs w:val="24"/>
              </w:rPr>
              <w:t>二、评审标准</w:t>
            </w:r>
          </w:p>
          <w:p w14:paraId="412FAECA">
            <w:pPr>
              <w:spacing w:line="480" w:lineRule="auto"/>
              <w:ind w:firstLine="480" w:firstLineChars="200"/>
              <w:jc w:val="left"/>
              <w:rPr>
                <w:rFonts w:hint="eastAsia" w:ascii="宋体" w:hAnsi="宋体" w:cs="宋体"/>
                <w:color w:val="000000"/>
                <w:sz w:val="24"/>
                <w:szCs w:val="24"/>
                <w:lang w:val="zh-CN" w:eastAsia="zh-CN"/>
              </w:rPr>
            </w:pPr>
            <w:r>
              <w:rPr>
                <w:rFonts w:hint="eastAsia" w:ascii="宋体" w:hAnsi="宋体" w:cs="宋体"/>
                <w:color w:val="000000"/>
                <w:sz w:val="24"/>
                <w:szCs w:val="24"/>
              </w:rPr>
              <w:t>1.完整性：切合本项目实际情况，方案内容全面，有详细描述及其他内容的补充；</w:t>
            </w:r>
            <w:r>
              <w:rPr>
                <w:rFonts w:hint="eastAsia" w:ascii="宋体" w:hAnsi="宋体" w:cs="宋体"/>
                <w:color w:val="000000"/>
                <w:sz w:val="24"/>
                <w:szCs w:val="24"/>
              </w:rPr>
              <w:br w:type="textWrapping"/>
            </w:r>
            <w:r>
              <w:rPr>
                <w:rFonts w:hint="eastAsia" w:ascii="宋体" w:hAnsi="宋体" w:cs="宋体"/>
                <w:color w:val="000000"/>
                <w:sz w:val="24"/>
                <w:szCs w:val="24"/>
              </w:rPr>
              <w:t xml:space="preserve">    2.合理性：方案分析符合项目实际特点，合理、恰当；</w:t>
            </w:r>
            <w:r>
              <w:rPr>
                <w:rFonts w:hint="eastAsia" w:ascii="宋体" w:hAnsi="宋体" w:cs="宋体"/>
                <w:color w:val="000000"/>
                <w:sz w:val="24"/>
                <w:szCs w:val="24"/>
              </w:rPr>
              <w:br w:type="textWrapping"/>
            </w:r>
            <w:r>
              <w:rPr>
                <w:rFonts w:hint="eastAsia" w:ascii="宋体" w:hAnsi="宋体" w:cs="宋体"/>
                <w:color w:val="000000"/>
                <w:sz w:val="24"/>
                <w:szCs w:val="24"/>
              </w:rPr>
              <w:t xml:space="preserve">  </w:t>
            </w:r>
            <w:r>
              <w:rPr>
                <w:rFonts w:hint="eastAsia" w:ascii="宋体" w:hAnsi="宋体" w:cs="宋体"/>
                <w:color w:val="000000"/>
                <w:sz w:val="24"/>
                <w:szCs w:val="24"/>
                <w:lang w:val="en-US" w:eastAsia="zh-CN"/>
              </w:rPr>
              <w:t xml:space="preserve">  3</w:t>
            </w:r>
            <w:r>
              <w:rPr>
                <w:rFonts w:hint="eastAsia" w:ascii="宋体" w:hAnsi="宋体" w:cs="宋体"/>
                <w:color w:val="000000"/>
                <w:sz w:val="24"/>
                <w:szCs w:val="24"/>
                <w:lang w:val="zh-CN" w:eastAsia="zh-CN"/>
              </w:rPr>
              <w:t>.科学性：切合本项目实际情况，叙述清楚，符合客观实际情况；</w:t>
            </w:r>
          </w:p>
          <w:p w14:paraId="068ACAA1">
            <w:pPr>
              <w:spacing w:line="480" w:lineRule="auto"/>
              <w:jc w:val="left"/>
              <w:rPr>
                <w:rFonts w:ascii="宋体" w:hAnsi="宋体" w:cs="宋体"/>
                <w:b/>
                <w:bCs/>
                <w:color w:val="000000"/>
                <w:sz w:val="24"/>
                <w:szCs w:val="24"/>
              </w:rPr>
            </w:pPr>
            <w:r>
              <w:rPr>
                <w:rFonts w:hint="eastAsia" w:ascii="宋体" w:hAnsi="宋体" w:cs="宋体"/>
                <w:b/>
                <w:bCs/>
                <w:color w:val="000000"/>
                <w:sz w:val="24"/>
                <w:szCs w:val="24"/>
              </w:rPr>
              <w:t>三、赋分标准（满分</w:t>
            </w:r>
            <w:r>
              <w:rPr>
                <w:rFonts w:hint="eastAsia" w:ascii="宋体" w:hAnsi="宋体" w:cs="宋体"/>
                <w:b/>
                <w:bCs/>
                <w:color w:val="000000"/>
                <w:sz w:val="24"/>
                <w:szCs w:val="24"/>
                <w:lang w:val="en-US" w:eastAsia="zh-CN"/>
              </w:rPr>
              <w:t>30</w:t>
            </w:r>
            <w:r>
              <w:rPr>
                <w:rFonts w:hint="eastAsia" w:ascii="宋体" w:hAnsi="宋体" w:cs="宋体"/>
                <w:b/>
                <w:bCs/>
                <w:color w:val="000000"/>
                <w:sz w:val="24"/>
                <w:szCs w:val="24"/>
              </w:rPr>
              <w:t>分）</w:t>
            </w:r>
          </w:p>
          <w:p w14:paraId="04AB9117">
            <w:pPr>
              <w:spacing w:line="480" w:lineRule="auto"/>
              <w:ind w:firstLine="480" w:firstLineChars="200"/>
              <w:jc w:val="left"/>
              <w:rPr>
                <w:rFonts w:ascii="宋体" w:hAnsi="宋体" w:cs="宋体"/>
                <w:color w:val="000000"/>
                <w:sz w:val="24"/>
                <w:szCs w:val="24"/>
              </w:rPr>
            </w:pPr>
            <w:r>
              <w:rPr>
                <w:rFonts w:hint="eastAsia" w:ascii="宋体" w:hAnsi="宋体" w:cs="宋体"/>
                <w:sz w:val="24"/>
                <w:lang w:val="zh-CN" w:eastAsia="zh-CN"/>
              </w:rPr>
              <w:t>①</w:t>
            </w:r>
            <w:r>
              <w:rPr>
                <w:rFonts w:hint="eastAsia" w:ascii="宋体" w:hAnsi="宋体" w:cs="宋体"/>
                <w:b w:val="0"/>
                <w:bCs w:val="0"/>
                <w:color w:val="000000"/>
                <w:sz w:val="24"/>
                <w:szCs w:val="24"/>
                <w:lang w:val="en-US" w:eastAsia="zh-CN"/>
              </w:rPr>
              <w:t>服务内容</w:t>
            </w:r>
            <w:r>
              <w:rPr>
                <w:rFonts w:hint="eastAsia" w:ascii="宋体" w:hAnsi="宋体" w:cs="宋体"/>
                <w:sz w:val="24"/>
                <w:lang w:val="zh-CN"/>
              </w:rPr>
              <w:t>：</w:t>
            </w:r>
            <w:r>
              <w:rPr>
                <w:rFonts w:hint="eastAsia" w:ascii="宋体" w:hAnsi="宋体" w:cs="宋体"/>
                <w:color w:val="000000"/>
                <w:sz w:val="24"/>
                <w:szCs w:val="24"/>
              </w:rPr>
              <w:t>每完全满足一个评审标准得</w:t>
            </w:r>
            <w:r>
              <w:rPr>
                <w:rFonts w:hint="eastAsia" w:ascii="宋体" w:hAnsi="宋体" w:cs="宋体"/>
                <w:color w:val="000000"/>
                <w:sz w:val="24"/>
                <w:szCs w:val="24"/>
                <w:lang w:val="en-US" w:eastAsia="zh-CN"/>
              </w:rPr>
              <w:t>2</w:t>
            </w:r>
            <w:r>
              <w:rPr>
                <w:rFonts w:hint="eastAsia" w:ascii="宋体" w:hAnsi="宋体" w:cs="宋体"/>
                <w:color w:val="000000"/>
                <w:sz w:val="24"/>
                <w:szCs w:val="24"/>
              </w:rPr>
              <w:t>分，满分</w:t>
            </w:r>
            <w:r>
              <w:rPr>
                <w:rFonts w:hint="eastAsia" w:ascii="宋体" w:hAnsi="宋体" w:cs="宋体"/>
                <w:color w:val="000000"/>
                <w:sz w:val="24"/>
                <w:szCs w:val="24"/>
                <w:lang w:val="en-US" w:eastAsia="zh-CN"/>
              </w:rPr>
              <w:t>6</w:t>
            </w:r>
            <w:r>
              <w:rPr>
                <w:rFonts w:hint="eastAsia" w:ascii="宋体" w:hAnsi="宋体" w:cs="宋体"/>
                <w:color w:val="000000"/>
                <w:sz w:val="24"/>
                <w:szCs w:val="24"/>
              </w:rPr>
              <w:t>分；</w:t>
            </w:r>
          </w:p>
          <w:p w14:paraId="4E2DD978">
            <w:pPr>
              <w:spacing w:line="480" w:lineRule="auto"/>
              <w:ind w:firstLine="480" w:firstLineChars="200"/>
              <w:jc w:val="left"/>
              <w:rPr>
                <w:rFonts w:ascii="宋体" w:hAnsi="宋体" w:cs="宋体"/>
                <w:color w:val="000000"/>
                <w:sz w:val="24"/>
                <w:szCs w:val="24"/>
              </w:rPr>
            </w:pPr>
            <w:r>
              <w:rPr>
                <w:rFonts w:hint="eastAsia" w:ascii="宋体" w:hAnsi="宋体" w:cs="宋体"/>
                <w:color w:val="000000"/>
                <w:sz w:val="24"/>
                <w:szCs w:val="24"/>
                <w:lang w:val="en-US" w:eastAsia="zh-CN"/>
              </w:rPr>
              <w:t>②</w:t>
            </w:r>
            <w:r>
              <w:rPr>
                <w:rFonts w:hint="eastAsia" w:ascii="宋体" w:hAnsi="宋体" w:eastAsia="宋体" w:cs="宋体"/>
                <w:bCs/>
                <w:color w:val="auto"/>
                <w:sz w:val="24"/>
                <w:szCs w:val="24"/>
              </w:rPr>
              <w:t>审计工作目标、工作范围、策略</w:t>
            </w:r>
            <w:r>
              <w:rPr>
                <w:rFonts w:hint="eastAsia" w:ascii="宋体" w:hAnsi="宋体" w:cs="宋体"/>
                <w:color w:val="000000"/>
                <w:sz w:val="24"/>
                <w:szCs w:val="24"/>
              </w:rPr>
              <w:t>：每完全满足一个评审标准得</w:t>
            </w:r>
            <w:r>
              <w:rPr>
                <w:rFonts w:hint="eastAsia" w:ascii="宋体" w:hAnsi="宋体" w:cs="宋体"/>
                <w:color w:val="000000"/>
                <w:sz w:val="24"/>
                <w:szCs w:val="24"/>
                <w:lang w:val="en-US" w:eastAsia="zh-CN"/>
              </w:rPr>
              <w:t>2</w:t>
            </w:r>
            <w:r>
              <w:rPr>
                <w:rFonts w:hint="eastAsia" w:ascii="宋体" w:hAnsi="宋体" w:cs="宋体"/>
                <w:color w:val="000000"/>
                <w:sz w:val="24"/>
                <w:szCs w:val="24"/>
              </w:rPr>
              <w:t>分，满分</w:t>
            </w:r>
            <w:r>
              <w:rPr>
                <w:rFonts w:hint="eastAsia" w:ascii="宋体" w:hAnsi="宋体" w:cs="宋体"/>
                <w:color w:val="000000"/>
                <w:sz w:val="24"/>
                <w:szCs w:val="24"/>
                <w:lang w:val="en-US" w:eastAsia="zh-CN"/>
              </w:rPr>
              <w:t>6</w:t>
            </w:r>
            <w:r>
              <w:rPr>
                <w:rFonts w:hint="eastAsia" w:ascii="宋体" w:hAnsi="宋体" w:cs="宋体"/>
                <w:color w:val="000000"/>
                <w:sz w:val="24"/>
                <w:szCs w:val="24"/>
              </w:rPr>
              <w:t>分；</w:t>
            </w:r>
          </w:p>
          <w:p w14:paraId="41E7828D">
            <w:pPr>
              <w:spacing w:line="480" w:lineRule="auto"/>
              <w:ind w:firstLine="480" w:firstLineChars="200"/>
              <w:jc w:val="left"/>
              <w:rPr>
                <w:rFonts w:hint="eastAsia" w:ascii="宋体" w:hAnsi="宋体" w:cs="宋体"/>
                <w:color w:val="000000"/>
                <w:sz w:val="24"/>
                <w:szCs w:val="24"/>
              </w:rPr>
            </w:pPr>
            <w:r>
              <w:rPr>
                <w:rFonts w:hint="eastAsia" w:ascii="宋体" w:hAnsi="宋体" w:cs="宋体"/>
                <w:b w:val="0"/>
                <w:bCs w:val="0"/>
                <w:color w:val="000000"/>
                <w:sz w:val="24"/>
                <w:szCs w:val="24"/>
                <w:lang w:val="en-US" w:eastAsia="zh-CN"/>
              </w:rPr>
              <w:t>③</w:t>
            </w:r>
            <w:r>
              <w:rPr>
                <w:rFonts w:hint="eastAsia" w:ascii="宋体" w:hAnsi="宋体" w:eastAsia="宋体" w:cs="宋体"/>
                <w:bCs/>
                <w:color w:val="auto"/>
                <w:sz w:val="24"/>
                <w:szCs w:val="24"/>
              </w:rPr>
              <w:t>与采购人、主管部门、被审单位之间的协调机制</w:t>
            </w:r>
            <w:r>
              <w:rPr>
                <w:rFonts w:hint="eastAsia" w:ascii="宋体" w:hAnsi="宋体" w:cs="宋体"/>
                <w:color w:val="000000"/>
                <w:sz w:val="24"/>
                <w:szCs w:val="24"/>
              </w:rPr>
              <w:t>：每完全满足一个评审标准得</w:t>
            </w:r>
            <w:r>
              <w:rPr>
                <w:rFonts w:hint="eastAsia" w:ascii="宋体" w:hAnsi="宋体" w:cs="宋体"/>
                <w:color w:val="000000"/>
                <w:sz w:val="24"/>
                <w:szCs w:val="24"/>
                <w:lang w:val="en-US" w:eastAsia="zh-CN"/>
              </w:rPr>
              <w:t>2</w:t>
            </w:r>
            <w:r>
              <w:rPr>
                <w:rFonts w:hint="eastAsia" w:ascii="宋体" w:hAnsi="宋体" w:cs="宋体"/>
                <w:color w:val="000000"/>
                <w:sz w:val="24"/>
                <w:szCs w:val="24"/>
              </w:rPr>
              <w:t>分，满分</w:t>
            </w:r>
            <w:r>
              <w:rPr>
                <w:rFonts w:hint="eastAsia" w:ascii="宋体" w:hAnsi="宋体" w:cs="宋体"/>
                <w:color w:val="000000"/>
                <w:sz w:val="24"/>
                <w:szCs w:val="24"/>
                <w:lang w:val="en-US" w:eastAsia="zh-CN"/>
              </w:rPr>
              <w:t>6</w:t>
            </w:r>
            <w:r>
              <w:rPr>
                <w:rFonts w:hint="eastAsia" w:ascii="宋体" w:hAnsi="宋体" w:cs="宋体"/>
                <w:color w:val="000000"/>
                <w:sz w:val="24"/>
                <w:szCs w:val="24"/>
              </w:rPr>
              <w:t>分；</w:t>
            </w:r>
          </w:p>
          <w:p w14:paraId="5E7D6922">
            <w:pPr>
              <w:spacing w:line="48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lang w:val="en-US" w:eastAsia="zh-CN"/>
              </w:rPr>
              <w:t>④</w:t>
            </w:r>
            <w:r>
              <w:rPr>
                <w:rFonts w:hint="eastAsia" w:ascii="宋体" w:hAnsi="宋体" w:eastAsia="宋体" w:cs="宋体"/>
                <w:bCs/>
                <w:color w:val="auto"/>
                <w:sz w:val="24"/>
                <w:szCs w:val="24"/>
              </w:rPr>
              <w:t>项目审计的质量标准符合国家规范</w:t>
            </w:r>
            <w:r>
              <w:rPr>
                <w:rFonts w:hint="eastAsia" w:ascii="宋体" w:hAnsi="宋体" w:cs="宋体"/>
                <w:color w:val="000000"/>
                <w:sz w:val="24"/>
                <w:szCs w:val="24"/>
              </w:rPr>
              <w:t>：每完全满足一个评审标准得</w:t>
            </w:r>
            <w:r>
              <w:rPr>
                <w:rFonts w:hint="eastAsia" w:ascii="宋体" w:hAnsi="宋体" w:cs="宋体"/>
                <w:color w:val="000000"/>
                <w:sz w:val="24"/>
                <w:szCs w:val="24"/>
                <w:lang w:val="en-US" w:eastAsia="zh-CN"/>
              </w:rPr>
              <w:t>2</w:t>
            </w:r>
            <w:r>
              <w:rPr>
                <w:rFonts w:hint="eastAsia" w:ascii="宋体" w:hAnsi="宋体" w:cs="宋体"/>
                <w:color w:val="000000"/>
                <w:sz w:val="24"/>
                <w:szCs w:val="24"/>
              </w:rPr>
              <w:t>分，满分</w:t>
            </w:r>
            <w:r>
              <w:rPr>
                <w:rFonts w:hint="eastAsia" w:ascii="宋体" w:hAnsi="宋体" w:cs="宋体"/>
                <w:color w:val="000000"/>
                <w:sz w:val="24"/>
                <w:szCs w:val="24"/>
                <w:lang w:val="en-US" w:eastAsia="zh-CN"/>
              </w:rPr>
              <w:t>6</w:t>
            </w:r>
            <w:r>
              <w:rPr>
                <w:rFonts w:hint="eastAsia" w:ascii="宋体" w:hAnsi="宋体" w:cs="宋体"/>
                <w:color w:val="000000"/>
                <w:sz w:val="24"/>
                <w:szCs w:val="24"/>
              </w:rPr>
              <w:t>分；</w:t>
            </w:r>
          </w:p>
          <w:p w14:paraId="538047DC">
            <w:pPr>
              <w:spacing w:line="360" w:lineRule="auto"/>
              <w:ind w:firstLine="480" w:firstLineChars="200"/>
              <w:jc w:val="left"/>
              <w:rPr>
                <w:rFonts w:hint="eastAsia" w:ascii="宋体" w:hAnsi="宋体" w:eastAsia="宋体" w:cs="宋体"/>
                <w:color w:val="auto"/>
                <w:sz w:val="24"/>
                <w:szCs w:val="24"/>
                <w:lang w:val="en-US" w:eastAsia="zh-CN"/>
              </w:rPr>
            </w:pPr>
            <w:r>
              <w:rPr>
                <w:rFonts w:hint="eastAsia" w:ascii="宋体" w:hAnsi="宋体" w:cs="宋体"/>
                <w:color w:val="000000"/>
                <w:sz w:val="24"/>
                <w:szCs w:val="24"/>
                <w:lang w:val="en-US" w:eastAsia="zh-CN"/>
              </w:rPr>
              <w:t>⑤关键点、重难点分析</w:t>
            </w:r>
            <w:r>
              <w:rPr>
                <w:rFonts w:hint="eastAsia" w:ascii="宋体" w:hAnsi="宋体" w:cs="宋体"/>
                <w:color w:val="000000"/>
                <w:sz w:val="24"/>
                <w:szCs w:val="24"/>
              </w:rPr>
              <w:t>：每完全满足一个评审标准得</w:t>
            </w:r>
            <w:r>
              <w:rPr>
                <w:rFonts w:hint="eastAsia" w:ascii="宋体" w:hAnsi="宋体" w:cs="宋体"/>
                <w:color w:val="000000"/>
                <w:sz w:val="24"/>
                <w:szCs w:val="24"/>
                <w:lang w:val="en-US" w:eastAsia="zh-CN"/>
              </w:rPr>
              <w:t>2</w:t>
            </w:r>
            <w:r>
              <w:rPr>
                <w:rFonts w:hint="eastAsia" w:ascii="宋体" w:hAnsi="宋体" w:cs="宋体"/>
                <w:color w:val="000000"/>
                <w:sz w:val="24"/>
                <w:szCs w:val="24"/>
              </w:rPr>
              <w:t>分，满分</w:t>
            </w:r>
            <w:r>
              <w:rPr>
                <w:rFonts w:hint="eastAsia" w:ascii="宋体" w:hAnsi="宋体" w:cs="宋体"/>
                <w:color w:val="000000"/>
                <w:sz w:val="24"/>
                <w:szCs w:val="24"/>
                <w:lang w:val="en-US" w:eastAsia="zh-CN"/>
              </w:rPr>
              <w:t>6</w:t>
            </w:r>
            <w:r>
              <w:rPr>
                <w:rFonts w:hint="eastAsia" w:ascii="宋体" w:hAnsi="宋体" w:cs="宋体"/>
                <w:color w:val="000000"/>
                <w:sz w:val="24"/>
                <w:szCs w:val="24"/>
              </w:rPr>
              <w:t>分</w:t>
            </w:r>
            <w:r>
              <w:rPr>
                <w:rFonts w:hint="eastAsia" w:ascii="宋体" w:hAnsi="宋体" w:cs="宋体"/>
                <w:color w:val="000000"/>
                <w:sz w:val="24"/>
                <w:szCs w:val="24"/>
                <w:lang w:eastAsia="zh-CN"/>
              </w:rPr>
              <w:t>。</w:t>
            </w:r>
          </w:p>
        </w:tc>
      </w:tr>
      <w:tr w14:paraId="62146D5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41" w:hRule="atLeast"/>
          <w:jc w:val="center"/>
        </w:trPr>
        <w:tc>
          <w:tcPr>
            <w:tcW w:w="2037" w:type="dxa"/>
            <w:vMerge w:val="continue"/>
            <w:tcBorders>
              <w:right w:val="single" w:color="auto" w:sz="4" w:space="0"/>
            </w:tcBorders>
            <w:noWrap w:val="0"/>
            <w:vAlign w:val="center"/>
          </w:tcPr>
          <w:p w14:paraId="1614B416">
            <w:pPr>
              <w:spacing w:line="480" w:lineRule="auto"/>
              <w:ind w:firstLine="420"/>
              <w:jc w:val="center"/>
              <w:rPr>
                <w:rFonts w:hint="eastAsia" w:ascii="宋体" w:hAnsi="宋体" w:eastAsia="宋体" w:cs="宋体"/>
                <w:color w:val="auto"/>
                <w:sz w:val="24"/>
                <w:szCs w:val="24"/>
              </w:rPr>
            </w:pPr>
          </w:p>
        </w:tc>
        <w:tc>
          <w:tcPr>
            <w:tcW w:w="2332" w:type="dxa"/>
            <w:tcBorders>
              <w:top w:val="single" w:color="auto" w:sz="4" w:space="0"/>
              <w:left w:val="nil"/>
              <w:bottom w:val="single" w:color="auto" w:sz="4" w:space="0"/>
              <w:right w:val="single" w:color="auto" w:sz="4" w:space="0"/>
            </w:tcBorders>
            <w:noWrap w:val="0"/>
            <w:vAlign w:val="center"/>
          </w:tcPr>
          <w:p w14:paraId="346BDCCF">
            <w:pPr>
              <w:spacing w:line="48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进度安排及保障措施</w:t>
            </w:r>
            <w:r>
              <w:rPr>
                <w:rFonts w:hint="eastAsia" w:ascii="宋体" w:hAnsi="宋体" w:eastAsia="宋体" w:cs="宋体"/>
                <w:color w:val="auto"/>
                <w:sz w:val="24"/>
                <w:szCs w:val="24"/>
              </w:rPr>
              <w:t>（满分</w:t>
            </w:r>
            <w:r>
              <w:rPr>
                <w:rFonts w:hint="eastAsia" w:ascii="宋体" w:hAnsi="宋体" w:cs="宋体"/>
                <w:color w:val="auto"/>
                <w:sz w:val="24"/>
                <w:szCs w:val="24"/>
                <w:lang w:val="en-US" w:eastAsia="zh-CN"/>
              </w:rPr>
              <w:t>12</w:t>
            </w:r>
            <w:r>
              <w:rPr>
                <w:rFonts w:hint="eastAsia" w:ascii="宋体" w:hAnsi="宋体" w:eastAsia="宋体" w:cs="宋体"/>
                <w:color w:val="auto"/>
                <w:sz w:val="24"/>
                <w:szCs w:val="24"/>
              </w:rPr>
              <w:t>分）</w:t>
            </w:r>
          </w:p>
        </w:tc>
        <w:tc>
          <w:tcPr>
            <w:tcW w:w="4501" w:type="dxa"/>
            <w:tcBorders>
              <w:top w:val="single" w:color="auto" w:sz="4" w:space="0"/>
              <w:left w:val="nil"/>
              <w:bottom w:val="single" w:color="auto" w:sz="4" w:space="0"/>
            </w:tcBorders>
            <w:noWrap w:val="0"/>
            <w:vAlign w:val="center"/>
          </w:tcPr>
          <w:p w14:paraId="5153C6B5">
            <w:pPr>
              <w:spacing w:line="480" w:lineRule="auto"/>
              <w:jc w:val="left"/>
              <w:rPr>
                <w:rFonts w:ascii="宋体" w:hAnsi="宋体" w:cs="宋体"/>
                <w:b/>
                <w:bCs/>
                <w:color w:val="000000"/>
                <w:sz w:val="24"/>
                <w:szCs w:val="24"/>
              </w:rPr>
            </w:pPr>
            <w:r>
              <w:rPr>
                <w:rFonts w:hint="eastAsia" w:ascii="宋体" w:hAnsi="宋体" w:cs="宋体"/>
                <w:b/>
                <w:bCs/>
                <w:color w:val="000000"/>
                <w:sz w:val="24"/>
                <w:szCs w:val="24"/>
              </w:rPr>
              <w:t>一、评审内容</w:t>
            </w:r>
          </w:p>
          <w:p w14:paraId="05B9F6D7">
            <w:pPr>
              <w:spacing w:line="480" w:lineRule="auto"/>
              <w:ind w:firstLine="480" w:firstLineChars="200"/>
              <w:jc w:val="left"/>
              <w:rPr>
                <w:rFonts w:hint="eastAsia" w:ascii="宋体" w:hAnsi="宋体" w:cs="宋体"/>
                <w:b w:val="0"/>
                <w:bCs w:val="0"/>
                <w:color w:val="000000"/>
                <w:sz w:val="24"/>
                <w:szCs w:val="24"/>
                <w:lang w:val="en-US" w:eastAsia="zh-CN"/>
              </w:rPr>
            </w:pPr>
            <w:r>
              <w:rPr>
                <w:rFonts w:hint="eastAsia" w:ascii="宋体" w:hAnsi="宋体" w:cs="宋体"/>
                <w:color w:val="000000"/>
                <w:sz w:val="24"/>
                <w:szCs w:val="24"/>
                <w:lang w:val="en-US" w:eastAsia="zh-CN"/>
              </w:rPr>
              <w:t>投标人</w:t>
            </w:r>
            <w:r>
              <w:rPr>
                <w:rFonts w:hint="eastAsia" w:ascii="宋体" w:hAnsi="宋体" w:cs="宋体"/>
                <w:b w:val="0"/>
                <w:bCs w:val="0"/>
                <w:color w:val="000000"/>
                <w:sz w:val="24"/>
                <w:szCs w:val="24"/>
                <w:lang w:val="en-US" w:eastAsia="zh-CN"/>
              </w:rPr>
              <w:t>根据本项目特点提出</w:t>
            </w:r>
            <w:r>
              <w:rPr>
                <w:rFonts w:hint="eastAsia" w:ascii="宋体" w:hAnsi="宋体" w:eastAsia="宋体" w:cs="宋体"/>
                <w:b w:val="0"/>
                <w:bCs/>
                <w:color w:val="auto"/>
                <w:kern w:val="0"/>
                <w:sz w:val="24"/>
                <w:szCs w:val="24"/>
                <w:highlight w:val="none"/>
                <w:lang w:val="zh-CN" w:eastAsia="zh-CN" w:bidi="ar-SA"/>
              </w:rPr>
              <w:t>进度计划安排合理，进度</w:t>
            </w:r>
            <w:r>
              <w:rPr>
                <w:rFonts w:hint="eastAsia" w:ascii="宋体" w:hAnsi="宋体" w:eastAsia="宋体" w:cs="宋体"/>
                <w:b w:val="0"/>
                <w:bCs/>
                <w:color w:val="auto"/>
                <w:kern w:val="0"/>
                <w:sz w:val="24"/>
                <w:szCs w:val="24"/>
                <w:highlight w:val="none"/>
                <w:lang w:val="en-US" w:eastAsia="zh-CN" w:bidi="ar-SA"/>
              </w:rPr>
              <w:t>及保障</w:t>
            </w:r>
            <w:r>
              <w:rPr>
                <w:rFonts w:hint="eastAsia" w:ascii="宋体" w:hAnsi="宋体" w:eastAsia="宋体" w:cs="宋体"/>
                <w:b w:val="0"/>
                <w:bCs/>
                <w:color w:val="auto"/>
                <w:kern w:val="0"/>
                <w:sz w:val="24"/>
                <w:szCs w:val="24"/>
                <w:highlight w:val="none"/>
                <w:lang w:val="zh-CN" w:eastAsia="zh-CN" w:bidi="ar-SA"/>
              </w:rPr>
              <w:t>措施，</w:t>
            </w:r>
            <w:r>
              <w:rPr>
                <w:rFonts w:hint="eastAsia" w:ascii="宋体" w:hAnsi="宋体" w:cs="宋体"/>
                <w:b w:val="0"/>
                <w:bCs w:val="0"/>
                <w:color w:val="000000"/>
                <w:sz w:val="24"/>
                <w:szCs w:val="24"/>
                <w:lang w:val="en-US" w:eastAsia="zh-CN"/>
              </w:rPr>
              <w:t>内容包括：</w:t>
            </w:r>
            <w:r>
              <w:rPr>
                <w:rFonts w:hint="eastAsia" w:ascii="宋体" w:hAnsi="宋体" w:eastAsia="宋体" w:cs="宋体"/>
                <w:b w:val="0"/>
                <w:bCs/>
                <w:color w:val="auto"/>
                <w:kern w:val="0"/>
                <w:sz w:val="24"/>
                <w:szCs w:val="24"/>
                <w:highlight w:val="none"/>
                <w:lang w:val="en-US" w:eastAsia="zh-CN" w:bidi="ar-SA"/>
              </w:rPr>
              <w:t>包括①进度安排和保障措施②质量保障和检查措施③保密制度和措施④安全保障措施及风险防控措施</w:t>
            </w:r>
            <w:r>
              <w:rPr>
                <w:rFonts w:hint="eastAsia" w:ascii="宋体" w:hAnsi="宋体" w:cs="宋体"/>
                <w:b w:val="0"/>
                <w:bCs/>
                <w:color w:val="auto"/>
                <w:kern w:val="0"/>
                <w:sz w:val="24"/>
                <w:szCs w:val="24"/>
                <w:highlight w:val="none"/>
                <w:lang w:val="en-US" w:eastAsia="zh-CN" w:bidi="ar-SA"/>
              </w:rPr>
              <w:t>。</w:t>
            </w:r>
          </w:p>
          <w:p w14:paraId="41F42955">
            <w:pPr>
              <w:spacing w:line="480" w:lineRule="auto"/>
              <w:jc w:val="left"/>
              <w:rPr>
                <w:rFonts w:hint="eastAsia" w:ascii="宋体" w:hAnsi="宋体" w:cs="宋体"/>
                <w:color w:val="000000"/>
                <w:sz w:val="24"/>
                <w:szCs w:val="24"/>
                <w:lang w:val="zh-CN" w:eastAsia="zh-CN"/>
              </w:rPr>
            </w:pPr>
            <w:r>
              <w:rPr>
                <w:rFonts w:hint="eastAsia" w:ascii="宋体" w:hAnsi="宋体" w:cs="宋体"/>
                <w:b/>
                <w:bCs/>
                <w:color w:val="000000"/>
                <w:sz w:val="24"/>
                <w:szCs w:val="24"/>
              </w:rPr>
              <w:t>二、评审标准</w:t>
            </w:r>
            <w:r>
              <w:rPr>
                <w:rFonts w:hint="eastAsia" w:ascii="宋体" w:hAnsi="宋体" w:cs="宋体"/>
                <w:color w:val="000000"/>
                <w:sz w:val="24"/>
                <w:szCs w:val="24"/>
              </w:rPr>
              <w:br w:type="textWrapping"/>
            </w:r>
            <w:r>
              <w:rPr>
                <w:rFonts w:hint="eastAsia" w:ascii="宋体" w:hAnsi="宋体" w:cs="宋体"/>
                <w:color w:val="000000"/>
                <w:sz w:val="24"/>
                <w:szCs w:val="24"/>
              </w:rPr>
              <w:t xml:space="preserve">    </w:t>
            </w:r>
            <w:r>
              <w:rPr>
                <w:rFonts w:hint="eastAsia" w:ascii="宋体" w:hAnsi="宋体" w:cs="宋体"/>
                <w:color w:val="000000"/>
                <w:sz w:val="24"/>
                <w:szCs w:val="24"/>
                <w:lang w:val="en-US" w:eastAsia="zh-CN"/>
              </w:rPr>
              <w:t>1</w:t>
            </w:r>
            <w:r>
              <w:rPr>
                <w:rFonts w:hint="eastAsia" w:ascii="宋体" w:hAnsi="宋体" w:cs="宋体"/>
                <w:color w:val="000000"/>
                <w:sz w:val="24"/>
                <w:szCs w:val="24"/>
              </w:rPr>
              <w:t>.合理性：方案分析符合项目实际特点，合理、恰当；</w:t>
            </w:r>
            <w:r>
              <w:rPr>
                <w:rFonts w:hint="eastAsia" w:ascii="宋体" w:hAnsi="宋体" w:cs="宋体"/>
                <w:color w:val="000000"/>
                <w:sz w:val="24"/>
                <w:szCs w:val="24"/>
              </w:rPr>
              <w:br w:type="textWrapping"/>
            </w:r>
            <w:r>
              <w:rPr>
                <w:rFonts w:hint="eastAsia" w:ascii="宋体" w:hAnsi="宋体" w:cs="宋体"/>
                <w:color w:val="000000"/>
                <w:sz w:val="24"/>
                <w:szCs w:val="24"/>
              </w:rPr>
              <w:t xml:space="preserve">  </w:t>
            </w:r>
            <w:r>
              <w:rPr>
                <w:rFonts w:hint="eastAsia" w:ascii="宋体" w:hAnsi="宋体" w:cs="宋体"/>
                <w:color w:val="000000"/>
                <w:sz w:val="24"/>
                <w:szCs w:val="24"/>
                <w:lang w:val="en-US" w:eastAsia="zh-CN"/>
              </w:rPr>
              <w:t xml:space="preserve"> 2</w:t>
            </w:r>
            <w:r>
              <w:rPr>
                <w:rFonts w:hint="eastAsia" w:ascii="宋体" w:hAnsi="宋体" w:cs="宋体"/>
                <w:color w:val="000000"/>
                <w:sz w:val="24"/>
                <w:szCs w:val="24"/>
                <w:lang w:val="zh-CN" w:eastAsia="zh-CN"/>
              </w:rPr>
              <w:t>.针对性：切合本项目实际情况，根据招标文件要求提出针对本项目实际操作性强的措施方案。</w:t>
            </w:r>
          </w:p>
          <w:p w14:paraId="30D2635B">
            <w:pPr>
              <w:spacing w:line="480" w:lineRule="auto"/>
              <w:jc w:val="left"/>
              <w:rPr>
                <w:rFonts w:ascii="宋体" w:hAnsi="宋体" w:cs="宋体"/>
                <w:b/>
                <w:bCs/>
                <w:color w:val="000000"/>
                <w:sz w:val="24"/>
                <w:szCs w:val="24"/>
              </w:rPr>
            </w:pPr>
            <w:r>
              <w:rPr>
                <w:rFonts w:hint="eastAsia" w:ascii="宋体" w:hAnsi="宋体" w:cs="宋体"/>
                <w:b/>
                <w:bCs/>
                <w:color w:val="000000"/>
                <w:sz w:val="24"/>
                <w:szCs w:val="24"/>
              </w:rPr>
              <w:t>三、赋分标准（满分</w:t>
            </w:r>
            <w:r>
              <w:rPr>
                <w:rFonts w:hint="eastAsia" w:ascii="宋体" w:hAnsi="宋体" w:cs="宋体"/>
                <w:b/>
                <w:bCs/>
                <w:color w:val="000000"/>
                <w:sz w:val="24"/>
                <w:szCs w:val="24"/>
                <w:lang w:val="en-US" w:eastAsia="zh-CN"/>
              </w:rPr>
              <w:t>12</w:t>
            </w:r>
            <w:r>
              <w:rPr>
                <w:rFonts w:hint="eastAsia" w:ascii="宋体" w:hAnsi="宋体" w:cs="宋体"/>
                <w:b/>
                <w:bCs/>
                <w:color w:val="000000"/>
                <w:sz w:val="24"/>
                <w:szCs w:val="24"/>
              </w:rPr>
              <w:t>分）</w:t>
            </w:r>
          </w:p>
          <w:p w14:paraId="5863513E">
            <w:pPr>
              <w:spacing w:line="480" w:lineRule="auto"/>
              <w:ind w:firstLine="480" w:firstLineChars="200"/>
              <w:jc w:val="left"/>
              <w:rPr>
                <w:rFonts w:ascii="宋体" w:hAnsi="宋体" w:cs="宋体"/>
                <w:color w:val="000000"/>
                <w:sz w:val="24"/>
                <w:szCs w:val="24"/>
              </w:rPr>
            </w:pPr>
            <w:r>
              <w:rPr>
                <w:rFonts w:hint="eastAsia" w:ascii="宋体" w:hAnsi="宋体" w:cs="宋体"/>
                <w:sz w:val="24"/>
                <w:lang w:val="zh-CN" w:eastAsia="zh-CN"/>
              </w:rPr>
              <w:t>①进度安排和保障措施</w:t>
            </w:r>
            <w:r>
              <w:rPr>
                <w:rFonts w:hint="eastAsia" w:ascii="宋体" w:hAnsi="宋体" w:cs="宋体"/>
                <w:sz w:val="24"/>
                <w:lang w:val="zh-CN"/>
              </w:rPr>
              <w:t>：</w:t>
            </w:r>
            <w:r>
              <w:rPr>
                <w:rFonts w:hint="eastAsia" w:ascii="宋体" w:hAnsi="宋体" w:cs="宋体"/>
                <w:color w:val="000000"/>
                <w:sz w:val="24"/>
                <w:szCs w:val="24"/>
              </w:rPr>
              <w:t>每完全满足一个评审标准得</w:t>
            </w:r>
            <w:r>
              <w:rPr>
                <w:rFonts w:hint="eastAsia" w:ascii="宋体" w:hAnsi="宋体" w:cs="宋体"/>
                <w:color w:val="000000"/>
                <w:sz w:val="24"/>
                <w:szCs w:val="24"/>
                <w:lang w:val="en-US" w:eastAsia="zh-CN"/>
              </w:rPr>
              <w:t>1.5</w:t>
            </w:r>
            <w:r>
              <w:rPr>
                <w:rFonts w:hint="eastAsia" w:ascii="宋体" w:hAnsi="宋体" w:cs="宋体"/>
                <w:color w:val="000000"/>
                <w:sz w:val="24"/>
                <w:szCs w:val="24"/>
              </w:rPr>
              <w:t>分，满分</w:t>
            </w:r>
            <w:r>
              <w:rPr>
                <w:rFonts w:hint="eastAsia" w:ascii="宋体" w:hAnsi="宋体" w:cs="宋体"/>
                <w:color w:val="000000"/>
                <w:sz w:val="24"/>
                <w:szCs w:val="24"/>
                <w:lang w:val="en-US" w:eastAsia="zh-CN"/>
              </w:rPr>
              <w:t>3</w:t>
            </w:r>
            <w:r>
              <w:rPr>
                <w:rFonts w:hint="eastAsia" w:ascii="宋体" w:hAnsi="宋体" w:cs="宋体"/>
                <w:color w:val="000000"/>
                <w:sz w:val="24"/>
                <w:szCs w:val="24"/>
              </w:rPr>
              <w:t>分；</w:t>
            </w:r>
          </w:p>
          <w:p w14:paraId="7A44CC8E">
            <w:pPr>
              <w:spacing w:line="480" w:lineRule="auto"/>
              <w:ind w:firstLine="480" w:firstLineChars="200"/>
              <w:jc w:val="left"/>
              <w:rPr>
                <w:rFonts w:ascii="宋体" w:hAnsi="宋体" w:cs="宋体"/>
                <w:color w:val="000000"/>
                <w:sz w:val="24"/>
                <w:szCs w:val="24"/>
              </w:rPr>
            </w:pPr>
            <w:r>
              <w:rPr>
                <w:rFonts w:hint="eastAsia" w:ascii="宋体" w:hAnsi="宋体" w:cs="宋体"/>
                <w:color w:val="000000"/>
                <w:sz w:val="24"/>
                <w:szCs w:val="24"/>
                <w:lang w:val="en-US" w:eastAsia="zh-CN"/>
              </w:rPr>
              <w:t>②</w:t>
            </w:r>
            <w:r>
              <w:rPr>
                <w:rFonts w:hint="eastAsia" w:ascii="宋体" w:hAnsi="宋体" w:eastAsia="宋体" w:cs="宋体"/>
                <w:b w:val="0"/>
                <w:bCs/>
                <w:color w:val="auto"/>
                <w:kern w:val="0"/>
                <w:sz w:val="24"/>
                <w:szCs w:val="24"/>
                <w:highlight w:val="none"/>
                <w:lang w:val="en-US" w:eastAsia="zh-CN" w:bidi="ar-SA"/>
              </w:rPr>
              <w:t>质量保障和检查措施</w:t>
            </w:r>
            <w:r>
              <w:rPr>
                <w:rFonts w:hint="eastAsia" w:ascii="宋体" w:hAnsi="宋体" w:cs="宋体"/>
                <w:color w:val="000000"/>
                <w:sz w:val="24"/>
                <w:szCs w:val="24"/>
              </w:rPr>
              <w:t>：每完全满足一个评审标准得</w:t>
            </w:r>
            <w:r>
              <w:rPr>
                <w:rFonts w:hint="eastAsia" w:ascii="宋体" w:hAnsi="宋体" w:cs="宋体"/>
                <w:color w:val="000000"/>
                <w:sz w:val="24"/>
                <w:szCs w:val="24"/>
                <w:lang w:val="en-US" w:eastAsia="zh-CN"/>
              </w:rPr>
              <w:t>1.5</w:t>
            </w:r>
            <w:r>
              <w:rPr>
                <w:rFonts w:hint="eastAsia" w:ascii="宋体" w:hAnsi="宋体" w:cs="宋体"/>
                <w:color w:val="000000"/>
                <w:sz w:val="24"/>
                <w:szCs w:val="24"/>
              </w:rPr>
              <w:t>分，满分</w:t>
            </w:r>
            <w:r>
              <w:rPr>
                <w:rFonts w:hint="eastAsia" w:ascii="宋体" w:hAnsi="宋体" w:cs="宋体"/>
                <w:color w:val="000000"/>
                <w:sz w:val="24"/>
                <w:szCs w:val="24"/>
                <w:lang w:val="en-US" w:eastAsia="zh-CN"/>
              </w:rPr>
              <w:t>3</w:t>
            </w:r>
            <w:r>
              <w:rPr>
                <w:rFonts w:hint="eastAsia" w:ascii="宋体" w:hAnsi="宋体" w:cs="宋体"/>
                <w:color w:val="000000"/>
                <w:sz w:val="24"/>
                <w:szCs w:val="24"/>
              </w:rPr>
              <w:t>分；</w:t>
            </w:r>
          </w:p>
          <w:p w14:paraId="7ED5AF5B">
            <w:pPr>
              <w:keepNext w:val="0"/>
              <w:keepLines w:val="0"/>
              <w:pageBreakBefore w:val="0"/>
              <w:numPr>
                <w:ilvl w:val="0"/>
                <w:numId w:val="0"/>
              </w:numPr>
              <w:kinsoku/>
              <w:wordWrap/>
              <w:overflowPunct/>
              <w:topLinePunct w:val="0"/>
              <w:bidi w:val="0"/>
              <w:adjustRightInd/>
              <w:snapToGrid/>
              <w:spacing w:line="480" w:lineRule="auto"/>
              <w:ind w:firstLine="480" w:firstLineChars="200"/>
              <w:jc w:val="left"/>
              <w:textAlignment w:val="auto"/>
              <w:rPr>
                <w:rFonts w:hint="eastAsia" w:ascii="宋体" w:hAnsi="宋体" w:cs="宋体"/>
                <w:color w:val="000000"/>
                <w:sz w:val="24"/>
                <w:szCs w:val="24"/>
              </w:rPr>
            </w:pPr>
            <w:r>
              <w:rPr>
                <w:rFonts w:hint="eastAsia" w:ascii="宋体" w:hAnsi="宋体" w:cs="宋体"/>
                <w:color w:val="000000"/>
                <w:sz w:val="24"/>
                <w:szCs w:val="24"/>
                <w:lang w:val="en-US" w:eastAsia="zh-CN"/>
              </w:rPr>
              <w:t>③保密制度和措施</w:t>
            </w:r>
            <w:r>
              <w:rPr>
                <w:rFonts w:hint="eastAsia" w:ascii="宋体" w:hAnsi="宋体" w:cs="宋体"/>
                <w:color w:val="000000"/>
                <w:sz w:val="24"/>
                <w:szCs w:val="24"/>
              </w:rPr>
              <w:t>：每完全满足一个评审标准得</w:t>
            </w:r>
            <w:r>
              <w:rPr>
                <w:rFonts w:hint="eastAsia" w:ascii="宋体" w:hAnsi="宋体" w:cs="宋体"/>
                <w:color w:val="000000"/>
                <w:sz w:val="24"/>
                <w:szCs w:val="24"/>
                <w:lang w:val="en-US" w:eastAsia="zh-CN"/>
              </w:rPr>
              <w:t>1.5</w:t>
            </w:r>
            <w:r>
              <w:rPr>
                <w:rFonts w:hint="eastAsia" w:ascii="宋体" w:hAnsi="宋体" w:cs="宋体"/>
                <w:color w:val="000000"/>
                <w:sz w:val="24"/>
                <w:szCs w:val="24"/>
              </w:rPr>
              <w:t>分，满分</w:t>
            </w:r>
            <w:r>
              <w:rPr>
                <w:rFonts w:hint="eastAsia" w:ascii="宋体" w:hAnsi="宋体" w:cs="宋体"/>
                <w:color w:val="000000"/>
                <w:sz w:val="24"/>
                <w:szCs w:val="24"/>
                <w:lang w:val="en-US" w:eastAsia="zh-CN"/>
              </w:rPr>
              <w:t>3</w:t>
            </w:r>
            <w:r>
              <w:rPr>
                <w:rFonts w:hint="eastAsia" w:ascii="宋体" w:hAnsi="宋体" w:cs="宋体"/>
                <w:color w:val="000000"/>
                <w:sz w:val="24"/>
                <w:szCs w:val="24"/>
              </w:rPr>
              <w:t>分；</w:t>
            </w:r>
          </w:p>
          <w:p w14:paraId="37C44314">
            <w:pPr>
              <w:spacing w:line="360" w:lineRule="auto"/>
              <w:ind w:firstLine="480" w:firstLineChars="200"/>
              <w:jc w:val="left"/>
              <w:rPr>
                <w:rFonts w:hint="eastAsia" w:ascii="宋体" w:hAnsi="宋体" w:eastAsia="宋体" w:cs="Times New Roman"/>
                <w:color w:val="auto"/>
                <w:kern w:val="2"/>
                <w:sz w:val="30"/>
                <w:szCs w:val="20"/>
                <w:lang w:val="en-US" w:eastAsia="zh-CN" w:bidi="ar-SA"/>
              </w:rPr>
            </w:pPr>
            <w:r>
              <w:rPr>
                <w:rFonts w:hint="eastAsia" w:ascii="宋体" w:hAnsi="宋体" w:eastAsia="宋体" w:cs="宋体"/>
                <w:color w:val="000000"/>
                <w:sz w:val="24"/>
                <w:szCs w:val="24"/>
                <w:lang w:val="en-US" w:eastAsia="zh-CN"/>
              </w:rPr>
              <w:t>④安全保障措施及风险防控措施：</w:t>
            </w:r>
            <w:r>
              <w:rPr>
                <w:rFonts w:hint="eastAsia" w:ascii="宋体" w:hAnsi="宋体" w:cs="宋体"/>
                <w:color w:val="000000"/>
                <w:sz w:val="24"/>
                <w:szCs w:val="24"/>
              </w:rPr>
              <w:t>每完全满足一个评审标准得</w:t>
            </w:r>
            <w:r>
              <w:rPr>
                <w:rFonts w:hint="eastAsia" w:ascii="宋体" w:hAnsi="宋体" w:cs="宋体"/>
                <w:color w:val="000000"/>
                <w:sz w:val="24"/>
                <w:szCs w:val="24"/>
                <w:lang w:val="en-US" w:eastAsia="zh-CN"/>
              </w:rPr>
              <w:t>1.5</w:t>
            </w:r>
            <w:r>
              <w:rPr>
                <w:rFonts w:hint="eastAsia" w:ascii="宋体" w:hAnsi="宋体" w:cs="宋体"/>
                <w:color w:val="000000"/>
                <w:sz w:val="24"/>
                <w:szCs w:val="24"/>
              </w:rPr>
              <w:t>分，满分</w:t>
            </w:r>
            <w:r>
              <w:rPr>
                <w:rFonts w:hint="eastAsia" w:ascii="宋体" w:hAnsi="宋体" w:cs="宋体"/>
                <w:color w:val="000000"/>
                <w:sz w:val="24"/>
                <w:szCs w:val="24"/>
                <w:lang w:val="en-US" w:eastAsia="zh-CN"/>
              </w:rPr>
              <w:t>3</w:t>
            </w:r>
            <w:r>
              <w:rPr>
                <w:rFonts w:hint="eastAsia" w:ascii="宋体" w:hAnsi="宋体" w:cs="宋体"/>
                <w:color w:val="000000"/>
                <w:sz w:val="24"/>
                <w:szCs w:val="24"/>
              </w:rPr>
              <w:t>分</w:t>
            </w:r>
            <w:r>
              <w:rPr>
                <w:rFonts w:hint="eastAsia" w:ascii="宋体" w:hAnsi="宋体" w:cs="宋体"/>
                <w:color w:val="000000"/>
                <w:sz w:val="24"/>
                <w:szCs w:val="24"/>
                <w:lang w:eastAsia="zh-CN"/>
              </w:rPr>
              <w:t>。</w:t>
            </w:r>
          </w:p>
        </w:tc>
      </w:tr>
      <w:tr w14:paraId="29E8D4A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41" w:hRule="atLeast"/>
          <w:jc w:val="center"/>
        </w:trPr>
        <w:tc>
          <w:tcPr>
            <w:tcW w:w="2037" w:type="dxa"/>
            <w:vMerge w:val="continue"/>
            <w:tcBorders>
              <w:right w:val="single" w:color="auto" w:sz="4" w:space="0"/>
            </w:tcBorders>
            <w:noWrap w:val="0"/>
            <w:vAlign w:val="center"/>
          </w:tcPr>
          <w:p w14:paraId="73CF9C06">
            <w:pPr>
              <w:spacing w:line="480" w:lineRule="auto"/>
              <w:ind w:firstLine="420"/>
              <w:jc w:val="center"/>
              <w:rPr>
                <w:rFonts w:hint="eastAsia" w:ascii="宋体" w:hAnsi="宋体" w:eastAsia="宋体" w:cs="宋体"/>
                <w:color w:val="auto"/>
                <w:sz w:val="24"/>
                <w:szCs w:val="24"/>
              </w:rPr>
            </w:pPr>
          </w:p>
        </w:tc>
        <w:tc>
          <w:tcPr>
            <w:tcW w:w="2332" w:type="dxa"/>
            <w:tcBorders>
              <w:top w:val="single" w:color="auto" w:sz="4" w:space="0"/>
              <w:left w:val="nil"/>
              <w:bottom w:val="single" w:color="auto" w:sz="4" w:space="0"/>
              <w:right w:val="single" w:color="auto" w:sz="4" w:space="0"/>
            </w:tcBorders>
            <w:noWrap w:val="0"/>
            <w:vAlign w:val="center"/>
          </w:tcPr>
          <w:p w14:paraId="384C6FC4">
            <w:pPr>
              <w:spacing w:line="48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auto"/>
                <w:sz w:val="24"/>
                <w:szCs w:val="24"/>
              </w:rPr>
              <w:t>内控制度保证</w:t>
            </w:r>
          </w:p>
          <w:p w14:paraId="271410EB">
            <w:pPr>
              <w:spacing w:line="480" w:lineRule="auto"/>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（满分9分）</w:t>
            </w:r>
          </w:p>
        </w:tc>
        <w:tc>
          <w:tcPr>
            <w:tcW w:w="4501" w:type="dxa"/>
            <w:tcBorders>
              <w:top w:val="single" w:color="auto" w:sz="4" w:space="0"/>
              <w:left w:val="nil"/>
              <w:bottom w:val="single" w:color="auto" w:sz="4" w:space="0"/>
            </w:tcBorders>
            <w:noWrap w:val="0"/>
            <w:vAlign w:val="center"/>
          </w:tcPr>
          <w:p w14:paraId="6BD9D89D">
            <w:pPr>
              <w:keepNext w:val="0"/>
              <w:keepLines w:val="0"/>
              <w:pageBreakBefore w:val="0"/>
              <w:widowControl w:val="0"/>
              <w:numPr>
                <w:ilvl w:val="0"/>
                <w:numId w:val="0"/>
              </w:numPr>
              <w:kinsoku/>
              <w:wordWrap/>
              <w:overflowPunct/>
              <w:topLinePunct w:val="0"/>
              <w:bidi w:val="0"/>
              <w:adjustRightInd/>
              <w:snapToGrid/>
              <w:spacing w:line="480" w:lineRule="auto"/>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b/>
                <w:bCs/>
                <w:snapToGrid w:val="0"/>
                <w:kern w:val="0"/>
                <w:sz w:val="24"/>
                <w:szCs w:val="24"/>
                <w:lang w:val="en-US" w:eastAsia="zh-CN"/>
              </w:rPr>
              <w:t>一、评审内容</w:t>
            </w:r>
          </w:p>
          <w:p w14:paraId="1A66A5C1">
            <w:pPr>
              <w:keepNext w:val="0"/>
              <w:keepLines w:val="0"/>
              <w:pageBreakBefore w:val="0"/>
              <w:numPr>
                <w:ilvl w:val="0"/>
                <w:numId w:val="0"/>
              </w:numPr>
              <w:kinsoku/>
              <w:wordWrap/>
              <w:overflowPunct/>
              <w:topLinePunct w:val="0"/>
              <w:bidi w:val="0"/>
              <w:adjustRightInd/>
              <w:snapToGrid/>
              <w:spacing w:line="480" w:lineRule="auto"/>
              <w:ind w:firstLine="480" w:firstLineChars="200"/>
              <w:jc w:val="left"/>
              <w:textAlignment w:val="auto"/>
              <w:rPr>
                <w:rFonts w:hint="eastAsia" w:ascii="宋体" w:hAnsi="宋体" w:eastAsia="宋体" w:cs="宋体"/>
                <w:b w:val="0"/>
                <w:bCs w:val="0"/>
                <w:snapToGrid w:val="0"/>
                <w:kern w:val="0"/>
                <w:sz w:val="24"/>
                <w:szCs w:val="24"/>
                <w:lang w:val="en-US" w:eastAsia="zh-CN"/>
              </w:rPr>
            </w:pPr>
            <w:r>
              <w:rPr>
                <w:rFonts w:hint="eastAsia" w:ascii="宋体" w:hAnsi="宋体" w:cs="宋体"/>
                <w:color w:val="000000"/>
                <w:sz w:val="24"/>
                <w:szCs w:val="24"/>
                <w:lang w:val="en-US" w:eastAsia="zh-CN"/>
              </w:rPr>
              <w:t>投标人</w:t>
            </w:r>
            <w:r>
              <w:rPr>
                <w:rFonts w:hint="eastAsia" w:ascii="宋体" w:hAnsi="宋体" w:eastAsia="宋体" w:cs="宋体"/>
                <w:color w:val="000000"/>
                <w:sz w:val="24"/>
                <w:szCs w:val="24"/>
                <w:lang w:val="en-US" w:eastAsia="zh-CN"/>
              </w:rPr>
              <w:t>根据本项目特点，提供</w:t>
            </w:r>
            <w:r>
              <w:rPr>
                <w:rFonts w:hint="eastAsia" w:ascii="宋体" w:hAnsi="宋体" w:eastAsia="宋体" w:cs="宋体"/>
                <w:color w:val="auto"/>
                <w:sz w:val="24"/>
                <w:szCs w:val="24"/>
              </w:rPr>
              <w:t>内控制度保证</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内容</w:t>
            </w:r>
            <w:r>
              <w:rPr>
                <w:rFonts w:hint="eastAsia" w:ascii="宋体" w:hAnsi="宋体" w:eastAsia="宋体" w:cs="宋体"/>
                <w:color w:val="000000"/>
                <w:sz w:val="24"/>
                <w:szCs w:val="24"/>
                <w:lang w:val="en-US" w:eastAsia="zh-CN"/>
              </w:rPr>
              <w:t>包括：①</w:t>
            </w:r>
            <w:r>
              <w:rPr>
                <w:rFonts w:hint="eastAsia" w:ascii="宋体" w:hAnsi="宋体" w:eastAsia="宋体" w:cs="宋体"/>
                <w:bCs/>
                <w:color w:val="auto"/>
                <w:sz w:val="24"/>
                <w:szCs w:val="24"/>
              </w:rPr>
              <w:t>项目管理</w:t>
            </w:r>
            <w:r>
              <w:rPr>
                <w:rFonts w:hint="eastAsia" w:ascii="宋体" w:hAnsi="宋体" w:eastAsia="宋体" w:cs="宋体"/>
                <w:color w:val="000000"/>
                <w:sz w:val="24"/>
                <w:szCs w:val="24"/>
                <w:lang w:val="en-US" w:eastAsia="zh-CN"/>
              </w:rPr>
              <w:t>②</w:t>
            </w:r>
            <w:r>
              <w:rPr>
                <w:rFonts w:hint="eastAsia" w:ascii="宋体" w:hAnsi="宋体" w:eastAsia="宋体" w:cs="宋体"/>
                <w:bCs/>
                <w:color w:val="auto"/>
                <w:sz w:val="24"/>
                <w:szCs w:val="24"/>
              </w:rPr>
              <w:t>档案管理</w:t>
            </w:r>
            <w:r>
              <w:rPr>
                <w:rFonts w:hint="eastAsia" w:ascii="宋体" w:hAnsi="宋体" w:eastAsia="宋体" w:cs="宋体"/>
                <w:color w:val="000000"/>
                <w:sz w:val="24"/>
                <w:szCs w:val="24"/>
                <w:lang w:val="en-US" w:eastAsia="zh-CN"/>
              </w:rPr>
              <w:t>③</w:t>
            </w:r>
            <w:r>
              <w:rPr>
                <w:rFonts w:hint="eastAsia" w:ascii="宋体" w:hAnsi="宋体" w:eastAsia="宋体" w:cs="宋体"/>
                <w:bCs/>
                <w:color w:val="auto"/>
                <w:sz w:val="24"/>
                <w:szCs w:val="24"/>
              </w:rPr>
              <w:t>质量控制</w:t>
            </w:r>
            <w:r>
              <w:rPr>
                <w:rFonts w:hint="eastAsia" w:ascii="宋体" w:hAnsi="宋体" w:eastAsia="宋体" w:cs="宋体"/>
                <w:b w:val="0"/>
                <w:bCs w:val="0"/>
                <w:snapToGrid w:val="0"/>
                <w:kern w:val="0"/>
                <w:sz w:val="24"/>
                <w:szCs w:val="24"/>
                <w:lang w:val="en-US" w:eastAsia="zh-CN"/>
              </w:rPr>
              <w:t>。</w:t>
            </w:r>
          </w:p>
          <w:p w14:paraId="603B1655">
            <w:pPr>
              <w:keepNext w:val="0"/>
              <w:keepLines w:val="0"/>
              <w:pageBreakBefore w:val="0"/>
              <w:widowControl w:val="0"/>
              <w:numPr>
                <w:ilvl w:val="0"/>
                <w:numId w:val="0"/>
              </w:numPr>
              <w:kinsoku/>
              <w:wordWrap/>
              <w:overflowPunct/>
              <w:topLinePunct w:val="0"/>
              <w:bidi w:val="0"/>
              <w:adjustRightInd/>
              <w:snapToGrid/>
              <w:spacing w:line="480" w:lineRule="auto"/>
              <w:jc w:val="both"/>
              <w:textAlignment w:val="auto"/>
              <w:rPr>
                <w:rFonts w:hint="eastAsia" w:ascii="宋体" w:hAnsi="宋体" w:eastAsia="宋体" w:cs="宋体"/>
                <w:b/>
                <w:bCs/>
                <w:snapToGrid w:val="0"/>
                <w:kern w:val="0"/>
                <w:sz w:val="24"/>
                <w:szCs w:val="24"/>
                <w:lang w:val="zh-CN" w:eastAsia="zh-CN"/>
              </w:rPr>
            </w:pPr>
            <w:r>
              <w:rPr>
                <w:rFonts w:hint="eastAsia" w:ascii="宋体" w:hAnsi="宋体" w:eastAsia="宋体" w:cs="宋体"/>
                <w:b/>
                <w:bCs/>
                <w:snapToGrid w:val="0"/>
                <w:kern w:val="0"/>
                <w:sz w:val="24"/>
                <w:szCs w:val="24"/>
                <w:lang w:val="zh-CN" w:eastAsia="zh-CN"/>
              </w:rPr>
              <w:t>二、评审标准</w:t>
            </w:r>
          </w:p>
          <w:p w14:paraId="639A4838">
            <w:pPr>
              <w:keepNext w:val="0"/>
              <w:keepLines w:val="0"/>
              <w:pageBreakBefore w:val="0"/>
              <w:kinsoku/>
              <w:wordWrap/>
              <w:overflowPunct/>
              <w:topLinePunct w:val="0"/>
              <w:bidi w:val="0"/>
              <w:adjustRightInd/>
              <w:snapToGrid/>
              <w:spacing w:line="480" w:lineRule="auto"/>
              <w:ind w:firstLine="480" w:firstLineChars="200"/>
              <w:jc w:val="left"/>
              <w:textAlignment w:val="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en-US" w:eastAsia="zh-CN" w:bidi="ar-SA"/>
              </w:rPr>
              <w:t>1</w:t>
            </w:r>
            <w:r>
              <w:rPr>
                <w:rFonts w:hint="eastAsia" w:ascii="宋体" w:hAnsi="宋体" w:eastAsia="宋体" w:cs="宋体"/>
                <w:b w:val="0"/>
                <w:bCs w:val="0"/>
                <w:color w:val="auto"/>
                <w:kern w:val="0"/>
                <w:sz w:val="24"/>
                <w:szCs w:val="24"/>
                <w:highlight w:val="none"/>
                <w:lang w:val="zh-CN" w:eastAsia="zh-CN" w:bidi="ar-SA"/>
              </w:rPr>
              <w:t>.科学性：切合本项目实际情况，叙述清楚，符合客观实际情况；</w:t>
            </w:r>
          </w:p>
          <w:p w14:paraId="30262E56">
            <w:pPr>
              <w:keepNext w:val="0"/>
              <w:keepLines w:val="0"/>
              <w:pageBreakBefore w:val="0"/>
              <w:widowControl w:val="0"/>
              <w:kinsoku/>
              <w:wordWrap/>
              <w:overflowPunct/>
              <w:topLinePunct w:val="0"/>
              <w:bidi w:val="0"/>
              <w:adjustRightInd/>
              <w:snapToGrid/>
              <w:spacing w:line="480" w:lineRule="auto"/>
              <w:ind w:firstLine="480" w:firstLineChars="200"/>
              <w:jc w:val="both"/>
              <w:textAlignment w:val="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en-US" w:eastAsia="zh-CN" w:bidi="ar-SA"/>
              </w:rPr>
              <w:t>2</w:t>
            </w:r>
            <w:r>
              <w:rPr>
                <w:rFonts w:hint="eastAsia" w:ascii="宋体" w:hAnsi="宋体" w:eastAsia="宋体" w:cs="宋体"/>
                <w:b w:val="0"/>
                <w:bCs w:val="0"/>
                <w:color w:val="auto"/>
                <w:kern w:val="0"/>
                <w:sz w:val="24"/>
                <w:szCs w:val="24"/>
                <w:highlight w:val="none"/>
                <w:lang w:val="zh-CN" w:eastAsia="zh-CN" w:bidi="ar-SA"/>
              </w:rPr>
              <w:t>.</w:t>
            </w:r>
            <w:r>
              <w:rPr>
                <w:rFonts w:hint="eastAsia" w:ascii="宋体" w:hAnsi="宋体" w:eastAsia="宋体" w:cs="宋体"/>
                <w:color w:val="000000"/>
                <w:sz w:val="24"/>
                <w:szCs w:val="24"/>
                <w:lang w:val="zh-CN" w:eastAsia="zh-CN"/>
              </w:rPr>
              <w:t>针对性：切合本项目实际情况，根据招标文件要求提出针对本项目实际操作性强的措施方案。</w:t>
            </w:r>
          </w:p>
          <w:p w14:paraId="013C1A50">
            <w:pPr>
              <w:spacing w:line="480" w:lineRule="auto"/>
              <w:jc w:val="left"/>
              <w:rPr>
                <w:rFonts w:ascii="宋体" w:hAnsi="宋体" w:cs="宋体"/>
                <w:b/>
                <w:bCs/>
                <w:color w:val="000000"/>
                <w:sz w:val="24"/>
                <w:szCs w:val="24"/>
              </w:rPr>
            </w:pPr>
            <w:r>
              <w:rPr>
                <w:rFonts w:hint="eastAsia" w:ascii="宋体" w:hAnsi="宋体" w:cs="宋体"/>
                <w:b/>
                <w:bCs/>
                <w:color w:val="000000"/>
                <w:sz w:val="24"/>
                <w:szCs w:val="24"/>
              </w:rPr>
              <w:t>三、赋分标准（满分</w:t>
            </w:r>
            <w:r>
              <w:rPr>
                <w:rFonts w:hint="eastAsia" w:ascii="宋体" w:hAnsi="宋体" w:cs="宋体"/>
                <w:b/>
                <w:bCs/>
                <w:color w:val="000000"/>
                <w:sz w:val="24"/>
                <w:szCs w:val="24"/>
                <w:lang w:val="en-US" w:eastAsia="zh-CN"/>
              </w:rPr>
              <w:t>9</w:t>
            </w:r>
            <w:r>
              <w:rPr>
                <w:rFonts w:hint="eastAsia" w:ascii="宋体" w:hAnsi="宋体" w:cs="宋体"/>
                <w:b/>
                <w:bCs/>
                <w:color w:val="000000"/>
                <w:sz w:val="24"/>
                <w:szCs w:val="24"/>
              </w:rPr>
              <w:t>分）</w:t>
            </w:r>
          </w:p>
          <w:p w14:paraId="2AFA8208">
            <w:pPr>
              <w:spacing w:line="480" w:lineRule="auto"/>
              <w:ind w:firstLine="480" w:firstLineChars="200"/>
              <w:jc w:val="left"/>
              <w:rPr>
                <w:rFonts w:hint="eastAsia" w:ascii="宋体" w:hAnsi="宋体" w:cs="宋体"/>
                <w:color w:val="000000"/>
                <w:sz w:val="24"/>
                <w:szCs w:val="24"/>
              </w:rPr>
            </w:pPr>
            <w:r>
              <w:rPr>
                <w:rFonts w:hint="eastAsia" w:ascii="宋体" w:hAnsi="宋体" w:cs="宋体"/>
                <w:sz w:val="24"/>
                <w:lang w:val="zh-CN" w:eastAsia="zh-CN"/>
              </w:rPr>
              <w:t>①</w:t>
            </w:r>
            <w:r>
              <w:rPr>
                <w:rFonts w:hint="eastAsia" w:ascii="宋体" w:hAnsi="宋体" w:eastAsia="宋体" w:cs="宋体"/>
                <w:bCs/>
                <w:color w:val="auto"/>
                <w:sz w:val="24"/>
                <w:szCs w:val="24"/>
              </w:rPr>
              <w:t>项目管理</w:t>
            </w:r>
            <w:r>
              <w:rPr>
                <w:rFonts w:hint="eastAsia" w:ascii="宋体" w:hAnsi="宋体" w:cs="宋体"/>
                <w:sz w:val="24"/>
                <w:lang w:val="zh-CN"/>
              </w:rPr>
              <w:t>：</w:t>
            </w:r>
            <w:r>
              <w:rPr>
                <w:rFonts w:hint="eastAsia" w:ascii="宋体" w:hAnsi="宋体" w:cs="宋体"/>
                <w:color w:val="000000"/>
                <w:sz w:val="24"/>
                <w:szCs w:val="24"/>
              </w:rPr>
              <w:t>每完全满足一个评审标准得</w:t>
            </w:r>
            <w:r>
              <w:rPr>
                <w:rFonts w:hint="eastAsia" w:ascii="宋体" w:hAnsi="宋体" w:cs="宋体"/>
                <w:color w:val="000000"/>
                <w:sz w:val="24"/>
                <w:szCs w:val="24"/>
                <w:lang w:val="en-US" w:eastAsia="zh-CN"/>
              </w:rPr>
              <w:t>1.5</w:t>
            </w:r>
            <w:r>
              <w:rPr>
                <w:rFonts w:hint="eastAsia" w:ascii="宋体" w:hAnsi="宋体" w:cs="宋体"/>
                <w:color w:val="000000"/>
                <w:sz w:val="24"/>
                <w:szCs w:val="24"/>
              </w:rPr>
              <w:t>分，满分</w:t>
            </w:r>
            <w:r>
              <w:rPr>
                <w:rFonts w:hint="eastAsia" w:ascii="宋体" w:hAnsi="宋体" w:cs="宋体"/>
                <w:color w:val="000000"/>
                <w:sz w:val="24"/>
                <w:szCs w:val="24"/>
                <w:lang w:val="en-US" w:eastAsia="zh-CN"/>
              </w:rPr>
              <w:t>3</w:t>
            </w:r>
            <w:r>
              <w:rPr>
                <w:rFonts w:hint="eastAsia" w:ascii="宋体" w:hAnsi="宋体" w:cs="宋体"/>
                <w:color w:val="000000"/>
                <w:sz w:val="24"/>
                <w:szCs w:val="24"/>
              </w:rPr>
              <w:t>分；</w:t>
            </w:r>
          </w:p>
          <w:p w14:paraId="457E03E3">
            <w:pPr>
              <w:spacing w:line="480" w:lineRule="auto"/>
              <w:ind w:firstLine="480" w:firstLineChars="200"/>
              <w:jc w:val="left"/>
              <w:rPr>
                <w:rFonts w:hint="eastAsia" w:ascii="宋体" w:hAnsi="宋体" w:cs="宋体"/>
                <w:color w:val="000000"/>
                <w:sz w:val="24"/>
                <w:szCs w:val="24"/>
              </w:rPr>
            </w:pPr>
            <w:r>
              <w:rPr>
                <w:rFonts w:hint="eastAsia" w:ascii="宋体" w:hAnsi="宋体" w:cs="宋体"/>
                <w:sz w:val="24"/>
                <w:lang w:val="zh-CN" w:eastAsia="zh-CN"/>
              </w:rPr>
              <w:t>②</w:t>
            </w:r>
            <w:r>
              <w:rPr>
                <w:rFonts w:hint="eastAsia" w:ascii="宋体" w:hAnsi="宋体" w:eastAsia="宋体" w:cs="宋体"/>
                <w:bCs/>
                <w:color w:val="auto"/>
                <w:sz w:val="24"/>
                <w:szCs w:val="24"/>
              </w:rPr>
              <w:t>档案管理</w:t>
            </w:r>
            <w:r>
              <w:rPr>
                <w:rFonts w:hint="eastAsia" w:ascii="宋体" w:hAnsi="宋体" w:cs="宋体"/>
                <w:sz w:val="24"/>
                <w:lang w:val="zh-CN"/>
              </w:rPr>
              <w:t>：</w:t>
            </w:r>
            <w:r>
              <w:rPr>
                <w:rFonts w:hint="eastAsia" w:ascii="宋体" w:hAnsi="宋体" w:cs="宋体"/>
                <w:color w:val="000000"/>
                <w:sz w:val="24"/>
                <w:szCs w:val="24"/>
              </w:rPr>
              <w:t>每完全满足一个评审标准得</w:t>
            </w:r>
            <w:r>
              <w:rPr>
                <w:rFonts w:hint="eastAsia" w:ascii="宋体" w:hAnsi="宋体" w:cs="宋体"/>
                <w:color w:val="000000"/>
                <w:sz w:val="24"/>
                <w:szCs w:val="24"/>
                <w:lang w:val="en-US" w:eastAsia="zh-CN"/>
              </w:rPr>
              <w:t>1.5</w:t>
            </w:r>
            <w:r>
              <w:rPr>
                <w:rFonts w:hint="eastAsia" w:ascii="宋体" w:hAnsi="宋体" w:cs="宋体"/>
                <w:color w:val="000000"/>
                <w:sz w:val="24"/>
                <w:szCs w:val="24"/>
              </w:rPr>
              <w:t>分，满分</w:t>
            </w:r>
            <w:r>
              <w:rPr>
                <w:rFonts w:hint="eastAsia" w:ascii="宋体" w:hAnsi="宋体" w:cs="宋体"/>
                <w:color w:val="000000"/>
                <w:sz w:val="24"/>
                <w:szCs w:val="24"/>
                <w:lang w:val="en-US" w:eastAsia="zh-CN"/>
              </w:rPr>
              <w:t>3</w:t>
            </w:r>
            <w:r>
              <w:rPr>
                <w:rFonts w:hint="eastAsia" w:ascii="宋体" w:hAnsi="宋体" w:cs="宋体"/>
                <w:color w:val="000000"/>
                <w:sz w:val="24"/>
                <w:szCs w:val="24"/>
              </w:rPr>
              <w:t>分；</w:t>
            </w:r>
          </w:p>
          <w:p w14:paraId="7CE5C9EF">
            <w:pPr>
              <w:spacing w:line="480" w:lineRule="auto"/>
              <w:ind w:firstLine="480" w:firstLineChars="20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③</w:t>
            </w:r>
            <w:r>
              <w:rPr>
                <w:rFonts w:hint="eastAsia" w:ascii="宋体" w:hAnsi="宋体" w:eastAsia="宋体" w:cs="宋体"/>
                <w:color w:val="auto"/>
                <w:sz w:val="24"/>
                <w:szCs w:val="24"/>
                <w:lang w:eastAsia="zh-CN"/>
              </w:rPr>
              <w:t>质量控制</w:t>
            </w:r>
            <w:r>
              <w:rPr>
                <w:rFonts w:hint="eastAsia" w:ascii="宋体" w:hAnsi="宋体" w:cs="宋体"/>
                <w:color w:val="000000"/>
                <w:sz w:val="24"/>
                <w:szCs w:val="24"/>
              </w:rPr>
              <w:t>：每完全满足一个评审标准得</w:t>
            </w:r>
            <w:r>
              <w:rPr>
                <w:rFonts w:hint="eastAsia" w:ascii="宋体" w:hAnsi="宋体" w:cs="宋体"/>
                <w:color w:val="000000"/>
                <w:sz w:val="24"/>
                <w:szCs w:val="24"/>
                <w:lang w:val="en-US" w:eastAsia="zh-CN"/>
              </w:rPr>
              <w:t>1.5</w:t>
            </w:r>
            <w:r>
              <w:rPr>
                <w:rFonts w:hint="eastAsia" w:ascii="宋体" w:hAnsi="宋体" w:cs="宋体"/>
                <w:color w:val="000000"/>
                <w:sz w:val="24"/>
                <w:szCs w:val="24"/>
              </w:rPr>
              <w:t>分，满分</w:t>
            </w:r>
            <w:r>
              <w:rPr>
                <w:rFonts w:hint="eastAsia" w:ascii="宋体" w:hAnsi="宋体" w:cs="宋体"/>
                <w:color w:val="000000"/>
                <w:sz w:val="24"/>
                <w:szCs w:val="24"/>
                <w:lang w:val="en-US" w:eastAsia="zh-CN"/>
              </w:rPr>
              <w:t>3</w:t>
            </w:r>
            <w:r>
              <w:rPr>
                <w:rFonts w:hint="eastAsia" w:ascii="宋体" w:hAnsi="宋体" w:cs="宋体"/>
                <w:color w:val="000000"/>
                <w:sz w:val="24"/>
                <w:szCs w:val="24"/>
              </w:rPr>
              <w:t>分</w:t>
            </w:r>
            <w:r>
              <w:rPr>
                <w:rFonts w:hint="eastAsia" w:ascii="宋体" w:hAnsi="宋体" w:cs="宋体"/>
                <w:color w:val="000000"/>
                <w:sz w:val="24"/>
                <w:szCs w:val="24"/>
                <w:lang w:eastAsia="zh-CN"/>
              </w:rPr>
              <w:t>。</w:t>
            </w:r>
          </w:p>
        </w:tc>
      </w:tr>
      <w:tr w14:paraId="7AEE0DF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41" w:hRule="atLeast"/>
          <w:jc w:val="center"/>
        </w:trPr>
        <w:tc>
          <w:tcPr>
            <w:tcW w:w="2037" w:type="dxa"/>
            <w:vMerge w:val="continue"/>
            <w:tcBorders>
              <w:right w:val="single" w:color="auto" w:sz="4" w:space="0"/>
            </w:tcBorders>
            <w:noWrap w:val="0"/>
            <w:vAlign w:val="center"/>
          </w:tcPr>
          <w:p w14:paraId="59FD88A9">
            <w:pPr>
              <w:spacing w:line="480" w:lineRule="auto"/>
              <w:ind w:firstLine="420"/>
              <w:jc w:val="center"/>
              <w:rPr>
                <w:rFonts w:hint="eastAsia" w:ascii="宋体" w:hAnsi="宋体" w:eastAsia="宋体" w:cs="宋体"/>
                <w:color w:val="auto"/>
                <w:sz w:val="24"/>
                <w:szCs w:val="24"/>
              </w:rPr>
            </w:pPr>
          </w:p>
        </w:tc>
        <w:tc>
          <w:tcPr>
            <w:tcW w:w="2332" w:type="dxa"/>
            <w:tcBorders>
              <w:top w:val="single" w:color="auto" w:sz="4" w:space="0"/>
              <w:left w:val="nil"/>
              <w:bottom w:val="single" w:color="auto" w:sz="4" w:space="0"/>
              <w:right w:val="single" w:color="auto" w:sz="4" w:space="0"/>
            </w:tcBorders>
            <w:noWrap w:val="0"/>
            <w:vAlign w:val="center"/>
          </w:tcPr>
          <w:p w14:paraId="756D708C">
            <w:pPr>
              <w:pStyle w:val="34"/>
              <w:spacing w:line="480" w:lineRule="auto"/>
              <w:jc w:val="both"/>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项目团队</w:t>
            </w:r>
          </w:p>
          <w:p w14:paraId="70C66790">
            <w:pPr>
              <w:pStyle w:val="34"/>
              <w:spacing w:line="480" w:lineRule="auto"/>
              <w:ind w:left="0" w:leftChars="0" w:firstLine="240" w:firstLineChars="1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z w:val="24"/>
                <w:szCs w:val="24"/>
                <w:lang w:val="en-US" w:eastAsia="zh-CN"/>
              </w:rPr>
              <w:t>（满分</w:t>
            </w:r>
            <w:r>
              <w:rPr>
                <w:rFonts w:hint="eastAsia" w:cs="宋体"/>
                <w:color w:val="auto"/>
                <w:sz w:val="24"/>
                <w:szCs w:val="24"/>
                <w:lang w:val="en-US" w:eastAsia="zh-CN"/>
              </w:rPr>
              <w:t>20</w:t>
            </w:r>
            <w:r>
              <w:rPr>
                <w:rFonts w:hint="eastAsia" w:ascii="宋体" w:hAnsi="宋体" w:eastAsia="宋体" w:cs="宋体"/>
                <w:color w:val="auto"/>
                <w:sz w:val="24"/>
                <w:szCs w:val="24"/>
                <w:lang w:val="en-US" w:eastAsia="zh-CN"/>
              </w:rPr>
              <w:t>分）</w:t>
            </w:r>
          </w:p>
        </w:tc>
        <w:tc>
          <w:tcPr>
            <w:tcW w:w="4501" w:type="dxa"/>
            <w:tcBorders>
              <w:top w:val="single" w:color="auto" w:sz="4" w:space="0"/>
              <w:left w:val="nil"/>
              <w:bottom w:val="single" w:color="auto" w:sz="4" w:space="0"/>
            </w:tcBorders>
            <w:noWrap w:val="0"/>
            <w:vAlign w:val="center"/>
          </w:tcPr>
          <w:p w14:paraId="3B1A9AF9">
            <w:pPr>
              <w:numPr>
                <w:ilvl w:val="0"/>
                <w:numId w:val="0"/>
              </w:numPr>
              <w:spacing w:line="480" w:lineRule="auto"/>
              <w:ind w:left="0" w:leftChars="0" w:firstLine="480" w:firstLineChars="200"/>
              <w:jc w:val="left"/>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 xml:space="preserve">1.业绩：项目负责人提供近三年（2022年1月1日至今）具有项目业绩，每份1分，最高计2分。提供合同复印件或中标通知书复印件。                                                                                                                                                                                                                                                            </w:t>
            </w:r>
          </w:p>
          <w:p w14:paraId="11F75C2A">
            <w:pPr>
              <w:numPr>
                <w:ilvl w:val="0"/>
                <w:numId w:val="0"/>
              </w:numPr>
              <w:spacing w:line="480" w:lineRule="auto"/>
              <w:ind w:left="0" w:leftChars="0" w:firstLine="480" w:firstLineChars="200"/>
              <w:jc w:val="left"/>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2.拟派项目负责人具有工程类高级或以上技术职称得2分，中级职称得1分，其余情况不得分。注：提供职称证书、身份证复印件。</w:t>
            </w:r>
          </w:p>
          <w:p w14:paraId="151E60C9">
            <w:pPr>
              <w:numPr>
                <w:ilvl w:val="0"/>
                <w:numId w:val="0"/>
              </w:numPr>
              <w:spacing w:line="480" w:lineRule="auto"/>
              <w:ind w:left="0" w:leftChars="0" w:firstLine="520" w:firstLineChars="200"/>
              <w:jc w:val="left"/>
              <w:rPr>
                <w:rFonts w:hint="eastAsia" w:ascii="宋体" w:hAnsi="宋体" w:eastAsia="宋体" w:cs="宋体"/>
                <w:b w:val="0"/>
                <w:bCs w:val="0"/>
                <w:color w:val="auto"/>
                <w:kern w:val="0"/>
                <w:sz w:val="24"/>
                <w:szCs w:val="24"/>
                <w:highlight w:val="none"/>
                <w:lang w:val="en-US" w:eastAsia="zh-CN" w:bidi="ar-SA"/>
              </w:rPr>
            </w:pPr>
            <w:r>
              <w:rPr>
                <w:rFonts w:ascii="WenQuanYi Zen Hei" w:hAnsi="WenQuanYi Zen Hei" w:eastAsia="WenQuanYi Zen Hei" w:cs="WenQuanYi Zen Hei"/>
                <w:color w:val="040720"/>
                <w:kern w:val="0"/>
                <w:sz w:val="26"/>
                <w:szCs w:val="26"/>
                <w:lang w:val="en-US" w:eastAsia="zh-CN" w:bidi="ar"/>
              </w:rPr>
              <w:t>土木建筑工程</w:t>
            </w:r>
            <w:r>
              <w:rPr>
                <w:rFonts w:hint="eastAsia" w:ascii="宋体" w:hAnsi="宋体" w:eastAsia="宋体" w:cs="宋体"/>
                <w:b w:val="0"/>
                <w:bCs w:val="0"/>
                <w:color w:val="auto"/>
                <w:kern w:val="0"/>
                <w:sz w:val="24"/>
                <w:szCs w:val="24"/>
                <w:highlight w:val="none"/>
                <w:lang w:val="en-US" w:eastAsia="zh-CN" w:bidi="ar-SA"/>
              </w:rPr>
              <w:t>专业人员（12分）：国家一级注册造价工程师1人得2分，国家二级注册造价工程师1人得1分，总分最高12分；不提供不得分；</w:t>
            </w:r>
          </w:p>
          <w:p w14:paraId="79ECDE89">
            <w:pPr>
              <w:numPr>
                <w:ilvl w:val="0"/>
                <w:numId w:val="0"/>
              </w:numPr>
              <w:spacing w:line="480" w:lineRule="auto"/>
              <w:ind w:left="0" w:leftChars="0" w:firstLine="480" w:firstLineChars="200"/>
              <w:jc w:val="left"/>
              <w:rPr>
                <w:rFonts w:hint="default"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其他工程专业人员（4分）：国家一级注册造价工程师1人得2分，国家二级注册造价工程师1人得1分，总分最高4分；不提供不得分。</w:t>
            </w:r>
          </w:p>
          <w:p w14:paraId="1A693E63">
            <w:pPr>
              <w:numPr>
                <w:ilvl w:val="0"/>
                <w:numId w:val="0"/>
              </w:numPr>
              <w:spacing w:line="480" w:lineRule="auto"/>
              <w:ind w:left="0" w:leftChars="0" w:firstLine="480" w:firstLineChars="200"/>
              <w:jc w:val="left"/>
              <w:rPr>
                <w:rFonts w:hint="eastAsia" w:ascii="宋体" w:hAnsi="宋体" w:eastAsia="宋体" w:cs="宋体"/>
                <w:color w:val="auto"/>
                <w:kern w:val="2"/>
                <w:sz w:val="24"/>
                <w:lang w:val="zh-CN" w:eastAsia="zh-CN" w:bidi="ar-SA"/>
              </w:rPr>
            </w:pPr>
            <w:r>
              <w:rPr>
                <w:rFonts w:hint="eastAsia" w:ascii="宋体" w:hAnsi="宋体" w:eastAsia="宋体" w:cs="宋体"/>
                <w:b w:val="0"/>
                <w:bCs w:val="0"/>
                <w:color w:val="auto"/>
                <w:kern w:val="0"/>
                <w:sz w:val="24"/>
                <w:szCs w:val="24"/>
                <w:highlight w:val="none"/>
                <w:lang w:val="en-US" w:eastAsia="zh-CN" w:bidi="ar-SA"/>
              </w:rPr>
              <w:t>注：人员配备需满足本次全过程造价咨询需求。人员需详细介绍及个人基本情况，包括但不限于学历、执业情况（需附相关人员学历证、身份证、资格证、注册证（如有）、职称证（如有）复印件或扫描件、并提供所在单位的社保缴纳证明）。</w:t>
            </w:r>
          </w:p>
        </w:tc>
      </w:tr>
      <w:tr w14:paraId="02076CA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90" w:hRule="atLeast"/>
          <w:jc w:val="center"/>
        </w:trPr>
        <w:tc>
          <w:tcPr>
            <w:tcW w:w="2037" w:type="dxa"/>
            <w:vMerge w:val="restart"/>
            <w:tcBorders>
              <w:top w:val="single" w:color="auto" w:sz="4" w:space="0"/>
              <w:right w:val="single" w:color="auto" w:sz="4" w:space="0"/>
            </w:tcBorders>
            <w:noWrap w:val="0"/>
            <w:vAlign w:val="center"/>
          </w:tcPr>
          <w:p w14:paraId="061EE12F">
            <w:pPr>
              <w:numPr>
                <w:ilvl w:val="0"/>
                <w:numId w:val="0"/>
              </w:numPr>
              <w:spacing w:line="48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二、</w:t>
            </w:r>
            <w:r>
              <w:rPr>
                <w:rFonts w:hint="eastAsia" w:ascii="宋体" w:hAnsi="宋体" w:eastAsia="宋体" w:cs="宋体"/>
                <w:color w:val="auto"/>
                <w:sz w:val="24"/>
                <w:szCs w:val="24"/>
              </w:rPr>
              <w:t>商务投标方案</w:t>
            </w:r>
          </w:p>
          <w:p w14:paraId="667E4D96">
            <w:pPr>
              <w:numPr>
                <w:ilvl w:val="0"/>
                <w:numId w:val="0"/>
              </w:numPr>
              <w:spacing w:line="48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（满分</w:t>
            </w:r>
            <w:r>
              <w:rPr>
                <w:rFonts w:hint="eastAsia" w:ascii="宋体" w:hAnsi="宋体" w:cs="宋体"/>
                <w:color w:val="auto"/>
                <w:sz w:val="24"/>
                <w:szCs w:val="24"/>
                <w:lang w:val="en-US" w:eastAsia="zh-CN"/>
              </w:rPr>
              <w:t>19</w:t>
            </w:r>
            <w:r>
              <w:rPr>
                <w:rFonts w:hint="eastAsia" w:ascii="宋体" w:hAnsi="宋体" w:eastAsia="宋体" w:cs="宋体"/>
                <w:color w:val="auto"/>
                <w:sz w:val="24"/>
                <w:szCs w:val="24"/>
              </w:rPr>
              <w:t>分）</w:t>
            </w:r>
          </w:p>
        </w:tc>
        <w:tc>
          <w:tcPr>
            <w:tcW w:w="2332" w:type="dxa"/>
            <w:tcBorders>
              <w:top w:val="single" w:color="auto" w:sz="4" w:space="0"/>
              <w:left w:val="nil"/>
              <w:bottom w:val="single" w:color="auto" w:sz="4" w:space="0"/>
              <w:right w:val="single" w:color="auto" w:sz="4" w:space="0"/>
            </w:tcBorders>
            <w:noWrap w:val="0"/>
            <w:vAlign w:val="center"/>
          </w:tcPr>
          <w:p w14:paraId="43F65B2A">
            <w:pPr>
              <w:spacing w:line="48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业绩证明</w:t>
            </w:r>
          </w:p>
          <w:p w14:paraId="7F9DBAB9">
            <w:pPr>
              <w:spacing w:line="480" w:lineRule="auto"/>
              <w:ind w:firstLine="240" w:firstLineChars="100"/>
              <w:jc w:val="center"/>
              <w:rPr>
                <w:rFonts w:hint="eastAsia" w:ascii="宋体" w:hAnsi="宋体" w:eastAsia="宋体" w:cs="宋体"/>
                <w:color w:val="auto"/>
                <w:sz w:val="24"/>
                <w:szCs w:val="24"/>
              </w:rPr>
            </w:pPr>
            <w:r>
              <w:rPr>
                <w:rFonts w:hint="eastAsia" w:ascii="宋体" w:hAnsi="宋体" w:eastAsia="宋体" w:cs="宋体"/>
                <w:color w:val="auto"/>
                <w:sz w:val="24"/>
                <w:szCs w:val="24"/>
              </w:rPr>
              <w:t>（满分</w:t>
            </w:r>
            <w:r>
              <w:rPr>
                <w:rFonts w:hint="eastAsia" w:ascii="宋体" w:hAnsi="宋体" w:cs="宋体"/>
                <w:color w:val="auto"/>
                <w:sz w:val="24"/>
                <w:szCs w:val="24"/>
                <w:lang w:val="en-US" w:eastAsia="zh-CN"/>
              </w:rPr>
              <w:t>10</w:t>
            </w:r>
            <w:r>
              <w:rPr>
                <w:rFonts w:hint="eastAsia" w:ascii="宋体" w:hAnsi="宋体" w:eastAsia="宋体" w:cs="宋体"/>
                <w:color w:val="auto"/>
                <w:sz w:val="24"/>
                <w:szCs w:val="24"/>
              </w:rPr>
              <w:t>分）</w:t>
            </w:r>
          </w:p>
        </w:tc>
        <w:tc>
          <w:tcPr>
            <w:tcW w:w="4501" w:type="dxa"/>
            <w:tcBorders>
              <w:top w:val="single" w:color="auto" w:sz="4" w:space="0"/>
              <w:left w:val="nil"/>
              <w:bottom w:val="single" w:color="auto" w:sz="4" w:space="0"/>
            </w:tcBorders>
            <w:noWrap w:val="0"/>
            <w:vAlign w:val="center"/>
          </w:tcPr>
          <w:p w14:paraId="3BB6E5F5">
            <w:pPr>
              <w:spacing w:line="480" w:lineRule="auto"/>
              <w:ind w:firstLine="420"/>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投标人</w:t>
            </w:r>
            <w:r>
              <w:rPr>
                <w:rFonts w:hint="eastAsia" w:ascii="宋体" w:hAnsi="宋体" w:eastAsia="宋体" w:cs="宋体"/>
                <w:color w:val="000000"/>
                <w:sz w:val="24"/>
                <w:szCs w:val="24"/>
                <w:lang w:val="en-US" w:eastAsia="zh-CN"/>
              </w:rPr>
              <w:t>提供2022年</w:t>
            </w:r>
            <w:r>
              <w:rPr>
                <w:rFonts w:hint="eastAsia" w:ascii="宋体" w:hAnsi="宋体" w:cs="宋体"/>
                <w:color w:val="000000"/>
                <w:sz w:val="24"/>
                <w:szCs w:val="24"/>
                <w:lang w:val="en-US" w:eastAsia="zh-CN"/>
              </w:rPr>
              <w:t>1</w:t>
            </w:r>
            <w:r>
              <w:rPr>
                <w:rFonts w:hint="eastAsia" w:ascii="宋体" w:hAnsi="宋体" w:eastAsia="宋体" w:cs="宋体"/>
                <w:color w:val="000000"/>
                <w:sz w:val="24"/>
                <w:szCs w:val="24"/>
                <w:lang w:val="en-US" w:eastAsia="zh-CN"/>
              </w:rPr>
              <w:t>月1日及以后具有类似项目的业绩，投标文件中附有说明其业绩证明材料（以合同或中标通知书为准），每个业绩计2分，最高</w:t>
            </w:r>
            <w:r>
              <w:rPr>
                <w:rFonts w:hint="eastAsia" w:ascii="宋体" w:hAnsi="宋体" w:cs="宋体"/>
                <w:color w:val="000000"/>
                <w:sz w:val="24"/>
                <w:szCs w:val="24"/>
                <w:lang w:val="en-US" w:eastAsia="zh-CN"/>
              </w:rPr>
              <w:t>10</w:t>
            </w:r>
            <w:r>
              <w:rPr>
                <w:rFonts w:hint="eastAsia" w:ascii="宋体" w:hAnsi="宋体" w:eastAsia="宋体" w:cs="宋体"/>
                <w:color w:val="000000"/>
                <w:sz w:val="24"/>
                <w:szCs w:val="24"/>
                <w:lang w:val="en-US" w:eastAsia="zh-CN"/>
              </w:rPr>
              <w:t>分。</w:t>
            </w:r>
          </w:p>
          <w:p w14:paraId="60D14D7A">
            <w:pPr>
              <w:numPr>
                <w:ilvl w:val="0"/>
                <w:numId w:val="0"/>
              </w:numPr>
              <w:spacing w:line="480" w:lineRule="auto"/>
              <w:ind w:left="0" w:leftChars="0" w:firstLine="482" w:firstLineChars="200"/>
              <w:jc w:val="left"/>
              <w:rPr>
                <w:rFonts w:hint="eastAsia" w:ascii="宋体" w:hAnsi="宋体" w:eastAsia="宋体" w:cs="宋体"/>
                <w:color w:val="auto"/>
                <w:sz w:val="24"/>
                <w:szCs w:val="24"/>
                <w:lang w:val="en-US" w:eastAsia="zh-CN"/>
              </w:rPr>
            </w:pPr>
            <w:r>
              <w:rPr>
                <w:rFonts w:hint="eastAsia" w:ascii="宋体" w:hAnsi="宋体" w:eastAsia="宋体" w:cs="宋体"/>
                <w:b/>
                <w:bCs/>
                <w:color w:val="000000"/>
                <w:sz w:val="24"/>
                <w:szCs w:val="24"/>
                <w:lang w:val="en-US" w:eastAsia="zh-CN"/>
              </w:rPr>
              <w:t>上述业绩的合同或中标通知书复印件加盖单位公章附在投标文件中。</w:t>
            </w:r>
          </w:p>
        </w:tc>
      </w:tr>
      <w:tr w14:paraId="2D2F749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24" w:hRule="atLeast"/>
          <w:jc w:val="center"/>
        </w:trPr>
        <w:tc>
          <w:tcPr>
            <w:tcW w:w="2037" w:type="dxa"/>
            <w:vMerge w:val="continue"/>
            <w:tcBorders>
              <w:right w:val="single" w:color="auto" w:sz="4" w:space="0"/>
            </w:tcBorders>
            <w:noWrap w:val="0"/>
            <w:vAlign w:val="center"/>
          </w:tcPr>
          <w:p w14:paraId="014D6418">
            <w:pPr>
              <w:spacing w:line="480" w:lineRule="auto"/>
              <w:ind w:firstLine="420"/>
              <w:jc w:val="center"/>
              <w:rPr>
                <w:rFonts w:hint="eastAsia" w:ascii="宋体" w:hAnsi="宋体" w:eastAsia="宋体" w:cs="宋体"/>
                <w:color w:val="auto"/>
                <w:sz w:val="24"/>
                <w:szCs w:val="24"/>
              </w:rPr>
            </w:pPr>
          </w:p>
        </w:tc>
        <w:tc>
          <w:tcPr>
            <w:tcW w:w="2332" w:type="dxa"/>
            <w:tcBorders>
              <w:top w:val="single" w:color="auto" w:sz="4" w:space="0"/>
              <w:left w:val="nil"/>
              <w:bottom w:val="single" w:color="auto" w:sz="4" w:space="0"/>
              <w:right w:val="single" w:color="auto" w:sz="4" w:space="0"/>
            </w:tcBorders>
            <w:noWrap w:val="0"/>
            <w:vAlign w:val="center"/>
          </w:tcPr>
          <w:p w14:paraId="0014CA6A">
            <w:pPr>
              <w:pStyle w:val="34"/>
              <w:spacing w:line="480" w:lineRule="auto"/>
              <w:ind w:left="0" w:leftChars="0"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合理化建议</w:t>
            </w:r>
          </w:p>
          <w:p w14:paraId="5E976B1B">
            <w:pPr>
              <w:pStyle w:val="34"/>
              <w:spacing w:line="480" w:lineRule="auto"/>
              <w:ind w:left="0" w:leftChars="0" w:firstLine="240" w:firstLineChars="1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满分</w:t>
            </w:r>
            <w:r>
              <w:rPr>
                <w:rFonts w:hint="eastAsia" w:cs="宋体"/>
                <w:color w:val="auto"/>
                <w:sz w:val="24"/>
                <w:szCs w:val="24"/>
                <w:lang w:val="en-US" w:eastAsia="zh-CN"/>
              </w:rPr>
              <w:t>3</w:t>
            </w:r>
            <w:r>
              <w:rPr>
                <w:rFonts w:hint="eastAsia" w:ascii="宋体" w:hAnsi="宋体" w:eastAsia="宋体" w:cs="宋体"/>
                <w:color w:val="auto"/>
                <w:sz w:val="24"/>
                <w:szCs w:val="24"/>
                <w:lang w:val="en-US" w:eastAsia="zh-CN"/>
              </w:rPr>
              <w:t>分</w:t>
            </w:r>
            <w:r>
              <w:rPr>
                <w:rFonts w:hint="eastAsia" w:ascii="宋体" w:hAnsi="宋体" w:eastAsia="宋体" w:cs="宋体"/>
                <w:color w:val="auto"/>
                <w:sz w:val="24"/>
                <w:szCs w:val="24"/>
                <w:lang w:eastAsia="zh-CN"/>
              </w:rPr>
              <w:t>）</w:t>
            </w:r>
          </w:p>
        </w:tc>
        <w:tc>
          <w:tcPr>
            <w:tcW w:w="4501" w:type="dxa"/>
            <w:tcBorders>
              <w:top w:val="single" w:color="auto" w:sz="4" w:space="0"/>
              <w:left w:val="nil"/>
              <w:bottom w:val="single" w:color="auto" w:sz="4" w:space="0"/>
            </w:tcBorders>
            <w:noWrap w:val="0"/>
            <w:vAlign w:val="center"/>
          </w:tcPr>
          <w:p w14:paraId="0AB39469">
            <w:pPr>
              <w:numPr>
                <w:ilvl w:val="0"/>
                <w:numId w:val="0"/>
              </w:numPr>
              <w:spacing w:line="480" w:lineRule="auto"/>
              <w:ind w:left="0" w:leftChars="0" w:firstLine="480" w:firstLineChars="200"/>
              <w:jc w:val="left"/>
              <w:rPr>
                <w:rFonts w:hint="eastAsia" w:ascii="宋体" w:hAnsi="宋体" w:eastAsia="宋体" w:cs="宋体"/>
                <w:color w:val="auto"/>
                <w:sz w:val="24"/>
                <w:szCs w:val="24"/>
                <w:lang w:val="en-US" w:eastAsia="zh-CN"/>
              </w:rPr>
            </w:pPr>
            <w:r>
              <w:rPr>
                <w:rFonts w:hint="eastAsia" w:ascii="宋体" w:hAnsi="宋体" w:cs="宋体"/>
                <w:color w:val="000000"/>
                <w:sz w:val="24"/>
                <w:szCs w:val="24"/>
                <w:lang w:val="en-US" w:eastAsia="zh-CN"/>
              </w:rPr>
              <w:t>投标人</w:t>
            </w:r>
            <w:r>
              <w:rPr>
                <w:rFonts w:hint="eastAsia" w:ascii="宋体" w:hAnsi="宋体" w:eastAsia="宋体" w:cs="宋体"/>
                <w:b w:val="0"/>
                <w:bCs w:val="0"/>
                <w:color w:val="auto"/>
                <w:kern w:val="0"/>
                <w:sz w:val="24"/>
                <w:szCs w:val="24"/>
                <w:highlight w:val="none"/>
                <w:lang w:val="zh-CN" w:eastAsia="zh-CN" w:bidi="ar-SA"/>
              </w:rPr>
              <w:t>针对本项目提出合理化建议，每提供一条符合本项目的合理性建议得</w:t>
            </w:r>
            <w:r>
              <w:rPr>
                <w:rFonts w:hint="eastAsia" w:ascii="宋体" w:hAnsi="宋体" w:eastAsia="宋体" w:cs="宋体"/>
                <w:b w:val="0"/>
                <w:bCs w:val="0"/>
                <w:color w:val="auto"/>
                <w:kern w:val="0"/>
                <w:sz w:val="24"/>
                <w:szCs w:val="24"/>
                <w:highlight w:val="none"/>
                <w:lang w:val="en-US" w:eastAsia="zh-CN" w:bidi="ar-SA"/>
              </w:rPr>
              <w:t>1</w:t>
            </w:r>
            <w:r>
              <w:rPr>
                <w:rFonts w:hint="eastAsia" w:ascii="宋体" w:hAnsi="宋体" w:eastAsia="宋体" w:cs="宋体"/>
                <w:b w:val="0"/>
                <w:bCs w:val="0"/>
                <w:color w:val="auto"/>
                <w:kern w:val="0"/>
                <w:sz w:val="24"/>
                <w:szCs w:val="24"/>
                <w:highlight w:val="none"/>
                <w:lang w:val="zh-CN" w:eastAsia="zh-CN" w:bidi="ar-SA"/>
              </w:rPr>
              <w:t>分，最多得</w:t>
            </w:r>
            <w:r>
              <w:rPr>
                <w:rFonts w:hint="eastAsia" w:ascii="宋体" w:hAnsi="宋体" w:cs="宋体"/>
                <w:b w:val="0"/>
                <w:bCs w:val="0"/>
                <w:color w:val="auto"/>
                <w:kern w:val="0"/>
                <w:sz w:val="24"/>
                <w:szCs w:val="24"/>
                <w:highlight w:val="none"/>
                <w:lang w:val="en-US" w:eastAsia="zh-CN" w:bidi="ar-SA"/>
              </w:rPr>
              <w:t>3</w:t>
            </w:r>
            <w:r>
              <w:rPr>
                <w:rFonts w:hint="eastAsia" w:ascii="宋体" w:hAnsi="宋体" w:eastAsia="宋体" w:cs="宋体"/>
                <w:b w:val="0"/>
                <w:bCs w:val="0"/>
                <w:color w:val="auto"/>
                <w:kern w:val="0"/>
                <w:sz w:val="24"/>
                <w:szCs w:val="24"/>
                <w:highlight w:val="none"/>
                <w:lang w:val="zh-CN" w:eastAsia="zh-CN" w:bidi="ar-SA"/>
              </w:rPr>
              <w:t>分。</w:t>
            </w:r>
          </w:p>
        </w:tc>
      </w:tr>
      <w:tr w14:paraId="6BF3E18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24" w:hRule="atLeast"/>
          <w:jc w:val="center"/>
        </w:trPr>
        <w:tc>
          <w:tcPr>
            <w:tcW w:w="2037" w:type="dxa"/>
            <w:vMerge w:val="continue"/>
            <w:tcBorders>
              <w:bottom w:val="single" w:color="auto" w:sz="4" w:space="0"/>
              <w:right w:val="single" w:color="auto" w:sz="4" w:space="0"/>
            </w:tcBorders>
            <w:noWrap w:val="0"/>
            <w:vAlign w:val="center"/>
          </w:tcPr>
          <w:p w14:paraId="531DC325">
            <w:pPr>
              <w:spacing w:line="480" w:lineRule="auto"/>
              <w:ind w:firstLine="420"/>
              <w:jc w:val="center"/>
              <w:rPr>
                <w:rFonts w:hint="eastAsia" w:ascii="宋体" w:hAnsi="宋体" w:eastAsia="宋体" w:cs="宋体"/>
                <w:color w:val="auto"/>
                <w:sz w:val="24"/>
                <w:szCs w:val="24"/>
              </w:rPr>
            </w:pPr>
          </w:p>
        </w:tc>
        <w:tc>
          <w:tcPr>
            <w:tcW w:w="2332" w:type="dxa"/>
            <w:tcBorders>
              <w:top w:val="single" w:color="auto" w:sz="4" w:space="0"/>
              <w:left w:val="nil"/>
              <w:bottom w:val="single" w:color="auto" w:sz="4" w:space="0"/>
              <w:right w:val="single" w:color="auto" w:sz="4" w:space="0"/>
            </w:tcBorders>
            <w:noWrap w:val="0"/>
            <w:vAlign w:val="center"/>
          </w:tcPr>
          <w:p w14:paraId="2FF2537A">
            <w:pPr>
              <w:pStyle w:val="34"/>
              <w:spacing w:line="480" w:lineRule="auto"/>
              <w:ind w:left="479" w:leftChars="228" w:firstLine="0" w:firstLineChars="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售后服务</w:t>
            </w:r>
          </w:p>
          <w:p w14:paraId="5C8808C9">
            <w:pPr>
              <w:pStyle w:val="34"/>
              <w:spacing w:line="480" w:lineRule="auto"/>
              <w:ind w:left="479" w:leftChars="114" w:hanging="240" w:hangingChars="100"/>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（满分</w:t>
            </w:r>
            <w:r>
              <w:rPr>
                <w:rFonts w:hint="eastAsia" w:cs="宋体"/>
                <w:color w:val="auto"/>
                <w:sz w:val="24"/>
                <w:szCs w:val="24"/>
                <w:lang w:val="en-US" w:eastAsia="zh-CN"/>
              </w:rPr>
              <w:t>6</w:t>
            </w:r>
            <w:r>
              <w:rPr>
                <w:rFonts w:hint="eastAsia" w:ascii="宋体" w:hAnsi="宋体" w:cs="宋体"/>
                <w:color w:val="auto"/>
                <w:sz w:val="24"/>
                <w:szCs w:val="24"/>
                <w:lang w:val="en-US" w:eastAsia="zh-CN"/>
              </w:rPr>
              <w:t>分）</w:t>
            </w:r>
          </w:p>
        </w:tc>
        <w:tc>
          <w:tcPr>
            <w:tcW w:w="4501" w:type="dxa"/>
            <w:tcBorders>
              <w:top w:val="single" w:color="auto" w:sz="4" w:space="0"/>
              <w:left w:val="nil"/>
              <w:bottom w:val="single" w:color="auto" w:sz="4" w:space="0"/>
            </w:tcBorders>
            <w:noWrap w:val="0"/>
            <w:vAlign w:val="center"/>
          </w:tcPr>
          <w:p w14:paraId="238DA966">
            <w:pPr>
              <w:pStyle w:val="95"/>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一、评审内容</w:t>
            </w:r>
          </w:p>
          <w:p w14:paraId="5E3C0E1D">
            <w:pPr>
              <w:pStyle w:val="95"/>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b w:val="0"/>
                <w:bCs w:val="0"/>
                <w:snapToGrid w:val="0"/>
                <w:kern w:val="0"/>
                <w:sz w:val="24"/>
                <w:szCs w:val="24"/>
                <w:lang w:val="en-US" w:eastAsia="zh-CN"/>
              </w:rPr>
            </w:pPr>
            <w:r>
              <w:rPr>
                <w:rFonts w:hint="eastAsia" w:ascii="宋体" w:hAnsi="宋体" w:eastAsia="宋体" w:cs="宋体"/>
                <w:b w:val="0"/>
                <w:bCs w:val="0"/>
                <w:snapToGrid w:val="0"/>
                <w:kern w:val="0"/>
                <w:sz w:val="24"/>
                <w:szCs w:val="24"/>
              </w:rPr>
              <w:t>根据项目实际需求</w:t>
            </w:r>
            <w:r>
              <w:rPr>
                <w:rFonts w:hint="eastAsia" w:ascii="宋体" w:hAnsi="宋体" w:eastAsia="宋体" w:cs="宋体"/>
                <w:b w:val="0"/>
                <w:bCs w:val="0"/>
                <w:snapToGrid w:val="0"/>
                <w:kern w:val="0"/>
                <w:sz w:val="24"/>
                <w:szCs w:val="24"/>
                <w:lang w:eastAsia="zh-CN"/>
              </w:rPr>
              <w:t>，</w:t>
            </w:r>
            <w:r>
              <w:rPr>
                <w:rFonts w:hint="eastAsia" w:ascii="宋体" w:hAnsi="宋体" w:eastAsia="宋体" w:cs="宋体"/>
                <w:b w:val="0"/>
                <w:bCs w:val="0"/>
                <w:snapToGrid w:val="0"/>
                <w:kern w:val="0"/>
                <w:sz w:val="24"/>
                <w:szCs w:val="24"/>
                <w:lang w:val="en-US" w:eastAsia="zh-CN"/>
              </w:rPr>
              <w:t>提供</w:t>
            </w:r>
            <w:r>
              <w:rPr>
                <w:rFonts w:hint="eastAsia" w:ascii="宋体" w:hAnsi="宋体" w:eastAsia="宋体" w:cs="宋体"/>
                <w:b w:val="0"/>
                <w:bCs w:val="0"/>
                <w:snapToGrid w:val="0"/>
                <w:kern w:val="0"/>
                <w:sz w:val="24"/>
                <w:szCs w:val="24"/>
              </w:rPr>
              <w:t>针对本项目</w:t>
            </w:r>
            <w:r>
              <w:rPr>
                <w:rFonts w:hint="eastAsia" w:ascii="宋体" w:hAnsi="宋体" w:eastAsia="宋体" w:cs="宋体"/>
                <w:b w:val="0"/>
                <w:bCs w:val="0"/>
                <w:snapToGrid w:val="0"/>
                <w:kern w:val="0"/>
                <w:sz w:val="24"/>
                <w:szCs w:val="24"/>
                <w:lang w:val="en-US" w:eastAsia="zh-CN"/>
              </w:rPr>
              <w:t>的</w:t>
            </w:r>
            <w:r>
              <w:rPr>
                <w:rFonts w:hint="eastAsia" w:ascii="宋体" w:hAnsi="宋体" w:eastAsia="宋体" w:cs="宋体"/>
                <w:b w:val="0"/>
                <w:bCs w:val="0"/>
                <w:snapToGrid w:val="0"/>
                <w:kern w:val="0"/>
                <w:sz w:val="24"/>
                <w:szCs w:val="24"/>
              </w:rPr>
              <w:t>售后服务方案，</w:t>
            </w:r>
            <w:r>
              <w:rPr>
                <w:rFonts w:hint="eastAsia" w:ascii="宋体" w:hAnsi="宋体" w:eastAsia="宋体" w:cs="宋体"/>
                <w:b w:val="0"/>
                <w:bCs w:val="0"/>
                <w:snapToGrid w:val="0"/>
                <w:kern w:val="0"/>
                <w:sz w:val="24"/>
                <w:szCs w:val="24"/>
                <w:lang w:val="en-US" w:eastAsia="zh-CN"/>
              </w:rPr>
              <w:t>内容包括①服务承诺②后续服务响应时间、响应速度及响应方式。</w:t>
            </w:r>
          </w:p>
          <w:p w14:paraId="06557A25">
            <w:pPr>
              <w:keepNext w:val="0"/>
              <w:keepLines w:val="0"/>
              <w:pageBreakBefore w:val="0"/>
              <w:widowControl w:val="0"/>
              <w:kinsoku/>
              <w:wordWrap/>
              <w:overflowPunct/>
              <w:topLinePunct w:val="0"/>
              <w:bidi w:val="0"/>
              <w:adjustRightInd/>
              <w:snapToGrid/>
              <w:spacing w:line="480" w:lineRule="auto"/>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二、评审标准</w:t>
            </w:r>
          </w:p>
          <w:p w14:paraId="5C416A6E">
            <w:pPr>
              <w:pStyle w:val="95"/>
              <w:keepNext w:val="0"/>
              <w:keepLines w:val="0"/>
              <w:pageBreakBefore w:val="0"/>
              <w:widowControl w:val="0"/>
              <w:kinsoku/>
              <w:wordWrap/>
              <w:overflowPunct/>
              <w:topLinePunct w:val="0"/>
              <w:autoSpaceDE/>
              <w:autoSpaceDN/>
              <w:bidi w:val="0"/>
              <w:adjustRightInd/>
              <w:snapToGrid/>
              <w:spacing w:before="72" w:line="480" w:lineRule="auto"/>
              <w:ind w:left="107" w:right="99" w:firstLine="472" w:firstLineChars="200"/>
              <w:jc w:val="left"/>
              <w:textAlignment w:val="auto"/>
              <w:rPr>
                <w:rFonts w:hint="eastAsia" w:ascii="宋体" w:hAnsi="宋体" w:eastAsia="宋体" w:cs="宋体"/>
                <w:sz w:val="24"/>
                <w:szCs w:val="24"/>
              </w:rPr>
            </w:pPr>
            <w:r>
              <w:rPr>
                <w:rFonts w:hint="eastAsia" w:ascii="宋体" w:hAnsi="宋体" w:eastAsia="宋体" w:cs="宋体"/>
                <w:spacing w:val="-2"/>
                <w:sz w:val="24"/>
                <w:szCs w:val="24"/>
              </w:rPr>
              <w:t>1</w:t>
            </w:r>
            <w:r>
              <w:rPr>
                <w:rFonts w:hint="eastAsia" w:ascii="宋体" w:hAnsi="宋体" w:eastAsia="宋体" w:cs="宋体"/>
                <w:spacing w:val="-2"/>
                <w:sz w:val="24"/>
                <w:szCs w:val="24"/>
                <w:lang w:val="en-US" w:eastAsia="zh-CN"/>
              </w:rPr>
              <w:t>.</w:t>
            </w:r>
            <w:r>
              <w:rPr>
                <w:rFonts w:hint="eastAsia" w:ascii="宋体" w:hAnsi="宋体" w:eastAsia="宋体" w:cs="宋体"/>
                <w:spacing w:val="-2"/>
                <w:sz w:val="24"/>
                <w:szCs w:val="24"/>
              </w:rPr>
              <w:t>完整性：切合本项目实际情况，方案内容齐</w:t>
            </w:r>
            <w:r>
              <w:rPr>
                <w:rFonts w:hint="eastAsia" w:ascii="宋体" w:hAnsi="宋体" w:eastAsia="宋体" w:cs="宋体"/>
                <w:spacing w:val="-10"/>
                <w:sz w:val="24"/>
                <w:szCs w:val="24"/>
              </w:rPr>
              <w:t>全，有详细描述及其他内</w:t>
            </w:r>
            <w:r>
              <w:rPr>
                <w:rFonts w:hint="eastAsia" w:ascii="宋体" w:hAnsi="宋体" w:eastAsia="宋体" w:cs="宋体"/>
                <w:spacing w:val="-2"/>
                <w:sz w:val="24"/>
                <w:szCs w:val="24"/>
              </w:rPr>
              <w:t>容的补充；</w:t>
            </w:r>
          </w:p>
          <w:p w14:paraId="42D6108D">
            <w:pPr>
              <w:pStyle w:val="95"/>
              <w:keepNext w:val="0"/>
              <w:keepLines w:val="0"/>
              <w:pageBreakBefore w:val="0"/>
              <w:widowControl w:val="0"/>
              <w:kinsoku/>
              <w:wordWrap/>
              <w:overflowPunct/>
              <w:topLinePunct w:val="0"/>
              <w:autoSpaceDE/>
              <w:autoSpaceDN/>
              <w:bidi w:val="0"/>
              <w:adjustRightInd/>
              <w:snapToGrid/>
              <w:spacing w:line="480" w:lineRule="auto"/>
              <w:ind w:left="107" w:right="102" w:firstLine="472" w:firstLineChars="200"/>
              <w:jc w:val="left"/>
              <w:textAlignment w:val="auto"/>
              <w:rPr>
                <w:rFonts w:hint="eastAsia" w:ascii="宋体" w:hAnsi="宋体" w:eastAsia="宋体" w:cs="宋体"/>
                <w:sz w:val="24"/>
                <w:szCs w:val="24"/>
              </w:rPr>
            </w:pPr>
            <w:r>
              <w:rPr>
                <w:rFonts w:hint="eastAsia" w:ascii="宋体" w:hAnsi="宋体" w:eastAsia="宋体" w:cs="宋体"/>
                <w:spacing w:val="-2"/>
                <w:sz w:val="24"/>
                <w:szCs w:val="24"/>
              </w:rPr>
              <w:t>2</w:t>
            </w:r>
            <w:r>
              <w:rPr>
                <w:rFonts w:hint="eastAsia" w:ascii="宋体" w:hAnsi="宋体" w:eastAsia="宋体" w:cs="宋体"/>
                <w:spacing w:val="-2"/>
                <w:sz w:val="24"/>
                <w:szCs w:val="24"/>
                <w:lang w:val="en-US" w:eastAsia="zh-CN"/>
              </w:rPr>
              <w:t>.</w:t>
            </w:r>
            <w:r>
              <w:rPr>
                <w:rFonts w:hint="eastAsia" w:ascii="宋体" w:hAnsi="宋体" w:eastAsia="宋体" w:cs="宋体"/>
                <w:spacing w:val="-2"/>
                <w:sz w:val="24"/>
                <w:szCs w:val="24"/>
              </w:rPr>
              <w:t>科学性：切合本项目实际情况，叙述清楚，符合客观实际情况；</w:t>
            </w:r>
          </w:p>
          <w:p w14:paraId="58DBFB81">
            <w:pPr>
              <w:pStyle w:val="95"/>
              <w:keepNext w:val="0"/>
              <w:keepLines w:val="0"/>
              <w:pageBreakBefore w:val="0"/>
              <w:widowControl w:val="0"/>
              <w:kinsoku/>
              <w:wordWrap/>
              <w:overflowPunct/>
              <w:topLinePunct w:val="0"/>
              <w:autoSpaceDE/>
              <w:autoSpaceDN/>
              <w:bidi w:val="0"/>
              <w:adjustRightInd/>
              <w:snapToGrid/>
              <w:spacing w:line="480" w:lineRule="auto"/>
              <w:ind w:left="107" w:right="-29" w:firstLine="472" w:firstLineChars="200"/>
              <w:jc w:val="left"/>
              <w:textAlignment w:val="auto"/>
              <w:rPr>
                <w:rFonts w:hint="eastAsia" w:ascii="宋体" w:hAnsi="宋体" w:eastAsia="宋体" w:cs="宋体"/>
                <w:sz w:val="24"/>
                <w:szCs w:val="24"/>
              </w:rPr>
            </w:pPr>
            <w:r>
              <w:rPr>
                <w:rFonts w:hint="eastAsia" w:ascii="宋体" w:hAnsi="宋体" w:eastAsia="宋体" w:cs="宋体"/>
                <w:spacing w:val="-2"/>
                <w:sz w:val="24"/>
                <w:szCs w:val="24"/>
              </w:rPr>
              <w:t>3</w:t>
            </w:r>
            <w:r>
              <w:rPr>
                <w:rFonts w:hint="eastAsia" w:ascii="宋体" w:hAnsi="宋体" w:eastAsia="宋体" w:cs="宋体"/>
                <w:spacing w:val="-2"/>
                <w:sz w:val="24"/>
                <w:szCs w:val="24"/>
                <w:lang w:val="en-US" w:eastAsia="zh-CN"/>
              </w:rPr>
              <w:t>.</w:t>
            </w:r>
            <w:r>
              <w:rPr>
                <w:rFonts w:hint="eastAsia" w:ascii="宋体" w:hAnsi="宋体" w:eastAsia="宋体" w:cs="宋体"/>
                <w:spacing w:val="-2"/>
                <w:sz w:val="24"/>
                <w:szCs w:val="24"/>
              </w:rPr>
              <w:t>合理性：方案内容符合项目实际特点，合理、</w:t>
            </w:r>
            <w:r>
              <w:rPr>
                <w:rFonts w:hint="eastAsia" w:ascii="宋体" w:hAnsi="宋体" w:eastAsia="宋体" w:cs="宋体"/>
                <w:spacing w:val="-4"/>
                <w:sz w:val="24"/>
                <w:szCs w:val="24"/>
              </w:rPr>
              <w:t>恰当；</w:t>
            </w:r>
          </w:p>
          <w:p w14:paraId="08AC9C9A">
            <w:pPr>
              <w:spacing w:line="480" w:lineRule="auto"/>
              <w:jc w:val="left"/>
              <w:rPr>
                <w:rFonts w:ascii="宋体" w:hAnsi="宋体" w:cs="宋体"/>
                <w:b/>
                <w:bCs/>
                <w:color w:val="000000"/>
                <w:sz w:val="24"/>
                <w:szCs w:val="24"/>
              </w:rPr>
            </w:pPr>
            <w:r>
              <w:rPr>
                <w:rFonts w:hint="eastAsia" w:ascii="宋体" w:hAnsi="宋体" w:cs="宋体"/>
                <w:b/>
                <w:bCs/>
                <w:color w:val="000000"/>
                <w:sz w:val="24"/>
                <w:szCs w:val="24"/>
              </w:rPr>
              <w:t>三、赋分标准（满分</w:t>
            </w:r>
            <w:r>
              <w:rPr>
                <w:rFonts w:hint="eastAsia" w:ascii="宋体" w:hAnsi="宋体" w:cs="宋体"/>
                <w:b/>
                <w:bCs/>
                <w:color w:val="000000"/>
                <w:sz w:val="24"/>
                <w:szCs w:val="24"/>
                <w:lang w:val="en-US" w:eastAsia="zh-CN"/>
              </w:rPr>
              <w:t>6</w:t>
            </w:r>
            <w:r>
              <w:rPr>
                <w:rFonts w:hint="eastAsia" w:ascii="宋体" w:hAnsi="宋体" w:cs="宋体"/>
                <w:b/>
                <w:bCs/>
                <w:color w:val="000000"/>
                <w:sz w:val="24"/>
                <w:szCs w:val="24"/>
              </w:rPr>
              <w:t>分）</w:t>
            </w:r>
          </w:p>
          <w:p w14:paraId="56B0CBDB">
            <w:pPr>
              <w:spacing w:line="480" w:lineRule="auto"/>
              <w:ind w:firstLine="480" w:firstLineChars="200"/>
              <w:jc w:val="left"/>
              <w:rPr>
                <w:rFonts w:ascii="宋体" w:hAnsi="宋体" w:cs="宋体"/>
                <w:color w:val="000000"/>
                <w:sz w:val="24"/>
                <w:szCs w:val="24"/>
              </w:rPr>
            </w:pPr>
            <w:r>
              <w:rPr>
                <w:rFonts w:hint="eastAsia" w:ascii="宋体" w:hAnsi="宋体" w:cs="宋体"/>
                <w:sz w:val="24"/>
                <w:lang w:val="zh-CN" w:eastAsia="zh-CN"/>
              </w:rPr>
              <w:t>①</w:t>
            </w:r>
            <w:r>
              <w:rPr>
                <w:rFonts w:hint="eastAsia" w:ascii="宋体" w:hAnsi="宋体" w:cs="宋体"/>
                <w:sz w:val="24"/>
                <w:lang w:val="en-US" w:eastAsia="zh-CN"/>
              </w:rPr>
              <w:t>服务承诺</w:t>
            </w:r>
            <w:r>
              <w:rPr>
                <w:rFonts w:hint="eastAsia" w:ascii="宋体" w:hAnsi="宋体" w:cs="宋体"/>
                <w:sz w:val="24"/>
                <w:lang w:val="zh-CN"/>
              </w:rPr>
              <w:t>：</w:t>
            </w:r>
            <w:r>
              <w:rPr>
                <w:rFonts w:hint="eastAsia" w:ascii="宋体" w:hAnsi="宋体" w:cs="宋体"/>
                <w:color w:val="000000"/>
                <w:sz w:val="24"/>
                <w:szCs w:val="24"/>
              </w:rPr>
              <w:t>每完全满足一个评审标准得</w:t>
            </w:r>
            <w:r>
              <w:rPr>
                <w:rFonts w:hint="eastAsia" w:ascii="宋体" w:hAnsi="宋体" w:cs="宋体"/>
                <w:color w:val="000000"/>
                <w:sz w:val="24"/>
                <w:szCs w:val="24"/>
                <w:lang w:val="en-US" w:eastAsia="zh-CN"/>
              </w:rPr>
              <w:t>1</w:t>
            </w:r>
            <w:r>
              <w:rPr>
                <w:rFonts w:hint="eastAsia" w:ascii="宋体" w:hAnsi="宋体" w:cs="宋体"/>
                <w:color w:val="000000"/>
                <w:sz w:val="24"/>
                <w:szCs w:val="24"/>
              </w:rPr>
              <w:t>分，满分</w:t>
            </w:r>
            <w:r>
              <w:rPr>
                <w:rFonts w:hint="eastAsia" w:ascii="宋体" w:hAnsi="宋体" w:cs="宋体"/>
                <w:color w:val="000000"/>
                <w:sz w:val="24"/>
                <w:szCs w:val="24"/>
                <w:lang w:val="en-US" w:eastAsia="zh-CN"/>
              </w:rPr>
              <w:t>3</w:t>
            </w:r>
            <w:r>
              <w:rPr>
                <w:rFonts w:hint="eastAsia" w:ascii="宋体" w:hAnsi="宋体" w:cs="宋体"/>
                <w:color w:val="000000"/>
                <w:sz w:val="24"/>
                <w:szCs w:val="24"/>
              </w:rPr>
              <w:t>分；</w:t>
            </w:r>
          </w:p>
          <w:p w14:paraId="4B691107">
            <w:pPr>
              <w:spacing w:line="480" w:lineRule="auto"/>
              <w:ind w:firstLine="480" w:firstLineChars="200"/>
              <w:jc w:val="left"/>
              <w:rPr>
                <w:rFonts w:hint="eastAsia" w:ascii="宋体" w:hAnsi="宋体" w:eastAsia="宋体" w:cs="宋体"/>
                <w:b/>
                <w:bCs/>
                <w:color w:val="auto"/>
                <w:sz w:val="24"/>
                <w:szCs w:val="24"/>
                <w:lang w:val="en-US" w:eastAsia="zh-CN"/>
              </w:rPr>
            </w:pPr>
            <w:r>
              <w:rPr>
                <w:rFonts w:hint="eastAsia" w:ascii="宋体" w:hAnsi="宋体" w:cs="宋体"/>
                <w:color w:val="000000"/>
                <w:sz w:val="24"/>
                <w:szCs w:val="24"/>
              </w:rPr>
              <w:t>②</w:t>
            </w:r>
            <w:r>
              <w:rPr>
                <w:rFonts w:hint="eastAsia" w:ascii="宋体" w:hAnsi="宋体" w:cs="宋体"/>
                <w:color w:val="000000"/>
                <w:sz w:val="24"/>
                <w:szCs w:val="24"/>
                <w:lang w:val="en-US" w:eastAsia="zh-CN"/>
              </w:rPr>
              <w:t>后续服务响应时间、响应速度及响应方式</w:t>
            </w:r>
            <w:r>
              <w:rPr>
                <w:rFonts w:hint="eastAsia" w:ascii="宋体" w:hAnsi="宋体" w:cs="宋体"/>
                <w:color w:val="000000"/>
                <w:sz w:val="24"/>
                <w:szCs w:val="24"/>
              </w:rPr>
              <w:t>：每完全满足一个评审标准得</w:t>
            </w:r>
            <w:r>
              <w:rPr>
                <w:rFonts w:hint="eastAsia" w:ascii="宋体" w:hAnsi="宋体" w:cs="宋体"/>
                <w:color w:val="000000"/>
                <w:sz w:val="24"/>
                <w:szCs w:val="24"/>
                <w:lang w:val="en-US" w:eastAsia="zh-CN"/>
              </w:rPr>
              <w:t>1</w:t>
            </w:r>
            <w:r>
              <w:rPr>
                <w:rFonts w:hint="eastAsia" w:ascii="宋体" w:hAnsi="宋体" w:cs="宋体"/>
                <w:color w:val="000000"/>
                <w:sz w:val="24"/>
                <w:szCs w:val="24"/>
              </w:rPr>
              <w:t>分，满分</w:t>
            </w:r>
            <w:r>
              <w:rPr>
                <w:rFonts w:hint="eastAsia" w:ascii="宋体" w:hAnsi="宋体" w:cs="宋体"/>
                <w:color w:val="000000"/>
                <w:sz w:val="24"/>
                <w:szCs w:val="24"/>
                <w:lang w:val="en-US" w:eastAsia="zh-CN"/>
              </w:rPr>
              <w:t>3</w:t>
            </w:r>
            <w:r>
              <w:rPr>
                <w:rFonts w:hint="eastAsia" w:ascii="宋体" w:hAnsi="宋体" w:cs="宋体"/>
                <w:color w:val="000000"/>
                <w:sz w:val="24"/>
                <w:szCs w:val="24"/>
              </w:rPr>
              <w:t>分</w:t>
            </w:r>
            <w:r>
              <w:rPr>
                <w:rFonts w:hint="eastAsia" w:ascii="宋体" w:hAnsi="宋体" w:cs="宋体"/>
                <w:color w:val="000000"/>
                <w:sz w:val="24"/>
                <w:szCs w:val="24"/>
                <w:lang w:eastAsia="zh-CN"/>
              </w:rPr>
              <w:t>。</w:t>
            </w:r>
          </w:p>
        </w:tc>
      </w:tr>
      <w:tr w14:paraId="53E669B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17" w:hRule="atLeast"/>
          <w:jc w:val="center"/>
        </w:trPr>
        <w:tc>
          <w:tcPr>
            <w:tcW w:w="2037" w:type="dxa"/>
            <w:tcBorders>
              <w:top w:val="single" w:color="auto" w:sz="4" w:space="0"/>
              <w:right w:val="single" w:color="auto" w:sz="4" w:space="0"/>
            </w:tcBorders>
            <w:noWrap w:val="0"/>
            <w:vAlign w:val="center"/>
          </w:tcPr>
          <w:p w14:paraId="4F6AE231">
            <w:pPr>
              <w:numPr>
                <w:ilvl w:val="0"/>
                <w:numId w:val="0"/>
              </w:numPr>
              <w:spacing w:line="48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三、</w:t>
            </w:r>
            <w:r>
              <w:rPr>
                <w:rFonts w:hint="eastAsia" w:ascii="宋体" w:hAnsi="宋体" w:eastAsia="宋体" w:cs="宋体"/>
                <w:color w:val="auto"/>
                <w:sz w:val="24"/>
                <w:szCs w:val="24"/>
              </w:rPr>
              <w:t>投标报价</w:t>
            </w:r>
          </w:p>
          <w:p w14:paraId="00F8FDE4">
            <w:pPr>
              <w:numPr>
                <w:ilvl w:val="0"/>
                <w:numId w:val="0"/>
              </w:numPr>
              <w:spacing w:line="48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（满分</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0分）</w:t>
            </w:r>
          </w:p>
        </w:tc>
        <w:tc>
          <w:tcPr>
            <w:tcW w:w="2332" w:type="dxa"/>
            <w:tcBorders>
              <w:top w:val="single" w:color="auto" w:sz="4" w:space="0"/>
              <w:left w:val="nil"/>
              <w:right w:val="single" w:color="auto" w:sz="4" w:space="0"/>
            </w:tcBorders>
            <w:noWrap w:val="0"/>
            <w:vAlign w:val="center"/>
          </w:tcPr>
          <w:p w14:paraId="28A60F0C">
            <w:pPr>
              <w:spacing w:line="480" w:lineRule="auto"/>
              <w:ind w:firstLine="420"/>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投标报价</w:t>
            </w:r>
          </w:p>
          <w:p w14:paraId="03FC64E8">
            <w:pPr>
              <w:spacing w:line="480" w:lineRule="auto"/>
              <w:ind w:firstLine="240" w:firstLineChars="100"/>
              <w:jc w:val="center"/>
              <w:rPr>
                <w:rFonts w:hint="eastAsia" w:ascii="宋体" w:hAnsi="宋体" w:eastAsia="宋体" w:cs="宋体"/>
                <w:color w:val="auto"/>
                <w:sz w:val="24"/>
                <w:szCs w:val="24"/>
              </w:rPr>
            </w:pPr>
            <w:r>
              <w:rPr>
                <w:rFonts w:hint="eastAsia" w:ascii="宋体" w:hAnsi="宋体" w:eastAsia="宋体" w:cs="宋体"/>
                <w:color w:val="auto"/>
                <w:sz w:val="24"/>
                <w:szCs w:val="24"/>
              </w:rPr>
              <w:t>（满分</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0分）</w:t>
            </w:r>
          </w:p>
        </w:tc>
        <w:tc>
          <w:tcPr>
            <w:tcW w:w="4501" w:type="dxa"/>
            <w:tcBorders>
              <w:top w:val="single" w:color="auto" w:sz="4" w:space="0"/>
              <w:left w:val="nil"/>
            </w:tcBorders>
            <w:noWrap w:val="0"/>
            <w:vAlign w:val="center"/>
          </w:tcPr>
          <w:p w14:paraId="5E64C46B">
            <w:pPr>
              <w:spacing w:line="48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满足招标文件要求且投标报价最低的投标报价为评标基准价，其价格分为满分。但最低报价并非唯一的中标评判因素。</w:t>
            </w:r>
          </w:p>
          <w:p w14:paraId="590CCC0E">
            <w:pPr>
              <w:spacing w:line="480" w:lineRule="auto"/>
              <w:ind w:firstLine="480" w:firstLineChars="200"/>
              <w:jc w:val="left"/>
              <w:rPr>
                <w:rFonts w:hint="eastAsia"/>
                <w:b/>
                <w:bCs/>
                <w:color w:val="auto"/>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其他投标人的价格分统一按照下列公式计算：投标报价得分＝（评标基准价/投标报价）×</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eastAsia="zh-CN"/>
              </w:rPr>
              <w:t>。</w:t>
            </w:r>
          </w:p>
        </w:tc>
      </w:tr>
    </w:tbl>
    <w:p w14:paraId="681E338D">
      <w:pPr>
        <w:spacing w:line="360" w:lineRule="auto"/>
        <w:rPr>
          <w:rFonts w:hint="eastAsia" w:ascii="宋体" w:hAnsi="宋体" w:eastAsia="宋体" w:cs="宋体"/>
          <w:b/>
          <w:color w:val="000000"/>
          <w:sz w:val="24"/>
          <w:szCs w:val="24"/>
        </w:rPr>
      </w:pPr>
    </w:p>
    <w:p w14:paraId="53F0E073">
      <w:pPr>
        <w:keepNext w:val="0"/>
        <w:keepLines w:val="0"/>
        <w:pageBreakBefore w:val="0"/>
        <w:widowControl w:val="0"/>
        <w:kinsoku/>
        <w:wordWrap/>
        <w:topLinePunct w:val="0"/>
        <w:autoSpaceDE/>
        <w:autoSpaceDN/>
        <w:bidi w:val="0"/>
        <w:adjustRightInd/>
        <w:spacing w:line="600" w:lineRule="exact"/>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3.2.3确定投标人的有效报价：</w:t>
      </w:r>
    </w:p>
    <w:p w14:paraId="7A5EFFAB">
      <w:pPr>
        <w:keepNext w:val="0"/>
        <w:keepLines w:val="0"/>
        <w:pageBreakBefore w:val="0"/>
        <w:widowControl w:val="0"/>
        <w:tabs>
          <w:tab w:val="left" w:pos="6060"/>
        </w:tabs>
        <w:kinsoku/>
        <w:wordWrap/>
        <w:topLinePunct w:val="0"/>
        <w:autoSpaceDE/>
        <w:autoSpaceDN/>
        <w:bidi w:val="0"/>
        <w:adjustRightInd/>
        <w:spacing w:line="600" w:lineRule="exact"/>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经初审合格的投标文件，其投标报价为有效投标报价。</w:t>
      </w:r>
    </w:p>
    <w:p w14:paraId="153C6816">
      <w:pPr>
        <w:keepNext w:val="0"/>
        <w:keepLines w:val="0"/>
        <w:pageBreakBefore w:val="0"/>
        <w:widowControl w:val="0"/>
        <w:kinsoku/>
        <w:wordWrap/>
        <w:topLinePunct w:val="0"/>
        <w:autoSpaceDE/>
        <w:autoSpaceDN/>
        <w:bidi w:val="0"/>
        <w:adjustRightInd/>
        <w:spacing w:line="600" w:lineRule="exact"/>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3.2.4确定评标基准价：</w:t>
      </w:r>
    </w:p>
    <w:p w14:paraId="681E7576">
      <w:pPr>
        <w:keepNext w:val="0"/>
        <w:keepLines w:val="0"/>
        <w:pageBreakBefore w:val="0"/>
        <w:widowControl w:val="0"/>
        <w:tabs>
          <w:tab w:val="left" w:pos="6060"/>
        </w:tabs>
        <w:kinsoku/>
        <w:wordWrap/>
        <w:topLinePunct w:val="0"/>
        <w:autoSpaceDE/>
        <w:autoSpaceDN/>
        <w:bidi w:val="0"/>
        <w:adjustRightInd/>
        <w:spacing w:line="600" w:lineRule="exact"/>
        <w:ind w:firstLine="480" w:firstLineChars="200"/>
        <w:rPr>
          <w:rFonts w:hint="eastAsia" w:ascii="宋体" w:hAnsi="宋体" w:eastAsia="宋体" w:cs="宋体"/>
          <w:sz w:val="24"/>
          <w:szCs w:val="24"/>
        </w:rPr>
      </w:pPr>
      <w:r>
        <w:rPr>
          <w:rFonts w:hint="eastAsia" w:ascii="宋体" w:hAnsi="宋体" w:eastAsia="宋体" w:cs="宋体"/>
          <w:bCs/>
          <w:color w:val="000000"/>
          <w:sz w:val="24"/>
          <w:szCs w:val="24"/>
        </w:rPr>
        <w:t>满足招标文件要求且报价最低的为评标基准价。</w:t>
      </w:r>
    </w:p>
    <w:p w14:paraId="35F44488">
      <w:pPr>
        <w:keepNext w:val="0"/>
        <w:keepLines w:val="0"/>
        <w:pageBreakBefore w:val="0"/>
        <w:widowControl w:val="0"/>
        <w:tabs>
          <w:tab w:val="left" w:pos="6060"/>
        </w:tabs>
        <w:kinsoku/>
        <w:wordWrap/>
        <w:topLinePunct w:val="0"/>
        <w:autoSpaceDE/>
        <w:autoSpaceDN/>
        <w:bidi w:val="0"/>
        <w:adjustRightInd/>
        <w:spacing w:line="600" w:lineRule="exact"/>
        <w:ind w:firstLine="482" w:firstLineChars="200"/>
        <w:rPr>
          <w:rFonts w:hint="eastAsia" w:ascii="宋体" w:hAnsi="宋体" w:eastAsia="宋体" w:cs="宋体"/>
          <w:b/>
          <w:color w:val="000000"/>
          <w:sz w:val="24"/>
          <w:szCs w:val="24"/>
        </w:rPr>
      </w:pPr>
      <w:bookmarkStart w:id="674" w:name="_Toc343511794"/>
      <w:r>
        <w:rPr>
          <w:rFonts w:hint="eastAsia" w:ascii="宋体" w:hAnsi="宋体" w:eastAsia="宋体" w:cs="宋体"/>
          <w:b/>
          <w:color w:val="000000"/>
          <w:sz w:val="24"/>
          <w:szCs w:val="24"/>
        </w:rPr>
        <w:t>3.2.5投标报价评审：</w:t>
      </w:r>
      <w:bookmarkEnd w:id="674"/>
      <w:r>
        <w:rPr>
          <w:rFonts w:hint="eastAsia" w:ascii="宋体" w:hAnsi="宋体" w:eastAsia="宋体" w:cs="宋体"/>
          <w:b/>
          <w:color w:val="000000"/>
          <w:sz w:val="24"/>
          <w:szCs w:val="24"/>
        </w:rPr>
        <w:t>（总分为</w:t>
      </w:r>
      <w:r>
        <w:rPr>
          <w:rFonts w:hint="eastAsia" w:ascii="宋体" w:hAnsi="宋体" w:eastAsia="宋体" w:cs="宋体"/>
          <w:b/>
          <w:color w:val="000000"/>
          <w:sz w:val="24"/>
          <w:szCs w:val="24"/>
          <w:lang w:val="en-US" w:eastAsia="zh-CN"/>
        </w:rPr>
        <w:t>1</w:t>
      </w:r>
      <w:r>
        <w:rPr>
          <w:rFonts w:hint="eastAsia" w:ascii="宋体" w:hAnsi="宋体" w:eastAsia="宋体" w:cs="宋体"/>
          <w:b/>
          <w:color w:val="000000"/>
          <w:sz w:val="24"/>
          <w:szCs w:val="24"/>
        </w:rPr>
        <w:t>0分）</w:t>
      </w:r>
    </w:p>
    <w:p w14:paraId="70849721">
      <w:pPr>
        <w:keepNext w:val="0"/>
        <w:keepLines w:val="0"/>
        <w:pageBreakBefore w:val="0"/>
        <w:widowControl w:val="0"/>
        <w:kinsoku/>
        <w:wordWrap/>
        <w:topLinePunct w:val="0"/>
        <w:autoSpaceDE/>
        <w:autoSpaceDN/>
        <w:bidi w:val="0"/>
        <w:adjustRightInd/>
        <w:spacing w:line="600" w:lineRule="exact"/>
        <w:ind w:firstLine="482" w:firstLineChars="200"/>
        <w:rPr>
          <w:rFonts w:hint="eastAsia" w:ascii="宋体" w:hAnsi="宋体" w:eastAsia="宋体" w:cs="宋体"/>
          <w:b/>
          <w:color w:val="000000"/>
          <w:sz w:val="24"/>
          <w:szCs w:val="24"/>
        </w:rPr>
      </w:pPr>
      <w:bookmarkStart w:id="675" w:name="_Toc343511804"/>
      <w:r>
        <w:rPr>
          <w:rFonts w:hint="eastAsia" w:ascii="宋体" w:hAnsi="宋体" w:eastAsia="宋体" w:cs="宋体"/>
          <w:b/>
          <w:color w:val="000000"/>
          <w:sz w:val="24"/>
          <w:szCs w:val="24"/>
        </w:rPr>
        <w:t>3.2.6汇总上述技术部分和商务部分及投标报价得分，按综合得分由高到低的顺序排序。</w:t>
      </w:r>
      <w:bookmarkEnd w:id="675"/>
    </w:p>
    <w:p w14:paraId="50AD85D5">
      <w:pPr>
        <w:keepNext w:val="0"/>
        <w:keepLines w:val="0"/>
        <w:pageBreakBefore w:val="0"/>
        <w:widowControl w:val="0"/>
        <w:kinsoku/>
        <w:wordWrap/>
        <w:topLinePunct w:val="0"/>
        <w:autoSpaceDE/>
        <w:autoSpaceDN/>
        <w:bidi w:val="0"/>
        <w:adjustRightInd/>
        <w:spacing w:line="600" w:lineRule="exact"/>
        <w:ind w:firstLine="482" w:firstLineChars="200"/>
        <w:rPr>
          <w:rFonts w:hint="eastAsia" w:ascii="宋体" w:hAnsi="宋体" w:eastAsia="宋体" w:cs="宋体"/>
          <w:b/>
          <w:color w:val="000000"/>
          <w:sz w:val="24"/>
          <w:szCs w:val="24"/>
        </w:rPr>
      </w:pPr>
      <w:bookmarkStart w:id="676" w:name="_Toc343511805"/>
      <w:r>
        <w:rPr>
          <w:rFonts w:hint="eastAsia" w:ascii="宋体" w:hAnsi="宋体" w:eastAsia="宋体" w:cs="宋体"/>
          <w:b/>
          <w:color w:val="000000"/>
          <w:sz w:val="24"/>
          <w:szCs w:val="24"/>
        </w:rPr>
        <w:t>3.2.7确定中标投标人：</w:t>
      </w:r>
      <w:bookmarkEnd w:id="676"/>
    </w:p>
    <w:p w14:paraId="6F917F32">
      <w:pPr>
        <w:keepNext w:val="0"/>
        <w:keepLines w:val="0"/>
        <w:pageBreakBefore w:val="0"/>
        <w:widowControl w:val="0"/>
        <w:kinsoku/>
        <w:wordWrap/>
        <w:topLinePunct w:val="0"/>
        <w:autoSpaceDE/>
        <w:autoSpaceDN/>
        <w:bidi w:val="0"/>
        <w:adjustRightInd/>
        <w:spacing w:line="600" w:lineRule="exact"/>
        <w:ind w:firstLine="472" w:firstLineChars="196"/>
        <w:rPr>
          <w:rFonts w:hint="eastAsia" w:ascii="宋体" w:hAnsi="宋体" w:eastAsia="宋体" w:cs="宋体"/>
          <w:color w:val="000000"/>
          <w:sz w:val="24"/>
          <w:szCs w:val="24"/>
        </w:rPr>
      </w:pPr>
      <w:bookmarkStart w:id="677" w:name="_Toc343511806"/>
      <w:bookmarkStart w:id="678" w:name="_Toc343511807"/>
      <w:r>
        <w:rPr>
          <w:rFonts w:hint="eastAsia" w:ascii="宋体" w:hAnsi="宋体" w:eastAsia="宋体" w:cs="宋体"/>
          <w:b/>
          <w:bCs/>
          <w:color w:val="000000"/>
          <w:sz w:val="24"/>
          <w:szCs w:val="24"/>
          <w:u w:val="single"/>
        </w:rPr>
        <w:t>综合得分</w:t>
      </w:r>
      <w:r>
        <w:rPr>
          <w:rFonts w:hint="eastAsia" w:ascii="宋体" w:hAnsi="宋体" w:eastAsia="宋体" w:cs="宋体"/>
          <w:b/>
          <w:color w:val="000000"/>
          <w:sz w:val="24"/>
          <w:szCs w:val="24"/>
          <w:u w:val="single"/>
        </w:rPr>
        <w:t>排序第一的投标人为中标候选投标人即为中标投标人。中标投标人投标报价为中标价即为合同价</w:t>
      </w:r>
      <w:r>
        <w:rPr>
          <w:rFonts w:hint="eastAsia" w:ascii="宋体" w:hAnsi="宋体" w:eastAsia="宋体" w:cs="宋体"/>
          <w:color w:val="000000"/>
          <w:sz w:val="24"/>
          <w:szCs w:val="24"/>
        </w:rPr>
        <w:t>。</w:t>
      </w:r>
      <w:bookmarkEnd w:id="677"/>
    </w:p>
    <w:p w14:paraId="31AD082A">
      <w:pPr>
        <w:keepNext w:val="0"/>
        <w:keepLines w:val="0"/>
        <w:pageBreakBefore w:val="0"/>
        <w:widowControl w:val="0"/>
        <w:tabs>
          <w:tab w:val="left" w:pos="6060"/>
        </w:tabs>
        <w:kinsoku/>
        <w:wordWrap/>
        <w:topLinePunct w:val="0"/>
        <w:autoSpaceDE/>
        <w:autoSpaceDN/>
        <w:bidi w:val="0"/>
        <w:adjustRightInd/>
        <w:spacing w:line="600" w:lineRule="exact"/>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当确定的中标投标人放弃中标或不能够履行投标文件承诺的条款，中标投标人按排名顺序依次递补。</w:t>
      </w:r>
      <w:bookmarkEnd w:id="678"/>
    </w:p>
    <w:p w14:paraId="69A71012">
      <w:pPr>
        <w:keepNext w:val="0"/>
        <w:keepLines w:val="0"/>
        <w:pageBreakBefore w:val="0"/>
        <w:widowControl w:val="0"/>
        <w:kinsoku/>
        <w:wordWrap/>
        <w:topLinePunct w:val="0"/>
        <w:autoSpaceDE/>
        <w:autoSpaceDN/>
        <w:bidi w:val="0"/>
        <w:adjustRightInd/>
        <w:spacing w:line="600" w:lineRule="exact"/>
        <w:ind w:firstLine="482" w:firstLineChars="200"/>
        <w:rPr>
          <w:rFonts w:hint="eastAsia" w:ascii="宋体" w:hAnsi="宋体" w:eastAsia="宋体" w:cs="宋体"/>
          <w:b/>
          <w:color w:val="000000"/>
          <w:sz w:val="24"/>
          <w:szCs w:val="24"/>
        </w:rPr>
      </w:pPr>
      <w:bookmarkStart w:id="679" w:name="_Toc343511808"/>
      <w:r>
        <w:rPr>
          <w:rFonts w:hint="eastAsia" w:ascii="宋体" w:hAnsi="宋体" w:eastAsia="宋体" w:cs="宋体"/>
          <w:b/>
          <w:color w:val="000000"/>
          <w:sz w:val="24"/>
          <w:szCs w:val="24"/>
        </w:rPr>
        <w:t>3.2.8其他情况：</w:t>
      </w:r>
      <w:bookmarkEnd w:id="679"/>
    </w:p>
    <w:p w14:paraId="583D29D1">
      <w:pPr>
        <w:keepNext w:val="0"/>
        <w:keepLines w:val="0"/>
        <w:pageBreakBefore w:val="0"/>
        <w:widowControl w:val="0"/>
        <w:tabs>
          <w:tab w:val="left" w:pos="6060"/>
        </w:tabs>
        <w:kinsoku/>
        <w:wordWrap/>
        <w:topLinePunct w:val="0"/>
        <w:autoSpaceDE/>
        <w:autoSpaceDN/>
        <w:bidi w:val="0"/>
        <w:adjustRightInd/>
        <w:spacing w:line="600" w:lineRule="exact"/>
        <w:ind w:firstLine="480" w:firstLineChars="200"/>
        <w:rPr>
          <w:rFonts w:hint="eastAsia" w:ascii="宋体" w:hAnsi="宋体" w:eastAsia="宋体" w:cs="宋体"/>
          <w:bCs/>
          <w:color w:val="000000"/>
          <w:sz w:val="24"/>
          <w:szCs w:val="24"/>
        </w:rPr>
      </w:pPr>
      <w:bookmarkStart w:id="680" w:name="_Toc343511810"/>
      <w:r>
        <w:rPr>
          <w:rFonts w:hint="eastAsia" w:ascii="宋体" w:hAnsi="宋体" w:eastAsia="宋体" w:cs="宋体"/>
          <w:bCs/>
          <w:color w:val="000000"/>
          <w:sz w:val="24"/>
          <w:szCs w:val="24"/>
        </w:rPr>
        <w:t>综合得分并列时，比较投标报价，此分项得分高者排序靠前；若投标报价得分仍相同，比较投标人技术标得分；如仍相同，则由评委无记名投票，以得票高低确定排序先后。</w:t>
      </w:r>
    </w:p>
    <w:p w14:paraId="3BBA3C40">
      <w:pPr>
        <w:keepNext w:val="0"/>
        <w:keepLines w:val="0"/>
        <w:pageBreakBefore w:val="0"/>
        <w:widowControl w:val="0"/>
        <w:tabs>
          <w:tab w:val="left" w:pos="6060"/>
        </w:tabs>
        <w:kinsoku/>
        <w:wordWrap/>
        <w:topLinePunct w:val="0"/>
        <w:autoSpaceDE/>
        <w:autoSpaceDN/>
        <w:bidi w:val="0"/>
        <w:adjustRightInd/>
        <w:spacing w:line="600" w:lineRule="exact"/>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评标中采用插入法计算保留小数点后两位，第三位四舍五入。</w:t>
      </w:r>
      <w:bookmarkEnd w:id="680"/>
    </w:p>
    <w:p w14:paraId="3AAF2255">
      <w:pPr>
        <w:keepNext w:val="0"/>
        <w:keepLines w:val="0"/>
        <w:pageBreakBefore w:val="0"/>
        <w:widowControl w:val="0"/>
        <w:kinsoku/>
        <w:wordWrap/>
        <w:topLinePunct w:val="0"/>
        <w:autoSpaceDE/>
        <w:autoSpaceDN/>
        <w:bidi w:val="0"/>
        <w:adjustRightInd/>
        <w:spacing w:line="600" w:lineRule="exact"/>
        <w:ind w:firstLine="480" w:firstLineChars="200"/>
        <w:rPr>
          <w:rFonts w:hint="eastAsia" w:ascii="宋体" w:hAnsi="宋体" w:eastAsia="宋体" w:cs="宋体"/>
          <w:bCs/>
          <w:color w:val="000000"/>
          <w:sz w:val="24"/>
          <w:szCs w:val="24"/>
        </w:rPr>
      </w:pPr>
      <w:bookmarkStart w:id="681" w:name="_Toc343511811"/>
      <w:r>
        <w:rPr>
          <w:rFonts w:hint="eastAsia" w:ascii="宋体" w:hAnsi="宋体" w:eastAsia="宋体" w:cs="宋体"/>
          <w:bCs/>
          <w:color w:val="000000"/>
          <w:sz w:val="24"/>
          <w:szCs w:val="24"/>
        </w:rPr>
        <w:t>本办法由采购人负责解释，未尽事宜执行有关规定</w:t>
      </w:r>
      <w:bookmarkEnd w:id="681"/>
    </w:p>
    <w:p w14:paraId="5A72F4E7">
      <w:pPr>
        <w:keepNext w:val="0"/>
        <w:keepLines w:val="0"/>
        <w:pageBreakBefore w:val="0"/>
        <w:widowControl w:val="0"/>
        <w:kinsoku/>
        <w:wordWrap/>
        <w:topLinePunct w:val="0"/>
        <w:autoSpaceDE/>
        <w:autoSpaceDN/>
        <w:bidi w:val="0"/>
        <w:adjustRightInd/>
        <w:spacing w:line="600" w:lineRule="exact"/>
        <w:ind w:firstLine="482" w:firstLineChars="200"/>
        <w:rPr>
          <w:rFonts w:hint="eastAsia" w:ascii="宋体" w:hAnsi="宋体" w:eastAsia="宋体" w:cs="宋体"/>
          <w:b/>
          <w:color w:val="000000"/>
          <w:sz w:val="24"/>
          <w:szCs w:val="24"/>
        </w:rPr>
      </w:pPr>
      <w:bookmarkStart w:id="682" w:name="_Toc144974575"/>
      <w:bookmarkStart w:id="683" w:name="_Toc247085765"/>
      <w:bookmarkStart w:id="684" w:name="_Toc490171558"/>
      <w:bookmarkStart w:id="685" w:name="_Toc395711825"/>
      <w:bookmarkStart w:id="686" w:name="_Toc397585244"/>
      <w:bookmarkStart w:id="687" w:name="_Toc343511812"/>
      <w:bookmarkStart w:id="688" w:name="_Toc246996993"/>
      <w:bookmarkStart w:id="689" w:name="_Toc456197093"/>
      <w:bookmarkStart w:id="690" w:name="_Toc490171399"/>
      <w:bookmarkStart w:id="691" w:name="_Toc361406437"/>
      <w:bookmarkStart w:id="692" w:name="_Toc152045607"/>
      <w:bookmarkStart w:id="693" w:name="_Toc397585175"/>
      <w:bookmarkStart w:id="694" w:name="_Toc397410664"/>
      <w:bookmarkStart w:id="695" w:name="_Toc397410477"/>
      <w:bookmarkStart w:id="696" w:name="_Toc152042385"/>
      <w:bookmarkStart w:id="697" w:name="_Toc394320906"/>
      <w:bookmarkStart w:id="698" w:name="_Toc179632625"/>
      <w:bookmarkStart w:id="699" w:name="_Toc246996250"/>
      <w:bookmarkStart w:id="700" w:name="_Toc361406358"/>
      <w:r>
        <w:rPr>
          <w:rFonts w:hint="eastAsia" w:ascii="宋体" w:hAnsi="宋体" w:eastAsia="宋体" w:cs="宋体"/>
          <w:b/>
          <w:color w:val="000000"/>
          <w:sz w:val="24"/>
          <w:szCs w:val="24"/>
        </w:rPr>
        <w:t>3.3 投标文件的澄清</w:t>
      </w:r>
      <w:bookmarkEnd w:id="682"/>
      <w:r>
        <w:rPr>
          <w:rFonts w:hint="eastAsia" w:ascii="宋体" w:hAnsi="宋体" w:eastAsia="宋体" w:cs="宋体"/>
          <w:b/>
          <w:color w:val="000000"/>
          <w:sz w:val="24"/>
          <w:szCs w:val="24"/>
        </w:rPr>
        <w:t>和补正</w:t>
      </w:r>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p>
    <w:p w14:paraId="322979CB">
      <w:pPr>
        <w:keepNext w:val="0"/>
        <w:keepLines w:val="0"/>
        <w:pageBreakBefore w:val="0"/>
        <w:widowControl w:val="0"/>
        <w:kinsoku/>
        <w:wordWrap/>
        <w:topLinePunct w:val="0"/>
        <w:autoSpaceDE/>
        <w:autoSpaceDN/>
        <w:bidi w:val="0"/>
        <w:adjustRightInd/>
        <w:spacing w:line="600" w:lineRule="exact"/>
        <w:ind w:firstLine="480" w:firstLineChars="200"/>
        <w:rPr>
          <w:rFonts w:hint="eastAsia" w:ascii="宋体" w:hAnsi="宋体" w:eastAsia="宋体" w:cs="宋体"/>
          <w:color w:val="000000"/>
          <w:sz w:val="24"/>
          <w:szCs w:val="24"/>
        </w:rPr>
      </w:pPr>
      <w:bookmarkStart w:id="701" w:name="_Toc343511813"/>
      <w:r>
        <w:rPr>
          <w:rFonts w:hint="eastAsia" w:ascii="宋体" w:hAnsi="宋体" w:eastAsia="宋体" w:cs="宋体"/>
          <w:color w:val="000000"/>
          <w:sz w:val="24"/>
          <w:szCs w:val="24"/>
        </w:rPr>
        <w:t>3.3.1在评标过程中，评标委员会可以书面形式要求投标人对所提交投标文件中不明确的内容进行书面澄清或说明，或者对细微偏差进行补正。评标委员会不接受投标人主动提出的澄清、说明或补正。</w:t>
      </w:r>
      <w:bookmarkEnd w:id="701"/>
    </w:p>
    <w:p w14:paraId="1F3ADB45">
      <w:pPr>
        <w:keepNext w:val="0"/>
        <w:keepLines w:val="0"/>
        <w:pageBreakBefore w:val="0"/>
        <w:widowControl w:val="0"/>
        <w:kinsoku/>
        <w:wordWrap/>
        <w:topLinePunct w:val="0"/>
        <w:autoSpaceDE/>
        <w:autoSpaceDN/>
        <w:bidi w:val="0"/>
        <w:adjustRightInd/>
        <w:spacing w:line="600" w:lineRule="exact"/>
        <w:ind w:firstLine="480" w:firstLineChars="200"/>
        <w:rPr>
          <w:rFonts w:hint="eastAsia" w:ascii="宋体" w:hAnsi="宋体" w:eastAsia="宋体" w:cs="宋体"/>
          <w:color w:val="000000"/>
          <w:sz w:val="24"/>
          <w:szCs w:val="24"/>
        </w:rPr>
      </w:pPr>
      <w:bookmarkStart w:id="702" w:name="_Toc343511814"/>
      <w:r>
        <w:rPr>
          <w:rFonts w:hint="eastAsia" w:ascii="宋体" w:hAnsi="宋体" w:eastAsia="宋体" w:cs="宋体"/>
          <w:color w:val="000000"/>
          <w:sz w:val="24"/>
          <w:szCs w:val="24"/>
        </w:rPr>
        <w:t>3.3.2 澄清、说明和补正不得改变投标文件的实质性内容（算术性错误修正的除外）。投标人的书面澄清、说明和补正属于投标文件的组成部分。</w:t>
      </w:r>
      <w:bookmarkEnd w:id="702"/>
    </w:p>
    <w:p w14:paraId="7C7F7336">
      <w:pPr>
        <w:keepNext w:val="0"/>
        <w:keepLines w:val="0"/>
        <w:pageBreakBefore w:val="0"/>
        <w:widowControl w:val="0"/>
        <w:kinsoku/>
        <w:wordWrap/>
        <w:topLinePunct w:val="0"/>
        <w:autoSpaceDE/>
        <w:autoSpaceDN/>
        <w:bidi w:val="0"/>
        <w:adjustRightInd/>
        <w:spacing w:line="600" w:lineRule="exact"/>
        <w:ind w:firstLine="480" w:firstLineChars="200"/>
        <w:rPr>
          <w:rFonts w:hint="eastAsia" w:ascii="宋体" w:hAnsi="宋体" w:eastAsia="宋体" w:cs="宋体"/>
          <w:color w:val="000000"/>
          <w:sz w:val="24"/>
          <w:szCs w:val="24"/>
        </w:rPr>
      </w:pPr>
      <w:bookmarkStart w:id="703" w:name="_Toc343511815"/>
      <w:r>
        <w:rPr>
          <w:rFonts w:hint="eastAsia" w:ascii="宋体" w:hAnsi="宋体" w:eastAsia="宋体" w:cs="宋体"/>
          <w:color w:val="000000"/>
          <w:sz w:val="24"/>
          <w:szCs w:val="24"/>
        </w:rPr>
        <w:t>3.3.3 评标委员会对投标人提交的澄清、说明或补正有疑问的，可以要求投标人进一步澄清、说明或补正，直至满足评标委员会的要求。</w:t>
      </w:r>
      <w:bookmarkEnd w:id="703"/>
    </w:p>
    <w:p w14:paraId="20A19F55">
      <w:pPr>
        <w:keepNext w:val="0"/>
        <w:keepLines w:val="0"/>
        <w:pageBreakBefore w:val="0"/>
        <w:widowControl w:val="0"/>
        <w:kinsoku/>
        <w:wordWrap/>
        <w:topLinePunct w:val="0"/>
        <w:autoSpaceDE/>
        <w:autoSpaceDN/>
        <w:bidi w:val="0"/>
        <w:adjustRightInd/>
        <w:spacing w:line="600" w:lineRule="exact"/>
        <w:ind w:firstLine="482" w:firstLineChars="200"/>
        <w:rPr>
          <w:rFonts w:hint="eastAsia" w:ascii="宋体" w:hAnsi="宋体" w:eastAsia="宋体" w:cs="宋体"/>
          <w:b/>
          <w:color w:val="000000"/>
          <w:sz w:val="24"/>
          <w:szCs w:val="24"/>
        </w:rPr>
      </w:pPr>
      <w:bookmarkStart w:id="704" w:name="_Toc361406438"/>
      <w:bookmarkStart w:id="705" w:name="_Toc395711826"/>
      <w:bookmarkStart w:id="706" w:name="_Toc397585176"/>
      <w:bookmarkStart w:id="707" w:name="_Toc343511816"/>
      <w:bookmarkStart w:id="708" w:name="_Toc397410478"/>
      <w:bookmarkStart w:id="709" w:name="_Toc394320907"/>
      <w:bookmarkStart w:id="710" w:name="_Toc490171400"/>
      <w:bookmarkStart w:id="711" w:name="_Toc152045608"/>
      <w:bookmarkStart w:id="712" w:name="_Toc397410665"/>
      <w:bookmarkStart w:id="713" w:name="_Toc246996251"/>
      <w:bookmarkStart w:id="714" w:name="_Toc247085766"/>
      <w:bookmarkStart w:id="715" w:name="_Toc490171559"/>
      <w:bookmarkStart w:id="716" w:name="_Toc456197094"/>
      <w:bookmarkStart w:id="717" w:name="_Toc397585245"/>
      <w:bookmarkStart w:id="718" w:name="_Toc179632626"/>
      <w:bookmarkStart w:id="719" w:name="_Toc246996994"/>
      <w:bookmarkStart w:id="720" w:name="_Toc361406359"/>
      <w:bookmarkStart w:id="721" w:name="_Toc144974576"/>
      <w:bookmarkStart w:id="722" w:name="_Toc152042386"/>
      <w:r>
        <w:rPr>
          <w:rFonts w:hint="eastAsia" w:ascii="宋体" w:hAnsi="宋体" w:eastAsia="宋体" w:cs="宋体"/>
          <w:b/>
          <w:color w:val="000000"/>
          <w:sz w:val="24"/>
          <w:szCs w:val="24"/>
        </w:rPr>
        <w:t>3.4 评标结果</w:t>
      </w:r>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p>
    <w:p w14:paraId="2385D85E">
      <w:pPr>
        <w:keepNext w:val="0"/>
        <w:keepLines w:val="0"/>
        <w:pageBreakBefore w:val="0"/>
        <w:widowControl w:val="0"/>
        <w:kinsoku/>
        <w:wordWrap/>
        <w:topLinePunct w:val="0"/>
        <w:autoSpaceDE/>
        <w:autoSpaceDN/>
        <w:bidi w:val="0"/>
        <w:adjustRightInd/>
        <w:spacing w:line="600" w:lineRule="exact"/>
        <w:ind w:firstLine="480" w:firstLineChars="200"/>
        <w:rPr>
          <w:rFonts w:hint="eastAsia" w:ascii="宋体" w:hAnsi="宋体" w:eastAsia="宋体" w:cs="宋体"/>
          <w:color w:val="000000"/>
          <w:sz w:val="24"/>
          <w:szCs w:val="24"/>
        </w:rPr>
      </w:pPr>
      <w:bookmarkStart w:id="723" w:name="_Toc343511817"/>
      <w:r>
        <w:rPr>
          <w:rFonts w:hint="eastAsia" w:ascii="宋体" w:hAnsi="宋体" w:eastAsia="宋体" w:cs="宋体"/>
          <w:color w:val="000000"/>
          <w:sz w:val="24"/>
          <w:szCs w:val="24"/>
        </w:rPr>
        <w:t>3.4.1评标委员会按照得分由高到低的顺序推荐前三名为</w:t>
      </w:r>
      <w:bookmarkEnd w:id="723"/>
      <w:r>
        <w:rPr>
          <w:rFonts w:hint="eastAsia" w:ascii="宋体" w:hAnsi="宋体" w:eastAsia="宋体" w:cs="宋体"/>
          <w:color w:val="000000"/>
          <w:sz w:val="24"/>
          <w:szCs w:val="24"/>
        </w:rPr>
        <w:t>中标候选投标人。</w:t>
      </w:r>
    </w:p>
    <w:p w14:paraId="1C3A7543">
      <w:pPr>
        <w:keepNext w:val="0"/>
        <w:keepLines w:val="0"/>
        <w:pageBreakBefore w:val="0"/>
        <w:widowControl w:val="0"/>
        <w:kinsoku/>
        <w:wordWrap/>
        <w:topLinePunct w:val="0"/>
        <w:autoSpaceDE/>
        <w:autoSpaceDN/>
        <w:bidi w:val="0"/>
        <w:adjustRightInd/>
        <w:spacing w:line="600" w:lineRule="exact"/>
        <w:ind w:firstLine="420"/>
        <w:rPr>
          <w:rFonts w:hint="eastAsia" w:ascii="宋体" w:hAnsi="宋体" w:eastAsia="宋体" w:cs="宋体"/>
          <w:dstrike/>
          <w:color w:val="000000"/>
          <w:sz w:val="24"/>
          <w:szCs w:val="24"/>
        </w:rPr>
      </w:pPr>
      <w:r>
        <w:rPr>
          <w:rFonts w:hint="eastAsia" w:ascii="宋体" w:hAnsi="宋体" w:eastAsia="宋体" w:cs="宋体"/>
          <w:color w:val="000000"/>
          <w:sz w:val="24"/>
          <w:szCs w:val="24"/>
        </w:rPr>
        <w:t>3.4.2 评标委员会完成评标后，应当向采购人提交书面评标报告。</w:t>
      </w:r>
    </w:p>
    <w:bookmarkEnd w:id="487"/>
    <w:bookmarkEnd w:id="488"/>
    <w:bookmarkEnd w:id="489"/>
    <w:bookmarkEnd w:id="490"/>
    <w:bookmarkEnd w:id="491"/>
    <w:bookmarkEnd w:id="492"/>
    <w:bookmarkEnd w:id="493"/>
    <w:bookmarkEnd w:id="673"/>
    <w:p w14:paraId="2EA9EB6A">
      <w:pPr>
        <w:spacing w:line="600" w:lineRule="exact"/>
        <w:ind w:firstLine="482" w:firstLineChars="200"/>
        <w:rPr>
          <w:rFonts w:hint="eastAsia" w:ascii="宋体" w:hAnsi="宋体" w:cs="宋体"/>
          <w:b/>
          <w:color w:val="000000"/>
          <w:sz w:val="24"/>
          <w:szCs w:val="24"/>
        </w:rPr>
      </w:pPr>
      <w:bookmarkStart w:id="724" w:name="_Toc22517"/>
      <w:bookmarkStart w:id="725" w:name="_Toc30173"/>
      <w:bookmarkStart w:id="726" w:name="_Toc24896"/>
      <w:bookmarkStart w:id="727" w:name="_Toc1441"/>
      <w:bookmarkStart w:id="728" w:name="_Toc526842116"/>
      <w:r>
        <w:rPr>
          <w:rFonts w:hint="eastAsia" w:ascii="宋体" w:hAnsi="宋体" w:cs="宋体"/>
          <w:b/>
          <w:color w:val="000000"/>
          <w:sz w:val="24"/>
          <w:szCs w:val="24"/>
        </w:rPr>
        <w:t>4.需要落实的政府采购政策</w:t>
      </w:r>
      <w:bookmarkEnd w:id="724"/>
      <w:bookmarkEnd w:id="725"/>
      <w:bookmarkEnd w:id="726"/>
      <w:bookmarkEnd w:id="727"/>
    </w:p>
    <w:p w14:paraId="67CFA254">
      <w:pPr>
        <w:tabs>
          <w:tab w:val="left" w:pos="1575"/>
        </w:tabs>
        <w:overflowPunct w:val="0"/>
        <w:spacing w:line="600" w:lineRule="exact"/>
        <w:ind w:firstLine="482" w:firstLineChars="200"/>
        <w:rPr>
          <w:rFonts w:hint="eastAsia" w:ascii="宋体" w:hAnsi="宋体" w:cs="宋体"/>
          <w:b/>
          <w:sz w:val="24"/>
          <w:szCs w:val="24"/>
        </w:rPr>
      </w:pPr>
      <w:bookmarkStart w:id="729" w:name="_Toc6400"/>
      <w:bookmarkStart w:id="730" w:name="_Toc27288"/>
      <w:bookmarkStart w:id="731" w:name="_Toc5624"/>
      <w:bookmarkStart w:id="732" w:name="_Toc18527"/>
      <w:bookmarkStart w:id="733" w:name="_Toc23303"/>
      <w:r>
        <w:rPr>
          <w:rFonts w:hint="eastAsia" w:ascii="宋体" w:hAnsi="宋体" w:cs="宋体"/>
          <w:b/>
          <w:sz w:val="24"/>
          <w:szCs w:val="24"/>
        </w:rPr>
        <w:t>1.《政府采购促进中小企业发展管理办法》的通知（财库〔2020〕46号）</w:t>
      </w:r>
      <w:bookmarkEnd w:id="729"/>
      <w:bookmarkEnd w:id="730"/>
      <w:r>
        <w:rPr>
          <w:rFonts w:hint="eastAsia" w:ascii="宋体" w:hAnsi="宋体" w:cs="宋体"/>
          <w:b/>
          <w:sz w:val="24"/>
          <w:szCs w:val="24"/>
        </w:rPr>
        <w:t>。</w:t>
      </w:r>
      <w:bookmarkEnd w:id="731"/>
      <w:bookmarkEnd w:id="732"/>
      <w:bookmarkEnd w:id="733"/>
    </w:p>
    <w:p w14:paraId="555899F4">
      <w:pPr>
        <w:tabs>
          <w:tab w:val="left" w:pos="1575"/>
        </w:tabs>
        <w:overflowPunct w:val="0"/>
        <w:spacing w:line="600" w:lineRule="exact"/>
        <w:ind w:firstLine="480" w:firstLineChars="200"/>
        <w:rPr>
          <w:rFonts w:hint="eastAsia" w:ascii="宋体" w:hAnsi="宋体" w:cs="宋体"/>
          <w:bCs/>
          <w:sz w:val="24"/>
          <w:szCs w:val="24"/>
        </w:rPr>
      </w:pPr>
      <w:bookmarkStart w:id="734" w:name="_Toc2618"/>
      <w:bookmarkStart w:id="735" w:name="_Toc26075"/>
      <w:bookmarkStart w:id="736" w:name="_Toc15061"/>
      <w:bookmarkStart w:id="737" w:name="_Toc28308"/>
      <w:bookmarkStart w:id="738" w:name="_Toc10056"/>
      <w:r>
        <w:rPr>
          <w:rFonts w:hint="eastAsia" w:ascii="宋体" w:hAnsi="宋体" w:cs="宋体"/>
          <w:bCs/>
          <w:sz w:val="24"/>
          <w:szCs w:val="24"/>
        </w:rPr>
        <w:t>在政府采购活动中，供应商提供的货物、工程或者服务符合下列情形的，享受《办法》规定的中小企业扶持政策:</w:t>
      </w:r>
      <w:bookmarkEnd w:id="734"/>
      <w:bookmarkEnd w:id="735"/>
      <w:bookmarkEnd w:id="736"/>
      <w:bookmarkEnd w:id="737"/>
      <w:bookmarkEnd w:id="738"/>
    </w:p>
    <w:p w14:paraId="605CCB89">
      <w:pPr>
        <w:tabs>
          <w:tab w:val="left" w:pos="1575"/>
        </w:tabs>
        <w:overflowPunct w:val="0"/>
        <w:spacing w:line="600" w:lineRule="exact"/>
        <w:ind w:firstLine="480" w:firstLineChars="200"/>
        <w:rPr>
          <w:rFonts w:hint="eastAsia" w:ascii="宋体" w:hAnsi="宋体" w:cs="宋体"/>
          <w:bCs/>
          <w:sz w:val="24"/>
          <w:szCs w:val="24"/>
        </w:rPr>
      </w:pPr>
      <w:bookmarkStart w:id="739" w:name="_Toc13553"/>
      <w:bookmarkStart w:id="740" w:name="_Toc3750"/>
      <w:bookmarkStart w:id="741" w:name="_Toc13145"/>
      <w:bookmarkStart w:id="742" w:name="_Toc12926"/>
      <w:bookmarkStart w:id="743" w:name="_Toc29610"/>
      <w:r>
        <w:rPr>
          <w:rFonts w:hint="eastAsia" w:ascii="宋体" w:hAnsi="宋体" w:cs="宋体"/>
          <w:bCs/>
          <w:sz w:val="24"/>
          <w:szCs w:val="24"/>
        </w:rPr>
        <w:t>(一)在货物采购项目中，货物由中小企业制造，即货物由中小企业生产且使用该中小企业商号或者注册商标；</w:t>
      </w:r>
      <w:bookmarkEnd w:id="739"/>
      <w:bookmarkEnd w:id="740"/>
      <w:bookmarkEnd w:id="741"/>
      <w:bookmarkEnd w:id="742"/>
      <w:bookmarkEnd w:id="743"/>
    </w:p>
    <w:p w14:paraId="7344A733">
      <w:pPr>
        <w:tabs>
          <w:tab w:val="left" w:pos="1575"/>
        </w:tabs>
        <w:overflowPunct w:val="0"/>
        <w:spacing w:line="600" w:lineRule="exact"/>
        <w:ind w:firstLine="480" w:firstLineChars="200"/>
        <w:rPr>
          <w:rFonts w:hint="eastAsia" w:ascii="宋体" w:hAnsi="宋体" w:cs="宋体"/>
          <w:bCs/>
          <w:sz w:val="24"/>
          <w:szCs w:val="24"/>
        </w:rPr>
      </w:pPr>
      <w:bookmarkStart w:id="744" w:name="_Toc5972"/>
      <w:bookmarkStart w:id="745" w:name="_Toc98"/>
      <w:bookmarkStart w:id="746" w:name="_Toc10777"/>
      <w:bookmarkStart w:id="747" w:name="_Toc2212"/>
      <w:bookmarkStart w:id="748" w:name="_Toc27737"/>
      <w:r>
        <w:rPr>
          <w:rFonts w:hint="eastAsia" w:ascii="宋体" w:hAnsi="宋体" w:cs="宋体"/>
          <w:bCs/>
          <w:sz w:val="24"/>
          <w:szCs w:val="24"/>
        </w:rPr>
        <w:t>(二)在工程采购项目中，工程由中小企业承建，即工程施工单位为中小企业；</w:t>
      </w:r>
      <w:bookmarkEnd w:id="744"/>
      <w:bookmarkEnd w:id="745"/>
      <w:bookmarkEnd w:id="746"/>
      <w:bookmarkEnd w:id="747"/>
      <w:bookmarkEnd w:id="748"/>
    </w:p>
    <w:p w14:paraId="4CF3EB46">
      <w:pPr>
        <w:tabs>
          <w:tab w:val="left" w:pos="1575"/>
        </w:tabs>
        <w:overflowPunct w:val="0"/>
        <w:spacing w:line="600" w:lineRule="exact"/>
        <w:ind w:firstLine="480" w:firstLineChars="200"/>
        <w:rPr>
          <w:rFonts w:hint="eastAsia" w:ascii="宋体" w:hAnsi="宋体" w:cs="宋体"/>
          <w:bCs/>
          <w:sz w:val="24"/>
          <w:szCs w:val="24"/>
        </w:rPr>
      </w:pPr>
      <w:bookmarkStart w:id="749" w:name="_Toc14952"/>
      <w:bookmarkStart w:id="750" w:name="_Toc13181"/>
      <w:bookmarkStart w:id="751" w:name="_Toc30603"/>
      <w:bookmarkStart w:id="752" w:name="_Toc2676"/>
      <w:bookmarkStart w:id="753" w:name="_Toc31732"/>
      <w:r>
        <w:rPr>
          <w:rFonts w:hint="eastAsia" w:ascii="宋体" w:hAnsi="宋体" w:cs="宋体"/>
          <w:bCs/>
          <w:sz w:val="24"/>
          <w:szCs w:val="24"/>
        </w:rPr>
        <w:t>(三)在服务采购项目中，服务由中小企业承接，即提供服务的人员为中小企业依照《中华人民共和国劳动合同法》订立劳动合同的从业人员。</w:t>
      </w:r>
      <w:bookmarkEnd w:id="749"/>
      <w:bookmarkEnd w:id="750"/>
      <w:bookmarkEnd w:id="751"/>
      <w:bookmarkEnd w:id="752"/>
      <w:bookmarkEnd w:id="753"/>
    </w:p>
    <w:p w14:paraId="287A3E77">
      <w:pPr>
        <w:tabs>
          <w:tab w:val="left" w:pos="1575"/>
        </w:tabs>
        <w:overflowPunct w:val="0"/>
        <w:spacing w:line="600" w:lineRule="exact"/>
        <w:ind w:firstLine="480" w:firstLineChars="200"/>
        <w:rPr>
          <w:rFonts w:hint="eastAsia" w:ascii="宋体" w:hAnsi="宋体" w:cs="宋体"/>
          <w:bCs/>
          <w:sz w:val="24"/>
          <w:szCs w:val="24"/>
        </w:rPr>
      </w:pPr>
      <w:bookmarkStart w:id="754" w:name="_Toc31112"/>
      <w:bookmarkStart w:id="755" w:name="_Toc21217"/>
      <w:bookmarkStart w:id="756" w:name="_Toc9186"/>
      <w:bookmarkStart w:id="757" w:name="_Toc31982"/>
      <w:bookmarkStart w:id="758" w:name="_Toc28280"/>
      <w:r>
        <w:rPr>
          <w:rFonts w:hint="eastAsia" w:ascii="宋体" w:hAnsi="宋体" w:cs="宋体"/>
          <w:bCs/>
          <w:sz w:val="24"/>
          <w:szCs w:val="24"/>
        </w:rPr>
        <w:t>在货物采购项目中，供应商提供的货物既有中小企业制造货物，也有大型企业制造货物的，不享受《办法》规定的中小企业扶持政策。</w:t>
      </w:r>
      <w:bookmarkEnd w:id="754"/>
      <w:bookmarkEnd w:id="755"/>
      <w:bookmarkEnd w:id="756"/>
      <w:bookmarkEnd w:id="757"/>
      <w:bookmarkEnd w:id="758"/>
    </w:p>
    <w:p w14:paraId="747CDDDD">
      <w:pPr>
        <w:tabs>
          <w:tab w:val="left" w:pos="1575"/>
        </w:tabs>
        <w:overflowPunct w:val="0"/>
        <w:spacing w:line="600" w:lineRule="exact"/>
        <w:ind w:firstLine="480" w:firstLineChars="200"/>
        <w:rPr>
          <w:rFonts w:hint="eastAsia" w:ascii="宋体" w:hAnsi="宋体" w:cs="宋体"/>
          <w:bCs/>
          <w:sz w:val="24"/>
          <w:szCs w:val="24"/>
        </w:rPr>
      </w:pPr>
      <w:bookmarkStart w:id="759" w:name="_Toc18434"/>
      <w:bookmarkStart w:id="760" w:name="_Toc12766"/>
      <w:bookmarkStart w:id="761" w:name="_Toc28678"/>
      <w:bookmarkStart w:id="762" w:name="_Toc23925"/>
      <w:bookmarkStart w:id="763" w:name="_Toc6020"/>
      <w:r>
        <w:rPr>
          <w:rFonts w:hint="eastAsia" w:ascii="宋体" w:hAnsi="宋体" w:cs="宋体"/>
          <w:bCs/>
          <w:sz w:val="24"/>
          <w:szCs w:val="24"/>
        </w:rPr>
        <w:t>以联合体形式参加政府采购活动，联合体各方均为中小企业的，联合体视同中小企业。其中，联合体各方均为小微企业的，联合体视同小微企业。</w:t>
      </w:r>
      <w:bookmarkEnd w:id="759"/>
      <w:bookmarkEnd w:id="760"/>
      <w:bookmarkEnd w:id="761"/>
      <w:bookmarkEnd w:id="762"/>
      <w:bookmarkEnd w:id="763"/>
    </w:p>
    <w:p w14:paraId="1A95C846">
      <w:pPr>
        <w:tabs>
          <w:tab w:val="left" w:pos="1575"/>
        </w:tabs>
        <w:overflowPunct w:val="0"/>
        <w:spacing w:line="600" w:lineRule="exact"/>
        <w:ind w:firstLine="480" w:firstLineChars="200"/>
        <w:rPr>
          <w:rFonts w:hint="eastAsia" w:ascii="宋体" w:hAnsi="宋体" w:cs="宋体"/>
          <w:bCs/>
          <w:sz w:val="24"/>
          <w:szCs w:val="24"/>
        </w:rPr>
      </w:pPr>
      <w:bookmarkStart w:id="764" w:name="_Toc1848"/>
      <w:bookmarkStart w:id="765" w:name="_Toc28971"/>
      <w:bookmarkStart w:id="766" w:name="_Toc9423"/>
      <w:bookmarkStart w:id="767" w:name="_Toc24099"/>
      <w:bookmarkStart w:id="768" w:name="_Toc17492"/>
      <w:r>
        <w:rPr>
          <w:rFonts w:hint="eastAsia" w:ascii="宋体" w:hAnsi="宋体" w:cs="宋体"/>
          <w:bCs/>
          <w:sz w:val="24"/>
          <w:szCs w:val="24"/>
        </w:rPr>
        <w:t>依据《办法》规定享受扶持政策获得政府采购合同的，小微企业不得将合同分包给大中型企业，中型企业不得将合同分包给大型企业。</w:t>
      </w:r>
      <w:bookmarkEnd w:id="764"/>
      <w:bookmarkEnd w:id="765"/>
      <w:bookmarkEnd w:id="766"/>
      <w:bookmarkEnd w:id="767"/>
      <w:bookmarkEnd w:id="768"/>
    </w:p>
    <w:p w14:paraId="6EEC2451">
      <w:pPr>
        <w:tabs>
          <w:tab w:val="left" w:pos="1575"/>
        </w:tabs>
        <w:overflowPunct w:val="0"/>
        <w:spacing w:line="600" w:lineRule="exact"/>
        <w:ind w:firstLine="480" w:firstLineChars="200"/>
        <w:rPr>
          <w:rFonts w:hint="eastAsia" w:ascii="宋体" w:hAnsi="宋体" w:cs="宋体"/>
          <w:bCs/>
          <w:sz w:val="24"/>
          <w:szCs w:val="24"/>
        </w:rPr>
      </w:pPr>
      <w:bookmarkStart w:id="769" w:name="_Toc12812"/>
      <w:bookmarkStart w:id="770" w:name="_Toc4775"/>
      <w:bookmarkStart w:id="771" w:name="_Toc26091"/>
      <w:bookmarkStart w:id="772" w:name="_Toc7194"/>
      <w:bookmarkStart w:id="773" w:name="_Toc26502"/>
      <w:r>
        <w:rPr>
          <w:rFonts w:hint="eastAsia" w:ascii="宋体" w:hAnsi="宋体" w:cs="宋体"/>
          <w:bCs/>
          <w:sz w:val="24"/>
          <w:szCs w:val="24"/>
        </w:rPr>
        <w:t>根据《政府采购促进中小企业发展管理办法》的通知（财库〔2020〕46号）规定，参加政府采购活动的中小企业应当提供《中小企业声明函》（见附件）。供应商提供的《中小企业声明函》资料必须真实，否则，按照有关规定予以处理。</w:t>
      </w:r>
      <w:bookmarkEnd w:id="769"/>
      <w:bookmarkEnd w:id="770"/>
      <w:bookmarkEnd w:id="771"/>
      <w:bookmarkEnd w:id="772"/>
      <w:bookmarkEnd w:id="773"/>
    </w:p>
    <w:p w14:paraId="2DBEFD2B">
      <w:pPr>
        <w:tabs>
          <w:tab w:val="left" w:pos="1575"/>
        </w:tabs>
        <w:overflowPunct w:val="0"/>
        <w:spacing w:line="600" w:lineRule="exact"/>
        <w:ind w:firstLine="480" w:firstLineChars="200"/>
        <w:rPr>
          <w:rFonts w:hint="eastAsia" w:ascii="宋体" w:hAnsi="宋体" w:cs="宋体"/>
          <w:bCs/>
          <w:sz w:val="24"/>
          <w:szCs w:val="24"/>
        </w:rPr>
      </w:pPr>
      <w:bookmarkStart w:id="774" w:name="_Toc29579"/>
      <w:bookmarkStart w:id="775" w:name="_Toc28497"/>
      <w:bookmarkStart w:id="776" w:name="_Toc4731"/>
      <w:bookmarkStart w:id="777" w:name="_Toc2963"/>
      <w:bookmarkStart w:id="778" w:name="_Toc10392"/>
      <w:r>
        <w:rPr>
          <w:rFonts w:hint="eastAsia" w:ascii="宋体" w:hAnsi="宋体" w:cs="宋体"/>
          <w:bCs/>
          <w:sz w:val="24"/>
          <w:szCs w:val="24"/>
        </w:rPr>
        <w:t>评标委员会根据《政府采购促进中小企业发展管理办法》的通知（财库〔2020〕46号）、《财政部关于进一步加大政府采购支持中小企业力度的通知》（财库〔2022〕19号）的相关规定，小微企业报价给予10%(工程项目为3%)的扣除，用扣除后的价格参加评审。适用招标投标法的政府采购工程建设项目，采用综合评估法但未采用低价优先法计算价格分的，评标时应当在采用原报价进行评分的基础上增加其价格得分的3%作为其价格分。</w:t>
      </w:r>
      <w:bookmarkEnd w:id="774"/>
      <w:bookmarkEnd w:id="775"/>
      <w:bookmarkEnd w:id="776"/>
      <w:bookmarkEnd w:id="777"/>
      <w:bookmarkEnd w:id="778"/>
    </w:p>
    <w:p w14:paraId="76B6F023">
      <w:pPr>
        <w:tabs>
          <w:tab w:val="left" w:pos="1575"/>
        </w:tabs>
        <w:overflowPunct w:val="0"/>
        <w:spacing w:line="600" w:lineRule="exact"/>
        <w:ind w:firstLine="480" w:firstLineChars="200"/>
        <w:rPr>
          <w:rFonts w:hint="eastAsia" w:ascii="宋体" w:hAnsi="宋体" w:cs="宋体"/>
          <w:bCs/>
          <w:sz w:val="24"/>
          <w:szCs w:val="24"/>
        </w:rPr>
      </w:pPr>
      <w:bookmarkStart w:id="779" w:name="_Toc25557"/>
      <w:bookmarkStart w:id="780" w:name="_Toc2434"/>
      <w:bookmarkStart w:id="781" w:name="_Toc12101"/>
      <w:bookmarkStart w:id="782" w:name="_Toc10033"/>
      <w:bookmarkStart w:id="783" w:name="_Toc11983"/>
      <w:r>
        <w:rPr>
          <w:rFonts w:hint="eastAsia" w:ascii="宋体" w:hAnsi="宋体" w:cs="宋体"/>
          <w:bCs/>
          <w:sz w:val="24"/>
          <w:szCs w:val="24"/>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工程项目为1%)的扣除，用扣除后的价格参加评审。适用招标投标法的政府采购工程建设项目，采用综合评估法但未采用低价优先法计算价格分的，评标时应当在采用原报价进行评分的基础上增加其价格得分的1%作为其价格分。组成联合体或者接受分包的小微企业与联合体内其他企业、分包企业之间存在直接控股、管理关系的，不享受价格扣除优惠政策。</w:t>
      </w:r>
      <w:bookmarkEnd w:id="779"/>
      <w:bookmarkEnd w:id="780"/>
      <w:bookmarkEnd w:id="781"/>
      <w:bookmarkEnd w:id="782"/>
      <w:bookmarkEnd w:id="783"/>
    </w:p>
    <w:p w14:paraId="00938A12">
      <w:pPr>
        <w:tabs>
          <w:tab w:val="left" w:pos="1575"/>
        </w:tabs>
        <w:overflowPunct w:val="0"/>
        <w:spacing w:line="600" w:lineRule="exact"/>
        <w:ind w:firstLine="480" w:firstLineChars="200"/>
        <w:rPr>
          <w:rFonts w:hint="eastAsia" w:ascii="宋体" w:hAnsi="宋体" w:cs="宋体"/>
          <w:bCs/>
          <w:sz w:val="24"/>
          <w:szCs w:val="24"/>
        </w:rPr>
      </w:pPr>
      <w:r>
        <w:rPr>
          <w:rFonts w:hint="eastAsia" w:ascii="宋体" w:hAnsi="宋体" w:cs="宋体"/>
          <w:bCs/>
          <w:sz w:val="24"/>
          <w:szCs w:val="24"/>
        </w:rPr>
        <w:t>在政府采购活动中，残疾人福利性单位、监狱企业视同小型、微型企业，不重复享受政策。</w:t>
      </w:r>
    </w:p>
    <w:p w14:paraId="3D7DA902">
      <w:pPr>
        <w:tabs>
          <w:tab w:val="left" w:pos="1575"/>
        </w:tabs>
        <w:overflowPunct w:val="0"/>
        <w:spacing w:line="600" w:lineRule="exact"/>
        <w:ind w:firstLine="482" w:firstLineChars="200"/>
        <w:rPr>
          <w:rFonts w:hint="eastAsia" w:ascii="宋体" w:hAnsi="宋体" w:cs="宋体"/>
          <w:b/>
          <w:sz w:val="24"/>
          <w:szCs w:val="24"/>
        </w:rPr>
      </w:pPr>
      <w:bookmarkStart w:id="784" w:name="_Toc12159"/>
      <w:bookmarkStart w:id="785" w:name="_Toc10110"/>
      <w:bookmarkStart w:id="786" w:name="_Toc5526"/>
      <w:bookmarkStart w:id="787" w:name="_Toc22642"/>
      <w:bookmarkStart w:id="788" w:name="_Toc12743"/>
      <w:r>
        <w:rPr>
          <w:rFonts w:hint="eastAsia" w:ascii="宋体" w:hAnsi="宋体" w:cs="宋体"/>
          <w:b/>
          <w:sz w:val="24"/>
          <w:szCs w:val="24"/>
        </w:rPr>
        <w:t>2.财政部司法部关于政府采购支持监狱企业发展有关问题的通知—财库〔2014〕68号</w:t>
      </w:r>
      <w:bookmarkEnd w:id="784"/>
      <w:bookmarkEnd w:id="785"/>
      <w:r>
        <w:rPr>
          <w:rFonts w:hint="eastAsia" w:ascii="宋体" w:hAnsi="宋体" w:cs="宋体"/>
          <w:b/>
          <w:sz w:val="24"/>
          <w:szCs w:val="24"/>
        </w:rPr>
        <w:t xml:space="preserve"> 。</w:t>
      </w:r>
      <w:bookmarkEnd w:id="786"/>
      <w:bookmarkEnd w:id="787"/>
      <w:bookmarkEnd w:id="788"/>
    </w:p>
    <w:p w14:paraId="7FD0A573">
      <w:pPr>
        <w:tabs>
          <w:tab w:val="left" w:pos="1575"/>
        </w:tabs>
        <w:overflowPunct w:val="0"/>
        <w:spacing w:line="600" w:lineRule="exact"/>
        <w:ind w:firstLine="480" w:firstLineChars="200"/>
        <w:rPr>
          <w:rFonts w:hint="eastAsia" w:ascii="宋体" w:hAnsi="宋体" w:cs="宋体"/>
          <w:bCs/>
          <w:sz w:val="24"/>
          <w:szCs w:val="24"/>
        </w:rPr>
      </w:pPr>
      <w:bookmarkStart w:id="789" w:name="_Toc11710"/>
      <w:bookmarkStart w:id="790" w:name="_Toc14358"/>
      <w:bookmarkStart w:id="791" w:name="_Toc13779"/>
      <w:bookmarkStart w:id="792" w:name="_Toc11892"/>
      <w:bookmarkStart w:id="793" w:name="_Toc4382"/>
      <w:r>
        <w:rPr>
          <w:rFonts w:hint="eastAsia" w:ascii="宋体" w:hAnsi="宋体" w:cs="宋体"/>
          <w:bCs/>
          <w:sz w:val="24"/>
          <w:szCs w:val="24"/>
        </w:rPr>
        <w:t>根据《关于政府采购支持监狱企业发展有关问题的通知》（财库（2014）68号）规定，在政府采购活动中，监狱企业视同小型、微型企业，享受政府采购促进中小企业发展的政府采购政策。监狱企业参加政府采购活动时，应当提供由省级以上监狱管理局、戒毒管理局（含新疆生产建设兵团）出具的属于监狱企业的证明文件。</w:t>
      </w:r>
      <w:bookmarkEnd w:id="789"/>
      <w:bookmarkEnd w:id="790"/>
      <w:bookmarkEnd w:id="791"/>
      <w:bookmarkEnd w:id="792"/>
      <w:bookmarkEnd w:id="793"/>
    </w:p>
    <w:p w14:paraId="164A2768">
      <w:pPr>
        <w:tabs>
          <w:tab w:val="left" w:pos="1575"/>
        </w:tabs>
        <w:overflowPunct w:val="0"/>
        <w:spacing w:line="600" w:lineRule="exact"/>
        <w:ind w:firstLine="480" w:firstLineChars="200"/>
        <w:rPr>
          <w:rFonts w:hint="eastAsia" w:ascii="宋体" w:hAnsi="宋体" w:cs="宋体"/>
          <w:bCs/>
          <w:sz w:val="24"/>
          <w:szCs w:val="24"/>
        </w:rPr>
      </w:pPr>
      <w:bookmarkStart w:id="794" w:name="_Toc30736"/>
      <w:bookmarkStart w:id="795" w:name="_Toc32315"/>
      <w:bookmarkStart w:id="796" w:name="_Toc10867"/>
      <w:bookmarkStart w:id="797" w:name="_Toc5219"/>
      <w:bookmarkStart w:id="798" w:name="_Toc14231"/>
      <w:r>
        <w:rPr>
          <w:rFonts w:hint="eastAsia" w:ascii="宋体" w:hAnsi="宋体" w:cs="宋体"/>
          <w:bCs/>
          <w:sz w:val="24"/>
          <w:szCs w:val="24"/>
        </w:rPr>
        <w:t>评标委员会对监狱企业的价格给予10%的扣除，用扣除后的价格参与评审。</w:t>
      </w:r>
      <w:bookmarkEnd w:id="794"/>
      <w:bookmarkEnd w:id="795"/>
      <w:bookmarkEnd w:id="796"/>
      <w:bookmarkEnd w:id="797"/>
      <w:bookmarkEnd w:id="798"/>
    </w:p>
    <w:p w14:paraId="65EB315F">
      <w:pPr>
        <w:tabs>
          <w:tab w:val="left" w:pos="1575"/>
        </w:tabs>
        <w:overflowPunct w:val="0"/>
        <w:spacing w:line="600" w:lineRule="exact"/>
        <w:ind w:firstLine="482" w:firstLineChars="200"/>
        <w:rPr>
          <w:rFonts w:hint="eastAsia" w:ascii="宋体" w:hAnsi="宋体" w:cs="宋体"/>
          <w:b/>
          <w:sz w:val="24"/>
          <w:szCs w:val="24"/>
        </w:rPr>
      </w:pPr>
      <w:bookmarkStart w:id="799" w:name="_Toc14589"/>
      <w:bookmarkStart w:id="800" w:name="_Toc15904"/>
      <w:bookmarkStart w:id="801" w:name="_Toc30515"/>
      <w:bookmarkStart w:id="802" w:name="_Toc18595"/>
      <w:bookmarkStart w:id="803" w:name="_Toc20450"/>
      <w:r>
        <w:rPr>
          <w:rFonts w:hint="eastAsia" w:ascii="宋体" w:hAnsi="宋体" w:cs="宋体"/>
          <w:b/>
          <w:sz w:val="24"/>
          <w:szCs w:val="24"/>
        </w:rPr>
        <w:t>3.《国务院办公厅关于建立政府强制采购节能产品制度的通知》—国办发〔2007〕51号</w:t>
      </w:r>
      <w:bookmarkEnd w:id="799"/>
      <w:bookmarkEnd w:id="800"/>
      <w:r>
        <w:rPr>
          <w:rFonts w:hint="eastAsia" w:ascii="宋体" w:hAnsi="宋体" w:cs="宋体"/>
          <w:b/>
          <w:sz w:val="24"/>
          <w:szCs w:val="24"/>
        </w:rPr>
        <w:t>。</w:t>
      </w:r>
      <w:bookmarkEnd w:id="801"/>
      <w:bookmarkEnd w:id="802"/>
      <w:bookmarkEnd w:id="803"/>
    </w:p>
    <w:p w14:paraId="5FEAB9EC">
      <w:pPr>
        <w:tabs>
          <w:tab w:val="left" w:pos="1575"/>
        </w:tabs>
        <w:overflowPunct w:val="0"/>
        <w:spacing w:line="600" w:lineRule="exact"/>
        <w:ind w:firstLine="480" w:firstLineChars="200"/>
        <w:rPr>
          <w:rFonts w:hint="eastAsia" w:ascii="宋体" w:hAnsi="宋体" w:cs="宋体"/>
          <w:bCs/>
          <w:sz w:val="24"/>
          <w:szCs w:val="24"/>
        </w:rPr>
      </w:pPr>
      <w:bookmarkStart w:id="804" w:name="_Toc11339"/>
      <w:bookmarkStart w:id="805" w:name="_Toc16954"/>
      <w:bookmarkStart w:id="806" w:name="_Toc20764"/>
      <w:bookmarkStart w:id="807" w:name="_Toc19432"/>
      <w:r>
        <w:rPr>
          <w:rFonts w:hint="eastAsia" w:ascii="宋体" w:hAnsi="宋体" w:cs="宋体"/>
          <w:bCs/>
          <w:sz w:val="24"/>
          <w:szCs w:val="24"/>
        </w:rPr>
        <w:t>各级政府机构使用财政性资金进行政府采购活动时，在技术、服务等指标满足采购需求的前提下，要优先采购节能产品，对部分节能效果、性能等达到要求的产品，实行强制采购。</w:t>
      </w:r>
      <w:bookmarkEnd w:id="804"/>
      <w:bookmarkEnd w:id="805"/>
      <w:bookmarkEnd w:id="806"/>
      <w:bookmarkEnd w:id="807"/>
    </w:p>
    <w:p w14:paraId="4056ED45">
      <w:pPr>
        <w:tabs>
          <w:tab w:val="left" w:pos="1575"/>
        </w:tabs>
        <w:overflowPunct w:val="0"/>
        <w:spacing w:line="600" w:lineRule="exact"/>
        <w:ind w:firstLine="482" w:firstLineChars="200"/>
        <w:rPr>
          <w:rFonts w:hint="eastAsia" w:ascii="宋体" w:hAnsi="宋体" w:cs="宋体"/>
          <w:b/>
          <w:sz w:val="24"/>
          <w:szCs w:val="24"/>
        </w:rPr>
      </w:pPr>
      <w:r>
        <w:rPr>
          <w:rFonts w:hint="eastAsia" w:ascii="宋体" w:hAnsi="宋体" w:cs="宋体"/>
          <w:b/>
          <w:sz w:val="24"/>
          <w:szCs w:val="24"/>
        </w:rPr>
        <w:t>4.《关于印发环境标志产品政府采购品目清单的通知》（财库〔2019〕18号）</w:t>
      </w:r>
    </w:p>
    <w:p w14:paraId="2A23F8BA">
      <w:pPr>
        <w:tabs>
          <w:tab w:val="left" w:pos="1575"/>
        </w:tabs>
        <w:overflowPunct w:val="0"/>
        <w:spacing w:line="600" w:lineRule="exact"/>
        <w:ind w:firstLine="480" w:firstLineChars="200"/>
        <w:rPr>
          <w:rFonts w:hint="eastAsia" w:ascii="宋体" w:hAnsi="宋体" w:cs="宋体"/>
          <w:bCs/>
          <w:sz w:val="24"/>
          <w:szCs w:val="24"/>
        </w:rPr>
      </w:pPr>
      <w:r>
        <w:rPr>
          <w:rFonts w:hint="eastAsia" w:ascii="宋体" w:hAnsi="宋体" w:cs="宋体"/>
          <w:bCs/>
          <w:sz w:val="24"/>
          <w:szCs w:val="24"/>
        </w:rPr>
        <w:t>根据《关于印发环境标志产品政府采购品目清单的通知》（财库〔2019〕18号）、《财政部发展改革委 生态环境部 市场监管总局关于调整优化节能产品 环境标志产品政府采购执行机制的通知》（财库〔2019〕9号）规定，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21D06242">
      <w:pPr>
        <w:tabs>
          <w:tab w:val="left" w:pos="1575"/>
        </w:tabs>
        <w:overflowPunct w:val="0"/>
        <w:spacing w:line="600" w:lineRule="exact"/>
        <w:ind w:firstLine="482" w:firstLineChars="200"/>
        <w:rPr>
          <w:rFonts w:hint="eastAsia" w:ascii="宋体" w:hAnsi="宋体" w:cs="宋体"/>
          <w:b/>
          <w:sz w:val="24"/>
          <w:szCs w:val="24"/>
        </w:rPr>
      </w:pPr>
      <w:r>
        <w:rPr>
          <w:rFonts w:hint="eastAsia" w:ascii="宋体" w:hAnsi="宋体" w:cs="宋体"/>
          <w:b/>
          <w:sz w:val="24"/>
          <w:szCs w:val="24"/>
        </w:rPr>
        <w:t xml:space="preserve">5.《关于印发节能产品政府采购品目清单的通知》（财库〔2019〕19号） </w:t>
      </w:r>
    </w:p>
    <w:p w14:paraId="7049380F">
      <w:pPr>
        <w:pStyle w:val="93"/>
        <w:spacing w:line="600" w:lineRule="exact"/>
        <w:ind w:firstLine="480" w:firstLineChars="200"/>
        <w:rPr>
          <w:rFonts w:hint="eastAsia" w:ascii="宋体" w:hAnsi="宋体" w:cs="宋体"/>
          <w:b/>
          <w:color w:val="000000"/>
          <w:sz w:val="24"/>
          <w:szCs w:val="24"/>
        </w:rPr>
      </w:pPr>
      <w:r>
        <w:rPr>
          <w:rFonts w:hint="eastAsia" w:ascii="宋体" w:hAnsi="宋体" w:cs="宋体"/>
          <w:bCs/>
          <w:color w:val="000000"/>
          <w:sz w:val="24"/>
          <w:szCs w:val="24"/>
        </w:rPr>
        <w:t>根据《关于印发节能产品政府采购品目清单的通知》（财库〔2019〕19号）、《财政部发展改革委 生态环境部 市场监管总局关于调整优化节能产品 环境标志产品政府采购执行机制的通知》（财库〔2019〕9号）规定，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725003E5">
      <w:pPr>
        <w:tabs>
          <w:tab w:val="left" w:pos="1575"/>
        </w:tabs>
        <w:overflowPunct w:val="0"/>
        <w:spacing w:line="600" w:lineRule="exact"/>
        <w:ind w:firstLine="480" w:firstLineChars="200"/>
        <w:rPr>
          <w:rFonts w:hint="eastAsia" w:ascii="宋体" w:hAnsi="宋体" w:cs="宋体"/>
          <w:bCs/>
          <w:sz w:val="24"/>
          <w:szCs w:val="24"/>
        </w:rPr>
      </w:pPr>
      <w:r>
        <w:rPr>
          <w:rFonts w:hint="eastAsia" w:ascii="宋体" w:hAnsi="宋体" w:cs="宋体"/>
          <w:bCs/>
          <w:color w:val="000000"/>
          <w:sz w:val="24"/>
          <w:szCs w:val="24"/>
        </w:rPr>
        <w:t>注：获得上述认证的产品在投标时应提供有效证明材料。以上所有证明文件复印件须加盖供应商公章并注明“与原件一致”，否则不予计分。</w:t>
      </w:r>
    </w:p>
    <w:p w14:paraId="592BC9BB">
      <w:pPr>
        <w:tabs>
          <w:tab w:val="left" w:pos="1575"/>
        </w:tabs>
        <w:overflowPunct w:val="0"/>
        <w:spacing w:line="600" w:lineRule="exact"/>
        <w:ind w:firstLine="482" w:firstLineChars="200"/>
        <w:rPr>
          <w:rFonts w:hint="eastAsia" w:ascii="宋体" w:hAnsi="宋体" w:cs="宋体"/>
          <w:b/>
          <w:sz w:val="24"/>
          <w:szCs w:val="24"/>
        </w:rPr>
      </w:pPr>
      <w:bookmarkStart w:id="808" w:name="_Toc17122"/>
      <w:bookmarkStart w:id="809" w:name="_Toc5700"/>
      <w:bookmarkStart w:id="810" w:name="_Toc24583"/>
      <w:bookmarkStart w:id="811" w:name="_Toc18923"/>
      <w:bookmarkStart w:id="812" w:name="_Toc27955"/>
      <w:r>
        <w:rPr>
          <w:rFonts w:hint="eastAsia" w:ascii="宋体" w:hAnsi="宋体" w:cs="宋体"/>
          <w:b/>
          <w:sz w:val="24"/>
          <w:szCs w:val="24"/>
        </w:rPr>
        <w:t>6.《关于促进残疾人就业政府采购政策的通知》财库〔2017〕141号</w:t>
      </w:r>
      <w:bookmarkEnd w:id="808"/>
      <w:bookmarkEnd w:id="809"/>
      <w:r>
        <w:rPr>
          <w:rFonts w:hint="eastAsia" w:ascii="宋体" w:hAnsi="宋体" w:cs="宋体"/>
          <w:b/>
          <w:sz w:val="24"/>
          <w:szCs w:val="24"/>
        </w:rPr>
        <w:t>。</w:t>
      </w:r>
      <w:bookmarkEnd w:id="810"/>
      <w:bookmarkEnd w:id="811"/>
      <w:bookmarkEnd w:id="812"/>
    </w:p>
    <w:p w14:paraId="5376302C">
      <w:pPr>
        <w:tabs>
          <w:tab w:val="left" w:pos="1575"/>
        </w:tabs>
        <w:overflowPunct w:val="0"/>
        <w:spacing w:line="600" w:lineRule="exact"/>
        <w:ind w:firstLine="480" w:firstLineChars="200"/>
        <w:rPr>
          <w:rFonts w:hint="eastAsia" w:ascii="宋体" w:hAnsi="宋体" w:cs="宋体"/>
          <w:bCs/>
          <w:sz w:val="24"/>
          <w:szCs w:val="24"/>
        </w:rPr>
      </w:pPr>
      <w:bookmarkStart w:id="813" w:name="_Toc28713"/>
      <w:bookmarkStart w:id="814" w:name="_Toc1750"/>
      <w:bookmarkStart w:id="815" w:name="_Toc24922"/>
      <w:bookmarkStart w:id="816" w:name="_Toc30234"/>
      <w:bookmarkStart w:id="817" w:name="_Toc22172"/>
      <w:r>
        <w:rPr>
          <w:rFonts w:hint="eastAsia" w:ascii="宋体" w:hAnsi="宋体" w:cs="宋体"/>
          <w:bCs/>
          <w:sz w:val="24"/>
          <w:szCs w:val="24"/>
        </w:rPr>
        <w:t>福利企业参加政府采购活动时，应当提供市级以上民政局、财政局、残联部门出具的福利性企业的证明文件。</w:t>
      </w:r>
      <w:bookmarkEnd w:id="813"/>
      <w:bookmarkEnd w:id="814"/>
      <w:bookmarkEnd w:id="815"/>
      <w:bookmarkEnd w:id="816"/>
      <w:bookmarkEnd w:id="817"/>
    </w:p>
    <w:p w14:paraId="14CD9E53">
      <w:pPr>
        <w:tabs>
          <w:tab w:val="left" w:pos="1575"/>
        </w:tabs>
        <w:overflowPunct w:val="0"/>
        <w:spacing w:line="600" w:lineRule="exact"/>
        <w:ind w:firstLine="482" w:firstLineChars="200"/>
        <w:rPr>
          <w:rFonts w:hint="eastAsia" w:ascii="宋体" w:hAnsi="宋体" w:cs="宋体"/>
          <w:bCs/>
          <w:sz w:val="24"/>
          <w:szCs w:val="24"/>
        </w:rPr>
      </w:pPr>
      <w:bookmarkStart w:id="818" w:name="_Toc20174"/>
      <w:bookmarkStart w:id="819" w:name="_Toc14226"/>
      <w:bookmarkStart w:id="820" w:name="_Toc27107"/>
      <w:bookmarkStart w:id="821" w:name="_Toc24373"/>
      <w:bookmarkStart w:id="822" w:name="_Toc8691"/>
      <w:r>
        <w:rPr>
          <w:rFonts w:hint="eastAsia" w:ascii="宋体" w:hAnsi="宋体" w:cs="宋体"/>
          <w:b/>
          <w:sz w:val="24"/>
          <w:szCs w:val="24"/>
        </w:rPr>
        <w:t>7.陕西省财政厅关于印发《陕西省中小企业政府采购信用融资办法》（陕财办采〔2018〕23号）</w:t>
      </w:r>
      <w:bookmarkEnd w:id="818"/>
      <w:bookmarkEnd w:id="819"/>
      <w:r>
        <w:rPr>
          <w:rFonts w:hint="eastAsia" w:ascii="宋体" w:hAnsi="宋体" w:cs="宋体"/>
          <w:b/>
          <w:sz w:val="24"/>
          <w:szCs w:val="24"/>
        </w:rPr>
        <w:t>。</w:t>
      </w:r>
      <w:bookmarkEnd w:id="820"/>
      <w:bookmarkEnd w:id="821"/>
      <w:bookmarkEnd w:id="822"/>
    </w:p>
    <w:p w14:paraId="5264F488">
      <w:pPr>
        <w:tabs>
          <w:tab w:val="left" w:pos="1575"/>
        </w:tabs>
        <w:overflowPunct w:val="0"/>
        <w:spacing w:line="600" w:lineRule="exact"/>
        <w:ind w:firstLine="480" w:firstLineChars="200"/>
        <w:rPr>
          <w:rFonts w:hint="eastAsia" w:ascii="宋体" w:hAnsi="宋体" w:cs="宋体"/>
          <w:bCs/>
          <w:sz w:val="24"/>
          <w:szCs w:val="24"/>
        </w:rPr>
      </w:pPr>
      <w:bookmarkStart w:id="823" w:name="_Toc802"/>
      <w:bookmarkStart w:id="824" w:name="_Toc1696"/>
      <w:bookmarkStart w:id="825" w:name="_Toc2203"/>
      <w:bookmarkStart w:id="826" w:name="_Toc26044"/>
      <w:bookmarkStart w:id="827" w:name="_Toc2902"/>
      <w:r>
        <w:rPr>
          <w:rFonts w:hint="eastAsia" w:ascii="宋体" w:hAnsi="宋体" w:cs="宋体"/>
          <w:bCs/>
          <w:sz w:val="24"/>
          <w:szCs w:val="24"/>
        </w:rPr>
        <w:t>融资平台：有融资需求的供应商可根据自身情况，在陕西省政府采购信用融资平台（含各市分平台）自主选择金融机构及其融资产品，凭政府采购中标（成交）通知书或政府采购合同向金融机构提出融资申请。</w:t>
      </w:r>
      <w:bookmarkEnd w:id="823"/>
      <w:bookmarkEnd w:id="824"/>
      <w:bookmarkEnd w:id="825"/>
      <w:bookmarkEnd w:id="826"/>
      <w:bookmarkEnd w:id="827"/>
    </w:p>
    <w:p w14:paraId="755D3433">
      <w:pPr>
        <w:tabs>
          <w:tab w:val="left" w:pos="1575"/>
        </w:tabs>
        <w:overflowPunct w:val="0"/>
        <w:spacing w:line="600" w:lineRule="exact"/>
        <w:ind w:firstLine="480" w:firstLineChars="200"/>
        <w:rPr>
          <w:rFonts w:ascii="宋体" w:hAnsi="宋体" w:cs="宋体"/>
          <w:b/>
          <w:color w:val="000000"/>
          <w:sz w:val="24"/>
          <w:szCs w:val="24"/>
        </w:rPr>
      </w:pPr>
      <w:bookmarkStart w:id="828" w:name="_Toc29619"/>
      <w:bookmarkStart w:id="829" w:name="_Toc6798"/>
      <w:bookmarkStart w:id="830" w:name="_Toc30311"/>
      <w:bookmarkStart w:id="831" w:name="_Toc4872"/>
      <w:bookmarkStart w:id="832" w:name="_Toc31707"/>
      <w:r>
        <w:rPr>
          <w:rFonts w:hint="eastAsia" w:ascii="宋体" w:hAnsi="宋体" w:cs="宋体"/>
          <w:bCs/>
          <w:sz w:val="24"/>
          <w:szCs w:val="24"/>
        </w:rPr>
        <w:t>网址：http://www.ccgp-shaanxi.gov.cn/zcdservice/zcd/shanxi/</w:t>
      </w:r>
      <w:bookmarkEnd w:id="828"/>
      <w:bookmarkEnd w:id="829"/>
      <w:bookmarkEnd w:id="830"/>
      <w:bookmarkEnd w:id="831"/>
      <w:bookmarkEnd w:id="832"/>
    </w:p>
    <w:p w14:paraId="4AECDF42">
      <w:pPr>
        <w:spacing w:line="360" w:lineRule="auto"/>
        <w:outlineLvl w:val="1"/>
        <w:rPr>
          <w:rFonts w:hint="eastAsia" w:ascii="宋体" w:hAnsi="宋体" w:eastAsia="宋体" w:cs="宋体"/>
          <w:b/>
          <w:sz w:val="28"/>
          <w:szCs w:val="28"/>
        </w:rPr>
      </w:pPr>
    </w:p>
    <w:p w14:paraId="3BFD63C1">
      <w:pPr>
        <w:spacing w:line="360" w:lineRule="auto"/>
        <w:outlineLvl w:val="1"/>
        <w:rPr>
          <w:rFonts w:hint="eastAsia" w:ascii="宋体" w:hAnsi="宋体" w:eastAsia="宋体" w:cs="宋体"/>
          <w:b/>
          <w:sz w:val="28"/>
          <w:szCs w:val="28"/>
        </w:rPr>
      </w:pPr>
    </w:p>
    <w:p w14:paraId="26FE2D9B">
      <w:pPr>
        <w:spacing w:line="360" w:lineRule="auto"/>
        <w:outlineLvl w:val="1"/>
        <w:rPr>
          <w:rFonts w:hint="eastAsia" w:ascii="宋体" w:hAnsi="宋体" w:eastAsia="宋体" w:cs="宋体"/>
          <w:b/>
          <w:sz w:val="28"/>
          <w:szCs w:val="28"/>
        </w:rPr>
      </w:pPr>
    </w:p>
    <w:p w14:paraId="1D8F287D">
      <w:pPr>
        <w:spacing w:line="360" w:lineRule="auto"/>
        <w:outlineLvl w:val="1"/>
        <w:rPr>
          <w:rFonts w:hint="eastAsia" w:ascii="宋体" w:hAnsi="宋体" w:eastAsia="宋体" w:cs="宋体"/>
          <w:b/>
          <w:sz w:val="28"/>
          <w:szCs w:val="28"/>
        </w:rPr>
      </w:pPr>
    </w:p>
    <w:p w14:paraId="44E289A9">
      <w:pPr>
        <w:pStyle w:val="8"/>
        <w:rPr>
          <w:rFonts w:hint="eastAsia" w:ascii="宋体" w:hAnsi="宋体" w:eastAsia="宋体" w:cs="宋体"/>
          <w:b/>
          <w:sz w:val="28"/>
          <w:szCs w:val="28"/>
        </w:rPr>
      </w:pPr>
    </w:p>
    <w:p w14:paraId="0BA6AEDE">
      <w:pPr>
        <w:pStyle w:val="8"/>
        <w:rPr>
          <w:rFonts w:hint="eastAsia" w:ascii="宋体" w:hAnsi="宋体" w:eastAsia="宋体" w:cs="宋体"/>
          <w:b/>
          <w:sz w:val="28"/>
          <w:szCs w:val="28"/>
        </w:rPr>
      </w:pPr>
    </w:p>
    <w:p w14:paraId="532EC9E5">
      <w:pPr>
        <w:pStyle w:val="8"/>
        <w:rPr>
          <w:rFonts w:hint="eastAsia" w:ascii="宋体" w:hAnsi="宋体" w:eastAsia="宋体" w:cs="宋体"/>
          <w:b/>
          <w:sz w:val="28"/>
          <w:szCs w:val="28"/>
        </w:rPr>
      </w:pPr>
    </w:p>
    <w:p w14:paraId="05B6A2B8">
      <w:pPr>
        <w:pStyle w:val="8"/>
        <w:rPr>
          <w:rFonts w:hint="eastAsia" w:ascii="宋体" w:hAnsi="宋体" w:eastAsia="宋体" w:cs="宋体"/>
          <w:b/>
          <w:sz w:val="28"/>
          <w:szCs w:val="28"/>
        </w:rPr>
      </w:pPr>
    </w:p>
    <w:p w14:paraId="1A653B5B">
      <w:pPr>
        <w:pStyle w:val="8"/>
        <w:rPr>
          <w:rFonts w:hint="eastAsia" w:ascii="宋体" w:hAnsi="宋体" w:eastAsia="宋体" w:cs="宋体"/>
          <w:b/>
          <w:sz w:val="28"/>
          <w:szCs w:val="28"/>
        </w:rPr>
      </w:pPr>
    </w:p>
    <w:p w14:paraId="603C90F4">
      <w:pPr>
        <w:pStyle w:val="8"/>
        <w:rPr>
          <w:rFonts w:hint="eastAsia" w:ascii="宋体" w:hAnsi="宋体" w:eastAsia="宋体" w:cs="宋体"/>
          <w:b/>
          <w:sz w:val="28"/>
          <w:szCs w:val="28"/>
        </w:rPr>
      </w:pPr>
    </w:p>
    <w:p w14:paraId="0F02FB1B">
      <w:pPr>
        <w:pStyle w:val="8"/>
        <w:rPr>
          <w:rFonts w:hint="eastAsia" w:ascii="宋体" w:hAnsi="宋体" w:eastAsia="宋体" w:cs="宋体"/>
          <w:b/>
          <w:sz w:val="28"/>
          <w:szCs w:val="28"/>
        </w:rPr>
      </w:pPr>
    </w:p>
    <w:p w14:paraId="2FD9694D">
      <w:pPr>
        <w:pStyle w:val="8"/>
        <w:rPr>
          <w:rFonts w:hint="eastAsia" w:ascii="宋体" w:hAnsi="宋体" w:eastAsia="宋体" w:cs="宋体"/>
          <w:b/>
          <w:sz w:val="28"/>
          <w:szCs w:val="28"/>
        </w:rPr>
      </w:pPr>
    </w:p>
    <w:p w14:paraId="40E535ED">
      <w:pPr>
        <w:pStyle w:val="8"/>
        <w:rPr>
          <w:rFonts w:hint="eastAsia" w:ascii="宋体" w:hAnsi="宋体" w:eastAsia="宋体" w:cs="宋体"/>
          <w:b/>
          <w:sz w:val="28"/>
          <w:szCs w:val="28"/>
        </w:rPr>
      </w:pPr>
    </w:p>
    <w:p w14:paraId="3E67AF9F">
      <w:pPr>
        <w:pStyle w:val="8"/>
        <w:rPr>
          <w:rFonts w:hint="eastAsia" w:ascii="宋体" w:hAnsi="宋体" w:eastAsia="宋体" w:cs="宋体"/>
          <w:b/>
          <w:sz w:val="28"/>
          <w:szCs w:val="28"/>
        </w:rPr>
      </w:pPr>
    </w:p>
    <w:p w14:paraId="19E48702">
      <w:pPr>
        <w:pStyle w:val="8"/>
        <w:rPr>
          <w:rFonts w:hint="eastAsia" w:ascii="宋体" w:hAnsi="宋体" w:eastAsia="宋体" w:cs="宋体"/>
          <w:b/>
          <w:sz w:val="28"/>
          <w:szCs w:val="28"/>
        </w:rPr>
      </w:pPr>
    </w:p>
    <w:p w14:paraId="134314FA">
      <w:pPr>
        <w:pStyle w:val="8"/>
        <w:rPr>
          <w:rFonts w:hint="eastAsia" w:ascii="宋体" w:hAnsi="宋体" w:eastAsia="宋体" w:cs="宋体"/>
          <w:b/>
          <w:sz w:val="28"/>
          <w:szCs w:val="28"/>
        </w:rPr>
      </w:pPr>
    </w:p>
    <w:p w14:paraId="57B0C802">
      <w:pPr>
        <w:pStyle w:val="8"/>
        <w:rPr>
          <w:rFonts w:hint="eastAsia" w:ascii="宋体" w:hAnsi="宋体" w:eastAsia="宋体" w:cs="宋体"/>
          <w:b/>
          <w:sz w:val="28"/>
          <w:szCs w:val="28"/>
        </w:rPr>
      </w:pPr>
    </w:p>
    <w:p w14:paraId="65D0F3CA">
      <w:pPr>
        <w:pStyle w:val="8"/>
        <w:rPr>
          <w:rFonts w:hint="eastAsia" w:ascii="宋体" w:hAnsi="宋体" w:eastAsia="宋体" w:cs="宋体"/>
          <w:b/>
          <w:sz w:val="28"/>
          <w:szCs w:val="28"/>
        </w:rPr>
      </w:pPr>
    </w:p>
    <w:p w14:paraId="45E6AA6E">
      <w:pPr>
        <w:pStyle w:val="8"/>
        <w:rPr>
          <w:rFonts w:hint="eastAsia" w:ascii="宋体" w:hAnsi="宋体" w:eastAsia="宋体" w:cs="宋体"/>
          <w:b/>
          <w:sz w:val="28"/>
          <w:szCs w:val="28"/>
        </w:rPr>
      </w:pPr>
    </w:p>
    <w:p w14:paraId="6F473E28">
      <w:pPr>
        <w:pStyle w:val="8"/>
        <w:rPr>
          <w:rFonts w:hint="eastAsia" w:ascii="宋体" w:hAnsi="宋体" w:eastAsia="宋体" w:cs="宋体"/>
          <w:b/>
          <w:sz w:val="28"/>
          <w:szCs w:val="28"/>
        </w:rPr>
      </w:pPr>
    </w:p>
    <w:p w14:paraId="725F08B5">
      <w:pPr>
        <w:pStyle w:val="8"/>
        <w:rPr>
          <w:rFonts w:hint="eastAsia" w:ascii="宋体" w:hAnsi="宋体" w:eastAsia="宋体" w:cs="宋体"/>
          <w:b/>
          <w:sz w:val="28"/>
          <w:szCs w:val="28"/>
        </w:rPr>
      </w:pPr>
    </w:p>
    <w:p w14:paraId="1A61C2D7">
      <w:pPr>
        <w:pStyle w:val="8"/>
        <w:rPr>
          <w:rFonts w:hint="eastAsia" w:ascii="宋体" w:hAnsi="宋体" w:eastAsia="宋体" w:cs="宋体"/>
          <w:b/>
          <w:sz w:val="28"/>
          <w:szCs w:val="28"/>
        </w:rPr>
      </w:pPr>
    </w:p>
    <w:p w14:paraId="40C7E4BF">
      <w:pPr>
        <w:pStyle w:val="8"/>
        <w:rPr>
          <w:rFonts w:hint="eastAsia" w:ascii="宋体" w:hAnsi="宋体" w:eastAsia="宋体" w:cs="宋体"/>
          <w:b/>
          <w:sz w:val="28"/>
          <w:szCs w:val="28"/>
        </w:rPr>
      </w:pPr>
    </w:p>
    <w:p w14:paraId="05E3D8F7">
      <w:pPr>
        <w:pStyle w:val="8"/>
        <w:rPr>
          <w:rFonts w:hint="eastAsia" w:ascii="宋体" w:hAnsi="宋体" w:eastAsia="宋体" w:cs="宋体"/>
          <w:b/>
          <w:sz w:val="28"/>
          <w:szCs w:val="28"/>
        </w:rPr>
      </w:pPr>
    </w:p>
    <w:p w14:paraId="27E73010">
      <w:pPr>
        <w:pStyle w:val="8"/>
        <w:rPr>
          <w:rFonts w:hint="eastAsia" w:ascii="宋体" w:hAnsi="宋体" w:eastAsia="宋体" w:cs="宋体"/>
          <w:b/>
          <w:sz w:val="28"/>
          <w:szCs w:val="28"/>
        </w:rPr>
      </w:pPr>
    </w:p>
    <w:p w14:paraId="329EE31E">
      <w:pPr>
        <w:pStyle w:val="8"/>
        <w:rPr>
          <w:rFonts w:hint="eastAsia" w:ascii="宋体" w:hAnsi="宋体" w:eastAsia="宋体" w:cs="宋体"/>
          <w:b/>
          <w:sz w:val="28"/>
          <w:szCs w:val="28"/>
        </w:rPr>
      </w:pPr>
    </w:p>
    <w:p w14:paraId="102B0E51">
      <w:pPr>
        <w:spacing w:line="360" w:lineRule="auto"/>
        <w:outlineLvl w:val="1"/>
        <w:rPr>
          <w:rFonts w:hint="eastAsia" w:ascii="宋体" w:hAnsi="宋体" w:eastAsia="宋体" w:cs="宋体"/>
          <w:b/>
          <w:sz w:val="28"/>
          <w:szCs w:val="28"/>
        </w:rPr>
      </w:pPr>
    </w:p>
    <w:p w14:paraId="7CAC15E5">
      <w:pPr>
        <w:pStyle w:val="33"/>
        <w:rPr>
          <w:rFonts w:hint="eastAsia" w:ascii="宋体" w:hAnsi="宋体" w:eastAsia="宋体" w:cs="宋体"/>
          <w:b/>
          <w:sz w:val="28"/>
          <w:szCs w:val="28"/>
        </w:rPr>
      </w:pPr>
    </w:p>
    <w:p w14:paraId="5E0DEA6A">
      <w:pPr>
        <w:pStyle w:val="33"/>
        <w:rPr>
          <w:rFonts w:hint="eastAsia" w:ascii="宋体" w:hAnsi="宋体" w:eastAsia="宋体" w:cs="宋体"/>
          <w:b/>
          <w:sz w:val="28"/>
          <w:szCs w:val="28"/>
        </w:rPr>
      </w:pPr>
    </w:p>
    <w:p w14:paraId="7002FB26">
      <w:pPr>
        <w:pStyle w:val="33"/>
        <w:rPr>
          <w:rFonts w:hint="eastAsia" w:ascii="宋体" w:hAnsi="宋体" w:eastAsia="宋体" w:cs="宋体"/>
          <w:b/>
          <w:sz w:val="28"/>
          <w:szCs w:val="28"/>
        </w:rPr>
      </w:pPr>
    </w:p>
    <w:p w14:paraId="0312BC40">
      <w:pPr>
        <w:spacing w:line="360" w:lineRule="auto"/>
        <w:outlineLvl w:val="1"/>
        <w:rPr>
          <w:rFonts w:hint="eastAsia" w:ascii="宋体" w:hAnsi="宋体" w:eastAsia="宋体" w:cs="宋体"/>
          <w:b/>
          <w:sz w:val="28"/>
          <w:szCs w:val="28"/>
        </w:rPr>
      </w:pPr>
    </w:p>
    <w:p w14:paraId="37825E7D">
      <w:pPr>
        <w:spacing w:line="360" w:lineRule="auto"/>
        <w:outlineLvl w:val="1"/>
        <w:rPr>
          <w:rFonts w:hint="eastAsia" w:ascii="宋体" w:hAnsi="宋体" w:eastAsia="宋体" w:cs="宋体"/>
          <w:b/>
          <w:sz w:val="28"/>
          <w:szCs w:val="28"/>
        </w:rPr>
      </w:pPr>
    </w:p>
    <w:bookmarkEnd w:id="728"/>
    <w:p w14:paraId="3EF9F6BD">
      <w:pPr>
        <w:spacing w:line="600" w:lineRule="exact"/>
        <w:outlineLvl w:val="1"/>
        <w:rPr>
          <w:rFonts w:hint="eastAsia" w:ascii="宋体" w:hAnsi="宋体" w:cs="宋体"/>
          <w:b/>
          <w:sz w:val="24"/>
          <w:szCs w:val="24"/>
        </w:rPr>
      </w:pPr>
      <w:r>
        <w:rPr>
          <w:rFonts w:hint="eastAsia" w:ascii="宋体" w:hAnsi="宋体" w:cs="宋体"/>
          <w:b/>
          <w:sz w:val="24"/>
          <w:szCs w:val="24"/>
        </w:rPr>
        <w:t>附件A:废标条件</w:t>
      </w:r>
    </w:p>
    <w:p w14:paraId="335EB8B6">
      <w:pPr>
        <w:adjustRightInd w:val="0"/>
        <w:snapToGrid w:val="0"/>
        <w:spacing w:line="600" w:lineRule="exact"/>
        <w:jc w:val="center"/>
        <w:rPr>
          <w:rFonts w:hint="eastAsia" w:ascii="宋体" w:hAnsi="宋体" w:cs="宋体"/>
          <w:b/>
          <w:sz w:val="24"/>
          <w:szCs w:val="24"/>
        </w:rPr>
      </w:pPr>
      <w:r>
        <w:rPr>
          <w:rFonts w:hint="eastAsia" w:ascii="宋体" w:hAnsi="宋体" w:cs="宋体"/>
          <w:b/>
          <w:sz w:val="24"/>
          <w:szCs w:val="24"/>
        </w:rPr>
        <w:t>废 标 条 件</w:t>
      </w:r>
    </w:p>
    <w:p w14:paraId="6B25446E">
      <w:pPr>
        <w:spacing w:line="600" w:lineRule="exact"/>
        <w:rPr>
          <w:rFonts w:hint="eastAsia" w:ascii="宋体" w:hAnsi="宋体" w:cs="宋体"/>
          <w:spacing w:val="4"/>
          <w:sz w:val="24"/>
          <w:szCs w:val="24"/>
        </w:rPr>
      </w:pPr>
      <w:r>
        <w:rPr>
          <w:rFonts w:hint="eastAsia" w:ascii="宋体" w:hAnsi="宋体" w:cs="宋体"/>
          <w:spacing w:val="4"/>
          <w:sz w:val="24"/>
          <w:szCs w:val="24"/>
        </w:rPr>
        <w:t>A0. 总  则</w:t>
      </w:r>
    </w:p>
    <w:p w14:paraId="6ACE976D">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本附件所集中所示的否决投标条件，是本章“评标办法”的组成部分，是对本章正文部分所归定否决投标条件的总结和补充，如果出现相互矛盾的情况，以本章正文部分的规定为准。</w:t>
      </w:r>
    </w:p>
    <w:p w14:paraId="15F52D4E">
      <w:pPr>
        <w:spacing w:line="600" w:lineRule="exact"/>
        <w:rPr>
          <w:rFonts w:hint="eastAsia" w:ascii="宋体" w:hAnsi="宋体" w:cs="宋体"/>
          <w:spacing w:val="4"/>
          <w:sz w:val="24"/>
          <w:szCs w:val="24"/>
        </w:rPr>
      </w:pPr>
      <w:r>
        <w:rPr>
          <w:rFonts w:hint="eastAsia" w:ascii="宋体" w:hAnsi="宋体" w:cs="宋体"/>
          <w:spacing w:val="4"/>
          <w:sz w:val="24"/>
          <w:szCs w:val="24"/>
        </w:rPr>
        <w:t>A1. 否决投标条件</w:t>
      </w:r>
    </w:p>
    <w:p w14:paraId="2EC8E61F">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供应商或其投标文件有下列情形之一的，否决其投标：</w:t>
      </w:r>
    </w:p>
    <w:p w14:paraId="5E6DBA6A">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（1）投标单位未经过正常渠道领取招标文件，或投标单位名称与领取招标文件时登记的投标单位名称不符的；</w:t>
      </w:r>
    </w:p>
    <w:p w14:paraId="0BB60839">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（2）未按招标文件规定要求签署、盖章的；无响应有效期或有效期达不到招标文件要求的；</w:t>
      </w:r>
    </w:p>
    <w:p w14:paraId="67A7EC02">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（3）投标文件未按照投标文件格式及内容要求填写的；</w:t>
      </w:r>
    </w:p>
    <w:p w14:paraId="58AEBC5E">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（4）投标单位针对同一项目递交两份或多份内容不同的投标文件，未书面声明哪一份是有效的或出现选择性报价的；</w:t>
      </w:r>
    </w:p>
    <w:p w14:paraId="6EA73856">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（5）未按招标文件要求提供资格证明文件原件或提供的原件缺项；</w:t>
      </w:r>
    </w:p>
    <w:p w14:paraId="6E79C76E">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（6）提供虚假资质、虚假证明（包括第三方提供的虚假证明）的，除按无效文件处理外，还将按照有关规定进行处罚；</w:t>
      </w:r>
    </w:p>
    <w:p w14:paraId="7DFE5D0A">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（7）附有采购人、采购代理机构不能接受的条款和商务响应方面（付款条件、服务期）与招标文件要求不一致的；</w:t>
      </w:r>
    </w:p>
    <w:p w14:paraId="4EA51C85">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（8）在政府采购或其它重大项目履约过程中有不良记录，不能按期履约的；</w:t>
      </w:r>
    </w:p>
    <w:p w14:paraId="0DFB5245">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（9）投标报价与市场价偏离较大，低于成本，形成不正当竞争的；</w:t>
      </w:r>
    </w:p>
    <w:p w14:paraId="3913F339">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（10）有重大缺漏项的；</w:t>
      </w:r>
    </w:p>
    <w:p w14:paraId="3FBDF023">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（11）以他人名义进行投标的；</w:t>
      </w:r>
    </w:p>
    <w:p w14:paraId="0BEE9608">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（12）供应商无法定代表人授权书或其授权书的有效性不符合招标文件规定的；</w:t>
      </w:r>
    </w:p>
    <w:p w14:paraId="015FB121">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（13）供应商有串通投标、弄虚作假、行贿等违法行为的。</w:t>
      </w:r>
    </w:p>
    <w:p w14:paraId="7F8561A4">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（14）投标内容不完整；</w:t>
      </w:r>
    </w:p>
    <w:p w14:paraId="667A4ED3">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（15）供应商的商务响应达不到招标文件要求；</w:t>
      </w:r>
    </w:p>
    <w:p w14:paraId="1B3443A9">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（16）不按评标委员会要求澄清、说明或补正的。</w:t>
      </w:r>
    </w:p>
    <w:p w14:paraId="2F2E9BAC">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（17）评标委员会认定供应商以低于成本报价竞标的。</w:t>
      </w:r>
    </w:p>
    <w:p w14:paraId="4094DB53">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（18）提供的投标文件电子版不能正常参与评标的。</w:t>
      </w:r>
    </w:p>
    <w:p w14:paraId="6178821C">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（19）其他经评标委员会确认的未能实质性响应招标文件要求的。</w:t>
      </w:r>
    </w:p>
    <w:p w14:paraId="69AE4193">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（20）投标文件电子版无法打开或主要内容无法显示，影响正常评标。</w:t>
      </w:r>
    </w:p>
    <w:p w14:paraId="6A1685BA">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（21）未按时缴纳投标保证金的。</w:t>
      </w:r>
    </w:p>
    <w:p w14:paraId="16DF56C2">
      <w:pPr>
        <w:spacing w:line="600" w:lineRule="exact"/>
        <w:rPr>
          <w:rFonts w:hint="eastAsia" w:ascii="宋体" w:hAnsi="宋体" w:cs="宋体"/>
          <w:spacing w:val="4"/>
          <w:sz w:val="24"/>
          <w:szCs w:val="24"/>
        </w:rPr>
      </w:pPr>
      <w:r>
        <w:rPr>
          <w:rFonts w:hint="eastAsia" w:ascii="宋体" w:hAnsi="宋体" w:cs="宋体"/>
          <w:spacing w:val="4"/>
          <w:sz w:val="24"/>
          <w:szCs w:val="24"/>
        </w:rPr>
        <w:t>A2 . 串通投标</w:t>
      </w:r>
    </w:p>
    <w:p w14:paraId="6CCE100C">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有下列情形之一的，属于投标人相互串通投标：</w:t>
      </w:r>
    </w:p>
    <w:p w14:paraId="5618FE8F">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（1）投标人之间协商投标报价等投标文件的实质性内容；</w:t>
      </w:r>
    </w:p>
    <w:p w14:paraId="192AB466">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（2）投标人之间约定中标投标人；</w:t>
      </w:r>
    </w:p>
    <w:p w14:paraId="13DC4C45">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（3）投标人之间约定部分投标人放弃投标或者中标；</w:t>
      </w:r>
    </w:p>
    <w:p w14:paraId="033C6946">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（4）属于同一集团、协会、商会等组织成员的投标人按照该组织要求协同投标；</w:t>
      </w:r>
    </w:p>
    <w:p w14:paraId="7FA74EB3">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（5）投标人之间为谋中标或者排斥特定投标人而采取的其他联合行动。</w:t>
      </w:r>
    </w:p>
    <w:p w14:paraId="7683A51D">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有下列情形之一的，视为投标人相互串通投标：</w:t>
      </w:r>
    </w:p>
    <w:p w14:paraId="3097FA82">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（1）不同投标人的投标文件由同一单位或者个人编制；</w:t>
      </w:r>
    </w:p>
    <w:p w14:paraId="2B692E72">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（2）不同投标人委托同一单位或者个人办理投标事宜；</w:t>
      </w:r>
    </w:p>
    <w:p w14:paraId="28E6F214">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（3）不同投标人的投标文件载明的项目管理成员为同一人；</w:t>
      </w:r>
    </w:p>
    <w:p w14:paraId="3F6267F1">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（4）不同投标人的投标文件异常一致或者投标报价呈规律性差异；</w:t>
      </w:r>
    </w:p>
    <w:p w14:paraId="5E93A735">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（5）不同投标人的投标文件相互混装；</w:t>
      </w:r>
    </w:p>
    <w:p w14:paraId="0AF98546">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（6）不同投标人的投标保证金从同一单位或者个人的账户转出。</w:t>
      </w:r>
    </w:p>
    <w:p w14:paraId="32033B75">
      <w:pPr>
        <w:spacing w:line="600" w:lineRule="exact"/>
        <w:rPr>
          <w:rFonts w:hint="eastAsia" w:ascii="宋体" w:hAnsi="宋体" w:cs="宋体"/>
          <w:spacing w:val="4"/>
          <w:sz w:val="24"/>
          <w:szCs w:val="24"/>
        </w:rPr>
      </w:pPr>
      <w:r>
        <w:rPr>
          <w:rFonts w:hint="eastAsia" w:ascii="宋体" w:hAnsi="宋体" w:cs="宋体"/>
          <w:spacing w:val="4"/>
          <w:sz w:val="24"/>
          <w:szCs w:val="24"/>
        </w:rPr>
        <w:t>A3. 弄虚作假</w:t>
      </w:r>
    </w:p>
    <w:p w14:paraId="5EF8368C">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投标人有下列情形之一的，属于弄虚作假的行为：</w:t>
      </w:r>
    </w:p>
    <w:p w14:paraId="1C15D0D8">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（1） 使用伪造、变造的许可证件；</w:t>
      </w:r>
    </w:p>
    <w:p w14:paraId="27342E85">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（2）提供虚假的财务状况或者业绩；</w:t>
      </w:r>
    </w:p>
    <w:p w14:paraId="23363E91">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（3）提供虚假的项目负责人或者技术人员简历、劳动关系证明；</w:t>
      </w:r>
    </w:p>
    <w:p w14:paraId="614B4412">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（4）提供虚假的信用状况；</w:t>
      </w:r>
    </w:p>
    <w:p w14:paraId="47B96649">
      <w:pPr>
        <w:pStyle w:val="5"/>
        <w:pageBreakBefore w:val="0"/>
        <w:widowControl w:val="0"/>
        <w:wordWrap/>
        <w:overflowPunct/>
        <w:topLinePunct w:val="0"/>
        <w:autoSpaceDE/>
        <w:autoSpaceDN/>
        <w:bidi w:val="0"/>
        <w:spacing w:line="600" w:lineRule="exact"/>
        <w:ind w:firstLine="496" w:firstLineChars="200"/>
        <w:textAlignment w:val="auto"/>
        <w:rPr>
          <w:rFonts w:hint="eastAsia" w:ascii="宋体" w:hAnsi="宋体" w:eastAsia="宋体" w:cs="宋体"/>
          <w:b w:val="0"/>
          <w:bCs w:val="0"/>
          <w:sz w:val="24"/>
          <w:szCs w:val="24"/>
        </w:rPr>
        <w:sectPr>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titlePg/>
          <w:docGrid w:linePitch="312" w:charSpace="0"/>
        </w:sectPr>
      </w:pPr>
      <w:r>
        <w:rPr>
          <w:rFonts w:hint="eastAsia" w:ascii="宋体" w:hAnsi="宋体" w:cs="宋体"/>
          <w:b w:val="0"/>
          <w:bCs w:val="0"/>
          <w:spacing w:val="4"/>
          <w:sz w:val="24"/>
          <w:szCs w:val="24"/>
        </w:rPr>
        <w:t>（5） 其他弄虚作假的行为。</w:t>
      </w:r>
    </w:p>
    <w:bookmarkEnd w:id="494"/>
    <w:bookmarkEnd w:id="495"/>
    <w:bookmarkEnd w:id="496"/>
    <w:p w14:paraId="14F61874">
      <w:pPr>
        <w:pStyle w:val="2"/>
        <w:pageBreakBefore w:val="0"/>
        <w:widowControl w:val="0"/>
        <w:numPr>
          <w:ilvl w:val="0"/>
          <w:numId w:val="4"/>
        </w:numPr>
        <w:wordWrap/>
        <w:overflowPunct/>
        <w:topLinePunct w:val="0"/>
        <w:autoSpaceDE/>
        <w:autoSpaceDN/>
        <w:bidi w:val="0"/>
        <w:spacing w:before="0" w:after="0" w:line="600" w:lineRule="exact"/>
        <w:textAlignment w:val="auto"/>
        <w:rPr>
          <w:rFonts w:hint="eastAsia" w:ascii="宋体" w:hAnsi="宋体" w:eastAsia="宋体" w:cs="宋体"/>
          <w:sz w:val="28"/>
          <w:szCs w:val="28"/>
        </w:rPr>
      </w:pPr>
      <w:bookmarkStart w:id="833" w:name="_Toc9414"/>
      <w:bookmarkStart w:id="834" w:name="_Toc132"/>
      <w:bookmarkStart w:id="835" w:name="_Toc31421"/>
      <w:bookmarkStart w:id="836" w:name="_Toc5347"/>
      <w:bookmarkStart w:id="837" w:name="_Toc13863"/>
      <w:r>
        <w:rPr>
          <w:rFonts w:hint="eastAsia" w:ascii="宋体" w:hAnsi="宋体" w:eastAsia="宋体" w:cs="宋体"/>
          <w:sz w:val="28"/>
          <w:szCs w:val="28"/>
        </w:rPr>
        <w:t>合同（拟签订文本）</w:t>
      </w:r>
      <w:bookmarkEnd w:id="833"/>
      <w:bookmarkEnd w:id="834"/>
      <w:bookmarkEnd w:id="835"/>
    </w:p>
    <w:p w14:paraId="2658C177">
      <w:pPr>
        <w:pageBreakBefore w:val="0"/>
        <w:widowControl w:val="0"/>
        <w:numPr>
          <w:ilvl w:val="0"/>
          <w:numId w:val="0"/>
        </w:numPr>
        <w:wordWrap/>
        <w:overflowPunct/>
        <w:topLinePunct w:val="0"/>
        <w:autoSpaceDE/>
        <w:autoSpaceDN/>
        <w:bidi w:val="0"/>
        <w:spacing w:line="600" w:lineRule="exact"/>
        <w:textAlignment w:val="auto"/>
        <w:rPr>
          <w:rFonts w:hint="eastAsia" w:ascii="宋体" w:hAnsi="宋体" w:eastAsia="宋体" w:cs="宋体"/>
          <w:sz w:val="24"/>
          <w:szCs w:val="24"/>
        </w:rPr>
      </w:pPr>
    </w:p>
    <w:bookmarkEnd w:id="836"/>
    <w:bookmarkEnd w:id="837"/>
    <w:p w14:paraId="2B77B6D8">
      <w:pPr>
        <w:keepNext w:val="0"/>
        <w:keepLines w:val="0"/>
        <w:pageBreakBefore w:val="0"/>
        <w:widowControl w:val="0"/>
        <w:kinsoku w:val="0"/>
        <w:wordWrap/>
        <w:overflowPunct/>
        <w:topLinePunct w:val="0"/>
        <w:autoSpaceDE/>
        <w:autoSpaceDN/>
        <w:bidi w:val="0"/>
        <w:spacing w:line="600" w:lineRule="exact"/>
        <w:ind w:firstLine="548" w:firstLineChars="200"/>
        <w:textAlignment w:val="auto"/>
        <w:rPr>
          <w:rFonts w:hint="eastAsia" w:ascii="宋体" w:hAnsi="宋体" w:eastAsia="宋体" w:cs="宋体"/>
          <w:spacing w:val="17"/>
          <w:sz w:val="24"/>
          <w:szCs w:val="24"/>
        </w:rPr>
      </w:pPr>
      <w:r>
        <w:rPr>
          <w:rFonts w:hint="eastAsia" w:ascii="宋体" w:hAnsi="宋体" w:eastAsia="宋体" w:cs="宋体"/>
          <w:spacing w:val="17"/>
          <w:sz w:val="24"/>
          <w:szCs w:val="24"/>
        </w:rPr>
        <w:t>甲方：</w:t>
      </w:r>
      <w:r>
        <w:rPr>
          <w:rFonts w:hint="eastAsia" w:ascii="宋体" w:hAnsi="宋体" w:cs="宋体"/>
          <w:spacing w:val="17"/>
          <w:sz w:val="24"/>
          <w:szCs w:val="24"/>
          <w:lang w:eastAsia="zh-CN"/>
        </w:rPr>
        <w:t>延安市公路建设工程管理处</w:t>
      </w:r>
    </w:p>
    <w:p w14:paraId="0D6191F8">
      <w:pPr>
        <w:keepNext w:val="0"/>
        <w:keepLines w:val="0"/>
        <w:pageBreakBefore w:val="0"/>
        <w:widowControl w:val="0"/>
        <w:kinsoku w:val="0"/>
        <w:wordWrap/>
        <w:overflowPunct/>
        <w:topLinePunct w:val="0"/>
        <w:autoSpaceDE/>
        <w:autoSpaceDN/>
        <w:bidi w:val="0"/>
        <w:spacing w:line="600" w:lineRule="exact"/>
        <w:ind w:firstLine="548" w:firstLineChars="200"/>
        <w:textAlignment w:val="auto"/>
        <w:rPr>
          <w:rFonts w:hint="eastAsia" w:ascii="宋体" w:hAnsi="宋体" w:eastAsia="宋体" w:cs="宋体"/>
          <w:spacing w:val="17"/>
          <w:sz w:val="24"/>
          <w:szCs w:val="24"/>
        </w:rPr>
      </w:pPr>
      <w:r>
        <w:rPr>
          <w:rFonts w:hint="eastAsia" w:ascii="宋体" w:hAnsi="宋体" w:eastAsia="宋体" w:cs="宋体"/>
          <w:spacing w:val="17"/>
          <w:sz w:val="24"/>
          <w:szCs w:val="24"/>
        </w:rPr>
        <w:t>乙方：</w:t>
      </w:r>
    </w:p>
    <w:p w14:paraId="62C20502">
      <w:pPr>
        <w:keepNext w:val="0"/>
        <w:keepLines w:val="0"/>
        <w:pageBreakBefore w:val="0"/>
        <w:widowControl w:val="0"/>
        <w:kinsoku w:val="0"/>
        <w:wordWrap/>
        <w:overflowPunct/>
        <w:topLinePunct w:val="0"/>
        <w:autoSpaceDE/>
        <w:autoSpaceDN/>
        <w:bidi w:val="0"/>
        <w:spacing w:line="600" w:lineRule="exact"/>
        <w:ind w:firstLine="548" w:firstLineChars="200"/>
        <w:textAlignment w:val="auto"/>
        <w:rPr>
          <w:rFonts w:hint="eastAsia" w:ascii="宋体" w:hAnsi="宋体" w:eastAsia="宋体" w:cs="宋体"/>
          <w:spacing w:val="17"/>
          <w:sz w:val="24"/>
          <w:szCs w:val="24"/>
          <w:lang w:eastAsia="zh-CN"/>
        </w:rPr>
      </w:pPr>
      <w:r>
        <w:rPr>
          <w:rFonts w:hint="eastAsia" w:ascii="宋体" w:hAnsi="宋体" w:eastAsia="宋体" w:cs="宋体"/>
          <w:spacing w:val="17"/>
          <w:sz w:val="24"/>
          <w:szCs w:val="24"/>
          <w:lang w:val="en-US" w:eastAsia="zh-CN"/>
        </w:rPr>
        <w:t>代理机构</w:t>
      </w:r>
      <w:r>
        <w:rPr>
          <w:rFonts w:hint="eastAsia" w:ascii="宋体" w:hAnsi="宋体" w:eastAsia="宋体" w:cs="宋体"/>
          <w:spacing w:val="17"/>
          <w:sz w:val="24"/>
          <w:szCs w:val="24"/>
          <w:lang w:eastAsia="zh-CN"/>
        </w:rPr>
        <w:t>：</w:t>
      </w:r>
      <w:r>
        <w:rPr>
          <w:rFonts w:hint="eastAsia" w:ascii="宋体" w:hAnsi="宋体" w:cs="宋体"/>
          <w:spacing w:val="17"/>
          <w:sz w:val="24"/>
          <w:szCs w:val="24"/>
          <w:lang w:eastAsia="zh-CN"/>
        </w:rPr>
        <w:t>陕西新招项目管理有限公司</w:t>
      </w:r>
    </w:p>
    <w:p w14:paraId="60730E48">
      <w:pPr>
        <w:keepNext w:val="0"/>
        <w:keepLines w:val="0"/>
        <w:pageBreakBefore w:val="0"/>
        <w:widowControl w:val="0"/>
        <w:kinsoku w:val="0"/>
        <w:wordWrap/>
        <w:overflowPunct/>
        <w:topLinePunct w:val="0"/>
        <w:autoSpaceDE/>
        <w:autoSpaceDN/>
        <w:bidi w:val="0"/>
        <w:spacing w:line="600" w:lineRule="exact"/>
        <w:ind w:firstLine="548" w:firstLineChars="200"/>
        <w:textAlignment w:val="auto"/>
        <w:rPr>
          <w:rFonts w:hint="eastAsia" w:ascii="宋体" w:hAnsi="宋体" w:eastAsia="宋体" w:cs="宋体"/>
          <w:b w:val="0"/>
          <w:bCs/>
          <w:color w:val="000000"/>
          <w:spacing w:val="6"/>
          <w:sz w:val="24"/>
          <w:szCs w:val="24"/>
          <w:lang w:val="en-US" w:eastAsia="zh-CN"/>
        </w:rPr>
      </w:pPr>
      <w:r>
        <w:rPr>
          <w:rFonts w:hint="eastAsia" w:ascii="宋体" w:hAnsi="宋体" w:cs="宋体"/>
          <w:spacing w:val="17"/>
          <w:sz w:val="24"/>
          <w:szCs w:val="24"/>
          <w:lang w:val="en-US" w:eastAsia="zh-CN"/>
        </w:rPr>
        <w:t>延安市公路建设工程管理处</w:t>
      </w:r>
      <w:r>
        <w:rPr>
          <w:rFonts w:hint="eastAsia" w:ascii="宋体" w:hAnsi="宋体" w:eastAsia="宋体" w:cs="宋体"/>
          <w:spacing w:val="17"/>
          <w:sz w:val="24"/>
          <w:szCs w:val="24"/>
          <w:lang w:val="en-US" w:eastAsia="zh-CN"/>
        </w:rPr>
        <w:t>（以下简称甲方）</w:t>
      </w:r>
      <w:r>
        <w:rPr>
          <w:rFonts w:hint="eastAsia" w:ascii="宋体" w:hAnsi="宋体" w:eastAsia="宋体" w:cs="宋体"/>
          <w:spacing w:val="17"/>
          <w:sz w:val="24"/>
          <w:szCs w:val="24"/>
          <w:u w:val="single"/>
          <w:lang w:val="en-US" w:eastAsia="zh-CN"/>
        </w:rPr>
        <w:t xml:space="preserve">  （采购项目名称）  </w:t>
      </w:r>
      <w:r>
        <w:rPr>
          <w:rFonts w:hint="eastAsia" w:ascii="宋体" w:hAnsi="宋体" w:eastAsia="宋体" w:cs="宋体"/>
          <w:spacing w:val="17"/>
          <w:sz w:val="24"/>
          <w:szCs w:val="24"/>
          <w:lang w:val="en-US" w:eastAsia="zh-CN"/>
        </w:rPr>
        <w:t>项目</w:t>
      </w:r>
      <w:r>
        <w:rPr>
          <w:rFonts w:hint="eastAsia" w:ascii="宋体" w:hAnsi="宋体" w:eastAsia="宋体" w:cs="宋体"/>
          <w:spacing w:val="17"/>
          <w:sz w:val="24"/>
          <w:szCs w:val="24"/>
        </w:rPr>
        <w:t>，按照</w:t>
      </w:r>
      <w:r>
        <w:rPr>
          <w:rFonts w:hint="eastAsia" w:ascii="宋体" w:hAnsi="宋体" w:eastAsia="宋体" w:cs="宋体"/>
          <w:spacing w:val="17"/>
          <w:sz w:val="24"/>
          <w:szCs w:val="24"/>
          <w:lang w:eastAsia="zh-CN"/>
        </w:rPr>
        <w:t>招标</w:t>
      </w:r>
      <w:r>
        <w:rPr>
          <w:rFonts w:hint="eastAsia" w:ascii="宋体" w:hAnsi="宋体" w:eastAsia="宋体" w:cs="宋体"/>
          <w:spacing w:val="17"/>
          <w:sz w:val="24"/>
          <w:szCs w:val="24"/>
        </w:rPr>
        <w:t>程序，采用公开招标采购的方式，选定</w:t>
      </w:r>
      <w:r>
        <w:rPr>
          <w:rFonts w:hint="eastAsia" w:ascii="宋体" w:hAnsi="宋体" w:eastAsia="宋体" w:cs="宋体"/>
          <w:spacing w:val="17"/>
          <w:sz w:val="24"/>
          <w:szCs w:val="24"/>
          <w:u w:val="single"/>
        </w:rPr>
        <w:t xml:space="preserve">      </w:t>
      </w:r>
      <w:r>
        <w:rPr>
          <w:rFonts w:hint="eastAsia" w:ascii="宋体" w:hAnsi="宋体" w:eastAsia="宋体" w:cs="宋体"/>
          <w:spacing w:val="17"/>
          <w:sz w:val="24"/>
          <w:szCs w:val="24"/>
          <w:u w:val="single"/>
          <w:lang w:val="en-US" w:eastAsia="zh-CN"/>
        </w:rPr>
        <w:t xml:space="preserve">   </w:t>
      </w:r>
      <w:r>
        <w:rPr>
          <w:rFonts w:hint="eastAsia" w:ascii="宋体" w:hAnsi="宋体" w:eastAsia="宋体" w:cs="宋体"/>
          <w:spacing w:val="17"/>
          <w:sz w:val="24"/>
          <w:szCs w:val="24"/>
          <w:u w:val="single"/>
        </w:rPr>
        <w:t xml:space="preserve"> </w:t>
      </w:r>
      <w:r>
        <w:rPr>
          <w:rFonts w:hint="eastAsia" w:ascii="宋体" w:hAnsi="宋体" w:eastAsia="宋体" w:cs="宋体"/>
          <w:spacing w:val="17"/>
          <w:sz w:val="24"/>
          <w:szCs w:val="24"/>
        </w:rPr>
        <w:t>公司（以下简称乙方）为中标</w:t>
      </w:r>
      <w:r>
        <w:rPr>
          <w:rFonts w:hint="eastAsia" w:ascii="宋体" w:hAnsi="宋体" w:eastAsia="宋体" w:cs="宋体"/>
          <w:spacing w:val="17"/>
          <w:sz w:val="24"/>
          <w:szCs w:val="24"/>
          <w:lang w:eastAsia="zh-CN"/>
        </w:rPr>
        <w:t>投标人</w:t>
      </w:r>
      <w:r>
        <w:rPr>
          <w:rFonts w:hint="eastAsia" w:ascii="宋体" w:hAnsi="宋体" w:eastAsia="宋体" w:cs="宋体"/>
          <w:bCs/>
          <w:spacing w:val="17"/>
          <w:sz w:val="24"/>
          <w:szCs w:val="24"/>
        </w:rPr>
        <w:t>。依据国家《</w:t>
      </w:r>
      <w:r>
        <w:rPr>
          <w:rFonts w:hint="eastAsia" w:ascii="宋体" w:hAnsi="宋体" w:eastAsia="宋体" w:cs="宋体"/>
          <w:bCs/>
          <w:spacing w:val="17"/>
          <w:sz w:val="24"/>
          <w:szCs w:val="24"/>
          <w:lang w:val="en-US" w:eastAsia="zh-CN"/>
        </w:rPr>
        <w:t>中华人民共和国</w:t>
      </w:r>
      <w:r>
        <w:rPr>
          <w:rFonts w:hint="eastAsia" w:ascii="宋体" w:hAnsi="宋体" w:eastAsia="宋体" w:cs="宋体"/>
          <w:bCs/>
          <w:spacing w:val="17"/>
          <w:sz w:val="24"/>
          <w:szCs w:val="24"/>
        </w:rPr>
        <w:t>民法典》及招标文件和乙方的投标文件，经甲、</w:t>
      </w:r>
      <w:r>
        <w:rPr>
          <w:rFonts w:hint="eastAsia" w:ascii="宋体" w:hAnsi="宋体" w:eastAsia="宋体" w:cs="宋体"/>
          <w:b w:val="0"/>
          <w:bCs/>
          <w:color w:val="000000"/>
          <w:spacing w:val="6"/>
          <w:sz w:val="24"/>
          <w:szCs w:val="24"/>
          <w:lang w:val="en-US" w:eastAsia="zh-CN"/>
        </w:rPr>
        <w:t>乙双方协商，达成如下合同条款。经协商，于    年    月    日按下述条款和条件签署本合同。</w:t>
      </w:r>
    </w:p>
    <w:p w14:paraId="0163094A">
      <w:pPr>
        <w:keepNext w:val="0"/>
        <w:keepLines w:val="0"/>
        <w:pageBreakBefore w:val="0"/>
        <w:widowControl w:val="0"/>
        <w:wordWrap/>
        <w:overflowPunct/>
        <w:topLinePunct w:val="0"/>
        <w:autoSpaceDE/>
        <w:autoSpaceDN/>
        <w:bidi w:val="0"/>
        <w:spacing w:line="60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一、项目概况</w:t>
      </w:r>
    </w:p>
    <w:p w14:paraId="61DF1E86">
      <w:pPr>
        <w:keepNext w:val="0"/>
        <w:keepLines w:val="0"/>
        <w:pageBreakBefore w:val="0"/>
        <w:widowControl w:val="0"/>
        <w:wordWrap/>
        <w:overflowPunct/>
        <w:topLinePunct w:val="0"/>
        <w:autoSpaceDE/>
        <w:autoSpaceDN/>
        <w:bidi w:val="0"/>
        <w:adjustRightInd w:val="0"/>
        <w:snapToGrid w:val="0"/>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 项目名称：</w:t>
      </w:r>
      <w:r>
        <w:rPr>
          <w:rFonts w:hint="eastAsia" w:ascii="宋体" w:hAnsi="宋体" w:eastAsia="宋体" w:cs="宋体"/>
          <w:sz w:val="24"/>
          <w:szCs w:val="24"/>
          <w:u w:val="single"/>
        </w:rPr>
        <w:t xml:space="preserve">                                        </w:t>
      </w:r>
      <w:r>
        <w:rPr>
          <w:rFonts w:hint="eastAsia" w:ascii="宋体" w:hAnsi="宋体" w:eastAsia="宋体" w:cs="宋体"/>
          <w:sz w:val="24"/>
          <w:szCs w:val="24"/>
          <w:u w:val="none"/>
        </w:rPr>
        <w:t>；</w:t>
      </w:r>
    </w:p>
    <w:p w14:paraId="547BF50C">
      <w:pPr>
        <w:keepNext w:val="0"/>
        <w:keepLines w:val="0"/>
        <w:pageBreakBefore w:val="0"/>
        <w:widowControl w:val="0"/>
        <w:wordWrap/>
        <w:overflowPunct/>
        <w:topLinePunct w:val="0"/>
        <w:autoSpaceDE/>
        <w:autoSpaceDN/>
        <w:bidi w:val="0"/>
        <w:adjustRightInd w:val="0"/>
        <w:snapToGrid w:val="0"/>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 项目地点：</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27015E60">
      <w:pPr>
        <w:keepNext w:val="0"/>
        <w:keepLines w:val="0"/>
        <w:pageBreakBefore w:val="0"/>
        <w:widowControl w:val="0"/>
        <w:wordWrap/>
        <w:overflowPunct/>
        <w:topLinePunct w:val="0"/>
        <w:autoSpaceDE/>
        <w:autoSpaceDN/>
        <w:bidi w:val="0"/>
        <w:adjustRightInd w:val="0"/>
        <w:snapToGrid w:val="0"/>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 项目</w:t>
      </w:r>
      <w:r>
        <w:rPr>
          <w:rFonts w:hint="eastAsia" w:ascii="宋体" w:hAnsi="宋体" w:eastAsia="宋体" w:cs="宋体"/>
          <w:kern w:val="0"/>
          <w:sz w:val="24"/>
          <w:szCs w:val="24"/>
        </w:rPr>
        <w:t>内容</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2F8950A8">
      <w:pPr>
        <w:keepNext w:val="0"/>
        <w:keepLines w:val="0"/>
        <w:pageBreakBefore w:val="0"/>
        <w:widowControl w:val="0"/>
        <w:wordWrap/>
        <w:overflowPunct/>
        <w:topLinePunct w:val="0"/>
        <w:autoSpaceDE/>
        <w:autoSpaceDN/>
        <w:bidi w:val="0"/>
        <w:spacing w:line="60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二、组成本合同的文件</w:t>
      </w:r>
    </w:p>
    <w:p w14:paraId="536E07B7">
      <w:pPr>
        <w:keepNext w:val="0"/>
        <w:keepLines w:val="0"/>
        <w:pageBreakBefore w:val="0"/>
        <w:widowControl w:val="0"/>
        <w:wordWrap/>
        <w:overflowPunct/>
        <w:topLinePunct w:val="0"/>
        <w:autoSpaceDE/>
        <w:autoSpaceDN/>
        <w:bidi w:val="0"/>
        <w:adjustRightInd w:val="0"/>
        <w:snapToGrid w:val="0"/>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 协议书；</w:t>
      </w:r>
    </w:p>
    <w:p w14:paraId="16CB7025">
      <w:pPr>
        <w:keepNext w:val="0"/>
        <w:keepLines w:val="0"/>
        <w:pageBreakBefore w:val="0"/>
        <w:widowControl w:val="0"/>
        <w:wordWrap/>
        <w:overflowPunct/>
        <w:topLinePunct w:val="0"/>
        <w:autoSpaceDE/>
        <w:autoSpaceDN/>
        <w:bidi w:val="0"/>
        <w:adjustRightInd w:val="0"/>
        <w:snapToGrid w:val="0"/>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2. </w:t>
      </w:r>
      <w:r>
        <w:rPr>
          <w:rFonts w:hint="eastAsia" w:ascii="宋体" w:hAnsi="宋体" w:eastAsia="宋体" w:cs="宋体"/>
          <w:sz w:val="24"/>
          <w:szCs w:val="24"/>
          <w:lang w:eastAsia="zh-CN"/>
        </w:rPr>
        <w:t>投标文件</w:t>
      </w:r>
      <w:r>
        <w:rPr>
          <w:rFonts w:hint="eastAsia" w:ascii="宋体" w:hAnsi="宋体" w:eastAsia="宋体" w:cs="宋体"/>
          <w:sz w:val="24"/>
          <w:szCs w:val="24"/>
        </w:rPr>
        <w:t>、澄清</w:t>
      </w:r>
      <w:r>
        <w:rPr>
          <w:rFonts w:hint="eastAsia" w:ascii="宋体" w:hAnsi="宋体" w:eastAsia="宋体" w:cs="宋体"/>
          <w:sz w:val="24"/>
          <w:szCs w:val="24"/>
          <w:lang w:eastAsia="zh-CN"/>
        </w:rPr>
        <w:t>、中标</w:t>
      </w:r>
      <w:r>
        <w:rPr>
          <w:rFonts w:hint="eastAsia" w:ascii="宋体" w:hAnsi="宋体" w:eastAsia="宋体" w:cs="宋体"/>
          <w:sz w:val="24"/>
          <w:szCs w:val="24"/>
        </w:rPr>
        <w:t>通知书；</w:t>
      </w:r>
    </w:p>
    <w:p w14:paraId="20A416D4">
      <w:pPr>
        <w:keepNext w:val="0"/>
        <w:keepLines w:val="0"/>
        <w:pageBreakBefore w:val="0"/>
        <w:widowControl w:val="0"/>
        <w:wordWrap/>
        <w:overflowPunct/>
        <w:topLinePunct w:val="0"/>
        <w:autoSpaceDE/>
        <w:autoSpaceDN/>
        <w:bidi w:val="0"/>
        <w:adjustRightInd w:val="0"/>
        <w:snapToGrid w:val="0"/>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 相关服务建议书；</w:t>
      </w:r>
    </w:p>
    <w:p w14:paraId="4D2DB5D7">
      <w:pPr>
        <w:keepNext w:val="0"/>
        <w:keepLines w:val="0"/>
        <w:pageBreakBefore w:val="0"/>
        <w:widowControl w:val="0"/>
        <w:wordWrap/>
        <w:overflowPunct/>
        <w:topLinePunct w:val="0"/>
        <w:autoSpaceDE/>
        <w:autoSpaceDN/>
        <w:bidi w:val="0"/>
        <w:adjustRightInd w:val="0"/>
        <w:snapToGrid w:val="0"/>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 附录，即：附表内相关服务的范围和内容；</w:t>
      </w:r>
    </w:p>
    <w:p w14:paraId="22038B96">
      <w:pPr>
        <w:keepNext w:val="0"/>
        <w:keepLines w:val="0"/>
        <w:pageBreakBefore w:val="0"/>
        <w:widowControl w:val="0"/>
        <w:wordWrap/>
        <w:overflowPunct/>
        <w:topLinePunct w:val="0"/>
        <w:autoSpaceDE/>
        <w:autoSpaceDN/>
        <w:bidi w:val="0"/>
        <w:adjustRightInd w:val="0"/>
        <w:snapToGrid w:val="0"/>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本合同签订后，双方依法签订的补充协议、备忘录也是本合同文件的组成部分。</w:t>
      </w:r>
    </w:p>
    <w:p w14:paraId="44AA3CD7">
      <w:pPr>
        <w:keepNext w:val="0"/>
        <w:keepLines w:val="0"/>
        <w:pageBreakBefore w:val="0"/>
        <w:widowControl w:val="0"/>
        <w:wordWrap/>
        <w:overflowPunct/>
        <w:topLinePunct w:val="0"/>
        <w:autoSpaceDE/>
        <w:autoSpaceDN/>
        <w:bidi w:val="0"/>
        <w:spacing w:line="60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三、签约金额</w:t>
      </w:r>
    </w:p>
    <w:p w14:paraId="4D0A8681">
      <w:pPr>
        <w:keepNext w:val="0"/>
        <w:keepLines w:val="0"/>
        <w:pageBreakBefore w:val="0"/>
        <w:widowControl w:val="0"/>
        <w:wordWrap/>
        <w:overflowPunct/>
        <w:topLinePunct w:val="0"/>
        <w:autoSpaceDE/>
        <w:autoSpaceDN/>
        <w:bidi w:val="0"/>
        <w:adjustRightInd w:val="0"/>
        <w:snapToGrid w:val="0"/>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签约金额（大写）：</w:t>
      </w:r>
      <w:r>
        <w:rPr>
          <w:rFonts w:hint="eastAsia" w:ascii="宋体" w:hAnsi="宋体" w:eastAsia="宋体" w:cs="宋体"/>
          <w:sz w:val="24"/>
          <w:szCs w:val="24"/>
          <w:u w:val="single"/>
        </w:rPr>
        <w:t xml:space="preserve">                    </w:t>
      </w:r>
      <w:r>
        <w:rPr>
          <w:rFonts w:hint="eastAsia" w:ascii="宋体" w:hAnsi="宋体" w:eastAsia="宋体" w:cs="宋体"/>
          <w:sz w:val="24"/>
          <w:szCs w:val="24"/>
        </w:rPr>
        <w:t>（¥        ）。</w:t>
      </w:r>
    </w:p>
    <w:p w14:paraId="3D6375B2">
      <w:pPr>
        <w:keepNext w:val="0"/>
        <w:keepLines w:val="0"/>
        <w:pageBreakBefore w:val="0"/>
        <w:widowControl w:val="0"/>
        <w:wordWrap/>
        <w:overflowPunct/>
        <w:topLinePunct w:val="0"/>
        <w:autoSpaceDE/>
        <w:autoSpaceDN/>
        <w:bidi w:val="0"/>
        <w:adjustRightInd w:val="0"/>
        <w:snapToGrid w:val="0"/>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w:t>
      </w:r>
      <w:r>
        <w:rPr>
          <w:rFonts w:hint="eastAsia" w:ascii="宋体" w:hAnsi="宋体" w:eastAsia="宋体" w:cs="宋体"/>
          <w:sz w:val="24"/>
          <w:szCs w:val="24"/>
          <w:lang w:eastAsia="zh-CN"/>
        </w:rPr>
        <w:t>价</w:t>
      </w:r>
      <w:r>
        <w:rPr>
          <w:rFonts w:hint="eastAsia" w:ascii="宋体" w:hAnsi="宋体" w:eastAsia="宋体" w:cs="宋体"/>
          <w:sz w:val="24"/>
          <w:szCs w:val="24"/>
        </w:rPr>
        <w:t>一次包死，不受市场价变化或实际工作量变化的影响，合同价格为含税价，</w:t>
      </w:r>
      <w:r>
        <w:rPr>
          <w:rFonts w:hint="eastAsia" w:ascii="宋体" w:hAnsi="宋体" w:eastAsia="宋体" w:cs="宋体"/>
          <w:sz w:val="24"/>
          <w:szCs w:val="24"/>
          <w:lang w:eastAsia="zh-CN"/>
        </w:rPr>
        <w:t>供应商</w:t>
      </w:r>
      <w:r>
        <w:rPr>
          <w:rFonts w:hint="eastAsia" w:ascii="宋体" w:hAnsi="宋体" w:eastAsia="宋体" w:cs="宋体"/>
          <w:sz w:val="24"/>
          <w:szCs w:val="24"/>
        </w:rPr>
        <w:t>（</w:t>
      </w:r>
      <w:r>
        <w:rPr>
          <w:rFonts w:hint="eastAsia" w:ascii="宋体" w:hAnsi="宋体" w:eastAsia="宋体" w:cs="宋体"/>
          <w:sz w:val="24"/>
          <w:szCs w:val="24"/>
          <w:lang w:eastAsia="zh-CN"/>
        </w:rPr>
        <w:t>中标</w:t>
      </w:r>
      <w:r>
        <w:rPr>
          <w:rFonts w:hint="eastAsia" w:ascii="宋体" w:hAnsi="宋体" w:eastAsia="宋体" w:cs="宋体"/>
          <w:sz w:val="24"/>
          <w:szCs w:val="24"/>
        </w:rPr>
        <w:t>人）提供</w:t>
      </w:r>
      <w:r>
        <w:rPr>
          <w:rFonts w:hint="eastAsia" w:ascii="宋体" w:hAnsi="宋体" w:eastAsia="宋体" w:cs="宋体"/>
          <w:sz w:val="24"/>
          <w:szCs w:val="24"/>
          <w:lang w:eastAsia="zh-CN"/>
        </w:rPr>
        <w:t>服务</w:t>
      </w:r>
      <w:r>
        <w:rPr>
          <w:rFonts w:hint="eastAsia" w:ascii="宋体" w:hAnsi="宋体" w:eastAsia="宋体" w:cs="宋体"/>
          <w:sz w:val="24"/>
          <w:szCs w:val="24"/>
        </w:rPr>
        <w:t>所发生的一切税（包括增值税）费等都已包含于合同价款中。</w:t>
      </w:r>
    </w:p>
    <w:p w14:paraId="4BF9BD0C">
      <w:pPr>
        <w:keepNext w:val="0"/>
        <w:keepLines w:val="0"/>
        <w:pageBreakBefore w:val="0"/>
        <w:widowControl w:val="0"/>
        <w:wordWrap/>
        <w:overflowPunct/>
        <w:topLinePunct w:val="0"/>
        <w:autoSpaceDE/>
        <w:autoSpaceDN/>
        <w:bidi w:val="0"/>
        <w:adjustRightInd w:val="0"/>
        <w:snapToGrid w:val="0"/>
        <w:spacing w:line="60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四、结算方式</w:t>
      </w:r>
    </w:p>
    <w:p w14:paraId="77EBC09F">
      <w:pPr>
        <w:keepNext w:val="0"/>
        <w:keepLines w:val="0"/>
        <w:pageBreakBefore w:val="0"/>
        <w:widowControl w:val="0"/>
        <w:wordWrap/>
        <w:overflowPunct/>
        <w:topLinePunct w:val="0"/>
        <w:autoSpaceDE/>
        <w:autoSpaceDN/>
        <w:bidi w:val="0"/>
        <w:adjustRightInd w:val="0"/>
        <w:snapToGrid w:val="0"/>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（1）结算单位：由采购人以人民币负责结算，在付款前，</w:t>
      </w:r>
      <w:r>
        <w:rPr>
          <w:rFonts w:hint="eastAsia" w:ascii="宋体" w:hAnsi="宋体" w:eastAsia="宋体" w:cs="宋体"/>
          <w:sz w:val="24"/>
          <w:szCs w:val="24"/>
          <w:lang w:eastAsia="zh-CN"/>
        </w:rPr>
        <w:t>供应商</w:t>
      </w:r>
      <w:r>
        <w:rPr>
          <w:rFonts w:hint="eastAsia" w:ascii="宋体" w:hAnsi="宋体" w:eastAsia="宋体" w:cs="宋体"/>
          <w:sz w:val="24"/>
          <w:szCs w:val="24"/>
        </w:rPr>
        <w:t>必须开具发票给采购人。</w:t>
      </w:r>
    </w:p>
    <w:p w14:paraId="77353B79">
      <w:pPr>
        <w:keepNext w:val="0"/>
        <w:keepLines w:val="0"/>
        <w:pageBreakBefore w:val="0"/>
        <w:widowControl w:val="0"/>
        <w:wordWrap/>
        <w:overflowPunct/>
        <w:topLinePunct w:val="0"/>
        <w:autoSpaceDE/>
        <w:autoSpaceDN/>
        <w:bidi w:val="0"/>
        <w:adjustRightInd w:val="0"/>
        <w:snapToGrid w:val="0"/>
        <w:spacing w:line="600" w:lineRule="exact"/>
        <w:ind w:firstLine="480" w:firstLineChars="200"/>
        <w:textAlignment w:val="auto"/>
        <w:rPr>
          <w:rFonts w:hint="eastAsia" w:ascii="宋体" w:hAnsi="宋体" w:cs="宋体"/>
          <w:color w:val="auto"/>
          <w:sz w:val="24"/>
          <w:szCs w:val="24"/>
          <w:u w:val="single"/>
        </w:rPr>
      </w:pPr>
      <w:r>
        <w:rPr>
          <w:rFonts w:hint="eastAsia" w:ascii="宋体" w:hAnsi="宋体" w:cs="宋体"/>
          <w:color w:val="auto"/>
          <w:sz w:val="24"/>
          <w:szCs w:val="24"/>
        </w:rPr>
        <w:t>（2）付款方式：第一阶段，合同签订后7个工作日内支付合同费用总额的40%；第二阶段内支付合同中单项费用额的40%；第三阶段，提交最终单项成果后7个工作日内支付合同单项费用额的20%。乙方应于甲方每次付款前，向甲方提供该阶段付款等额发票。</w:t>
      </w:r>
    </w:p>
    <w:p w14:paraId="6C883BFD">
      <w:pPr>
        <w:keepNext w:val="0"/>
        <w:keepLines w:val="0"/>
        <w:pageBreakBefore w:val="0"/>
        <w:widowControl w:val="0"/>
        <w:wordWrap/>
        <w:overflowPunct/>
        <w:topLinePunct w:val="0"/>
        <w:autoSpaceDE/>
        <w:autoSpaceDN/>
        <w:bidi w:val="0"/>
        <w:adjustRightInd w:val="0"/>
        <w:snapToGrid w:val="0"/>
        <w:spacing w:line="60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五、期限</w:t>
      </w:r>
    </w:p>
    <w:p w14:paraId="4ECFDD09">
      <w:pPr>
        <w:keepNext w:val="0"/>
        <w:keepLines w:val="0"/>
        <w:pageBreakBefore w:val="0"/>
        <w:widowControl w:val="0"/>
        <w:wordWrap/>
        <w:overflowPunct/>
        <w:topLinePunct w:val="0"/>
        <w:autoSpaceDE/>
        <w:autoSpaceDN/>
        <w:bidi w:val="0"/>
        <w:adjustRightInd w:val="0"/>
        <w:snapToGrid w:val="0"/>
        <w:spacing w:line="600" w:lineRule="exact"/>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sz w:val="24"/>
          <w:szCs w:val="24"/>
          <w:highlight w:val="none"/>
          <w:lang w:eastAsia="zh-CN"/>
        </w:rPr>
        <w:t>服务期</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w:t>
      </w:r>
    </w:p>
    <w:p w14:paraId="29606D5A">
      <w:pPr>
        <w:keepNext w:val="0"/>
        <w:keepLines w:val="0"/>
        <w:pageBreakBefore w:val="0"/>
        <w:widowControl w:val="0"/>
        <w:wordWrap/>
        <w:overflowPunct/>
        <w:topLinePunct w:val="0"/>
        <w:autoSpaceDE/>
        <w:autoSpaceDN/>
        <w:bidi w:val="0"/>
        <w:spacing w:line="60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六、双方承诺</w:t>
      </w:r>
    </w:p>
    <w:p w14:paraId="2C4A53E8">
      <w:pPr>
        <w:keepNext w:val="0"/>
        <w:keepLines w:val="0"/>
        <w:pageBreakBefore w:val="0"/>
        <w:widowControl w:val="0"/>
        <w:wordWrap/>
        <w:overflowPunct/>
        <w:topLinePunct w:val="0"/>
        <w:autoSpaceDE/>
        <w:autoSpaceDN/>
        <w:bidi w:val="0"/>
        <w:adjustRightInd w:val="0"/>
        <w:snapToGrid w:val="0"/>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1. </w:t>
      </w:r>
      <w:r>
        <w:rPr>
          <w:rFonts w:hint="eastAsia" w:ascii="宋体" w:hAnsi="宋体" w:eastAsia="宋体" w:cs="宋体"/>
          <w:sz w:val="24"/>
          <w:szCs w:val="24"/>
          <w:lang w:eastAsia="zh-CN"/>
        </w:rPr>
        <w:t>供应商</w:t>
      </w:r>
      <w:r>
        <w:rPr>
          <w:rFonts w:hint="eastAsia" w:ascii="宋体" w:hAnsi="宋体" w:eastAsia="宋体" w:cs="宋体"/>
          <w:sz w:val="24"/>
          <w:szCs w:val="24"/>
        </w:rPr>
        <w:t>向采购人承诺，按照本合同约定提供相关服务。</w:t>
      </w:r>
    </w:p>
    <w:p w14:paraId="46D74602">
      <w:pPr>
        <w:keepNext w:val="0"/>
        <w:keepLines w:val="0"/>
        <w:pageBreakBefore w:val="0"/>
        <w:widowControl w:val="0"/>
        <w:wordWrap/>
        <w:overflowPunct/>
        <w:topLinePunct w:val="0"/>
        <w:autoSpaceDE/>
        <w:autoSpaceDN/>
        <w:bidi w:val="0"/>
        <w:adjustRightInd w:val="0"/>
        <w:snapToGrid w:val="0"/>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 采购人向</w:t>
      </w:r>
      <w:r>
        <w:rPr>
          <w:rFonts w:hint="eastAsia" w:ascii="宋体" w:hAnsi="宋体" w:eastAsia="宋体" w:cs="宋体"/>
          <w:sz w:val="24"/>
          <w:szCs w:val="24"/>
          <w:lang w:eastAsia="zh-CN"/>
        </w:rPr>
        <w:t>供应商</w:t>
      </w:r>
      <w:r>
        <w:rPr>
          <w:rFonts w:hint="eastAsia" w:ascii="宋体" w:hAnsi="宋体" w:eastAsia="宋体" w:cs="宋体"/>
          <w:sz w:val="24"/>
          <w:szCs w:val="24"/>
        </w:rPr>
        <w:t>承诺，按照本合同约定支付服务款项。</w:t>
      </w:r>
    </w:p>
    <w:p w14:paraId="3EC885FF">
      <w:pPr>
        <w:keepNext w:val="0"/>
        <w:keepLines w:val="0"/>
        <w:pageBreakBefore w:val="0"/>
        <w:widowControl w:val="0"/>
        <w:tabs>
          <w:tab w:val="left" w:pos="840"/>
        </w:tabs>
        <w:wordWrap/>
        <w:overflowPunct/>
        <w:topLinePunct w:val="0"/>
        <w:autoSpaceDE/>
        <w:autoSpaceDN/>
        <w:bidi w:val="0"/>
        <w:spacing w:line="60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七、内容及要求：</w:t>
      </w:r>
    </w:p>
    <w:p w14:paraId="3D61D13E">
      <w:pPr>
        <w:keepNext w:val="0"/>
        <w:keepLines w:val="0"/>
        <w:pageBreakBefore w:val="0"/>
        <w:widowControl w:val="0"/>
        <w:tabs>
          <w:tab w:val="left" w:pos="840"/>
        </w:tabs>
        <w:wordWrap/>
        <w:overflowPunct/>
        <w:topLinePunct w:val="0"/>
        <w:autoSpaceDE/>
        <w:autoSpaceDN/>
        <w:bidi w:val="0"/>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即服务内容与</w:t>
      </w:r>
      <w:r>
        <w:rPr>
          <w:rFonts w:hint="eastAsia" w:ascii="宋体" w:hAnsi="宋体" w:eastAsia="宋体" w:cs="宋体"/>
          <w:sz w:val="24"/>
          <w:szCs w:val="24"/>
          <w:lang w:eastAsia="zh-CN"/>
        </w:rPr>
        <w:t>投标文件</w:t>
      </w:r>
      <w:r>
        <w:rPr>
          <w:rFonts w:hint="eastAsia" w:ascii="宋体" w:hAnsi="宋体" w:eastAsia="宋体" w:cs="宋体"/>
          <w:sz w:val="24"/>
          <w:szCs w:val="24"/>
        </w:rPr>
        <w:t>、</w:t>
      </w:r>
      <w:r>
        <w:rPr>
          <w:rFonts w:hint="eastAsia" w:ascii="宋体" w:hAnsi="宋体" w:eastAsia="宋体" w:cs="宋体"/>
          <w:sz w:val="24"/>
          <w:szCs w:val="24"/>
          <w:lang w:eastAsia="zh-CN"/>
        </w:rPr>
        <w:t>中标通知书</w:t>
      </w:r>
      <w:r>
        <w:rPr>
          <w:rFonts w:hint="eastAsia" w:ascii="宋体" w:hAnsi="宋体" w:eastAsia="宋体" w:cs="宋体"/>
          <w:sz w:val="24"/>
          <w:szCs w:val="24"/>
        </w:rPr>
        <w:t>等所指明的，或者与本合同所指明的服务内容相一致。（附清单）</w:t>
      </w:r>
    </w:p>
    <w:p w14:paraId="3DAA52D1">
      <w:pPr>
        <w:keepNext w:val="0"/>
        <w:keepLines w:val="0"/>
        <w:pageBreakBefore w:val="0"/>
        <w:widowControl w:val="0"/>
        <w:wordWrap/>
        <w:overflowPunct/>
        <w:topLinePunct w:val="0"/>
        <w:autoSpaceDE/>
        <w:autoSpaceDN/>
        <w:bidi w:val="0"/>
        <w:spacing w:line="60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八、项目</w:t>
      </w:r>
      <w:r>
        <w:rPr>
          <w:rFonts w:hint="eastAsia" w:ascii="宋体" w:hAnsi="宋体" w:eastAsia="宋体" w:cs="宋体"/>
          <w:b/>
          <w:sz w:val="24"/>
          <w:szCs w:val="24"/>
          <w:lang w:eastAsia="zh-CN"/>
        </w:rPr>
        <w:t>服务</w:t>
      </w:r>
      <w:r>
        <w:rPr>
          <w:rFonts w:hint="eastAsia" w:ascii="宋体" w:hAnsi="宋体" w:eastAsia="宋体" w:cs="宋体"/>
          <w:b/>
          <w:sz w:val="24"/>
          <w:szCs w:val="24"/>
        </w:rPr>
        <w:t>地点：</w:t>
      </w:r>
      <w:r>
        <w:rPr>
          <w:rFonts w:hint="eastAsia" w:ascii="宋体" w:hAnsi="宋体" w:eastAsia="宋体" w:cs="宋体"/>
          <w:color w:val="auto"/>
          <w:sz w:val="24"/>
          <w:szCs w:val="24"/>
          <w:lang w:eastAsia="zh-CN"/>
        </w:rPr>
        <w:t>采购人</w:t>
      </w:r>
      <w:r>
        <w:rPr>
          <w:rFonts w:hint="eastAsia" w:ascii="宋体" w:hAnsi="宋体" w:eastAsia="宋体" w:cs="宋体"/>
          <w:bCs/>
          <w:color w:val="auto"/>
          <w:sz w:val="24"/>
          <w:szCs w:val="24"/>
        </w:rPr>
        <w:t>指定地点</w:t>
      </w:r>
      <w:r>
        <w:rPr>
          <w:rFonts w:hint="eastAsia" w:ascii="宋体" w:hAnsi="宋体" w:eastAsia="宋体" w:cs="宋体"/>
          <w:color w:val="auto"/>
          <w:sz w:val="24"/>
          <w:szCs w:val="24"/>
        </w:rPr>
        <w:t>。</w:t>
      </w:r>
    </w:p>
    <w:p w14:paraId="6379D4A7">
      <w:pPr>
        <w:keepNext w:val="0"/>
        <w:keepLines w:val="0"/>
        <w:pageBreakBefore w:val="0"/>
        <w:widowControl w:val="0"/>
        <w:wordWrap/>
        <w:overflowPunct/>
        <w:topLinePunct w:val="0"/>
        <w:autoSpaceDE/>
        <w:autoSpaceDN/>
        <w:bidi w:val="0"/>
        <w:spacing w:line="600" w:lineRule="exact"/>
        <w:ind w:firstLine="482" w:firstLineChars="200"/>
        <w:textAlignment w:val="auto"/>
        <w:rPr>
          <w:rFonts w:hint="eastAsia" w:ascii="宋体" w:hAnsi="宋体" w:eastAsia="宋体" w:cs="宋体"/>
          <w:b/>
          <w:color w:val="000000"/>
          <w:sz w:val="24"/>
          <w:szCs w:val="24"/>
        </w:rPr>
      </w:pPr>
      <w:r>
        <w:rPr>
          <w:rFonts w:hint="eastAsia" w:ascii="宋体" w:hAnsi="宋体" w:eastAsia="宋体" w:cs="宋体"/>
          <w:b/>
          <w:sz w:val="24"/>
          <w:szCs w:val="24"/>
          <w:lang w:eastAsia="zh-CN"/>
        </w:rPr>
        <w:t>九</w:t>
      </w:r>
      <w:r>
        <w:rPr>
          <w:rFonts w:hint="eastAsia" w:ascii="宋体" w:hAnsi="宋体" w:eastAsia="宋体" w:cs="宋体"/>
          <w:b/>
          <w:sz w:val="24"/>
          <w:szCs w:val="24"/>
        </w:rPr>
        <w:t>、</w:t>
      </w:r>
      <w:r>
        <w:rPr>
          <w:rFonts w:hint="eastAsia" w:ascii="宋体" w:hAnsi="宋体" w:eastAsia="宋体" w:cs="宋体"/>
          <w:b/>
          <w:color w:val="000000"/>
          <w:sz w:val="24"/>
          <w:szCs w:val="24"/>
        </w:rPr>
        <w:t>保密</w:t>
      </w:r>
    </w:p>
    <w:p w14:paraId="684F42A9">
      <w:pPr>
        <w:keepNext w:val="0"/>
        <w:keepLines w:val="0"/>
        <w:pageBreakBefore w:val="0"/>
        <w:widowControl w:val="0"/>
        <w:wordWrap/>
        <w:overflowPunct/>
        <w:topLinePunct w:val="0"/>
        <w:autoSpaceDE/>
        <w:autoSpaceDN/>
        <w:bidi w:val="0"/>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双方须对工作中了解到的使用单位技术、机密等进行严格保密，不得向他人泄漏。</w:t>
      </w:r>
    </w:p>
    <w:p w14:paraId="609BFB64">
      <w:pPr>
        <w:keepNext w:val="0"/>
        <w:keepLines w:val="0"/>
        <w:pageBreakBefore w:val="0"/>
        <w:widowControl w:val="0"/>
        <w:wordWrap/>
        <w:overflowPunct/>
        <w:topLinePunct w:val="0"/>
        <w:autoSpaceDE/>
        <w:autoSpaceDN/>
        <w:bidi w:val="0"/>
        <w:spacing w:line="600" w:lineRule="exact"/>
        <w:ind w:firstLine="482" w:firstLineChars="20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十</w:t>
      </w:r>
      <w:r>
        <w:rPr>
          <w:rFonts w:hint="eastAsia" w:ascii="宋体" w:hAnsi="宋体" w:eastAsia="宋体" w:cs="宋体"/>
          <w:b/>
          <w:color w:val="000000"/>
          <w:sz w:val="24"/>
          <w:szCs w:val="24"/>
          <w:lang w:eastAsia="zh-CN"/>
        </w:rPr>
        <w:t>、</w:t>
      </w:r>
      <w:r>
        <w:rPr>
          <w:rFonts w:hint="eastAsia" w:ascii="宋体" w:hAnsi="宋体" w:eastAsia="宋体" w:cs="宋体"/>
          <w:b/>
          <w:color w:val="000000"/>
          <w:sz w:val="24"/>
          <w:szCs w:val="24"/>
        </w:rPr>
        <w:t>知识产权</w:t>
      </w:r>
    </w:p>
    <w:p w14:paraId="620DD993">
      <w:pPr>
        <w:keepNext w:val="0"/>
        <w:keepLines w:val="0"/>
        <w:pageBreakBefore w:val="0"/>
        <w:widowControl w:val="0"/>
        <w:wordWrap/>
        <w:overflowPunct/>
        <w:topLinePunct w:val="0"/>
        <w:autoSpaceDE/>
        <w:autoSpaceDN/>
        <w:bidi w:val="0"/>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sz w:val="24"/>
          <w:szCs w:val="24"/>
        </w:rPr>
        <w:t>应保证投标产品及服务不会出现因第三方提出侵犯其专利权、商标权或其它知识产权而引发法律或经济纠纷，否则由</w:t>
      </w:r>
      <w:r>
        <w:rPr>
          <w:rFonts w:hint="eastAsia" w:ascii="宋体" w:hAnsi="宋体" w:eastAsia="宋体" w:cs="宋体"/>
          <w:sz w:val="24"/>
          <w:szCs w:val="24"/>
          <w:lang w:eastAsia="zh-CN"/>
        </w:rPr>
        <w:t>供应商</w:t>
      </w:r>
      <w:r>
        <w:rPr>
          <w:rFonts w:hint="eastAsia" w:ascii="宋体" w:hAnsi="宋体" w:eastAsia="宋体" w:cs="宋体"/>
          <w:sz w:val="24"/>
          <w:szCs w:val="24"/>
        </w:rPr>
        <w:t>承担全部责任。任何被</w:t>
      </w:r>
      <w:r>
        <w:rPr>
          <w:rFonts w:hint="eastAsia" w:ascii="宋体" w:hAnsi="宋体" w:eastAsia="宋体" w:cs="宋体"/>
          <w:sz w:val="24"/>
          <w:szCs w:val="24"/>
          <w:lang w:eastAsia="zh-CN"/>
        </w:rPr>
        <w:t>供应商</w:t>
      </w:r>
      <w:r>
        <w:rPr>
          <w:rFonts w:hint="eastAsia" w:ascii="宋体" w:hAnsi="宋体" w:eastAsia="宋体" w:cs="宋体"/>
          <w:sz w:val="24"/>
          <w:szCs w:val="24"/>
        </w:rPr>
        <w:t>用于未经授权的商业目的行为所造成的违约或侵权责任由</w:t>
      </w:r>
      <w:r>
        <w:rPr>
          <w:rFonts w:hint="eastAsia" w:ascii="宋体" w:hAnsi="宋体" w:eastAsia="宋体" w:cs="宋体"/>
          <w:sz w:val="24"/>
          <w:szCs w:val="24"/>
          <w:lang w:eastAsia="zh-CN"/>
        </w:rPr>
        <w:t>供应商</w:t>
      </w:r>
      <w:r>
        <w:rPr>
          <w:rFonts w:hint="eastAsia" w:ascii="宋体" w:hAnsi="宋体" w:eastAsia="宋体" w:cs="宋体"/>
          <w:sz w:val="24"/>
          <w:szCs w:val="24"/>
        </w:rPr>
        <w:t>承但。</w:t>
      </w:r>
    </w:p>
    <w:p w14:paraId="66DF80D2">
      <w:pPr>
        <w:keepNext w:val="0"/>
        <w:keepLines w:val="0"/>
        <w:pageBreakBefore w:val="0"/>
        <w:widowControl w:val="0"/>
        <w:wordWrap/>
        <w:overflowPunct/>
        <w:topLinePunct w:val="0"/>
        <w:autoSpaceDE/>
        <w:autoSpaceDN/>
        <w:bidi w:val="0"/>
        <w:spacing w:line="600" w:lineRule="exact"/>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十</w:t>
      </w:r>
      <w:r>
        <w:rPr>
          <w:rFonts w:hint="eastAsia" w:ascii="宋体" w:hAnsi="宋体" w:eastAsia="宋体" w:cs="宋体"/>
          <w:b/>
          <w:sz w:val="24"/>
          <w:szCs w:val="24"/>
          <w:lang w:eastAsia="zh-CN"/>
        </w:rPr>
        <w:t>一</w:t>
      </w:r>
      <w:r>
        <w:rPr>
          <w:rFonts w:hint="eastAsia" w:ascii="宋体" w:hAnsi="宋体" w:eastAsia="宋体" w:cs="宋体"/>
          <w:b/>
          <w:sz w:val="24"/>
          <w:szCs w:val="24"/>
        </w:rPr>
        <w:t>、合同争议的解决：</w:t>
      </w:r>
      <w:r>
        <w:rPr>
          <w:rFonts w:hint="eastAsia" w:ascii="宋体" w:hAnsi="宋体" w:eastAsia="宋体" w:cs="宋体"/>
          <w:sz w:val="24"/>
          <w:szCs w:val="24"/>
        </w:rPr>
        <w:t>合同执行中发生争议的，当事人双方应协商解决，协商达不成一致时，可向采购人住所地有管辖权的人民法院提请诉讼。</w:t>
      </w:r>
    </w:p>
    <w:p w14:paraId="4334FB4E">
      <w:pPr>
        <w:keepNext w:val="0"/>
        <w:keepLines w:val="0"/>
        <w:pageBreakBefore w:val="0"/>
        <w:widowControl w:val="0"/>
        <w:wordWrap/>
        <w:overflowPunct/>
        <w:topLinePunct w:val="0"/>
        <w:autoSpaceDE/>
        <w:autoSpaceDN/>
        <w:bidi w:val="0"/>
        <w:spacing w:line="600" w:lineRule="exact"/>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十</w:t>
      </w:r>
      <w:r>
        <w:rPr>
          <w:rFonts w:hint="eastAsia" w:ascii="宋体" w:hAnsi="宋体" w:eastAsia="宋体" w:cs="宋体"/>
          <w:b/>
          <w:sz w:val="24"/>
          <w:szCs w:val="24"/>
          <w:lang w:eastAsia="zh-CN"/>
        </w:rPr>
        <w:t>二</w:t>
      </w:r>
      <w:r>
        <w:rPr>
          <w:rFonts w:hint="eastAsia" w:ascii="宋体" w:hAnsi="宋体" w:eastAsia="宋体" w:cs="宋体"/>
          <w:b/>
          <w:sz w:val="24"/>
          <w:szCs w:val="24"/>
        </w:rPr>
        <w:t>、</w:t>
      </w:r>
      <w:r>
        <w:rPr>
          <w:rFonts w:hint="eastAsia" w:ascii="宋体" w:hAnsi="宋体" w:eastAsia="宋体" w:cs="宋体"/>
          <w:sz w:val="24"/>
          <w:szCs w:val="24"/>
        </w:rPr>
        <w:t>在发生不可抗力情况下的应对措施和解决办法。</w:t>
      </w:r>
    </w:p>
    <w:p w14:paraId="074CF8D2">
      <w:pPr>
        <w:keepNext w:val="0"/>
        <w:keepLines w:val="0"/>
        <w:pageBreakBefore w:val="0"/>
        <w:widowControl w:val="0"/>
        <w:wordWrap/>
        <w:overflowPunct/>
        <w:topLinePunct w:val="0"/>
        <w:autoSpaceDE/>
        <w:autoSpaceDN/>
        <w:bidi w:val="0"/>
        <w:spacing w:line="600" w:lineRule="exact"/>
        <w:ind w:firstLine="482" w:firstLineChars="200"/>
        <w:textAlignment w:val="auto"/>
        <w:rPr>
          <w:rFonts w:hint="eastAsia" w:ascii="宋体" w:hAnsi="宋体" w:eastAsia="宋体" w:cs="宋体"/>
          <w:sz w:val="24"/>
          <w:szCs w:val="24"/>
        </w:rPr>
      </w:pPr>
      <w:r>
        <w:rPr>
          <w:rFonts w:hint="eastAsia" w:ascii="宋体" w:hAnsi="宋体" w:eastAsia="宋体" w:cs="宋体"/>
          <w:b/>
          <w:color w:val="auto"/>
          <w:sz w:val="24"/>
          <w:szCs w:val="24"/>
          <w:lang w:eastAsia="zh-CN"/>
        </w:rPr>
        <w:t>十三</w:t>
      </w:r>
      <w:r>
        <w:rPr>
          <w:rFonts w:hint="eastAsia" w:ascii="宋体" w:hAnsi="宋体" w:eastAsia="宋体" w:cs="宋体"/>
          <w:b/>
          <w:color w:val="auto"/>
          <w:sz w:val="24"/>
          <w:szCs w:val="24"/>
        </w:rPr>
        <w:t>、</w:t>
      </w:r>
      <w:r>
        <w:rPr>
          <w:rFonts w:hint="eastAsia" w:ascii="宋体" w:hAnsi="宋体" w:eastAsia="宋体" w:cs="宋体"/>
          <w:color w:val="auto"/>
          <w:sz w:val="24"/>
          <w:szCs w:val="24"/>
        </w:rPr>
        <w:t>合同一经签</w:t>
      </w:r>
      <w:r>
        <w:rPr>
          <w:rFonts w:hint="eastAsia" w:ascii="宋体" w:hAnsi="宋体" w:eastAsia="宋体" w:cs="宋体"/>
          <w:sz w:val="24"/>
          <w:szCs w:val="24"/>
        </w:rPr>
        <w:t>订，不得擅自变更、中止或者终止合同。对确需变更、调整或者中止、终止合同的，应按规定履行相应的手续。</w:t>
      </w:r>
    </w:p>
    <w:p w14:paraId="3ABCDD13">
      <w:pPr>
        <w:keepNext w:val="0"/>
        <w:keepLines w:val="0"/>
        <w:pageBreakBefore w:val="0"/>
        <w:widowControl w:val="0"/>
        <w:wordWrap/>
        <w:overflowPunct/>
        <w:topLinePunct w:val="0"/>
        <w:autoSpaceDE/>
        <w:autoSpaceDN/>
        <w:bidi w:val="0"/>
        <w:spacing w:line="60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lang w:eastAsia="zh-CN"/>
        </w:rPr>
        <w:t>十四</w:t>
      </w:r>
      <w:r>
        <w:rPr>
          <w:rFonts w:hint="eastAsia" w:ascii="宋体" w:hAnsi="宋体" w:eastAsia="宋体" w:cs="宋体"/>
          <w:b/>
          <w:sz w:val="24"/>
          <w:szCs w:val="24"/>
        </w:rPr>
        <w:t>、违约责任</w:t>
      </w:r>
    </w:p>
    <w:p w14:paraId="4DE6E371">
      <w:pPr>
        <w:keepNext w:val="0"/>
        <w:keepLines w:val="0"/>
        <w:pageBreakBefore w:val="0"/>
        <w:widowControl w:val="0"/>
        <w:wordWrap/>
        <w:overflowPunct/>
        <w:topLinePunct w:val="0"/>
        <w:autoSpaceDE/>
        <w:autoSpaceDN/>
        <w:bidi w:val="0"/>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依据《中华人民共和国</w:t>
      </w:r>
      <w:r>
        <w:rPr>
          <w:rFonts w:hint="eastAsia" w:ascii="宋体" w:hAnsi="宋体" w:eastAsia="宋体" w:cs="宋体"/>
          <w:sz w:val="24"/>
          <w:szCs w:val="24"/>
          <w:lang w:val="en-US" w:eastAsia="zh-CN"/>
        </w:rPr>
        <w:t>民法典</w:t>
      </w:r>
      <w:r>
        <w:rPr>
          <w:rFonts w:hint="eastAsia" w:ascii="宋体" w:hAnsi="宋体" w:eastAsia="宋体" w:cs="宋体"/>
          <w:sz w:val="24"/>
          <w:szCs w:val="24"/>
        </w:rPr>
        <w:t>》、《中华人民共和国政府采购法》的相关条款和本合同约定，</w:t>
      </w:r>
      <w:r>
        <w:rPr>
          <w:rFonts w:hint="eastAsia" w:ascii="宋体" w:hAnsi="宋体" w:eastAsia="宋体" w:cs="宋体"/>
          <w:sz w:val="24"/>
          <w:szCs w:val="24"/>
          <w:lang w:eastAsia="zh-CN"/>
        </w:rPr>
        <w:t>中标供应商</w:t>
      </w:r>
      <w:r>
        <w:rPr>
          <w:rFonts w:hint="eastAsia" w:ascii="宋体" w:hAnsi="宋体" w:eastAsia="宋体" w:cs="宋体"/>
          <w:sz w:val="24"/>
          <w:szCs w:val="24"/>
        </w:rPr>
        <w:t>未全面履行合同义务或者发生违约，采购单位会同采购代理机构有权终止合同，依法向</w:t>
      </w:r>
      <w:r>
        <w:rPr>
          <w:rFonts w:hint="eastAsia" w:ascii="宋体" w:hAnsi="宋体" w:eastAsia="宋体" w:cs="宋体"/>
          <w:sz w:val="24"/>
          <w:szCs w:val="24"/>
          <w:lang w:eastAsia="zh-CN"/>
        </w:rPr>
        <w:t>中标供应商</w:t>
      </w:r>
      <w:r>
        <w:rPr>
          <w:rFonts w:hint="eastAsia" w:ascii="宋体" w:hAnsi="宋体" w:eastAsia="宋体" w:cs="宋体"/>
          <w:sz w:val="24"/>
          <w:szCs w:val="24"/>
        </w:rPr>
        <w:t>进行经济索赔，并报请政府采购监督管理机关进行相应的行政处罚。采购单位违约的，应当赔偿给</w:t>
      </w:r>
      <w:r>
        <w:rPr>
          <w:rFonts w:hint="eastAsia" w:ascii="宋体" w:hAnsi="宋体" w:eastAsia="宋体" w:cs="宋体"/>
          <w:sz w:val="24"/>
          <w:szCs w:val="24"/>
          <w:lang w:eastAsia="zh-CN"/>
        </w:rPr>
        <w:t>中标供应商</w:t>
      </w:r>
      <w:r>
        <w:rPr>
          <w:rFonts w:hint="eastAsia" w:ascii="宋体" w:hAnsi="宋体" w:eastAsia="宋体" w:cs="宋体"/>
          <w:sz w:val="24"/>
          <w:szCs w:val="24"/>
        </w:rPr>
        <w:t>造成的经济损失。</w:t>
      </w:r>
    </w:p>
    <w:p w14:paraId="02D61443">
      <w:pPr>
        <w:keepNext w:val="0"/>
        <w:keepLines w:val="0"/>
        <w:pageBreakBefore w:val="0"/>
        <w:widowControl w:val="0"/>
        <w:wordWrap/>
        <w:overflowPunct/>
        <w:topLinePunct w:val="0"/>
        <w:autoSpaceDE/>
        <w:autoSpaceDN/>
        <w:bidi w:val="0"/>
        <w:spacing w:line="600" w:lineRule="exact"/>
        <w:ind w:firstLine="482" w:firstLineChars="200"/>
        <w:textAlignment w:val="auto"/>
        <w:rPr>
          <w:rFonts w:hint="eastAsia" w:ascii="宋体" w:hAnsi="宋体" w:eastAsia="宋体" w:cs="宋体"/>
          <w:b/>
          <w:sz w:val="24"/>
          <w:szCs w:val="24"/>
          <w:lang w:eastAsia="zh-CN"/>
        </w:rPr>
      </w:pPr>
      <w:r>
        <w:rPr>
          <w:rFonts w:hint="eastAsia" w:ascii="宋体" w:hAnsi="宋体" w:eastAsia="宋体" w:cs="宋体"/>
          <w:b/>
          <w:sz w:val="24"/>
          <w:szCs w:val="24"/>
          <w:lang w:eastAsia="zh-CN"/>
        </w:rPr>
        <w:t>十五、验收</w:t>
      </w:r>
    </w:p>
    <w:p w14:paraId="72582C01">
      <w:pPr>
        <w:keepNext w:val="0"/>
        <w:keepLines w:val="0"/>
        <w:pageBreakBefore w:val="0"/>
        <w:widowControl w:val="0"/>
        <w:wordWrap/>
        <w:overflowPunct/>
        <w:topLinePunct w:val="0"/>
        <w:autoSpaceDE/>
        <w:autoSpaceDN/>
        <w:bidi w:val="0"/>
        <w:spacing w:line="6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由采购人负责组织验收，或者邀请有关专家、质检机构共同进行验收；验收合格须交接项目实施的全部资料，并填写政府采购项目验收报告单。验收须以合同、招标文件及投标文件、澄清、及国家相应的标准、规范等为依据。</w:t>
      </w:r>
    </w:p>
    <w:p w14:paraId="0564582B">
      <w:pPr>
        <w:keepNext w:val="0"/>
        <w:keepLines w:val="0"/>
        <w:pageBreakBefore w:val="0"/>
        <w:widowControl w:val="0"/>
        <w:kinsoku w:val="0"/>
        <w:wordWrap/>
        <w:overflowPunct/>
        <w:topLinePunct w:val="0"/>
        <w:autoSpaceDE/>
        <w:autoSpaceDN/>
        <w:bidi w:val="0"/>
        <w:spacing w:line="600" w:lineRule="exact"/>
        <w:ind w:firstLine="482" w:firstLineChars="200"/>
        <w:textAlignment w:val="auto"/>
        <w:rPr>
          <w:rFonts w:hint="eastAsia" w:ascii="宋体" w:hAnsi="宋体" w:eastAsia="宋体" w:cs="宋体"/>
          <w:b/>
          <w:bCs w:val="0"/>
          <w:color w:val="000000"/>
          <w:spacing w:val="0"/>
          <w:sz w:val="24"/>
          <w:szCs w:val="24"/>
        </w:rPr>
      </w:pPr>
      <w:r>
        <w:rPr>
          <w:rFonts w:hint="eastAsia" w:ascii="宋体" w:hAnsi="宋体" w:eastAsia="宋体" w:cs="宋体"/>
          <w:b/>
          <w:bCs w:val="0"/>
          <w:color w:val="000000"/>
          <w:spacing w:val="0"/>
          <w:sz w:val="24"/>
          <w:szCs w:val="24"/>
          <w:lang w:eastAsia="zh-CN"/>
        </w:rPr>
        <w:t>十六</w:t>
      </w:r>
      <w:r>
        <w:rPr>
          <w:rFonts w:hint="eastAsia" w:ascii="宋体" w:hAnsi="宋体" w:eastAsia="宋体" w:cs="宋体"/>
          <w:b/>
          <w:bCs w:val="0"/>
          <w:color w:val="000000"/>
          <w:spacing w:val="0"/>
          <w:sz w:val="24"/>
          <w:szCs w:val="24"/>
        </w:rPr>
        <w:t>、合同生效及其他</w:t>
      </w:r>
    </w:p>
    <w:p w14:paraId="61FC1EAA">
      <w:pPr>
        <w:keepNext w:val="0"/>
        <w:keepLines w:val="0"/>
        <w:pageBreakBefore w:val="0"/>
        <w:widowControl w:val="0"/>
        <w:wordWrap/>
        <w:overflowPunct/>
        <w:topLinePunct w:val="0"/>
        <w:autoSpaceDE/>
        <w:autoSpaceDN/>
        <w:bidi w:val="0"/>
        <w:adjustRightInd/>
        <w:snapToGrid/>
        <w:spacing w:line="600" w:lineRule="exact"/>
        <w:ind w:left="0" w:leftChars="0" w:right="0" w:rightChars="0" w:firstLine="480" w:firstLineChars="200"/>
        <w:jc w:val="both"/>
        <w:textAlignment w:val="auto"/>
        <w:outlineLvl w:val="9"/>
        <w:rPr>
          <w:rFonts w:hint="eastAsia" w:ascii="宋体" w:hAnsi="宋体" w:eastAsia="宋体" w:cs="宋体"/>
          <w:color w:val="000000"/>
          <w:spacing w:val="0"/>
          <w:sz w:val="24"/>
          <w:szCs w:val="24"/>
        </w:rPr>
      </w:pPr>
      <w:r>
        <w:rPr>
          <w:rFonts w:hint="eastAsia" w:ascii="宋体" w:hAnsi="宋体" w:eastAsia="宋体" w:cs="宋体"/>
          <w:color w:val="000000"/>
          <w:spacing w:val="0"/>
          <w:sz w:val="24"/>
          <w:szCs w:val="24"/>
        </w:rPr>
        <w:t>1</w:t>
      </w:r>
      <w:r>
        <w:rPr>
          <w:rFonts w:hint="eastAsia" w:ascii="宋体" w:hAnsi="宋体" w:eastAsia="宋体" w:cs="宋体"/>
          <w:color w:val="000000"/>
          <w:spacing w:val="0"/>
          <w:sz w:val="24"/>
          <w:szCs w:val="24"/>
          <w:lang w:val="en-US" w:eastAsia="zh-CN"/>
        </w:rPr>
        <w:t>.</w:t>
      </w:r>
      <w:r>
        <w:rPr>
          <w:rFonts w:hint="eastAsia" w:ascii="宋体" w:hAnsi="宋体" w:eastAsia="宋体" w:cs="宋体"/>
          <w:color w:val="000000"/>
          <w:spacing w:val="0"/>
          <w:sz w:val="24"/>
          <w:szCs w:val="24"/>
        </w:rPr>
        <w:t>本合同双方签字盖章即生效，一式</w:t>
      </w:r>
      <w:r>
        <w:rPr>
          <w:rFonts w:hint="eastAsia" w:ascii="宋体" w:hAnsi="宋体" w:eastAsia="宋体" w:cs="宋体"/>
          <w:color w:val="000000"/>
          <w:spacing w:val="0"/>
          <w:sz w:val="24"/>
          <w:szCs w:val="24"/>
          <w:lang w:val="en-US" w:eastAsia="zh-CN"/>
        </w:rPr>
        <w:t>伍</w:t>
      </w:r>
      <w:r>
        <w:rPr>
          <w:rFonts w:hint="eastAsia" w:ascii="宋体" w:hAnsi="宋体" w:eastAsia="宋体" w:cs="宋体"/>
          <w:color w:val="000000"/>
          <w:spacing w:val="0"/>
          <w:sz w:val="24"/>
          <w:szCs w:val="24"/>
        </w:rPr>
        <w:t>份，甲方</w:t>
      </w:r>
      <w:r>
        <w:rPr>
          <w:rFonts w:hint="eastAsia" w:ascii="宋体" w:hAnsi="宋体" w:eastAsia="宋体" w:cs="宋体"/>
          <w:color w:val="000000"/>
          <w:spacing w:val="0"/>
          <w:sz w:val="24"/>
          <w:szCs w:val="24"/>
          <w:lang w:eastAsia="zh-CN"/>
        </w:rPr>
        <w:t>叁</w:t>
      </w:r>
      <w:r>
        <w:rPr>
          <w:rFonts w:hint="eastAsia" w:ascii="宋体" w:hAnsi="宋体" w:eastAsia="宋体" w:cs="宋体"/>
          <w:color w:val="000000"/>
          <w:spacing w:val="0"/>
          <w:sz w:val="24"/>
          <w:szCs w:val="24"/>
        </w:rPr>
        <w:t>份，乙方</w:t>
      </w:r>
      <w:r>
        <w:rPr>
          <w:rFonts w:hint="eastAsia" w:ascii="宋体" w:hAnsi="宋体" w:eastAsia="宋体" w:cs="宋体"/>
          <w:bCs/>
          <w:color w:val="000000"/>
          <w:spacing w:val="0"/>
          <w:sz w:val="24"/>
          <w:szCs w:val="24"/>
          <w:lang w:eastAsia="zh-CN"/>
        </w:rPr>
        <w:t>壹</w:t>
      </w:r>
      <w:r>
        <w:rPr>
          <w:rFonts w:hint="eastAsia" w:ascii="宋体" w:hAnsi="宋体" w:eastAsia="宋体" w:cs="宋体"/>
          <w:bCs/>
          <w:color w:val="000000"/>
          <w:spacing w:val="0"/>
          <w:sz w:val="24"/>
          <w:szCs w:val="24"/>
        </w:rPr>
        <w:t>份</w:t>
      </w:r>
      <w:r>
        <w:rPr>
          <w:rFonts w:hint="eastAsia" w:ascii="宋体" w:hAnsi="宋体" w:eastAsia="宋体" w:cs="宋体"/>
          <w:bCs/>
          <w:color w:val="000000"/>
          <w:spacing w:val="0"/>
          <w:sz w:val="24"/>
          <w:szCs w:val="24"/>
          <w:lang w:eastAsia="zh-CN"/>
        </w:rPr>
        <w:t>，</w:t>
      </w:r>
      <w:r>
        <w:rPr>
          <w:rFonts w:hint="eastAsia" w:ascii="宋体" w:hAnsi="宋体" w:eastAsia="宋体" w:cs="宋体"/>
          <w:bCs/>
          <w:color w:val="000000"/>
          <w:spacing w:val="0"/>
          <w:sz w:val="24"/>
          <w:szCs w:val="24"/>
          <w:lang w:val="en-US" w:eastAsia="zh-CN"/>
        </w:rPr>
        <w:t>代理机构</w:t>
      </w:r>
      <w:r>
        <w:rPr>
          <w:rFonts w:hint="eastAsia" w:ascii="宋体" w:hAnsi="宋体" w:eastAsia="宋体" w:cs="宋体"/>
          <w:bCs/>
          <w:color w:val="000000"/>
          <w:spacing w:val="0"/>
          <w:sz w:val="24"/>
          <w:szCs w:val="24"/>
          <w:lang w:eastAsia="zh-CN"/>
        </w:rPr>
        <w:t>壹</w:t>
      </w:r>
      <w:r>
        <w:rPr>
          <w:rFonts w:hint="eastAsia" w:ascii="宋体" w:hAnsi="宋体" w:eastAsia="宋体" w:cs="宋体"/>
          <w:bCs/>
          <w:color w:val="000000"/>
          <w:spacing w:val="0"/>
          <w:sz w:val="24"/>
          <w:szCs w:val="24"/>
        </w:rPr>
        <w:t>份</w:t>
      </w:r>
      <w:r>
        <w:rPr>
          <w:rFonts w:hint="eastAsia" w:ascii="宋体" w:hAnsi="宋体" w:eastAsia="宋体" w:cs="宋体"/>
          <w:color w:val="000000"/>
          <w:spacing w:val="0"/>
          <w:sz w:val="24"/>
          <w:szCs w:val="24"/>
        </w:rPr>
        <w:t>。</w:t>
      </w:r>
    </w:p>
    <w:p w14:paraId="1A04D13E">
      <w:pPr>
        <w:keepNext w:val="0"/>
        <w:keepLines w:val="0"/>
        <w:pageBreakBefore w:val="0"/>
        <w:widowControl w:val="0"/>
        <w:wordWrap/>
        <w:overflowPunct/>
        <w:topLinePunct w:val="0"/>
        <w:autoSpaceDE/>
        <w:autoSpaceDN/>
        <w:bidi w:val="0"/>
        <w:adjustRightInd/>
        <w:snapToGrid/>
        <w:spacing w:line="600" w:lineRule="exact"/>
        <w:ind w:left="0" w:leftChars="0" w:right="0" w:rightChars="0" w:firstLine="480" w:firstLineChars="200"/>
        <w:jc w:val="both"/>
        <w:textAlignment w:val="auto"/>
        <w:outlineLvl w:val="9"/>
        <w:rPr>
          <w:rFonts w:hint="eastAsia" w:ascii="宋体" w:hAnsi="宋体" w:eastAsia="宋体" w:cs="宋体"/>
          <w:color w:val="000000"/>
          <w:spacing w:val="0"/>
          <w:sz w:val="24"/>
          <w:szCs w:val="24"/>
        </w:rPr>
      </w:pPr>
      <w:r>
        <w:rPr>
          <w:rFonts w:hint="eastAsia" w:ascii="宋体" w:hAnsi="宋体" w:eastAsia="宋体" w:cs="宋体"/>
          <w:color w:val="000000"/>
          <w:spacing w:val="0"/>
          <w:sz w:val="24"/>
          <w:szCs w:val="24"/>
          <w:lang w:val="en-US" w:eastAsia="zh-CN"/>
        </w:rPr>
        <w:t>2.</w:t>
      </w:r>
      <w:r>
        <w:rPr>
          <w:rFonts w:hint="eastAsia" w:ascii="宋体" w:hAnsi="宋体" w:eastAsia="宋体" w:cs="宋体"/>
          <w:color w:val="000000"/>
          <w:spacing w:val="0"/>
          <w:sz w:val="24"/>
          <w:szCs w:val="24"/>
        </w:rPr>
        <w:t>由于不可抗力因素致使合同无法履行时，双方应及时协商解决。 </w:t>
      </w:r>
    </w:p>
    <w:p w14:paraId="7CFC72B7">
      <w:pPr>
        <w:keepNext w:val="0"/>
        <w:keepLines w:val="0"/>
        <w:pageBreakBefore w:val="0"/>
        <w:widowControl w:val="0"/>
        <w:wordWrap/>
        <w:overflowPunct/>
        <w:topLinePunct w:val="0"/>
        <w:autoSpaceDE/>
        <w:autoSpaceDN/>
        <w:bidi w:val="0"/>
        <w:adjustRightInd/>
        <w:snapToGrid/>
        <w:spacing w:line="600" w:lineRule="exact"/>
        <w:ind w:left="0" w:leftChars="0" w:right="0" w:rightChars="0" w:firstLine="480" w:firstLineChars="200"/>
        <w:jc w:val="both"/>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双方可认的来往传真、电报、会议纪要等，均为合同的组成部分，与本合同具有同等法律效力。</w:t>
      </w:r>
    </w:p>
    <w:p w14:paraId="244CEC80">
      <w:pPr>
        <w:keepNext w:val="0"/>
        <w:keepLines w:val="0"/>
        <w:pageBreakBefore w:val="0"/>
        <w:widowControl w:val="0"/>
        <w:wordWrap/>
        <w:overflowPunct/>
        <w:topLinePunct w:val="0"/>
        <w:autoSpaceDE/>
        <w:autoSpaceDN/>
        <w:bidi w:val="0"/>
        <w:adjustRightInd/>
        <w:snapToGrid/>
        <w:spacing w:line="600" w:lineRule="exact"/>
        <w:ind w:left="0" w:leftChars="0" w:right="0" w:rightChars="0" w:firstLine="480" w:firstLineChars="200"/>
        <w:jc w:val="both"/>
        <w:textAlignment w:val="auto"/>
        <w:outlineLvl w:val="9"/>
        <w:rPr>
          <w:rFonts w:hint="eastAsia" w:ascii="宋体" w:hAnsi="宋体" w:eastAsia="宋体" w:cs="宋体"/>
          <w:sz w:val="24"/>
          <w:szCs w:val="24"/>
        </w:rPr>
        <w:sectPr>
          <w:footerReference r:id="rId12" w:type="default"/>
          <w:pgSz w:w="11907" w:h="16840"/>
          <w:pgMar w:top="1417" w:right="1418" w:bottom="1417" w:left="1417" w:header="680" w:footer="907" w:gutter="0"/>
          <w:pgBorders>
            <w:top w:val="none" w:sz="0" w:space="0"/>
            <w:left w:val="none" w:sz="0" w:space="0"/>
            <w:bottom w:val="none" w:sz="0" w:space="0"/>
            <w:right w:val="none" w:sz="0" w:space="0"/>
          </w:pgBorders>
          <w:pgNumType w:fmt="decimal"/>
          <w:cols w:space="720" w:num="1"/>
          <w:docGrid w:linePitch="326" w:charSpace="0"/>
        </w:sectPr>
      </w:pP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未尽事宜，经双方协商一致，签订补充协议，补充协议</w:t>
      </w:r>
      <w:r>
        <w:rPr>
          <w:rFonts w:hint="eastAsia" w:ascii="宋体" w:hAnsi="宋体" w:eastAsia="宋体" w:cs="宋体"/>
          <w:sz w:val="24"/>
          <w:szCs w:val="24"/>
        </w:rPr>
        <w:t>与本合同具有同等效力。</w:t>
      </w:r>
    </w:p>
    <w:tbl>
      <w:tblPr>
        <w:tblStyle w:val="35"/>
        <w:tblpPr w:leftFromText="180" w:rightFromText="180" w:vertAnchor="text" w:horzAnchor="page" w:tblpX="1395" w:tblpY="4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52"/>
        <w:gridCol w:w="3054"/>
        <w:gridCol w:w="3052"/>
      </w:tblGrid>
      <w:tr w14:paraId="1D134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3052" w:type="dxa"/>
            <w:noWrap w:val="0"/>
            <w:vAlign w:val="top"/>
          </w:tcPr>
          <w:p w14:paraId="181C9500">
            <w:pPr>
              <w:spacing w:line="420" w:lineRule="exact"/>
              <w:jc w:val="center"/>
              <w:rPr>
                <w:rFonts w:hint="eastAsia" w:ascii="宋体" w:hAnsi="宋体" w:cs="宋体"/>
                <w:bCs/>
                <w:sz w:val="24"/>
                <w:szCs w:val="24"/>
              </w:rPr>
            </w:pPr>
            <w:r>
              <w:rPr>
                <w:rFonts w:hint="eastAsia" w:ascii="宋体" w:hAnsi="宋体" w:cs="宋体"/>
                <w:bCs/>
                <w:sz w:val="24"/>
                <w:szCs w:val="24"/>
              </w:rPr>
              <w:t>甲  方</w:t>
            </w:r>
          </w:p>
        </w:tc>
        <w:tc>
          <w:tcPr>
            <w:tcW w:w="3054" w:type="dxa"/>
            <w:noWrap w:val="0"/>
            <w:vAlign w:val="top"/>
          </w:tcPr>
          <w:p w14:paraId="2FD03F2D">
            <w:pPr>
              <w:spacing w:line="420" w:lineRule="exact"/>
              <w:jc w:val="center"/>
              <w:rPr>
                <w:rFonts w:hint="eastAsia" w:ascii="宋体" w:hAnsi="宋体" w:cs="宋体"/>
                <w:bCs/>
                <w:sz w:val="24"/>
                <w:szCs w:val="24"/>
              </w:rPr>
            </w:pPr>
            <w:r>
              <w:rPr>
                <w:rFonts w:hint="eastAsia" w:ascii="宋体" w:hAnsi="宋体" w:cs="宋体"/>
                <w:bCs/>
                <w:sz w:val="24"/>
                <w:szCs w:val="24"/>
              </w:rPr>
              <w:t>乙  方</w:t>
            </w:r>
          </w:p>
        </w:tc>
        <w:tc>
          <w:tcPr>
            <w:tcW w:w="3052" w:type="dxa"/>
            <w:noWrap w:val="0"/>
            <w:vAlign w:val="top"/>
          </w:tcPr>
          <w:p w14:paraId="46685575">
            <w:pPr>
              <w:spacing w:line="420" w:lineRule="exact"/>
              <w:jc w:val="center"/>
              <w:rPr>
                <w:rFonts w:hint="default" w:ascii="宋体" w:hAnsi="宋体" w:cs="宋体"/>
                <w:bCs/>
                <w:sz w:val="24"/>
                <w:szCs w:val="24"/>
                <w:lang w:val="en-US"/>
              </w:rPr>
            </w:pPr>
            <w:r>
              <w:rPr>
                <w:rFonts w:hint="eastAsia" w:ascii="宋体" w:hAnsi="宋体" w:cs="宋体"/>
                <w:bCs/>
                <w:sz w:val="24"/>
                <w:szCs w:val="24"/>
                <w:lang w:val="en-US" w:eastAsia="zh-CN"/>
              </w:rPr>
              <w:t>代理机构</w:t>
            </w:r>
          </w:p>
        </w:tc>
      </w:tr>
      <w:tr w14:paraId="2F8DE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7" w:hRule="atLeast"/>
        </w:trPr>
        <w:tc>
          <w:tcPr>
            <w:tcW w:w="3052" w:type="dxa"/>
            <w:noWrap w:val="0"/>
            <w:vAlign w:val="center"/>
          </w:tcPr>
          <w:p w14:paraId="1324D17C">
            <w:pPr>
              <w:spacing w:line="420" w:lineRule="exact"/>
              <w:jc w:val="center"/>
              <w:rPr>
                <w:rFonts w:hint="eastAsia" w:ascii="宋体" w:hAnsi="宋体" w:cs="宋体"/>
                <w:bCs/>
                <w:sz w:val="24"/>
                <w:szCs w:val="24"/>
              </w:rPr>
            </w:pPr>
          </w:p>
          <w:p w14:paraId="1CFCC28B">
            <w:pPr>
              <w:spacing w:line="420" w:lineRule="exact"/>
              <w:jc w:val="center"/>
              <w:rPr>
                <w:rFonts w:hint="eastAsia" w:ascii="宋体" w:hAnsi="宋体" w:cs="宋体"/>
                <w:bCs/>
                <w:sz w:val="24"/>
                <w:szCs w:val="24"/>
              </w:rPr>
            </w:pPr>
          </w:p>
          <w:p w14:paraId="3C6354BA">
            <w:pPr>
              <w:spacing w:line="420" w:lineRule="exact"/>
              <w:jc w:val="center"/>
              <w:rPr>
                <w:rFonts w:hint="eastAsia" w:ascii="宋体" w:hAnsi="宋体" w:cs="宋体"/>
                <w:bCs/>
                <w:sz w:val="24"/>
                <w:szCs w:val="24"/>
              </w:rPr>
            </w:pPr>
          </w:p>
          <w:p w14:paraId="59469E12">
            <w:pPr>
              <w:spacing w:line="420" w:lineRule="exact"/>
              <w:jc w:val="center"/>
              <w:rPr>
                <w:rFonts w:hint="eastAsia" w:ascii="宋体" w:hAnsi="宋体" w:cs="宋体"/>
                <w:bCs/>
                <w:sz w:val="24"/>
                <w:szCs w:val="24"/>
              </w:rPr>
            </w:pPr>
            <w:r>
              <w:rPr>
                <w:rFonts w:hint="eastAsia" w:ascii="宋体" w:hAnsi="宋体" w:cs="宋体"/>
                <w:bCs/>
                <w:sz w:val="24"/>
                <w:szCs w:val="24"/>
              </w:rPr>
              <w:t>（盖章）</w:t>
            </w:r>
          </w:p>
        </w:tc>
        <w:tc>
          <w:tcPr>
            <w:tcW w:w="3054" w:type="dxa"/>
            <w:noWrap w:val="0"/>
            <w:vAlign w:val="center"/>
          </w:tcPr>
          <w:p w14:paraId="27BE9389">
            <w:pPr>
              <w:spacing w:line="420" w:lineRule="exact"/>
              <w:jc w:val="center"/>
              <w:rPr>
                <w:rFonts w:hint="eastAsia" w:ascii="宋体" w:hAnsi="宋体" w:cs="宋体"/>
                <w:bCs/>
                <w:sz w:val="24"/>
                <w:szCs w:val="24"/>
              </w:rPr>
            </w:pPr>
          </w:p>
          <w:p w14:paraId="29237D0C">
            <w:pPr>
              <w:spacing w:line="420" w:lineRule="exact"/>
              <w:jc w:val="center"/>
              <w:rPr>
                <w:rFonts w:hint="eastAsia" w:ascii="宋体" w:hAnsi="宋体" w:cs="宋体"/>
                <w:bCs/>
                <w:sz w:val="24"/>
                <w:szCs w:val="24"/>
              </w:rPr>
            </w:pPr>
          </w:p>
          <w:p w14:paraId="733D5815">
            <w:pPr>
              <w:spacing w:line="420" w:lineRule="exact"/>
              <w:jc w:val="center"/>
              <w:rPr>
                <w:rFonts w:hint="eastAsia" w:ascii="宋体" w:hAnsi="宋体" w:cs="宋体"/>
                <w:bCs/>
                <w:sz w:val="24"/>
                <w:szCs w:val="24"/>
              </w:rPr>
            </w:pPr>
          </w:p>
          <w:p w14:paraId="705619BB">
            <w:pPr>
              <w:spacing w:line="420" w:lineRule="exact"/>
              <w:jc w:val="center"/>
              <w:rPr>
                <w:rFonts w:hint="eastAsia" w:ascii="宋体" w:hAnsi="宋体" w:cs="宋体"/>
                <w:bCs/>
                <w:sz w:val="24"/>
                <w:szCs w:val="24"/>
              </w:rPr>
            </w:pPr>
            <w:r>
              <w:rPr>
                <w:rFonts w:hint="eastAsia" w:ascii="宋体" w:hAnsi="宋体" w:cs="宋体"/>
                <w:bCs/>
                <w:sz w:val="24"/>
                <w:szCs w:val="24"/>
              </w:rPr>
              <w:t>（盖章）</w:t>
            </w:r>
          </w:p>
        </w:tc>
        <w:tc>
          <w:tcPr>
            <w:tcW w:w="3052" w:type="dxa"/>
            <w:noWrap w:val="0"/>
            <w:vAlign w:val="center"/>
          </w:tcPr>
          <w:p w14:paraId="70D7A4AD">
            <w:pPr>
              <w:spacing w:line="420" w:lineRule="exact"/>
              <w:jc w:val="center"/>
              <w:rPr>
                <w:rFonts w:hint="eastAsia" w:ascii="宋体" w:hAnsi="宋体" w:cs="宋体"/>
                <w:bCs/>
                <w:sz w:val="24"/>
                <w:szCs w:val="24"/>
              </w:rPr>
            </w:pPr>
          </w:p>
          <w:p w14:paraId="6DE0C0D7">
            <w:pPr>
              <w:spacing w:line="420" w:lineRule="exact"/>
              <w:jc w:val="center"/>
              <w:rPr>
                <w:rFonts w:hint="eastAsia" w:ascii="宋体" w:hAnsi="宋体" w:cs="宋体"/>
                <w:bCs/>
                <w:sz w:val="24"/>
                <w:szCs w:val="24"/>
              </w:rPr>
            </w:pPr>
          </w:p>
          <w:p w14:paraId="61920F76">
            <w:pPr>
              <w:spacing w:line="420" w:lineRule="exact"/>
              <w:jc w:val="center"/>
              <w:rPr>
                <w:rFonts w:hint="eastAsia" w:ascii="宋体" w:hAnsi="宋体" w:cs="宋体"/>
                <w:bCs/>
                <w:sz w:val="24"/>
                <w:szCs w:val="24"/>
              </w:rPr>
            </w:pPr>
          </w:p>
          <w:p w14:paraId="25ADA1C0">
            <w:pPr>
              <w:spacing w:line="420" w:lineRule="exact"/>
              <w:jc w:val="center"/>
              <w:rPr>
                <w:rFonts w:hint="eastAsia" w:ascii="宋体" w:hAnsi="宋体" w:cs="宋体"/>
                <w:bCs/>
                <w:sz w:val="24"/>
                <w:szCs w:val="24"/>
              </w:rPr>
            </w:pPr>
            <w:r>
              <w:rPr>
                <w:rFonts w:hint="eastAsia" w:ascii="宋体" w:hAnsi="宋体" w:cs="宋体"/>
                <w:bCs/>
                <w:sz w:val="24"/>
                <w:szCs w:val="24"/>
              </w:rPr>
              <w:t>（盖章）</w:t>
            </w:r>
          </w:p>
        </w:tc>
      </w:tr>
      <w:tr w14:paraId="7B880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trPr>
        <w:tc>
          <w:tcPr>
            <w:tcW w:w="3052" w:type="dxa"/>
            <w:noWrap w:val="0"/>
            <w:vAlign w:val="top"/>
          </w:tcPr>
          <w:p w14:paraId="72439BEC">
            <w:pPr>
              <w:spacing w:line="420" w:lineRule="exact"/>
              <w:rPr>
                <w:rFonts w:hint="eastAsia" w:ascii="宋体" w:hAnsi="宋体" w:cs="宋体"/>
                <w:bCs/>
                <w:sz w:val="24"/>
                <w:szCs w:val="24"/>
              </w:rPr>
            </w:pPr>
            <w:r>
              <w:rPr>
                <w:rFonts w:hint="eastAsia" w:ascii="宋体" w:hAnsi="宋体" w:cs="宋体"/>
                <w:bCs/>
                <w:sz w:val="24"/>
                <w:szCs w:val="24"/>
              </w:rPr>
              <w:t>地址：</w:t>
            </w:r>
          </w:p>
        </w:tc>
        <w:tc>
          <w:tcPr>
            <w:tcW w:w="3054" w:type="dxa"/>
            <w:noWrap w:val="0"/>
            <w:vAlign w:val="top"/>
          </w:tcPr>
          <w:p w14:paraId="3FC817D8">
            <w:pPr>
              <w:spacing w:line="420" w:lineRule="exact"/>
              <w:rPr>
                <w:rFonts w:hint="eastAsia" w:ascii="宋体" w:hAnsi="宋体" w:cs="宋体"/>
                <w:bCs/>
                <w:sz w:val="24"/>
                <w:szCs w:val="24"/>
              </w:rPr>
            </w:pPr>
            <w:r>
              <w:rPr>
                <w:rFonts w:hint="eastAsia" w:ascii="宋体" w:hAnsi="宋体" w:cs="宋体"/>
                <w:bCs/>
                <w:sz w:val="24"/>
                <w:szCs w:val="24"/>
              </w:rPr>
              <w:t>地址：</w:t>
            </w:r>
          </w:p>
        </w:tc>
        <w:tc>
          <w:tcPr>
            <w:tcW w:w="3052" w:type="dxa"/>
            <w:noWrap w:val="0"/>
            <w:vAlign w:val="top"/>
          </w:tcPr>
          <w:p w14:paraId="72CD5F7B">
            <w:pPr>
              <w:spacing w:line="420" w:lineRule="exact"/>
              <w:rPr>
                <w:rFonts w:hint="eastAsia" w:ascii="宋体" w:hAnsi="宋体" w:cs="宋体"/>
                <w:bCs/>
                <w:sz w:val="24"/>
                <w:szCs w:val="24"/>
              </w:rPr>
            </w:pPr>
            <w:r>
              <w:rPr>
                <w:rFonts w:hint="eastAsia" w:ascii="宋体" w:hAnsi="宋体" w:cs="宋体"/>
                <w:bCs/>
                <w:sz w:val="24"/>
                <w:szCs w:val="24"/>
              </w:rPr>
              <w:t>地址：</w:t>
            </w:r>
            <w:r>
              <w:rPr>
                <w:rFonts w:hint="eastAsia" w:ascii="宋体" w:hAnsi="宋体" w:cs="宋体"/>
                <w:bCs/>
                <w:sz w:val="24"/>
                <w:szCs w:val="24"/>
                <w:lang w:val="en-US" w:eastAsia="zh-CN"/>
              </w:rPr>
              <w:t xml:space="preserve"> </w:t>
            </w:r>
            <w:r>
              <w:rPr>
                <w:rFonts w:hint="eastAsia" w:ascii="宋体" w:hAnsi="宋体" w:cs="宋体"/>
                <w:bCs/>
                <w:sz w:val="24"/>
                <w:szCs w:val="24"/>
              </w:rPr>
              <w:t xml:space="preserve"> </w:t>
            </w:r>
          </w:p>
        </w:tc>
      </w:tr>
      <w:tr w14:paraId="07FA5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3052" w:type="dxa"/>
            <w:noWrap w:val="0"/>
            <w:vAlign w:val="top"/>
          </w:tcPr>
          <w:p w14:paraId="08D5D862">
            <w:pPr>
              <w:spacing w:line="420" w:lineRule="exact"/>
              <w:rPr>
                <w:rFonts w:hint="eastAsia" w:ascii="宋体" w:hAnsi="宋体" w:cs="宋体"/>
                <w:bCs/>
                <w:sz w:val="24"/>
                <w:szCs w:val="24"/>
              </w:rPr>
            </w:pPr>
            <w:r>
              <w:rPr>
                <w:rFonts w:hint="eastAsia" w:ascii="宋体" w:hAnsi="宋体" w:cs="宋体"/>
                <w:bCs/>
                <w:sz w:val="24"/>
                <w:szCs w:val="24"/>
              </w:rPr>
              <w:t>邮编：</w:t>
            </w:r>
          </w:p>
        </w:tc>
        <w:tc>
          <w:tcPr>
            <w:tcW w:w="3054" w:type="dxa"/>
            <w:noWrap w:val="0"/>
            <w:vAlign w:val="top"/>
          </w:tcPr>
          <w:p w14:paraId="2AB6A268">
            <w:pPr>
              <w:spacing w:line="420" w:lineRule="exact"/>
              <w:rPr>
                <w:rFonts w:hint="eastAsia" w:ascii="宋体" w:hAnsi="宋体" w:cs="宋体"/>
                <w:bCs/>
                <w:sz w:val="24"/>
                <w:szCs w:val="24"/>
              </w:rPr>
            </w:pPr>
            <w:r>
              <w:rPr>
                <w:rFonts w:hint="eastAsia" w:ascii="宋体" w:hAnsi="宋体" w:cs="宋体"/>
                <w:bCs/>
                <w:sz w:val="24"/>
                <w:szCs w:val="24"/>
              </w:rPr>
              <w:t>邮编：</w:t>
            </w:r>
          </w:p>
        </w:tc>
        <w:tc>
          <w:tcPr>
            <w:tcW w:w="3052" w:type="dxa"/>
            <w:noWrap w:val="0"/>
            <w:vAlign w:val="top"/>
          </w:tcPr>
          <w:p w14:paraId="2D4FD4DA">
            <w:pPr>
              <w:spacing w:line="420" w:lineRule="exact"/>
              <w:rPr>
                <w:rFonts w:hint="eastAsia" w:ascii="宋体" w:hAnsi="宋体" w:cs="宋体"/>
                <w:bCs/>
                <w:sz w:val="24"/>
                <w:szCs w:val="24"/>
              </w:rPr>
            </w:pPr>
            <w:r>
              <w:rPr>
                <w:rFonts w:hint="eastAsia" w:ascii="宋体" w:hAnsi="宋体" w:cs="宋体"/>
                <w:bCs/>
                <w:sz w:val="24"/>
                <w:szCs w:val="24"/>
              </w:rPr>
              <w:t xml:space="preserve">邮编： </w:t>
            </w:r>
          </w:p>
        </w:tc>
      </w:tr>
      <w:tr w14:paraId="55666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3052" w:type="dxa"/>
            <w:noWrap w:val="0"/>
            <w:vAlign w:val="top"/>
          </w:tcPr>
          <w:p w14:paraId="39C3F867">
            <w:pPr>
              <w:spacing w:line="420" w:lineRule="exact"/>
              <w:rPr>
                <w:rFonts w:hint="eastAsia" w:ascii="宋体" w:hAnsi="宋体" w:cs="宋体"/>
                <w:bCs/>
                <w:sz w:val="24"/>
                <w:szCs w:val="24"/>
              </w:rPr>
            </w:pPr>
            <w:r>
              <w:rPr>
                <w:rFonts w:hint="eastAsia" w:ascii="宋体" w:hAnsi="宋体" w:cs="宋体"/>
                <w:bCs/>
                <w:sz w:val="24"/>
                <w:szCs w:val="24"/>
              </w:rPr>
              <w:t xml:space="preserve">法定代表人： </w:t>
            </w:r>
          </w:p>
        </w:tc>
        <w:tc>
          <w:tcPr>
            <w:tcW w:w="3054" w:type="dxa"/>
            <w:noWrap w:val="0"/>
            <w:vAlign w:val="top"/>
          </w:tcPr>
          <w:p w14:paraId="234EFC63">
            <w:pPr>
              <w:spacing w:line="420" w:lineRule="exact"/>
              <w:rPr>
                <w:rFonts w:hint="eastAsia" w:ascii="宋体" w:hAnsi="宋体" w:cs="宋体"/>
                <w:bCs/>
                <w:sz w:val="24"/>
                <w:szCs w:val="24"/>
              </w:rPr>
            </w:pPr>
            <w:r>
              <w:rPr>
                <w:rFonts w:hint="eastAsia" w:ascii="宋体" w:hAnsi="宋体" w:cs="宋体"/>
                <w:bCs/>
                <w:sz w:val="24"/>
                <w:szCs w:val="24"/>
              </w:rPr>
              <w:t>法定代表人：</w:t>
            </w:r>
          </w:p>
        </w:tc>
        <w:tc>
          <w:tcPr>
            <w:tcW w:w="3052" w:type="dxa"/>
            <w:noWrap w:val="0"/>
            <w:vAlign w:val="top"/>
          </w:tcPr>
          <w:p w14:paraId="3DB1DEC4">
            <w:pPr>
              <w:spacing w:line="420" w:lineRule="exact"/>
              <w:rPr>
                <w:rFonts w:hint="eastAsia" w:ascii="宋体" w:hAnsi="宋体" w:cs="宋体"/>
                <w:bCs/>
                <w:sz w:val="24"/>
                <w:szCs w:val="24"/>
              </w:rPr>
            </w:pPr>
            <w:r>
              <w:rPr>
                <w:rFonts w:hint="eastAsia" w:ascii="宋体" w:hAnsi="宋体" w:cs="宋体"/>
                <w:bCs/>
                <w:sz w:val="24"/>
                <w:szCs w:val="24"/>
              </w:rPr>
              <w:t>法定代表人：</w:t>
            </w:r>
          </w:p>
        </w:tc>
      </w:tr>
      <w:tr w14:paraId="2DD0C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3052" w:type="dxa"/>
            <w:noWrap w:val="0"/>
            <w:vAlign w:val="top"/>
          </w:tcPr>
          <w:p w14:paraId="371A3127">
            <w:pPr>
              <w:spacing w:line="420" w:lineRule="exact"/>
              <w:rPr>
                <w:rFonts w:hint="eastAsia" w:ascii="宋体" w:hAnsi="宋体" w:cs="宋体"/>
                <w:bCs/>
                <w:sz w:val="24"/>
                <w:szCs w:val="24"/>
              </w:rPr>
            </w:pPr>
            <w:r>
              <w:rPr>
                <w:rFonts w:hint="eastAsia" w:ascii="宋体" w:hAnsi="宋体" w:cs="宋体"/>
                <w:bCs/>
                <w:sz w:val="24"/>
                <w:szCs w:val="24"/>
              </w:rPr>
              <w:t>被授权代表：</w:t>
            </w:r>
          </w:p>
        </w:tc>
        <w:tc>
          <w:tcPr>
            <w:tcW w:w="3054" w:type="dxa"/>
            <w:noWrap w:val="0"/>
            <w:vAlign w:val="top"/>
          </w:tcPr>
          <w:p w14:paraId="6FD5088B">
            <w:pPr>
              <w:spacing w:line="420" w:lineRule="exact"/>
              <w:rPr>
                <w:rFonts w:hint="eastAsia" w:ascii="宋体" w:hAnsi="宋体" w:cs="宋体"/>
                <w:bCs/>
                <w:sz w:val="24"/>
                <w:szCs w:val="24"/>
              </w:rPr>
            </w:pPr>
            <w:r>
              <w:rPr>
                <w:rFonts w:hint="eastAsia" w:ascii="宋体" w:hAnsi="宋体" w:cs="宋体"/>
                <w:bCs/>
                <w:sz w:val="24"/>
                <w:szCs w:val="24"/>
              </w:rPr>
              <w:t>被授权代表：</w:t>
            </w:r>
          </w:p>
        </w:tc>
        <w:tc>
          <w:tcPr>
            <w:tcW w:w="3052" w:type="dxa"/>
            <w:noWrap w:val="0"/>
            <w:vAlign w:val="top"/>
          </w:tcPr>
          <w:p w14:paraId="38F6B62A">
            <w:pPr>
              <w:spacing w:line="420" w:lineRule="exact"/>
              <w:rPr>
                <w:rFonts w:hint="eastAsia" w:ascii="宋体" w:hAnsi="宋体" w:cs="宋体"/>
                <w:bCs/>
                <w:sz w:val="24"/>
                <w:szCs w:val="24"/>
              </w:rPr>
            </w:pPr>
            <w:r>
              <w:rPr>
                <w:rFonts w:hint="eastAsia" w:ascii="宋体" w:hAnsi="宋体" w:cs="宋体"/>
                <w:bCs/>
                <w:sz w:val="24"/>
                <w:szCs w:val="24"/>
              </w:rPr>
              <w:t>承办人：</w:t>
            </w:r>
          </w:p>
        </w:tc>
      </w:tr>
      <w:tr w14:paraId="18FE6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3052" w:type="dxa"/>
            <w:noWrap w:val="0"/>
            <w:vAlign w:val="top"/>
          </w:tcPr>
          <w:p w14:paraId="6889F690">
            <w:pPr>
              <w:spacing w:line="420" w:lineRule="exact"/>
              <w:rPr>
                <w:rFonts w:hint="eastAsia" w:ascii="宋体" w:hAnsi="宋体" w:cs="宋体"/>
                <w:bCs/>
                <w:sz w:val="24"/>
                <w:szCs w:val="24"/>
              </w:rPr>
            </w:pPr>
            <w:r>
              <w:rPr>
                <w:rFonts w:hint="eastAsia" w:ascii="宋体" w:hAnsi="宋体" w:cs="宋体"/>
                <w:bCs/>
                <w:sz w:val="24"/>
                <w:szCs w:val="24"/>
              </w:rPr>
              <w:t>电话：</w:t>
            </w:r>
          </w:p>
        </w:tc>
        <w:tc>
          <w:tcPr>
            <w:tcW w:w="3054" w:type="dxa"/>
            <w:noWrap w:val="0"/>
            <w:vAlign w:val="top"/>
          </w:tcPr>
          <w:p w14:paraId="09DE4BE9">
            <w:pPr>
              <w:spacing w:line="420" w:lineRule="exact"/>
              <w:rPr>
                <w:rFonts w:hint="eastAsia" w:ascii="宋体" w:hAnsi="宋体" w:cs="宋体"/>
                <w:bCs/>
                <w:sz w:val="24"/>
                <w:szCs w:val="24"/>
              </w:rPr>
            </w:pPr>
            <w:r>
              <w:rPr>
                <w:rFonts w:hint="eastAsia" w:ascii="宋体" w:hAnsi="宋体" w:cs="宋体"/>
                <w:bCs/>
                <w:sz w:val="24"/>
                <w:szCs w:val="24"/>
              </w:rPr>
              <w:t>电话：</w:t>
            </w:r>
          </w:p>
        </w:tc>
        <w:tc>
          <w:tcPr>
            <w:tcW w:w="3052" w:type="dxa"/>
            <w:noWrap w:val="0"/>
            <w:vAlign w:val="top"/>
          </w:tcPr>
          <w:p w14:paraId="1C263F86">
            <w:pPr>
              <w:spacing w:line="420" w:lineRule="exact"/>
              <w:rPr>
                <w:rFonts w:hint="default" w:ascii="宋体" w:hAnsi="宋体" w:eastAsia="宋体" w:cs="宋体"/>
                <w:bCs/>
                <w:sz w:val="24"/>
                <w:szCs w:val="24"/>
                <w:lang w:val="en-US" w:eastAsia="zh-CN"/>
              </w:rPr>
            </w:pPr>
            <w:r>
              <w:rPr>
                <w:rFonts w:hint="eastAsia" w:ascii="宋体" w:hAnsi="宋体" w:cs="宋体"/>
                <w:bCs/>
                <w:sz w:val="24"/>
                <w:szCs w:val="24"/>
              </w:rPr>
              <w:t xml:space="preserve">电话： </w:t>
            </w:r>
            <w:r>
              <w:rPr>
                <w:rFonts w:hint="eastAsia" w:ascii="宋体" w:hAnsi="宋体" w:cs="宋体"/>
                <w:bCs/>
                <w:sz w:val="24"/>
                <w:szCs w:val="24"/>
                <w:lang w:val="en-US" w:eastAsia="zh-CN"/>
              </w:rPr>
              <w:t xml:space="preserve"> </w:t>
            </w:r>
          </w:p>
        </w:tc>
      </w:tr>
      <w:tr w14:paraId="361EE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3052" w:type="dxa"/>
            <w:noWrap w:val="0"/>
            <w:vAlign w:val="top"/>
          </w:tcPr>
          <w:p w14:paraId="2FA70648">
            <w:pPr>
              <w:spacing w:line="420" w:lineRule="exact"/>
              <w:rPr>
                <w:rFonts w:hint="eastAsia" w:ascii="宋体" w:hAnsi="宋体" w:cs="宋体"/>
                <w:bCs/>
                <w:sz w:val="24"/>
                <w:szCs w:val="24"/>
              </w:rPr>
            </w:pPr>
            <w:r>
              <w:rPr>
                <w:rFonts w:hint="eastAsia" w:ascii="宋体" w:hAnsi="宋体" w:cs="宋体"/>
                <w:bCs/>
                <w:sz w:val="24"/>
                <w:szCs w:val="24"/>
              </w:rPr>
              <w:t>传真：</w:t>
            </w:r>
          </w:p>
        </w:tc>
        <w:tc>
          <w:tcPr>
            <w:tcW w:w="3054" w:type="dxa"/>
            <w:noWrap w:val="0"/>
            <w:vAlign w:val="top"/>
          </w:tcPr>
          <w:p w14:paraId="52F4CE5E">
            <w:pPr>
              <w:spacing w:line="420" w:lineRule="exact"/>
              <w:rPr>
                <w:rFonts w:hint="eastAsia" w:ascii="宋体" w:hAnsi="宋体" w:cs="宋体"/>
                <w:bCs/>
                <w:sz w:val="24"/>
                <w:szCs w:val="24"/>
              </w:rPr>
            </w:pPr>
            <w:r>
              <w:rPr>
                <w:rFonts w:hint="eastAsia" w:ascii="宋体" w:hAnsi="宋体" w:cs="宋体"/>
                <w:bCs/>
                <w:sz w:val="24"/>
                <w:szCs w:val="24"/>
              </w:rPr>
              <w:t>传真：</w:t>
            </w:r>
          </w:p>
        </w:tc>
        <w:tc>
          <w:tcPr>
            <w:tcW w:w="3052" w:type="dxa"/>
            <w:noWrap w:val="0"/>
            <w:vAlign w:val="top"/>
          </w:tcPr>
          <w:p w14:paraId="719B5B75">
            <w:pPr>
              <w:spacing w:line="420" w:lineRule="exact"/>
              <w:rPr>
                <w:rFonts w:hint="eastAsia" w:ascii="宋体" w:hAnsi="宋体" w:cs="宋体"/>
                <w:bCs/>
                <w:sz w:val="24"/>
                <w:szCs w:val="24"/>
              </w:rPr>
            </w:pPr>
            <w:r>
              <w:rPr>
                <w:rFonts w:hint="eastAsia" w:ascii="宋体" w:hAnsi="宋体" w:cs="宋体"/>
                <w:bCs/>
                <w:sz w:val="24"/>
                <w:szCs w:val="24"/>
              </w:rPr>
              <w:t>传真：</w:t>
            </w:r>
          </w:p>
        </w:tc>
      </w:tr>
      <w:tr w14:paraId="5EF82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3052" w:type="dxa"/>
            <w:noWrap w:val="0"/>
            <w:vAlign w:val="top"/>
          </w:tcPr>
          <w:p w14:paraId="27C99437">
            <w:pPr>
              <w:spacing w:line="420" w:lineRule="exact"/>
              <w:rPr>
                <w:rFonts w:hint="eastAsia" w:ascii="宋体" w:hAnsi="宋体" w:cs="宋体"/>
                <w:bCs/>
                <w:sz w:val="24"/>
                <w:szCs w:val="24"/>
              </w:rPr>
            </w:pPr>
          </w:p>
        </w:tc>
        <w:tc>
          <w:tcPr>
            <w:tcW w:w="3054" w:type="dxa"/>
            <w:noWrap w:val="0"/>
            <w:vAlign w:val="top"/>
          </w:tcPr>
          <w:p w14:paraId="1856AF1E">
            <w:pPr>
              <w:spacing w:line="420" w:lineRule="exact"/>
              <w:rPr>
                <w:rFonts w:hint="eastAsia" w:ascii="宋体" w:hAnsi="宋体" w:cs="宋体"/>
                <w:bCs/>
                <w:sz w:val="24"/>
                <w:szCs w:val="24"/>
              </w:rPr>
            </w:pPr>
            <w:r>
              <w:rPr>
                <w:rFonts w:hint="eastAsia" w:ascii="宋体" w:hAnsi="宋体" w:cs="宋体"/>
                <w:bCs/>
                <w:sz w:val="24"/>
                <w:szCs w:val="24"/>
              </w:rPr>
              <w:t>开户银行：</w:t>
            </w:r>
          </w:p>
        </w:tc>
        <w:tc>
          <w:tcPr>
            <w:tcW w:w="3052" w:type="dxa"/>
            <w:noWrap w:val="0"/>
            <w:vAlign w:val="top"/>
          </w:tcPr>
          <w:p w14:paraId="53CF74BF">
            <w:pPr>
              <w:spacing w:line="420" w:lineRule="exact"/>
              <w:rPr>
                <w:rFonts w:hint="eastAsia" w:ascii="宋体" w:hAnsi="宋体" w:cs="宋体"/>
                <w:bCs/>
                <w:sz w:val="24"/>
                <w:szCs w:val="24"/>
              </w:rPr>
            </w:pPr>
          </w:p>
        </w:tc>
      </w:tr>
      <w:tr w14:paraId="4B197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3052" w:type="dxa"/>
            <w:noWrap w:val="0"/>
            <w:vAlign w:val="top"/>
          </w:tcPr>
          <w:p w14:paraId="3630E78F">
            <w:pPr>
              <w:spacing w:line="420" w:lineRule="exact"/>
              <w:rPr>
                <w:rFonts w:hint="eastAsia" w:ascii="宋体" w:hAnsi="宋体" w:cs="宋体"/>
                <w:bCs/>
                <w:sz w:val="24"/>
                <w:szCs w:val="24"/>
              </w:rPr>
            </w:pPr>
          </w:p>
        </w:tc>
        <w:tc>
          <w:tcPr>
            <w:tcW w:w="3054" w:type="dxa"/>
            <w:noWrap w:val="0"/>
            <w:vAlign w:val="top"/>
          </w:tcPr>
          <w:p w14:paraId="52D51CFB">
            <w:pPr>
              <w:spacing w:line="420" w:lineRule="exact"/>
              <w:rPr>
                <w:rFonts w:hint="eastAsia" w:ascii="宋体" w:hAnsi="宋体" w:cs="宋体"/>
                <w:bCs/>
                <w:sz w:val="24"/>
                <w:szCs w:val="24"/>
              </w:rPr>
            </w:pPr>
            <w:r>
              <w:rPr>
                <w:rFonts w:hint="eastAsia" w:ascii="宋体" w:hAnsi="宋体" w:cs="宋体"/>
                <w:bCs/>
                <w:sz w:val="24"/>
                <w:szCs w:val="24"/>
              </w:rPr>
              <w:t>帐号：</w:t>
            </w:r>
          </w:p>
        </w:tc>
        <w:tc>
          <w:tcPr>
            <w:tcW w:w="3052" w:type="dxa"/>
            <w:noWrap w:val="0"/>
            <w:vAlign w:val="top"/>
          </w:tcPr>
          <w:p w14:paraId="03A72287">
            <w:pPr>
              <w:spacing w:line="420" w:lineRule="exact"/>
              <w:rPr>
                <w:rFonts w:hint="eastAsia" w:ascii="宋体" w:hAnsi="宋体" w:cs="宋体"/>
                <w:bCs/>
                <w:sz w:val="24"/>
                <w:szCs w:val="24"/>
              </w:rPr>
            </w:pPr>
          </w:p>
        </w:tc>
      </w:tr>
      <w:tr w14:paraId="600A2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 w:hRule="atLeast"/>
        </w:trPr>
        <w:tc>
          <w:tcPr>
            <w:tcW w:w="3052" w:type="dxa"/>
            <w:noWrap w:val="0"/>
            <w:vAlign w:val="top"/>
          </w:tcPr>
          <w:p w14:paraId="245080C4">
            <w:pPr>
              <w:spacing w:line="420" w:lineRule="exact"/>
              <w:rPr>
                <w:rFonts w:hint="eastAsia" w:ascii="宋体" w:hAnsi="宋体" w:cs="宋体"/>
                <w:bCs/>
                <w:sz w:val="24"/>
                <w:szCs w:val="24"/>
              </w:rPr>
            </w:pPr>
            <w:r>
              <w:rPr>
                <w:rFonts w:hint="eastAsia" w:ascii="宋体" w:hAnsi="宋体" w:cs="宋体"/>
                <w:bCs/>
                <w:sz w:val="24"/>
                <w:szCs w:val="24"/>
              </w:rPr>
              <w:t>日期：  年   月   日</w:t>
            </w:r>
          </w:p>
        </w:tc>
        <w:tc>
          <w:tcPr>
            <w:tcW w:w="3054" w:type="dxa"/>
            <w:noWrap w:val="0"/>
            <w:vAlign w:val="top"/>
          </w:tcPr>
          <w:p w14:paraId="04E29F70">
            <w:pPr>
              <w:spacing w:line="420" w:lineRule="exact"/>
              <w:rPr>
                <w:rFonts w:hint="eastAsia" w:ascii="宋体" w:hAnsi="宋体" w:cs="宋体"/>
                <w:bCs/>
                <w:sz w:val="24"/>
                <w:szCs w:val="24"/>
              </w:rPr>
            </w:pPr>
            <w:r>
              <w:rPr>
                <w:rFonts w:hint="eastAsia" w:ascii="宋体" w:hAnsi="宋体" w:cs="宋体"/>
                <w:bCs/>
                <w:sz w:val="24"/>
                <w:szCs w:val="24"/>
              </w:rPr>
              <w:t>日期： 年   月   日</w:t>
            </w:r>
          </w:p>
        </w:tc>
        <w:tc>
          <w:tcPr>
            <w:tcW w:w="3052" w:type="dxa"/>
            <w:noWrap w:val="0"/>
            <w:vAlign w:val="top"/>
          </w:tcPr>
          <w:p w14:paraId="2085227D">
            <w:pPr>
              <w:spacing w:line="420" w:lineRule="exact"/>
              <w:rPr>
                <w:rFonts w:hint="eastAsia" w:ascii="宋体" w:hAnsi="宋体" w:cs="宋体"/>
                <w:bCs/>
                <w:sz w:val="24"/>
                <w:szCs w:val="24"/>
              </w:rPr>
            </w:pPr>
            <w:r>
              <w:rPr>
                <w:rFonts w:hint="eastAsia" w:ascii="宋体" w:hAnsi="宋体" w:cs="宋体"/>
                <w:bCs/>
                <w:sz w:val="24"/>
                <w:szCs w:val="24"/>
              </w:rPr>
              <w:t>日期：  年   月   日</w:t>
            </w:r>
          </w:p>
        </w:tc>
      </w:tr>
    </w:tbl>
    <w:p w14:paraId="0B48670D">
      <w:pPr>
        <w:rPr>
          <w:rFonts w:hint="eastAsia"/>
        </w:rPr>
      </w:pPr>
    </w:p>
    <w:p w14:paraId="1AE4F15C">
      <w:pPr>
        <w:pStyle w:val="2"/>
        <w:pageBreakBefore w:val="0"/>
        <w:kinsoku/>
        <w:wordWrap/>
        <w:overflowPunct/>
        <w:topLinePunct w:val="0"/>
        <w:autoSpaceDE/>
        <w:autoSpaceDN/>
        <w:bidi w:val="0"/>
        <w:spacing w:before="0" w:after="0" w:line="240" w:lineRule="auto"/>
        <w:jc w:val="both"/>
        <w:textAlignment w:val="auto"/>
        <w:rPr>
          <w:rFonts w:hint="default"/>
          <w:color w:val="auto"/>
          <w:highlight w:val="none"/>
          <w:lang w:val="en-US"/>
        </w:rPr>
        <w:sectPr>
          <w:footerReference r:id="rId13" w:type="default"/>
          <w:pgSz w:w="11907" w:h="16840"/>
          <w:pgMar w:top="1417" w:right="1418" w:bottom="1417" w:left="1417" w:header="680" w:footer="907" w:gutter="0"/>
          <w:pgNumType w:fmt="decimal"/>
          <w:cols w:space="720" w:num="1"/>
          <w:docGrid w:linePitch="326" w:charSpace="0"/>
        </w:sectPr>
      </w:pPr>
      <w:r>
        <w:rPr>
          <w:rFonts w:hint="eastAsia" w:ascii="仿宋" w:hAnsi="仿宋" w:eastAsia="仿宋" w:cs="仿宋"/>
          <w:color w:val="auto"/>
          <w:sz w:val="24"/>
          <w:szCs w:val="24"/>
          <w:highlight w:val="none"/>
          <w:lang w:val="en-US" w:eastAsia="zh-CN"/>
        </w:rPr>
        <w:t>注：本合同模板仅供参考，最终以甲乙双方签订实际内容为准，最终解释权为采购人所有。</w:t>
      </w:r>
    </w:p>
    <w:p w14:paraId="733ABEA5">
      <w:pPr>
        <w:pStyle w:val="2"/>
        <w:numPr>
          <w:ilvl w:val="0"/>
          <w:numId w:val="5"/>
        </w:numPr>
        <w:spacing w:before="0" w:after="0" w:line="579" w:lineRule="auto"/>
        <w:rPr>
          <w:rFonts w:hint="eastAsia"/>
        </w:rPr>
      </w:pPr>
      <w:bookmarkStart w:id="838" w:name="_Toc16364"/>
      <w:bookmarkStart w:id="839" w:name="_Toc21232"/>
      <w:bookmarkStart w:id="840" w:name="_Toc7968"/>
      <w:bookmarkStart w:id="841" w:name="_Toc11076"/>
      <w:bookmarkStart w:id="842" w:name="_Toc5721"/>
      <w:bookmarkStart w:id="843" w:name="_Toc29747"/>
      <w:bookmarkStart w:id="844" w:name="_Toc15815"/>
      <w:bookmarkStart w:id="845" w:name="_Toc18137"/>
      <w:bookmarkStart w:id="846" w:name="_Toc17609"/>
      <w:bookmarkStart w:id="847" w:name="_Toc22906"/>
      <w:bookmarkStart w:id="848" w:name="_Toc13116"/>
      <w:bookmarkStart w:id="849" w:name="_Toc9987"/>
      <w:bookmarkStart w:id="850" w:name="_Toc29759"/>
      <w:bookmarkStart w:id="851" w:name="_Toc27587"/>
      <w:r>
        <w:rPr>
          <w:rFonts w:hint="eastAsia" w:ascii="宋体" w:hAnsi="宋体" w:eastAsia="宋体" w:cs="宋体"/>
          <w:color w:val="000000"/>
          <w:sz w:val="28"/>
          <w:szCs w:val="28"/>
        </w:rPr>
        <w:t>技术</w:t>
      </w:r>
      <w:bookmarkEnd w:id="838"/>
      <w:r>
        <w:rPr>
          <w:rFonts w:hint="eastAsia" w:ascii="宋体" w:hAnsi="宋体" w:eastAsia="宋体" w:cs="宋体"/>
          <w:color w:val="000000"/>
          <w:sz w:val="28"/>
          <w:szCs w:val="28"/>
        </w:rPr>
        <w:t>要求</w:t>
      </w:r>
      <w:bookmarkEnd w:id="839"/>
      <w:bookmarkEnd w:id="840"/>
      <w:bookmarkEnd w:id="841"/>
      <w:bookmarkEnd w:id="842"/>
    </w:p>
    <w:bookmarkEnd w:id="843"/>
    <w:bookmarkEnd w:id="844"/>
    <w:bookmarkEnd w:id="845"/>
    <w:bookmarkEnd w:id="846"/>
    <w:bookmarkEnd w:id="847"/>
    <w:bookmarkEnd w:id="848"/>
    <w:bookmarkEnd w:id="849"/>
    <w:bookmarkEnd w:id="850"/>
    <w:bookmarkEnd w:id="851"/>
    <w:p w14:paraId="14010197">
      <w:pPr>
        <w:keepNext w:val="0"/>
        <w:keepLines w:val="0"/>
        <w:pageBreakBefore w:val="0"/>
        <w:widowControl w:val="0"/>
        <w:numPr>
          <w:ilvl w:val="0"/>
          <w:numId w:val="0"/>
        </w:numPr>
        <w:kinsoku/>
        <w:wordWrap/>
        <w:overflowPunct/>
        <w:topLinePunct w:val="0"/>
        <w:autoSpaceDE/>
        <w:autoSpaceDN/>
        <w:bidi w:val="0"/>
        <w:adjustRightInd/>
        <w:snapToGrid/>
        <w:ind w:firstLine="562" w:firstLineChars="200"/>
        <w:jc w:val="both"/>
        <w:textAlignment w:val="auto"/>
        <w:rPr>
          <w:rFonts w:hint="eastAsia" w:ascii="宋体" w:hAnsi="宋体" w:eastAsia="宋体" w:cs="宋体"/>
          <w:sz w:val="28"/>
          <w:szCs w:val="28"/>
          <w:lang w:val="en-US" w:eastAsia="zh-CN"/>
        </w:rPr>
      </w:pPr>
      <w:bookmarkStart w:id="852" w:name="_Toc11784"/>
      <w:bookmarkStart w:id="853" w:name="_Toc2221"/>
      <w:bookmarkStart w:id="854" w:name="_Toc28143"/>
      <w:bookmarkStart w:id="855" w:name="_Toc27208"/>
      <w:bookmarkStart w:id="856" w:name="_Toc4693"/>
      <w:bookmarkStart w:id="857" w:name="_Toc32472"/>
      <w:bookmarkStart w:id="858" w:name="_Toc22670"/>
      <w:bookmarkStart w:id="859" w:name="_Toc15622"/>
      <w:bookmarkStart w:id="860" w:name="_Toc9578"/>
      <w:bookmarkStart w:id="861" w:name="_Toc20261"/>
      <w:bookmarkStart w:id="862" w:name="_Toc22812"/>
      <w:r>
        <w:rPr>
          <w:rFonts w:hint="eastAsia" w:ascii="宋体" w:hAnsi="宋体" w:eastAsia="宋体" w:cs="宋体"/>
          <w:b/>
          <w:bCs/>
          <w:sz w:val="28"/>
          <w:szCs w:val="28"/>
          <w:lang w:val="en-US" w:eastAsia="zh-CN"/>
        </w:rPr>
        <w:t>一、服务内容：</w:t>
      </w:r>
    </w:p>
    <w:p w14:paraId="2A61661D">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延安市公路建设工程管理处延安北高速出入口区域路网交通改善工程建设过程服务项目（三标包），具体包括工程计量审核、工程进度款审核、设计变更审核、工程签证审核、工程索赔审核、材料设备认质认价审核、竣工结算审核</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t>。</w:t>
      </w:r>
    </w:p>
    <w:p w14:paraId="731A16F3">
      <w:pPr>
        <w:keepNext w:val="0"/>
        <w:keepLines w:val="0"/>
        <w:pageBreakBefore w:val="0"/>
        <w:widowControl w:val="0"/>
        <w:numPr>
          <w:ilvl w:val="0"/>
          <w:numId w:val="0"/>
        </w:numPr>
        <w:kinsoku/>
        <w:wordWrap/>
        <w:overflowPunct/>
        <w:topLinePunct w:val="0"/>
        <w:autoSpaceDE/>
        <w:autoSpaceDN/>
        <w:bidi w:val="0"/>
        <w:adjustRightInd/>
        <w:snapToGrid/>
        <w:ind w:firstLine="562" w:firstLineChars="200"/>
        <w:jc w:val="both"/>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二、质量要求：</w:t>
      </w:r>
    </w:p>
    <w:p w14:paraId="7EAD1EF8">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符合国家及地方现行相关标准、规范。</w:t>
      </w:r>
    </w:p>
    <w:p w14:paraId="14B06B9D">
      <w:pPr>
        <w:pStyle w:val="11"/>
        <w:numPr>
          <w:ilvl w:val="0"/>
          <w:numId w:val="0"/>
        </w:numPr>
        <w:ind w:firstLine="562" w:firstLineChars="200"/>
        <w:jc w:val="lef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三、服务期:</w:t>
      </w:r>
    </w:p>
    <w:p w14:paraId="0C7E75B6">
      <w:pPr>
        <w:pStyle w:val="2"/>
        <w:bidi w:val="0"/>
        <w:ind w:firstLine="560" w:firstLineChars="200"/>
        <w:jc w:val="both"/>
        <w:rPr>
          <w:rFonts w:hint="eastAsia"/>
          <w:b w:val="0"/>
          <w:bCs w:val="0"/>
        </w:rPr>
      </w:pPr>
      <w:r>
        <w:rPr>
          <w:rFonts w:hint="eastAsia" w:ascii="宋体" w:hAnsi="宋体" w:eastAsia="宋体" w:cs="宋体"/>
          <w:b w:val="0"/>
          <w:bCs w:val="0"/>
          <w:kern w:val="2"/>
          <w:sz w:val="28"/>
          <w:szCs w:val="28"/>
          <w:lang w:val="en-US" w:eastAsia="zh-CN" w:bidi="ar-SA"/>
        </w:rPr>
        <w:t>540天，服务期限与施工工期同步。</w:t>
      </w:r>
    </w:p>
    <w:p w14:paraId="0C0903C6">
      <w:pPr>
        <w:rPr>
          <w:rFonts w:hint="eastAsia"/>
        </w:rPr>
      </w:pPr>
    </w:p>
    <w:p w14:paraId="0FC5A996">
      <w:pPr>
        <w:rPr>
          <w:rFonts w:hint="eastAsia"/>
        </w:rPr>
      </w:pPr>
    </w:p>
    <w:p w14:paraId="2DEA4488">
      <w:pPr>
        <w:rPr>
          <w:rFonts w:hint="eastAsia"/>
        </w:rPr>
      </w:pPr>
    </w:p>
    <w:p w14:paraId="103FAAD3">
      <w:pPr>
        <w:rPr>
          <w:rFonts w:hint="eastAsia"/>
        </w:rPr>
      </w:pPr>
    </w:p>
    <w:p w14:paraId="00DFA8F1">
      <w:pPr>
        <w:rPr>
          <w:rFonts w:hint="eastAsia"/>
        </w:rPr>
      </w:pPr>
    </w:p>
    <w:p w14:paraId="3070D81E">
      <w:pPr>
        <w:rPr>
          <w:rFonts w:hint="eastAsia"/>
        </w:rPr>
      </w:pPr>
    </w:p>
    <w:p w14:paraId="635601E0">
      <w:pPr>
        <w:rPr>
          <w:rFonts w:hint="eastAsia"/>
        </w:rPr>
      </w:pPr>
    </w:p>
    <w:p w14:paraId="055CE647">
      <w:pPr>
        <w:rPr>
          <w:rFonts w:hint="eastAsia"/>
        </w:rPr>
      </w:pPr>
    </w:p>
    <w:p w14:paraId="6F577FD0">
      <w:pPr>
        <w:rPr>
          <w:rFonts w:hint="eastAsia"/>
        </w:rPr>
      </w:pPr>
    </w:p>
    <w:p w14:paraId="5F3FC8EB">
      <w:pPr>
        <w:rPr>
          <w:rFonts w:hint="eastAsia"/>
        </w:rPr>
      </w:pPr>
    </w:p>
    <w:p w14:paraId="234C1D55">
      <w:pPr>
        <w:rPr>
          <w:rFonts w:hint="eastAsia"/>
        </w:rPr>
      </w:pPr>
    </w:p>
    <w:p w14:paraId="77443459">
      <w:pPr>
        <w:rPr>
          <w:rFonts w:hint="eastAsia"/>
        </w:rPr>
      </w:pPr>
    </w:p>
    <w:p w14:paraId="196D35E1">
      <w:pPr>
        <w:rPr>
          <w:rFonts w:hint="eastAsia"/>
        </w:rPr>
      </w:pPr>
    </w:p>
    <w:p w14:paraId="4B0ADDD9">
      <w:pPr>
        <w:rPr>
          <w:rFonts w:hint="eastAsia"/>
        </w:rPr>
      </w:pPr>
    </w:p>
    <w:p w14:paraId="108AE1E6">
      <w:pPr>
        <w:rPr>
          <w:rFonts w:hint="eastAsia"/>
        </w:rPr>
      </w:pPr>
    </w:p>
    <w:p w14:paraId="2CF25962">
      <w:pPr>
        <w:rPr>
          <w:rFonts w:hint="eastAsia"/>
        </w:rPr>
      </w:pPr>
    </w:p>
    <w:p w14:paraId="58F0D7AA">
      <w:pPr>
        <w:rPr>
          <w:rFonts w:hint="eastAsia"/>
        </w:rPr>
      </w:pPr>
    </w:p>
    <w:p w14:paraId="40F7FCB9">
      <w:pPr>
        <w:rPr>
          <w:rFonts w:hint="eastAsia"/>
        </w:rPr>
      </w:pPr>
    </w:p>
    <w:p w14:paraId="47EFA24B">
      <w:pPr>
        <w:rPr>
          <w:rFonts w:hint="eastAsia"/>
        </w:rPr>
      </w:pPr>
    </w:p>
    <w:p w14:paraId="06ED10B3">
      <w:pPr>
        <w:rPr>
          <w:rFonts w:hint="eastAsia"/>
        </w:rPr>
      </w:pPr>
    </w:p>
    <w:p w14:paraId="29476735">
      <w:pPr>
        <w:rPr>
          <w:rFonts w:hint="eastAsia"/>
        </w:rPr>
      </w:pPr>
    </w:p>
    <w:p w14:paraId="5919987D">
      <w:pPr>
        <w:rPr>
          <w:rFonts w:hint="eastAsia"/>
        </w:rPr>
      </w:pPr>
    </w:p>
    <w:p w14:paraId="36131850">
      <w:pPr>
        <w:rPr>
          <w:rFonts w:hint="eastAsia"/>
        </w:rPr>
      </w:pPr>
    </w:p>
    <w:p w14:paraId="5F7EEAAC">
      <w:pPr>
        <w:rPr>
          <w:rFonts w:hint="eastAsia"/>
        </w:rPr>
      </w:pPr>
    </w:p>
    <w:p w14:paraId="60ADAD47">
      <w:pPr>
        <w:rPr>
          <w:rFonts w:hint="eastAsia"/>
        </w:rPr>
      </w:pPr>
    </w:p>
    <w:p w14:paraId="292EB323">
      <w:pPr>
        <w:rPr>
          <w:rFonts w:hint="eastAsia"/>
        </w:rPr>
      </w:pPr>
    </w:p>
    <w:p w14:paraId="01938888">
      <w:pPr>
        <w:rPr>
          <w:rFonts w:hint="eastAsia"/>
        </w:rPr>
      </w:pPr>
    </w:p>
    <w:p w14:paraId="2C21585D">
      <w:pPr>
        <w:rPr>
          <w:rFonts w:hint="eastAsia"/>
        </w:rPr>
      </w:pPr>
    </w:p>
    <w:p w14:paraId="48BBD25A">
      <w:pPr>
        <w:rPr>
          <w:rFonts w:hint="eastAsia"/>
        </w:rPr>
      </w:pPr>
    </w:p>
    <w:p w14:paraId="5D8E63DF">
      <w:pPr>
        <w:rPr>
          <w:rFonts w:hint="eastAsia"/>
        </w:rPr>
      </w:pPr>
    </w:p>
    <w:p w14:paraId="3CB4617E">
      <w:pPr>
        <w:rPr>
          <w:rFonts w:hint="eastAsia"/>
        </w:rPr>
      </w:pPr>
    </w:p>
    <w:p w14:paraId="17576B06">
      <w:pPr>
        <w:rPr>
          <w:rFonts w:hint="eastAsia"/>
        </w:rPr>
      </w:pPr>
    </w:p>
    <w:p w14:paraId="4159FD37">
      <w:pPr>
        <w:rPr>
          <w:rFonts w:hint="eastAsia"/>
        </w:rPr>
      </w:pPr>
    </w:p>
    <w:p w14:paraId="23AEEEBF">
      <w:pPr>
        <w:pStyle w:val="2"/>
        <w:bidi w:val="0"/>
        <w:jc w:val="center"/>
        <w:rPr>
          <w:rFonts w:hint="eastAsia"/>
        </w:rPr>
      </w:pPr>
      <w:r>
        <w:rPr>
          <w:rFonts w:hint="eastAsia"/>
        </w:rPr>
        <w:t>第七章 投标文件格式</w:t>
      </w:r>
      <w:bookmarkEnd w:id="852"/>
      <w:bookmarkEnd w:id="853"/>
      <w:bookmarkEnd w:id="854"/>
      <w:bookmarkEnd w:id="855"/>
      <w:bookmarkEnd w:id="856"/>
      <w:bookmarkEnd w:id="857"/>
      <w:bookmarkEnd w:id="858"/>
      <w:bookmarkEnd w:id="859"/>
      <w:bookmarkEnd w:id="860"/>
      <w:bookmarkEnd w:id="861"/>
      <w:bookmarkEnd w:id="862"/>
    </w:p>
    <w:p w14:paraId="05A6D808">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cs="宋体"/>
          <w:sz w:val="28"/>
          <w:szCs w:val="28"/>
        </w:rPr>
      </w:pPr>
      <w:r>
        <w:rPr>
          <w:rFonts w:hint="eastAsia" w:ascii="宋体" w:hAnsi="宋体" w:cs="宋体"/>
          <w:sz w:val="28"/>
          <w:szCs w:val="28"/>
        </w:rPr>
        <w:t>1.投标文件格式由本章目录所列第1部分至第</w:t>
      </w:r>
      <w:r>
        <w:rPr>
          <w:rFonts w:hint="eastAsia" w:ascii="宋体" w:hAnsi="宋体" w:cs="宋体"/>
          <w:sz w:val="28"/>
          <w:szCs w:val="28"/>
          <w:lang w:val="en-US" w:eastAsia="zh-CN"/>
        </w:rPr>
        <w:t>8</w:t>
      </w:r>
      <w:r>
        <w:rPr>
          <w:rFonts w:hint="eastAsia" w:ascii="宋体" w:hAnsi="宋体" w:cs="宋体"/>
          <w:sz w:val="28"/>
          <w:szCs w:val="28"/>
        </w:rPr>
        <w:t>部分构成。</w:t>
      </w:r>
    </w:p>
    <w:p w14:paraId="4FF99A9C">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cs="宋体"/>
          <w:sz w:val="28"/>
          <w:szCs w:val="28"/>
        </w:rPr>
      </w:pPr>
      <w:r>
        <w:rPr>
          <w:rFonts w:hint="eastAsia" w:ascii="宋体" w:hAnsi="宋体" w:cs="宋体"/>
          <w:sz w:val="28"/>
          <w:szCs w:val="28"/>
        </w:rPr>
        <w:t>2.供应商应认真审阅本章内容，并参照格式要求编制投标文件。凡未按格式要求编制投标文件而造成的不利后果，由供应商自行承担。</w:t>
      </w:r>
    </w:p>
    <w:p w14:paraId="28C43B0E">
      <w:pPr>
        <w:spacing w:line="440" w:lineRule="exact"/>
        <w:ind w:firstLine="560" w:firstLineChars="200"/>
        <w:rPr>
          <w:rFonts w:hint="eastAsia" w:ascii="宋体" w:hAnsi="宋体" w:cs="宋体"/>
          <w:sz w:val="28"/>
          <w:szCs w:val="28"/>
        </w:rPr>
      </w:pPr>
    </w:p>
    <w:p w14:paraId="56C9437F">
      <w:pPr>
        <w:spacing w:line="440" w:lineRule="exact"/>
        <w:ind w:firstLine="560" w:firstLineChars="200"/>
        <w:rPr>
          <w:rFonts w:hint="eastAsia" w:ascii="宋体" w:hAnsi="宋体" w:cs="宋体"/>
          <w:sz w:val="28"/>
          <w:szCs w:val="28"/>
        </w:rPr>
      </w:pPr>
    </w:p>
    <w:p w14:paraId="2B9FE43E">
      <w:pPr>
        <w:spacing w:line="440" w:lineRule="exact"/>
        <w:ind w:firstLine="560" w:firstLineChars="200"/>
        <w:rPr>
          <w:rFonts w:hint="eastAsia" w:ascii="宋体" w:hAnsi="宋体" w:cs="宋体"/>
          <w:sz w:val="28"/>
          <w:szCs w:val="28"/>
        </w:rPr>
      </w:pPr>
    </w:p>
    <w:p w14:paraId="1C4B63AC">
      <w:pPr>
        <w:spacing w:line="440" w:lineRule="exact"/>
        <w:ind w:firstLine="560" w:firstLineChars="200"/>
        <w:rPr>
          <w:rFonts w:hint="eastAsia" w:ascii="宋体" w:hAnsi="宋体" w:cs="宋体"/>
          <w:sz w:val="28"/>
          <w:szCs w:val="28"/>
        </w:rPr>
      </w:pPr>
    </w:p>
    <w:p w14:paraId="34B920F0">
      <w:pPr>
        <w:spacing w:line="440" w:lineRule="exact"/>
        <w:ind w:firstLine="560" w:firstLineChars="200"/>
        <w:rPr>
          <w:rFonts w:hint="eastAsia" w:ascii="宋体" w:hAnsi="宋体" w:cs="宋体"/>
          <w:sz w:val="28"/>
          <w:szCs w:val="28"/>
        </w:rPr>
      </w:pPr>
    </w:p>
    <w:p w14:paraId="66B32882">
      <w:pPr>
        <w:spacing w:line="440" w:lineRule="exact"/>
        <w:ind w:firstLine="560" w:firstLineChars="200"/>
        <w:rPr>
          <w:rFonts w:hint="eastAsia" w:ascii="宋体" w:hAnsi="宋体" w:cs="宋体"/>
          <w:sz w:val="28"/>
          <w:szCs w:val="28"/>
        </w:rPr>
      </w:pPr>
    </w:p>
    <w:p w14:paraId="37261400">
      <w:pPr>
        <w:spacing w:line="440" w:lineRule="exact"/>
        <w:ind w:firstLine="560" w:firstLineChars="200"/>
        <w:rPr>
          <w:rFonts w:hint="eastAsia" w:ascii="宋体" w:hAnsi="宋体" w:cs="宋体"/>
          <w:sz w:val="28"/>
          <w:szCs w:val="28"/>
        </w:rPr>
      </w:pPr>
    </w:p>
    <w:p w14:paraId="252CE386">
      <w:pPr>
        <w:jc w:val="right"/>
        <w:rPr>
          <w:rFonts w:hint="eastAsia" w:ascii="宋体" w:hAnsi="宋体" w:cs="宋体"/>
          <w:sz w:val="32"/>
          <w:szCs w:val="32"/>
        </w:rPr>
      </w:pPr>
    </w:p>
    <w:p w14:paraId="0C9FF574">
      <w:pPr>
        <w:jc w:val="right"/>
        <w:rPr>
          <w:rFonts w:hint="eastAsia" w:ascii="宋体" w:hAnsi="宋体" w:cs="宋体"/>
          <w:sz w:val="32"/>
          <w:szCs w:val="32"/>
        </w:rPr>
      </w:pPr>
    </w:p>
    <w:p w14:paraId="3665E2C9">
      <w:pPr>
        <w:jc w:val="right"/>
        <w:rPr>
          <w:rFonts w:hint="eastAsia" w:ascii="宋体" w:hAnsi="宋体" w:cs="宋体"/>
          <w:sz w:val="32"/>
          <w:szCs w:val="32"/>
        </w:rPr>
      </w:pPr>
    </w:p>
    <w:p w14:paraId="51F5F619">
      <w:pPr>
        <w:jc w:val="right"/>
        <w:rPr>
          <w:rFonts w:hint="eastAsia" w:ascii="宋体" w:hAnsi="宋体" w:cs="宋体"/>
          <w:sz w:val="32"/>
          <w:szCs w:val="32"/>
        </w:rPr>
      </w:pPr>
    </w:p>
    <w:p w14:paraId="5AFA59D2">
      <w:pPr>
        <w:jc w:val="right"/>
        <w:rPr>
          <w:rFonts w:hint="eastAsia" w:ascii="宋体" w:hAnsi="宋体" w:cs="宋体"/>
          <w:sz w:val="32"/>
          <w:szCs w:val="32"/>
        </w:rPr>
      </w:pPr>
    </w:p>
    <w:p w14:paraId="23B87864">
      <w:pPr>
        <w:jc w:val="right"/>
        <w:rPr>
          <w:rFonts w:hint="eastAsia" w:ascii="宋体" w:hAnsi="宋体" w:cs="宋体"/>
          <w:sz w:val="32"/>
          <w:szCs w:val="32"/>
        </w:rPr>
      </w:pPr>
    </w:p>
    <w:p w14:paraId="09B828A8">
      <w:pPr>
        <w:jc w:val="right"/>
        <w:rPr>
          <w:rFonts w:hint="eastAsia" w:ascii="宋体" w:hAnsi="宋体" w:cs="宋体"/>
          <w:sz w:val="32"/>
          <w:szCs w:val="32"/>
        </w:rPr>
      </w:pPr>
    </w:p>
    <w:p w14:paraId="718B7AA8">
      <w:pPr>
        <w:jc w:val="right"/>
        <w:rPr>
          <w:rFonts w:hint="eastAsia" w:ascii="宋体" w:hAnsi="宋体" w:cs="宋体"/>
          <w:sz w:val="32"/>
          <w:szCs w:val="32"/>
        </w:rPr>
      </w:pPr>
    </w:p>
    <w:p w14:paraId="6168D43B">
      <w:pPr>
        <w:jc w:val="right"/>
        <w:rPr>
          <w:rFonts w:hint="eastAsia" w:ascii="宋体" w:hAnsi="宋体" w:cs="宋体"/>
          <w:sz w:val="32"/>
          <w:szCs w:val="32"/>
        </w:rPr>
      </w:pPr>
    </w:p>
    <w:p w14:paraId="104E412C">
      <w:pPr>
        <w:jc w:val="right"/>
        <w:rPr>
          <w:rFonts w:hint="eastAsia" w:ascii="宋体" w:hAnsi="宋体" w:cs="宋体"/>
          <w:sz w:val="32"/>
          <w:szCs w:val="32"/>
        </w:rPr>
      </w:pPr>
    </w:p>
    <w:p w14:paraId="28F278C3">
      <w:pPr>
        <w:jc w:val="right"/>
        <w:rPr>
          <w:rFonts w:hint="eastAsia" w:ascii="宋体" w:hAnsi="宋体" w:cs="宋体"/>
          <w:sz w:val="32"/>
          <w:szCs w:val="32"/>
        </w:rPr>
      </w:pPr>
    </w:p>
    <w:p w14:paraId="1605D83E">
      <w:pPr>
        <w:rPr>
          <w:rFonts w:hint="eastAsia" w:ascii="宋体" w:hAnsi="宋体" w:cs="宋体"/>
          <w:sz w:val="32"/>
          <w:szCs w:val="32"/>
        </w:rPr>
      </w:pPr>
    </w:p>
    <w:p w14:paraId="3832BF7F">
      <w:pPr>
        <w:jc w:val="right"/>
        <w:rPr>
          <w:rFonts w:hint="eastAsia" w:ascii="宋体" w:hAnsi="宋体" w:cs="宋体"/>
          <w:sz w:val="32"/>
          <w:szCs w:val="32"/>
        </w:rPr>
      </w:pPr>
    </w:p>
    <w:p w14:paraId="5526BEAF">
      <w:pPr>
        <w:jc w:val="center"/>
        <w:rPr>
          <w:rFonts w:hint="eastAsia" w:ascii="宋体" w:hAnsi="宋体" w:cs="宋体"/>
          <w:b/>
          <w:bCs/>
          <w:spacing w:val="4"/>
          <w:sz w:val="28"/>
          <w:szCs w:val="28"/>
        </w:rPr>
      </w:pPr>
      <w:r>
        <w:rPr>
          <w:rFonts w:hint="eastAsia" w:ascii="宋体" w:hAnsi="宋体" w:cs="宋体"/>
          <w:b/>
          <w:bCs/>
          <w:spacing w:val="4"/>
          <w:sz w:val="28"/>
          <w:szCs w:val="28"/>
        </w:rPr>
        <w:t xml:space="preserve">                                           </w:t>
      </w:r>
    </w:p>
    <w:p w14:paraId="72209275">
      <w:pPr>
        <w:jc w:val="center"/>
        <w:rPr>
          <w:rFonts w:hint="eastAsia" w:ascii="宋体" w:hAnsi="宋体" w:cs="宋体"/>
          <w:b/>
          <w:bCs/>
          <w:spacing w:val="4"/>
          <w:sz w:val="28"/>
          <w:szCs w:val="28"/>
        </w:rPr>
      </w:pPr>
      <w:r>
        <w:rPr>
          <w:rFonts w:hint="eastAsia" w:ascii="宋体" w:hAnsi="宋体" w:cs="宋体"/>
          <w:b/>
          <w:bCs/>
          <w:spacing w:val="4"/>
          <w:sz w:val="28"/>
          <w:szCs w:val="28"/>
        </w:rPr>
        <w:t xml:space="preserve">            </w:t>
      </w:r>
    </w:p>
    <w:p w14:paraId="11C722FE">
      <w:pPr>
        <w:jc w:val="center"/>
        <w:rPr>
          <w:rFonts w:hint="eastAsia" w:ascii="宋体" w:hAnsi="宋体" w:cs="宋体"/>
          <w:b/>
          <w:bCs/>
          <w:spacing w:val="4"/>
          <w:sz w:val="28"/>
          <w:szCs w:val="28"/>
        </w:rPr>
      </w:pPr>
    </w:p>
    <w:p w14:paraId="52E354A4">
      <w:pPr>
        <w:jc w:val="both"/>
        <w:outlineLvl w:val="0"/>
        <w:rPr>
          <w:rFonts w:hint="eastAsia" w:ascii="宋体" w:hAnsi="宋体" w:cs="宋体"/>
          <w:b/>
          <w:bCs/>
          <w:spacing w:val="4"/>
          <w:sz w:val="28"/>
          <w:szCs w:val="28"/>
        </w:rPr>
      </w:pPr>
      <w:r>
        <w:rPr>
          <w:rFonts w:hint="eastAsia" w:ascii="宋体" w:hAnsi="宋体" w:cs="宋体"/>
          <w:b/>
          <w:bCs/>
          <w:spacing w:val="4"/>
          <w:sz w:val="28"/>
          <w:szCs w:val="28"/>
        </w:rPr>
        <w:t xml:space="preserve">                                               </w:t>
      </w:r>
    </w:p>
    <w:p w14:paraId="616A0644">
      <w:pPr>
        <w:ind w:firstLine="6938" w:firstLineChars="2400"/>
        <w:jc w:val="both"/>
        <w:outlineLvl w:val="0"/>
        <w:rPr>
          <w:rFonts w:hint="eastAsia" w:ascii="宋体" w:hAnsi="宋体" w:cs="宋体"/>
          <w:b/>
          <w:bCs/>
          <w:sz w:val="32"/>
          <w:szCs w:val="32"/>
        </w:rPr>
      </w:pPr>
      <w:r>
        <w:rPr>
          <w:rFonts w:hint="eastAsia" w:ascii="宋体" w:hAnsi="宋体" w:cs="宋体"/>
          <w:b/>
          <w:bCs/>
          <w:spacing w:val="4"/>
          <w:sz w:val="28"/>
          <w:szCs w:val="28"/>
        </w:rPr>
        <w:t xml:space="preserve"> </w:t>
      </w:r>
    </w:p>
    <w:p w14:paraId="58EB1F13">
      <w:pPr>
        <w:tabs>
          <w:tab w:val="center" w:pos="4698"/>
        </w:tabs>
        <w:spacing w:line="360" w:lineRule="auto"/>
        <w:outlineLvl w:val="0"/>
        <w:rPr>
          <w:rFonts w:ascii="宋体" w:hAnsi="宋体" w:cs="宋体"/>
          <w:b/>
          <w:bCs/>
          <w:color w:val="000000"/>
          <w:sz w:val="30"/>
          <w:szCs w:val="30"/>
        </w:rPr>
      </w:pPr>
      <w:bookmarkStart w:id="863" w:name="_Toc30729"/>
      <w:bookmarkStart w:id="864" w:name="_Toc11980"/>
      <w:bookmarkStart w:id="865" w:name="_Toc32216"/>
      <w:bookmarkStart w:id="866" w:name="_Toc8114"/>
      <w:bookmarkStart w:id="867" w:name="_Toc16098"/>
      <w:bookmarkStart w:id="868" w:name="_Toc11924"/>
      <w:bookmarkStart w:id="869" w:name="_Toc19191"/>
      <w:r>
        <w:rPr>
          <w:rFonts w:hint="eastAsia" w:ascii="宋体" w:hAnsi="宋体" w:cs="宋体"/>
          <w:b/>
          <w:bCs/>
          <w:color w:val="000000"/>
          <w:sz w:val="30"/>
          <w:szCs w:val="30"/>
          <w:lang w:val="zh-CN"/>
        </w:rPr>
        <w:t>项目编号：</w:t>
      </w:r>
      <w:bookmarkEnd w:id="863"/>
      <w:bookmarkEnd w:id="864"/>
      <w:bookmarkEnd w:id="865"/>
      <w:bookmarkEnd w:id="866"/>
      <w:bookmarkEnd w:id="867"/>
      <w:bookmarkEnd w:id="868"/>
      <w:bookmarkEnd w:id="869"/>
      <w:r>
        <w:rPr>
          <w:rFonts w:hint="eastAsia" w:ascii="宋体" w:hAnsi="宋体" w:cs="宋体"/>
          <w:b/>
          <w:bCs/>
          <w:color w:val="000000"/>
          <w:sz w:val="30"/>
          <w:szCs w:val="30"/>
          <w:lang w:val="zh-CN"/>
        </w:rPr>
        <w:t>SXXZ2026-04</w:t>
      </w:r>
    </w:p>
    <w:p w14:paraId="3C410094">
      <w:pPr>
        <w:tabs>
          <w:tab w:val="center" w:pos="4698"/>
        </w:tabs>
        <w:spacing w:line="360" w:lineRule="auto"/>
        <w:rPr>
          <w:rFonts w:hint="eastAsia" w:ascii="宋体" w:hAnsi="宋体" w:cs="宋体"/>
          <w:b/>
          <w:bCs/>
          <w:color w:val="000000"/>
          <w:sz w:val="30"/>
          <w:szCs w:val="30"/>
          <w:lang w:val="zh-CN"/>
        </w:rPr>
      </w:pPr>
    </w:p>
    <w:p w14:paraId="5091AA6B">
      <w:pPr>
        <w:pStyle w:val="11"/>
        <w:rPr>
          <w:rFonts w:hint="eastAsia"/>
          <w:lang w:val="zh-CN"/>
        </w:rPr>
      </w:pPr>
    </w:p>
    <w:p w14:paraId="20F9D552">
      <w:pPr>
        <w:tabs>
          <w:tab w:val="center" w:pos="4698"/>
        </w:tabs>
        <w:spacing w:line="360" w:lineRule="auto"/>
        <w:rPr>
          <w:rFonts w:hint="eastAsia" w:ascii="宋体" w:hAnsi="宋体" w:cs="宋体"/>
          <w:color w:val="000000"/>
          <w:sz w:val="36"/>
          <w:szCs w:val="36"/>
        </w:rPr>
      </w:pPr>
    </w:p>
    <w:p w14:paraId="1229F526">
      <w:pPr>
        <w:pStyle w:val="11"/>
        <w:rPr>
          <w:rFonts w:hint="eastAsia"/>
        </w:rPr>
      </w:pPr>
    </w:p>
    <w:p w14:paraId="7D901057">
      <w:pPr>
        <w:tabs>
          <w:tab w:val="left" w:pos="5670"/>
        </w:tabs>
        <w:autoSpaceDE w:val="0"/>
        <w:autoSpaceDN w:val="0"/>
        <w:adjustRightInd w:val="0"/>
        <w:snapToGrid w:val="0"/>
        <w:spacing w:line="360" w:lineRule="auto"/>
        <w:jc w:val="center"/>
        <w:rPr>
          <w:rFonts w:hint="eastAsia" w:ascii="宋体" w:hAnsi="宋体" w:eastAsia="宋体" w:cs="宋体"/>
          <w:b/>
          <w:bCs/>
          <w:color w:val="000000"/>
          <w:sz w:val="44"/>
          <w:szCs w:val="44"/>
          <w:lang w:val="zh-CN" w:eastAsia="zh-CN"/>
        </w:rPr>
      </w:pPr>
      <w:r>
        <w:rPr>
          <w:rFonts w:hint="eastAsia" w:ascii="宋体" w:hAnsi="宋体" w:cs="宋体"/>
          <w:b/>
          <w:bCs/>
          <w:color w:val="000000"/>
          <w:sz w:val="40"/>
          <w:szCs w:val="40"/>
          <w:lang w:val="zh-CN" w:eastAsia="zh-CN"/>
        </w:rPr>
        <w:t>延安市公路建设工程管理处延安北高速出入口区域路网交通改善工程建设过程服务项目（</w:t>
      </w:r>
      <w:r>
        <w:rPr>
          <w:rFonts w:hint="eastAsia" w:ascii="宋体" w:hAnsi="宋体" w:cs="宋体"/>
          <w:b/>
          <w:bCs/>
          <w:color w:val="000000"/>
          <w:sz w:val="40"/>
          <w:szCs w:val="40"/>
          <w:lang w:val="en-US" w:eastAsia="zh-CN"/>
        </w:rPr>
        <w:t>三</w:t>
      </w:r>
      <w:r>
        <w:rPr>
          <w:rFonts w:hint="eastAsia" w:ascii="宋体" w:hAnsi="宋体" w:cs="宋体"/>
          <w:b/>
          <w:bCs/>
          <w:color w:val="000000"/>
          <w:sz w:val="40"/>
          <w:szCs w:val="40"/>
          <w:lang w:val="zh-CN" w:eastAsia="zh-CN"/>
        </w:rPr>
        <w:t>标包）</w:t>
      </w:r>
    </w:p>
    <w:p w14:paraId="6EF7BC22">
      <w:pPr>
        <w:pStyle w:val="8"/>
        <w:rPr>
          <w:rFonts w:hint="eastAsia" w:cs="宋体"/>
          <w:b/>
          <w:bCs/>
          <w:color w:val="000000"/>
          <w:sz w:val="52"/>
          <w:szCs w:val="52"/>
          <w:lang w:eastAsia="zh-CN"/>
        </w:rPr>
      </w:pPr>
    </w:p>
    <w:p w14:paraId="317DCC81">
      <w:pPr>
        <w:pStyle w:val="24"/>
        <w:rPr>
          <w:rFonts w:hint="eastAsia" w:cs="宋体"/>
          <w:b/>
          <w:bCs/>
          <w:color w:val="000000"/>
          <w:sz w:val="52"/>
          <w:szCs w:val="52"/>
          <w:lang w:eastAsia="zh-CN"/>
        </w:rPr>
      </w:pPr>
    </w:p>
    <w:p w14:paraId="55DF585E">
      <w:pPr>
        <w:rPr>
          <w:rFonts w:hint="eastAsia" w:cs="宋体"/>
          <w:b/>
          <w:bCs/>
          <w:color w:val="000000"/>
          <w:sz w:val="52"/>
          <w:szCs w:val="52"/>
          <w:lang w:eastAsia="zh-CN"/>
        </w:rPr>
      </w:pPr>
    </w:p>
    <w:p w14:paraId="5F240E71">
      <w:pPr>
        <w:pStyle w:val="11"/>
        <w:rPr>
          <w:rFonts w:hint="eastAsia"/>
          <w:lang w:eastAsia="zh-CN"/>
        </w:rPr>
      </w:pPr>
    </w:p>
    <w:p w14:paraId="24E6F6F1">
      <w:pPr>
        <w:rPr>
          <w:rFonts w:hint="eastAsia"/>
          <w:lang w:eastAsia="zh-CN"/>
        </w:rPr>
      </w:pPr>
    </w:p>
    <w:p w14:paraId="76DF7749">
      <w:pPr>
        <w:rPr>
          <w:rFonts w:hint="eastAsia"/>
          <w:lang w:val="zh-CN"/>
        </w:rPr>
      </w:pPr>
    </w:p>
    <w:p w14:paraId="3394A6A2">
      <w:pPr>
        <w:tabs>
          <w:tab w:val="left" w:pos="5670"/>
        </w:tabs>
        <w:autoSpaceDE w:val="0"/>
        <w:autoSpaceDN w:val="0"/>
        <w:adjustRightInd w:val="0"/>
        <w:snapToGrid w:val="0"/>
        <w:spacing w:line="360" w:lineRule="auto"/>
        <w:jc w:val="center"/>
        <w:rPr>
          <w:rFonts w:hint="eastAsia"/>
        </w:rPr>
      </w:pPr>
      <w:r>
        <w:rPr>
          <w:rFonts w:hint="eastAsia" w:ascii="宋体" w:hAnsi="宋体" w:cs="宋体"/>
          <w:b/>
          <w:bCs/>
          <w:color w:val="000000"/>
          <w:sz w:val="56"/>
          <w:szCs w:val="56"/>
          <w:lang w:val="zh-CN"/>
        </w:rPr>
        <w:t>投标文件</w:t>
      </w:r>
    </w:p>
    <w:p w14:paraId="0CBBF497">
      <w:pPr>
        <w:pStyle w:val="81"/>
        <w:rPr>
          <w:rFonts w:hint="eastAsia"/>
        </w:rPr>
      </w:pPr>
    </w:p>
    <w:p w14:paraId="46C2E620">
      <w:pPr>
        <w:pStyle w:val="11"/>
        <w:rPr>
          <w:rFonts w:hint="eastAsia" w:ascii="宋体" w:hAnsi="宋体" w:cs="宋体"/>
        </w:rPr>
      </w:pPr>
    </w:p>
    <w:p w14:paraId="3B996F20">
      <w:pPr>
        <w:rPr>
          <w:rFonts w:hint="eastAsia" w:ascii="宋体" w:hAnsi="宋体" w:cs="宋体"/>
        </w:rPr>
      </w:pPr>
    </w:p>
    <w:p w14:paraId="283A9ECF">
      <w:pPr>
        <w:pStyle w:val="11"/>
        <w:rPr>
          <w:rFonts w:hint="eastAsia" w:ascii="宋体" w:hAnsi="宋体" w:cs="宋体"/>
        </w:rPr>
      </w:pPr>
    </w:p>
    <w:p w14:paraId="7D334590">
      <w:pPr>
        <w:rPr>
          <w:rFonts w:hint="eastAsia" w:ascii="宋体" w:hAnsi="宋体" w:cs="宋体"/>
        </w:rPr>
      </w:pPr>
    </w:p>
    <w:p w14:paraId="6EE899A4">
      <w:pPr>
        <w:pStyle w:val="11"/>
        <w:rPr>
          <w:rFonts w:hint="eastAsia"/>
        </w:rPr>
      </w:pPr>
    </w:p>
    <w:p w14:paraId="4349E86A">
      <w:pPr>
        <w:rPr>
          <w:rFonts w:hint="eastAsia" w:ascii="宋体" w:hAnsi="宋体" w:cs="宋体"/>
        </w:rPr>
      </w:pPr>
    </w:p>
    <w:p w14:paraId="19D51D77">
      <w:pPr>
        <w:rPr>
          <w:rFonts w:hint="eastAsia" w:ascii="宋体" w:hAnsi="宋体" w:cs="宋体"/>
          <w:sz w:val="28"/>
          <w:szCs w:val="28"/>
        </w:rPr>
      </w:pPr>
    </w:p>
    <w:p w14:paraId="73D1A479">
      <w:pPr>
        <w:keepNext w:val="0"/>
        <w:keepLines w:val="0"/>
        <w:pageBreakBefore w:val="0"/>
        <w:widowControl w:val="0"/>
        <w:kinsoku/>
        <w:wordWrap/>
        <w:overflowPunct/>
        <w:topLinePunct w:val="0"/>
        <w:autoSpaceDE/>
        <w:autoSpaceDN/>
        <w:bidi w:val="0"/>
        <w:adjustRightInd/>
        <w:snapToGrid/>
        <w:spacing w:line="480" w:lineRule="auto"/>
        <w:ind w:firstLine="1124" w:firstLineChars="400"/>
        <w:textAlignment w:val="auto"/>
        <w:outlineLvl w:val="0"/>
        <w:rPr>
          <w:rFonts w:hint="eastAsia" w:ascii="宋体" w:hAnsi="宋体" w:cs="宋体"/>
          <w:b/>
          <w:color w:val="000000"/>
          <w:sz w:val="28"/>
          <w:szCs w:val="28"/>
          <w:u w:val="single"/>
        </w:rPr>
      </w:pPr>
      <w:bookmarkStart w:id="870" w:name="_Toc13959"/>
      <w:bookmarkStart w:id="871" w:name="_Toc20039"/>
      <w:bookmarkStart w:id="872" w:name="_Toc31983"/>
      <w:bookmarkStart w:id="873" w:name="_Toc25034"/>
      <w:bookmarkStart w:id="874" w:name="_Toc12193"/>
      <w:bookmarkStart w:id="875" w:name="_Toc26575"/>
      <w:bookmarkStart w:id="876" w:name="_Toc12328"/>
      <w:bookmarkStart w:id="877" w:name="_Hlk519177560"/>
      <w:r>
        <w:rPr>
          <w:rFonts w:hint="eastAsia" w:ascii="宋体" w:hAnsi="宋体" w:cs="宋体"/>
          <w:b/>
          <w:color w:val="000000"/>
          <w:sz w:val="28"/>
          <w:szCs w:val="28"/>
        </w:rPr>
        <w:t>投标人：</w:t>
      </w:r>
      <w:r>
        <w:rPr>
          <w:rFonts w:hint="eastAsia" w:ascii="宋体" w:hAnsi="宋体" w:cs="宋体"/>
          <w:bCs/>
          <w:color w:val="000000"/>
          <w:sz w:val="28"/>
          <w:szCs w:val="28"/>
          <w:u w:val="single"/>
        </w:rPr>
        <w:t xml:space="preserve">   </w:t>
      </w:r>
      <w:r>
        <w:rPr>
          <w:rFonts w:hint="eastAsia" w:ascii="宋体" w:hAnsi="宋体" w:cs="宋体"/>
          <w:b/>
          <w:bCs w:val="0"/>
          <w:color w:val="000000"/>
          <w:sz w:val="28"/>
          <w:szCs w:val="28"/>
          <w:u w:val="single"/>
        </w:rPr>
        <w:t xml:space="preserve">（单位全称）  </w:t>
      </w:r>
      <w:r>
        <w:rPr>
          <w:rFonts w:hint="eastAsia" w:ascii="宋体" w:hAnsi="宋体" w:cs="宋体"/>
          <w:b/>
          <w:color w:val="000000"/>
          <w:sz w:val="28"/>
          <w:szCs w:val="28"/>
        </w:rPr>
        <w:t>（盖单位公章）</w:t>
      </w:r>
      <w:bookmarkEnd w:id="870"/>
      <w:bookmarkEnd w:id="871"/>
      <w:bookmarkEnd w:id="872"/>
      <w:bookmarkEnd w:id="873"/>
      <w:bookmarkEnd w:id="874"/>
      <w:bookmarkEnd w:id="875"/>
      <w:bookmarkEnd w:id="876"/>
    </w:p>
    <w:p w14:paraId="30F4DDA3">
      <w:pPr>
        <w:keepNext w:val="0"/>
        <w:keepLines w:val="0"/>
        <w:pageBreakBefore w:val="0"/>
        <w:widowControl w:val="0"/>
        <w:kinsoku/>
        <w:wordWrap/>
        <w:overflowPunct/>
        <w:topLinePunct w:val="0"/>
        <w:autoSpaceDE/>
        <w:autoSpaceDN/>
        <w:bidi w:val="0"/>
        <w:adjustRightInd/>
        <w:snapToGrid/>
        <w:spacing w:line="480" w:lineRule="auto"/>
        <w:ind w:firstLine="1124" w:firstLineChars="400"/>
        <w:textAlignment w:val="auto"/>
        <w:outlineLvl w:val="0"/>
        <w:rPr>
          <w:rFonts w:hint="eastAsia" w:ascii="宋体" w:hAnsi="宋体" w:cs="宋体"/>
          <w:b/>
          <w:color w:val="000000"/>
          <w:sz w:val="28"/>
          <w:szCs w:val="28"/>
        </w:rPr>
      </w:pPr>
      <w:bookmarkStart w:id="878" w:name="_Toc24127"/>
      <w:bookmarkStart w:id="879" w:name="_Toc13879"/>
      <w:bookmarkStart w:id="880" w:name="_Toc9955"/>
      <w:bookmarkStart w:id="881" w:name="_Toc23903"/>
      <w:bookmarkStart w:id="882" w:name="_Toc343512253"/>
      <w:bookmarkStart w:id="883" w:name="_Toc2875"/>
      <w:bookmarkStart w:id="884" w:name="_Toc7290"/>
      <w:bookmarkStart w:id="885" w:name="_Toc12443"/>
      <w:r>
        <w:rPr>
          <w:rFonts w:hint="eastAsia" w:ascii="宋体" w:hAnsi="宋体" w:cs="宋体"/>
          <w:b/>
          <w:color w:val="000000"/>
          <w:sz w:val="28"/>
          <w:szCs w:val="28"/>
        </w:rPr>
        <w:t>法定代表人：</w:t>
      </w:r>
      <w:r>
        <w:rPr>
          <w:rFonts w:hint="eastAsia" w:ascii="宋体" w:hAnsi="宋体" w:cs="宋体"/>
          <w:bCs/>
          <w:color w:val="000000"/>
          <w:sz w:val="28"/>
          <w:szCs w:val="28"/>
          <w:u w:val="single"/>
        </w:rPr>
        <w:t xml:space="preserve">        </w:t>
      </w:r>
      <w:r>
        <w:rPr>
          <w:rFonts w:hint="eastAsia" w:ascii="宋体" w:hAnsi="宋体" w:cs="宋体"/>
          <w:b/>
          <w:color w:val="000000"/>
          <w:sz w:val="28"/>
          <w:szCs w:val="28"/>
        </w:rPr>
        <w:t>（签字或法人印鉴）</w:t>
      </w:r>
      <w:bookmarkEnd w:id="878"/>
      <w:bookmarkEnd w:id="879"/>
      <w:bookmarkEnd w:id="880"/>
      <w:bookmarkEnd w:id="881"/>
      <w:bookmarkEnd w:id="882"/>
      <w:bookmarkEnd w:id="883"/>
      <w:bookmarkEnd w:id="884"/>
      <w:bookmarkEnd w:id="885"/>
    </w:p>
    <w:p w14:paraId="16108B89">
      <w:pPr>
        <w:keepNext w:val="0"/>
        <w:keepLines w:val="0"/>
        <w:pageBreakBefore w:val="0"/>
        <w:widowControl w:val="0"/>
        <w:kinsoku/>
        <w:wordWrap/>
        <w:overflowPunct/>
        <w:topLinePunct w:val="0"/>
        <w:autoSpaceDE/>
        <w:autoSpaceDN/>
        <w:bidi w:val="0"/>
        <w:adjustRightInd/>
        <w:snapToGrid/>
        <w:spacing w:line="480" w:lineRule="auto"/>
        <w:ind w:firstLine="1124" w:firstLineChars="400"/>
        <w:textAlignment w:val="auto"/>
        <w:outlineLvl w:val="0"/>
        <w:rPr>
          <w:rFonts w:hint="eastAsia" w:ascii="宋体" w:hAnsi="宋体" w:cs="宋体"/>
          <w:b/>
          <w:color w:val="000000"/>
          <w:sz w:val="28"/>
          <w:szCs w:val="28"/>
        </w:rPr>
      </w:pPr>
      <w:bookmarkStart w:id="886" w:name="_Toc27789"/>
      <w:bookmarkStart w:id="887" w:name="_Toc9488"/>
      <w:bookmarkStart w:id="888" w:name="_Toc23630"/>
      <w:bookmarkStart w:id="889" w:name="_Toc18563"/>
      <w:bookmarkStart w:id="890" w:name="_Toc1301"/>
      <w:bookmarkStart w:id="891" w:name="_Toc29467"/>
      <w:bookmarkStart w:id="892" w:name="_Toc28259"/>
      <w:r>
        <w:rPr>
          <w:rFonts w:hint="eastAsia" w:ascii="宋体" w:hAnsi="宋体" w:cs="宋体"/>
          <w:b/>
          <w:color w:val="000000"/>
          <w:sz w:val="28"/>
          <w:szCs w:val="28"/>
        </w:rPr>
        <w:t>委托代理人：</w:t>
      </w:r>
      <w:r>
        <w:rPr>
          <w:rFonts w:hint="eastAsia" w:ascii="宋体" w:hAnsi="宋体" w:cs="宋体"/>
          <w:bCs/>
          <w:color w:val="000000"/>
          <w:sz w:val="28"/>
          <w:szCs w:val="28"/>
          <w:u w:val="single"/>
        </w:rPr>
        <w:t xml:space="preserve">        </w:t>
      </w:r>
      <w:r>
        <w:rPr>
          <w:rFonts w:hint="eastAsia" w:ascii="宋体" w:hAnsi="宋体" w:cs="宋体"/>
          <w:b/>
          <w:color w:val="000000"/>
          <w:sz w:val="28"/>
          <w:szCs w:val="28"/>
        </w:rPr>
        <w:t>（签字）</w:t>
      </w:r>
      <w:bookmarkEnd w:id="886"/>
      <w:bookmarkEnd w:id="887"/>
      <w:bookmarkEnd w:id="888"/>
      <w:bookmarkEnd w:id="889"/>
      <w:bookmarkEnd w:id="890"/>
      <w:bookmarkEnd w:id="891"/>
      <w:bookmarkEnd w:id="892"/>
    </w:p>
    <w:p w14:paraId="4CA3D55D">
      <w:pPr>
        <w:keepNext w:val="0"/>
        <w:keepLines w:val="0"/>
        <w:pageBreakBefore w:val="0"/>
        <w:widowControl w:val="0"/>
        <w:kinsoku/>
        <w:wordWrap/>
        <w:overflowPunct/>
        <w:topLinePunct w:val="0"/>
        <w:autoSpaceDE/>
        <w:autoSpaceDN/>
        <w:bidi w:val="0"/>
        <w:adjustRightInd/>
        <w:snapToGrid/>
        <w:spacing w:line="480" w:lineRule="auto"/>
        <w:ind w:firstLine="1405" w:firstLineChars="500"/>
        <w:jc w:val="both"/>
        <w:textAlignment w:val="auto"/>
        <w:rPr>
          <w:rFonts w:hint="eastAsia" w:ascii="宋体" w:hAnsi="宋体" w:cs="宋体"/>
          <w:b/>
          <w:color w:val="000000"/>
          <w:sz w:val="28"/>
          <w:szCs w:val="28"/>
        </w:rPr>
      </w:pPr>
      <w:bookmarkStart w:id="893" w:name="_Toc343512254"/>
      <w:r>
        <w:rPr>
          <w:rFonts w:hint="eastAsia" w:ascii="宋体" w:hAnsi="宋体" w:cs="宋体"/>
          <w:b/>
          <w:color w:val="000000"/>
          <w:sz w:val="28"/>
          <w:szCs w:val="28"/>
        </w:rPr>
        <w:t xml:space="preserve">  年    月    日</w:t>
      </w:r>
      <w:bookmarkEnd w:id="893"/>
    </w:p>
    <w:bookmarkEnd w:id="877"/>
    <w:p w14:paraId="336074AF">
      <w:pPr>
        <w:spacing w:line="360" w:lineRule="auto"/>
        <w:ind w:firstLine="855"/>
        <w:rPr>
          <w:rFonts w:hint="eastAsia" w:ascii="宋体" w:hAnsi="宋体" w:cs="宋体"/>
          <w:color w:val="000000"/>
          <w:sz w:val="28"/>
        </w:rPr>
        <w:sectPr>
          <w:headerReference r:id="rId14" w:type="default"/>
          <w:footerReference r:id="rId15" w:type="default"/>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titlePg/>
          <w:docGrid w:linePitch="312" w:charSpace="0"/>
        </w:sectPr>
      </w:pPr>
    </w:p>
    <w:p w14:paraId="3E96F212">
      <w:pPr>
        <w:spacing w:line="360" w:lineRule="auto"/>
        <w:jc w:val="center"/>
        <w:rPr>
          <w:rFonts w:hint="eastAsia" w:ascii="宋体" w:hAnsi="宋体" w:cs="宋体"/>
          <w:b/>
          <w:color w:val="000000"/>
          <w:sz w:val="44"/>
          <w:szCs w:val="44"/>
        </w:rPr>
      </w:pPr>
      <w:bookmarkStart w:id="894" w:name="_Toc246997098"/>
      <w:bookmarkStart w:id="895" w:name="_Toc152042576"/>
      <w:bookmarkStart w:id="896" w:name="_Toc343512255"/>
      <w:bookmarkStart w:id="897" w:name="_Toc152045787"/>
      <w:bookmarkStart w:id="898" w:name="_Toc246996355"/>
      <w:bookmarkStart w:id="899" w:name="_Toc179632807"/>
      <w:bookmarkStart w:id="900" w:name="_Toc144974856"/>
      <w:bookmarkStart w:id="901" w:name="_Toc247085873"/>
      <w:bookmarkStart w:id="902" w:name="_Toc145989459"/>
      <w:bookmarkStart w:id="903" w:name="_Toc169940965"/>
      <w:bookmarkStart w:id="904" w:name="_Toc132684575"/>
      <w:r>
        <w:rPr>
          <w:rFonts w:hint="eastAsia" w:ascii="宋体" w:hAnsi="宋体" w:cs="宋体"/>
          <w:b/>
          <w:color w:val="000000"/>
          <w:sz w:val="44"/>
          <w:szCs w:val="44"/>
        </w:rPr>
        <w:t>目    录</w:t>
      </w:r>
      <w:bookmarkEnd w:id="894"/>
      <w:bookmarkEnd w:id="895"/>
      <w:bookmarkEnd w:id="896"/>
      <w:bookmarkEnd w:id="897"/>
      <w:bookmarkEnd w:id="898"/>
      <w:bookmarkEnd w:id="899"/>
      <w:bookmarkEnd w:id="900"/>
      <w:bookmarkEnd w:id="901"/>
    </w:p>
    <w:p w14:paraId="2E685F5B">
      <w:pPr>
        <w:spacing w:line="360" w:lineRule="auto"/>
        <w:ind w:firstLine="643" w:firstLineChars="200"/>
        <w:rPr>
          <w:rFonts w:hint="eastAsia" w:ascii="宋体" w:hAnsi="宋体" w:cs="宋体"/>
          <w:b/>
          <w:color w:val="000000"/>
          <w:sz w:val="32"/>
          <w:szCs w:val="32"/>
        </w:rPr>
      </w:pPr>
    </w:p>
    <w:p w14:paraId="4B333A3E">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562" w:firstLineChars="200"/>
        <w:textAlignment w:val="auto"/>
        <w:rPr>
          <w:rFonts w:hint="eastAsia" w:ascii="宋体" w:hAnsi="宋体" w:cs="宋体"/>
          <w:b/>
          <w:color w:val="000000"/>
          <w:sz w:val="28"/>
          <w:szCs w:val="28"/>
        </w:rPr>
      </w:pPr>
      <w:bookmarkStart w:id="905" w:name="_Toc343512258"/>
      <w:r>
        <w:rPr>
          <w:rFonts w:hint="eastAsia" w:ascii="宋体" w:hAnsi="宋体" w:cs="宋体"/>
          <w:b/>
          <w:color w:val="000000"/>
          <w:sz w:val="28"/>
          <w:szCs w:val="28"/>
          <w:lang w:val="en-US" w:eastAsia="zh-CN"/>
        </w:rPr>
        <w:t>一、</w:t>
      </w:r>
      <w:r>
        <w:rPr>
          <w:rFonts w:hint="eastAsia" w:ascii="宋体" w:hAnsi="宋体" w:cs="宋体"/>
          <w:b/>
          <w:color w:val="000000"/>
          <w:sz w:val="28"/>
          <w:szCs w:val="28"/>
        </w:rPr>
        <w:t>资格证明文件</w:t>
      </w:r>
    </w:p>
    <w:bookmarkEnd w:id="905"/>
    <w:p w14:paraId="1E0D44D3">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eastAsia" w:ascii="宋体" w:hAnsi="宋体" w:cs="宋体"/>
          <w:b/>
          <w:color w:val="000000"/>
          <w:sz w:val="28"/>
          <w:szCs w:val="28"/>
        </w:rPr>
      </w:pPr>
      <w:r>
        <w:rPr>
          <w:rFonts w:hint="eastAsia" w:ascii="宋体" w:hAnsi="宋体" w:cs="宋体"/>
          <w:b/>
          <w:color w:val="000000"/>
          <w:sz w:val="28"/>
          <w:szCs w:val="28"/>
          <w:lang w:val="en-US" w:eastAsia="zh-CN"/>
        </w:rPr>
        <w:t>二</w:t>
      </w:r>
      <w:r>
        <w:rPr>
          <w:rFonts w:hint="eastAsia" w:ascii="宋体" w:hAnsi="宋体" w:cs="宋体"/>
          <w:b/>
          <w:color w:val="000000"/>
          <w:sz w:val="28"/>
          <w:szCs w:val="28"/>
        </w:rPr>
        <w:t>、投标函</w:t>
      </w:r>
    </w:p>
    <w:p w14:paraId="584C7449">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ascii="宋体" w:hAnsi="宋体" w:cs="宋体"/>
          <w:b/>
          <w:color w:val="000000"/>
          <w:sz w:val="28"/>
          <w:szCs w:val="28"/>
          <w:lang w:val="en-US" w:eastAsia="zh-CN"/>
        </w:rPr>
      </w:pPr>
      <w:r>
        <w:rPr>
          <w:rFonts w:hint="eastAsia" w:ascii="宋体" w:hAnsi="宋体" w:cs="宋体"/>
          <w:b/>
          <w:color w:val="000000"/>
          <w:sz w:val="28"/>
          <w:szCs w:val="28"/>
          <w:lang w:val="en-US" w:eastAsia="zh-CN"/>
        </w:rPr>
        <w:t>三、</w:t>
      </w:r>
      <w:r>
        <w:rPr>
          <w:rFonts w:hint="eastAsia" w:ascii="宋体" w:hAnsi="宋体" w:cs="宋体"/>
          <w:b/>
          <w:color w:val="000000"/>
          <w:sz w:val="28"/>
          <w:szCs w:val="28"/>
          <w:lang w:eastAsia="zh-CN"/>
        </w:rPr>
        <w:t>投标报价一览表</w:t>
      </w:r>
    </w:p>
    <w:p w14:paraId="310BB808">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eastAsia"/>
          <w:lang w:eastAsia="zh-CN"/>
        </w:rPr>
      </w:pPr>
      <w:r>
        <w:rPr>
          <w:rFonts w:hint="eastAsia" w:ascii="宋体" w:hAnsi="宋体" w:eastAsia="宋体" w:cs="宋体"/>
          <w:b/>
          <w:color w:val="000000"/>
          <w:sz w:val="28"/>
          <w:szCs w:val="28"/>
          <w:lang w:val="en-US" w:eastAsia="zh-CN"/>
        </w:rPr>
        <w:t>四、</w:t>
      </w:r>
      <w:r>
        <w:rPr>
          <w:rFonts w:hint="eastAsia" w:ascii="宋体" w:hAnsi="宋体" w:eastAsia="宋体" w:cs="宋体"/>
          <w:b/>
          <w:color w:val="000000"/>
          <w:sz w:val="28"/>
          <w:szCs w:val="28"/>
          <w:lang w:eastAsia="zh-CN"/>
        </w:rPr>
        <w:t xml:space="preserve"> </w:t>
      </w:r>
      <w:r>
        <w:rPr>
          <w:rFonts w:hint="eastAsia" w:ascii="宋体" w:hAnsi="宋体" w:eastAsia="宋体" w:cs="宋体"/>
          <w:b/>
          <w:color w:val="000000"/>
          <w:sz w:val="28"/>
          <w:szCs w:val="28"/>
          <w:lang w:val="en-US" w:eastAsia="zh-CN"/>
        </w:rPr>
        <w:t>投标</w:t>
      </w:r>
      <w:r>
        <w:rPr>
          <w:rFonts w:hint="eastAsia" w:ascii="宋体" w:hAnsi="宋体" w:eastAsia="宋体" w:cs="宋体"/>
          <w:b/>
          <w:color w:val="000000"/>
          <w:sz w:val="28"/>
          <w:szCs w:val="28"/>
          <w:lang w:eastAsia="zh-CN"/>
        </w:rPr>
        <w:t>分项报价表</w:t>
      </w:r>
    </w:p>
    <w:p w14:paraId="710B67C8">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eastAsia" w:ascii="宋体" w:hAnsi="宋体" w:cs="宋体"/>
          <w:b/>
          <w:color w:val="000000"/>
          <w:sz w:val="28"/>
          <w:szCs w:val="28"/>
        </w:rPr>
      </w:pPr>
      <w:r>
        <w:rPr>
          <w:rFonts w:hint="eastAsia" w:ascii="宋体" w:hAnsi="宋体" w:cs="宋体"/>
          <w:b/>
          <w:color w:val="000000"/>
          <w:sz w:val="28"/>
          <w:szCs w:val="28"/>
          <w:lang w:val="en-US" w:eastAsia="zh-CN"/>
        </w:rPr>
        <w:t>五</w:t>
      </w:r>
      <w:r>
        <w:rPr>
          <w:rFonts w:hint="eastAsia" w:ascii="宋体" w:hAnsi="宋体" w:cs="宋体"/>
          <w:b/>
          <w:color w:val="000000"/>
          <w:sz w:val="28"/>
          <w:szCs w:val="28"/>
        </w:rPr>
        <w:t>、陕西省政府采购供应商拒绝政府采购领域商业贿赂承诺书</w:t>
      </w:r>
    </w:p>
    <w:p w14:paraId="150FBCA3">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eastAsia" w:ascii="宋体" w:hAnsi="宋体" w:cs="宋体"/>
          <w:b/>
          <w:color w:val="000000"/>
          <w:sz w:val="28"/>
          <w:szCs w:val="28"/>
        </w:rPr>
      </w:pPr>
      <w:r>
        <w:rPr>
          <w:rFonts w:hint="eastAsia" w:ascii="宋体" w:hAnsi="宋体" w:cs="宋体"/>
          <w:b/>
          <w:color w:val="000000"/>
          <w:sz w:val="28"/>
          <w:szCs w:val="28"/>
          <w:lang w:val="en-US" w:eastAsia="zh-CN"/>
        </w:rPr>
        <w:t>六</w:t>
      </w:r>
      <w:r>
        <w:rPr>
          <w:rFonts w:hint="eastAsia" w:ascii="宋体" w:hAnsi="宋体" w:cs="宋体"/>
          <w:b/>
          <w:color w:val="000000"/>
          <w:sz w:val="28"/>
          <w:szCs w:val="28"/>
        </w:rPr>
        <w:t>、技术部分响应内容</w:t>
      </w:r>
    </w:p>
    <w:p w14:paraId="07265988">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eastAsia" w:ascii="宋体" w:hAnsi="宋体" w:cs="宋体"/>
          <w:b/>
          <w:color w:val="000000"/>
          <w:sz w:val="28"/>
          <w:szCs w:val="28"/>
        </w:rPr>
      </w:pPr>
      <w:r>
        <w:rPr>
          <w:rFonts w:hint="eastAsia" w:ascii="宋体" w:hAnsi="宋体" w:cs="宋体"/>
          <w:b/>
          <w:color w:val="000000"/>
          <w:sz w:val="28"/>
          <w:szCs w:val="28"/>
          <w:lang w:val="en-US" w:eastAsia="zh-CN"/>
        </w:rPr>
        <w:t>七</w:t>
      </w:r>
      <w:r>
        <w:rPr>
          <w:rFonts w:hint="eastAsia" w:ascii="宋体" w:hAnsi="宋体" w:cs="宋体"/>
          <w:b/>
          <w:color w:val="000000"/>
          <w:sz w:val="28"/>
          <w:szCs w:val="28"/>
        </w:rPr>
        <w:t>、商务部分响应内容</w:t>
      </w:r>
    </w:p>
    <w:p w14:paraId="422DBA03">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eastAsia" w:ascii="宋体" w:hAnsi="宋体" w:cs="宋体"/>
          <w:b/>
          <w:color w:val="000000"/>
          <w:sz w:val="28"/>
          <w:szCs w:val="28"/>
        </w:rPr>
      </w:pPr>
      <w:r>
        <w:rPr>
          <w:rFonts w:hint="eastAsia" w:ascii="宋体" w:hAnsi="宋体" w:cs="宋体"/>
          <w:b/>
          <w:color w:val="000000"/>
          <w:sz w:val="28"/>
          <w:szCs w:val="28"/>
          <w:lang w:val="en-US" w:eastAsia="zh-CN"/>
        </w:rPr>
        <w:t>八</w:t>
      </w:r>
      <w:r>
        <w:rPr>
          <w:rFonts w:hint="eastAsia" w:ascii="宋体" w:hAnsi="宋体" w:cs="宋体"/>
          <w:b/>
          <w:color w:val="000000"/>
          <w:sz w:val="28"/>
          <w:szCs w:val="28"/>
        </w:rPr>
        <w:t>、其他资料</w:t>
      </w:r>
    </w:p>
    <w:p w14:paraId="747B402D">
      <w:pPr>
        <w:pStyle w:val="16"/>
        <w:spacing w:line="360" w:lineRule="auto"/>
        <w:rPr>
          <w:rFonts w:hint="eastAsia" w:hAnsi="宋体"/>
          <w:b/>
          <w:color w:val="000000"/>
          <w:sz w:val="28"/>
          <w:szCs w:val="28"/>
        </w:rPr>
        <w:sectPr>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titlePg/>
          <w:docGrid w:linePitch="312" w:charSpace="0"/>
        </w:sectPr>
      </w:pPr>
    </w:p>
    <w:bookmarkEnd w:id="902"/>
    <w:bookmarkEnd w:id="903"/>
    <w:bookmarkEnd w:id="904"/>
    <w:p w14:paraId="56DE1A38">
      <w:pPr>
        <w:numPr>
          <w:ilvl w:val="0"/>
          <w:numId w:val="0"/>
        </w:numPr>
        <w:spacing w:line="360" w:lineRule="auto"/>
        <w:jc w:val="center"/>
        <w:outlineLvl w:val="1"/>
        <w:rPr>
          <w:rFonts w:hint="eastAsia" w:ascii="宋体" w:hAnsi="宋体" w:cs="宋体"/>
          <w:b/>
          <w:color w:val="000000"/>
          <w:sz w:val="28"/>
          <w:szCs w:val="28"/>
        </w:rPr>
      </w:pPr>
      <w:bookmarkStart w:id="906" w:name="_Toc179632827"/>
      <w:bookmarkStart w:id="907" w:name="_Toc247085890"/>
      <w:bookmarkStart w:id="908" w:name="_Toc246996372"/>
      <w:bookmarkStart w:id="909" w:name="_Toc152042596"/>
      <w:bookmarkStart w:id="910" w:name="_Toc144974875"/>
      <w:bookmarkStart w:id="911" w:name="_Toc152045807"/>
      <w:bookmarkStart w:id="912" w:name="_Toc361406472"/>
      <w:bookmarkStart w:id="913" w:name="_Toc343512414"/>
      <w:bookmarkStart w:id="914" w:name="_Toc246997115"/>
      <w:bookmarkStart w:id="915" w:name="_Toc394320941"/>
      <w:bookmarkStart w:id="916" w:name="_Toc397410693"/>
      <w:bookmarkStart w:id="917" w:name="_Toc394320935"/>
      <w:bookmarkStart w:id="918" w:name="_Toc361406466"/>
      <w:bookmarkStart w:id="919" w:name="_Toc522893843"/>
      <w:bookmarkStart w:id="920" w:name="_Toc397410506"/>
      <w:bookmarkStart w:id="921" w:name="_Toc490171582"/>
      <w:bookmarkStart w:id="922" w:name="_Toc397585273"/>
      <w:bookmarkStart w:id="923" w:name="_Toc456197116"/>
      <w:bookmarkStart w:id="924" w:name="_Toc395711854"/>
      <w:r>
        <w:rPr>
          <w:rFonts w:hint="eastAsia" w:ascii="宋体" w:hAnsi="宋体" w:cs="宋体"/>
          <w:b/>
          <w:color w:val="000000"/>
          <w:kern w:val="2"/>
          <w:sz w:val="28"/>
          <w:szCs w:val="28"/>
          <w:lang w:val="en-US" w:eastAsia="zh-CN" w:bidi="ar-SA"/>
        </w:rPr>
        <w:t>一、</w:t>
      </w:r>
      <w:r>
        <w:rPr>
          <w:rFonts w:hint="eastAsia" w:ascii="宋体" w:hAnsi="宋体" w:cs="宋体"/>
          <w:b/>
          <w:color w:val="000000"/>
          <w:sz w:val="28"/>
          <w:szCs w:val="28"/>
        </w:rPr>
        <w:t>资格证明文件</w:t>
      </w:r>
    </w:p>
    <w:p w14:paraId="5C004446">
      <w:pPr>
        <w:pStyle w:val="11"/>
        <w:numPr>
          <w:ilvl w:val="0"/>
          <w:numId w:val="0"/>
        </w:numPr>
        <w:rPr>
          <w:rFonts w:hint="eastAsia"/>
        </w:rPr>
      </w:pPr>
    </w:p>
    <w:bookmarkEnd w:id="906"/>
    <w:bookmarkEnd w:id="907"/>
    <w:bookmarkEnd w:id="908"/>
    <w:bookmarkEnd w:id="909"/>
    <w:bookmarkEnd w:id="910"/>
    <w:bookmarkEnd w:id="911"/>
    <w:bookmarkEnd w:id="912"/>
    <w:bookmarkEnd w:id="913"/>
    <w:bookmarkEnd w:id="914"/>
    <w:bookmarkEnd w:id="915"/>
    <w:p w14:paraId="3D76AC62">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（1）基本资格条件：符合《中华人民共和国政府采购法》第二十二条的规定；</w:t>
      </w:r>
    </w:p>
    <w:p w14:paraId="64965642">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lang w:val="en-US" w:eastAsia="zh-CN"/>
        </w:rPr>
        <w:t>（2）特定资格条件：</w:t>
      </w:r>
    </w:p>
    <w:p w14:paraId="1A364667">
      <w:pPr>
        <w:keepNext w:val="0"/>
        <w:keepLines w:val="0"/>
        <w:pageBreakBefore w:val="0"/>
        <w:widowControl w:val="0"/>
        <w:kinsoku/>
        <w:wordWrap/>
        <w:overflowPunct/>
        <w:topLinePunct w:val="0"/>
        <w:autoSpaceDE/>
        <w:autoSpaceDN/>
        <w:bidi w:val="0"/>
        <w:adjustRightInd/>
        <w:snapToGrid/>
        <w:spacing w:line="480" w:lineRule="auto"/>
        <w:ind w:left="479" w:leftChars="228" w:firstLine="0" w:firstLineChars="0"/>
        <w:textAlignment w:val="auto"/>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1.</w:t>
      </w:r>
      <w:r>
        <w:rPr>
          <w:rFonts w:hint="eastAsia" w:ascii="宋体" w:hAnsi="宋体" w:cs="宋体"/>
          <w:bCs/>
          <w:color w:val="000000"/>
          <w:sz w:val="24"/>
          <w:szCs w:val="24"/>
          <w:lang w:val="en-US" w:eastAsia="zh-CN"/>
        </w:rPr>
        <w:t>提供经年检有效的“三证合一”的营业执照（附2024年度或2025年度报告书）</w:t>
      </w:r>
      <w:r>
        <w:rPr>
          <w:rFonts w:hint="eastAsia" w:ascii="宋体" w:hAnsi="宋体" w:eastAsia="宋体" w:cs="宋体"/>
          <w:bCs/>
          <w:color w:val="000000"/>
          <w:sz w:val="24"/>
          <w:szCs w:val="24"/>
          <w:lang w:val="en-US" w:eastAsia="zh-CN"/>
        </w:rPr>
        <w:t>；</w:t>
      </w:r>
      <w:r>
        <w:rPr>
          <w:rFonts w:hint="eastAsia" w:ascii="宋体" w:hAnsi="宋体" w:eastAsia="宋体" w:cs="宋体"/>
          <w:bCs/>
          <w:color w:val="000000"/>
          <w:sz w:val="24"/>
          <w:szCs w:val="24"/>
          <w:lang w:val="en-US" w:eastAsia="zh-CN"/>
        </w:rPr>
        <w:br w:type="textWrapping"/>
      </w:r>
      <w:r>
        <w:rPr>
          <w:rFonts w:hint="eastAsia" w:ascii="宋体" w:hAnsi="宋体" w:eastAsia="宋体" w:cs="宋体"/>
          <w:bCs/>
          <w:color w:val="000000"/>
          <w:sz w:val="24"/>
          <w:szCs w:val="24"/>
          <w:lang w:val="en-US" w:eastAsia="zh-CN"/>
        </w:rPr>
        <w:t>2.银行开户许可证或开户行基本信息；</w:t>
      </w:r>
      <w:r>
        <w:rPr>
          <w:rFonts w:hint="eastAsia" w:ascii="宋体" w:hAnsi="宋体" w:eastAsia="宋体" w:cs="宋体"/>
          <w:bCs/>
          <w:color w:val="000000"/>
          <w:sz w:val="24"/>
          <w:szCs w:val="24"/>
          <w:lang w:val="en-US" w:eastAsia="zh-CN"/>
        </w:rPr>
        <w:br w:type="textWrapping"/>
      </w:r>
      <w:r>
        <w:rPr>
          <w:rFonts w:hint="eastAsia" w:ascii="宋体" w:hAnsi="宋体" w:eastAsia="宋体" w:cs="宋体"/>
          <w:bCs/>
          <w:color w:val="000000"/>
          <w:sz w:val="24"/>
          <w:szCs w:val="24"/>
          <w:lang w:val="en-US" w:eastAsia="zh-CN"/>
        </w:rPr>
        <w:t>3.法定代表人授权委托书及被授权人身份证（法定代表人直接参加时，只须出示法定代表人身份证)；</w:t>
      </w:r>
      <w:r>
        <w:rPr>
          <w:rFonts w:hint="eastAsia" w:ascii="宋体" w:hAnsi="宋体" w:eastAsia="宋体" w:cs="宋体"/>
          <w:bCs/>
          <w:color w:val="000000"/>
          <w:sz w:val="24"/>
          <w:szCs w:val="24"/>
          <w:lang w:val="en-US" w:eastAsia="zh-CN"/>
        </w:rPr>
        <w:br w:type="textWrapping"/>
      </w:r>
      <w:r>
        <w:rPr>
          <w:rFonts w:hint="eastAsia" w:ascii="宋体" w:hAnsi="宋体" w:eastAsia="宋体" w:cs="宋体"/>
          <w:bCs/>
          <w:color w:val="000000"/>
          <w:sz w:val="24"/>
          <w:szCs w:val="24"/>
          <w:lang w:val="en-US" w:eastAsia="zh-CN"/>
        </w:rPr>
        <w:t>4.</w:t>
      </w:r>
      <w:r>
        <w:rPr>
          <w:rFonts w:hint="eastAsia" w:ascii="宋体" w:hAnsi="宋体" w:cs="宋体"/>
          <w:bCs/>
          <w:color w:val="000000"/>
          <w:sz w:val="24"/>
          <w:szCs w:val="24"/>
          <w:lang w:val="en-US" w:eastAsia="zh-CN"/>
        </w:rPr>
        <w:t>投标人拟派项目负责人须具备土木建筑工程专业国家一级注册造价工程师资格证书，并在本单位注册</w:t>
      </w:r>
      <w:r>
        <w:rPr>
          <w:rFonts w:hint="eastAsia" w:ascii="宋体" w:hAnsi="宋体" w:eastAsia="宋体" w:cs="宋体"/>
          <w:bCs/>
          <w:color w:val="000000"/>
          <w:sz w:val="24"/>
          <w:szCs w:val="24"/>
          <w:lang w:val="en-US" w:eastAsia="zh-CN"/>
        </w:rPr>
        <w:t>；</w:t>
      </w:r>
      <w:r>
        <w:rPr>
          <w:rFonts w:hint="eastAsia" w:ascii="宋体" w:hAnsi="宋体" w:eastAsia="宋体" w:cs="宋体"/>
          <w:bCs/>
          <w:color w:val="000000"/>
          <w:sz w:val="24"/>
          <w:szCs w:val="24"/>
          <w:lang w:val="en-US" w:eastAsia="zh-CN"/>
        </w:rPr>
        <w:br w:type="textWrapping"/>
      </w:r>
      <w:r>
        <w:rPr>
          <w:rFonts w:hint="eastAsia" w:ascii="宋体" w:hAnsi="宋体" w:eastAsia="宋体" w:cs="宋体"/>
          <w:bCs/>
          <w:color w:val="000000"/>
          <w:sz w:val="24"/>
          <w:szCs w:val="24"/>
          <w:lang w:val="en-US" w:eastAsia="zh-CN"/>
        </w:rPr>
        <w:t>5.税收缴纳证明：提供2025年01月至今已缴纳的至少一个月的纳税证明或完税证明（不限税种），依法免税的单位应提供相关证明材料；</w:t>
      </w:r>
      <w:r>
        <w:rPr>
          <w:rFonts w:hint="eastAsia" w:ascii="宋体" w:hAnsi="宋体" w:eastAsia="宋体" w:cs="宋体"/>
          <w:bCs/>
          <w:color w:val="000000"/>
          <w:sz w:val="24"/>
          <w:szCs w:val="24"/>
          <w:lang w:val="en-US" w:eastAsia="zh-CN"/>
        </w:rPr>
        <w:br w:type="textWrapping"/>
      </w:r>
      <w:r>
        <w:rPr>
          <w:rFonts w:hint="eastAsia" w:ascii="宋体" w:hAnsi="宋体" w:eastAsia="宋体" w:cs="宋体"/>
          <w:bCs/>
          <w:color w:val="000000"/>
          <w:sz w:val="24"/>
          <w:szCs w:val="24"/>
          <w:lang w:val="en-US" w:eastAsia="zh-CN"/>
        </w:rPr>
        <w:t>6.社会保障资金缴纳证明：提供2025年01月至今已缴存至少一个月的社会保障资金缴存单据或社保机构开具的社会保险参保缴费情况证明，依法不需要缴纳社会保障资金的单位应提供相关证明材料；</w:t>
      </w:r>
      <w:r>
        <w:rPr>
          <w:rFonts w:hint="eastAsia" w:ascii="宋体" w:hAnsi="宋体" w:eastAsia="宋体" w:cs="宋体"/>
          <w:bCs/>
          <w:color w:val="000000"/>
          <w:sz w:val="24"/>
          <w:szCs w:val="24"/>
          <w:lang w:val="en-US" w:eastAsia="zh-CN"/>
        </w:rPr>
        <w:br w:type="textWrapping"/>
      </w:r>
      <w:r>
        <w:rPr>
          <w:rFonts w:hint="eastAsia" w:ascii="宋体" w:hAnsi="宋体" w:eastAsia="宋体" w:cs="宋体"/>
          <w:bCs/>
          <w:color w:val="000000"/>
          <w:sz w:val="24"/>
          <w:szCs w:val="24"/>
          <w:lang w:val="en-US" w:eastAsia="zh-CN"/>
        </w:rPr>
        <w:t>7.财务状况报告：提供2024年度的财务审计报告（至少包括审计报告、资产负债表、利润表、现金流量表和报表附注，成立时间至提交响应文件截止时间不足一年的可提供成立后任意时段的资产负债表）或其开标前三个月内基本存款账户开户银行出具的资信证明；</w:t>
      </w:r>
      <w:r>
        <w:rPr>
          <w:rFonts w:hint="eastAsia" w:ascii="宋体" w:hAnsi="宋体" w:eastAsia="宋体" w:cs="宋体"/>
          <w:bCs/>
          <w:color w:val="000000"/>
          <w:sz w:val="24"/>
          <w:szCs w:val="24"/>
          <w:lang w:val="en-US" w:eastAsia="zh-CN"/>
        </w:rPr>
        <w:br w:type="textWrapping"/>
      </w:r>
      <w:r>
        <w:rPr>
          <w:rFonts w:hint="eastAsia" w:ascii="宋体" w:hAnsi="宋体" w:eastAsia="宋体" w:cs="宋体"/>
          <w:bCs/>
          <w:color w:val="000000"/>
          <w:sz w:val="24"/>
          <w:szCs w:val="24"/>
          <w:lang w:val="en-US" w:eastAsia="zh-CN"/>
        </w:rPr>
        <w:t>8.投标人需提供【中国执行信息公开网】“失信被执行人、【信用中国】“重大税收违法失信主体名单”、“严重失信主体名单查询”、【中国政府采购网】“政府采购严重违法失信行为记录名单”对企业信用记录查询截图，栏目中有失信等负面信息的潜在投标人，将拒绝其参加本项目；</w:t>
      </w:r>
      <w:r>
        <w:rPr>
          <w:rFonts w:hint="eastAsia" w:ascii="宋体" w:hAnsi="宋体" w:eastAsia="宋体" w:cs="宋体"/>
          <w:bCs/>
          <w:color w:val="000000"/>
          <w:sz w:val="24"/>
          <w:szCs w:val="24"/>
          <w:lang w:val="en-US" w:eastAsia="zh-CN"/>
        </w:rPr>
        <w:br w:type="textWrapping"/>
      </w:r>
      <w:r>
        <w:rPr>
          <w:rFonts w:hint="eastAsia" w:ascii="宋体" w:hAnsi="宋体" w:eastAsia="宋体" w:cs="宋体"/>
          <w:bCs/>
          <w:color w:val="000000"/>
          <w:sz w:val="24"/>
          <w:szCs w:val="24"/>
          <w:lang w:val="en-US" w:eastAsia="zh-CN"/>
        </w:rPr>
        <w:t>9.提供参加政府采购活动前3年内经营活动中无重大违法记录声明；</w:t>
      </w:r>
    </w:p>
    <w:p w14:paraId="1BC164CD">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10.投标保证金缴纳凭证；</w:t>
      </w:r>
    </w:p>
    <w:p w14:paraId="3A1D6760">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11.本项目不接受联合体投标。</w:t>
      </w:r>
    </w:p>
    <w:p w14:paraId="29FA7A3D">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cs="宋体"/>
          <w:b w:val="0"/>
          <w:bCs/>
          <w:color w:val="000000"/>
          <w:sz w:val="28"/>
          <w:szCs w:val="28"/>
          <w:lang w:val="en-US" w:eastAsia="zh-CN"/>
        </w:rPr>
      </w:pPr>
    </w:p>
    <w:p w14:paraId="436D14EB">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cs="宋体"/>
          <w:b w:val="0"/>
          <w:bCs/>
          <w:color w:val="000000"/>
          <w:sz w:val="28"/>
          <w:szCs w:val="28"/>
          <w:lang w:val="en-US" w:eastAsia="zh-CN"/>
        </w:rPr>
      </w:pPr>
    </w:p>
    <w:p w14:paraId="4C965A34">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cs="宋体"/>
          <w:b w:val="0"/>
          <w:bCs/>
          <w:color w:val="000000"/>
          <w:sz w:val="28"/>
          <w:szCs w:val="28"/>
          <w:lang w:val="en-US" w:eastAsia="zh-CN"/>
        </w:rPr>
      </w:pPr>
    </w:p>
    <w:p w14:paraId="51315EA4">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cs="宋体"/>
          <w:b w:val="0"/>
          <w:bCs/>
          <w:color w:val="000000"/>
          <w:sz w:val="28"/>
          <w:szCs w:val="28"/>
          <w:lang w:val="en-US" w:eastAsia="zh-CN"/>
        </w:rPr>
      </w:pPr>
    </w:p>
    <w:p w14:paraId="42977323">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cs="宋体"/>
          <w:b w:val="0"/>
          <w:bCs/>
          <w:color w:val="000000"/>
          <w:sz w:val="28"/>
          <w:szCs w:val="28"/>
          <w:lang w:val="en-US" w:eastAsia="zh-CN"/>
        </w:rPr>
      </w:pPr>
    </w:p>
    <w:p w14:paraId="5D92E629">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cs="宋体"/>
          <w:b w:val="0"/>
          <w:bCs/>
          <w:color w:val="000000"/>
          <w:sz w:val="28"/>
          <w:szCs w:val="28"/>
          <w:lang w:val="en-US" w:eastAsia="zh-CN"/>
        </w:rPr>
      </w:pPr>
    </w:p>
    <w:p w14:paraId="16DBC1A2">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cs="宋体"/>
          <w:b w:val="0"/>
          <w:bCs/>
          <w:color w:val="000000"/>
          <w:sz w:val="28"/>
          <w:szCs w:val="28"/>
          <w:lang w:val="en-US" w:eastAsia="zh-CN"/>
        </w:rPr>
      </w:pPr>
    </w:p>
    <w:p w14:paraId="6C12FA8E">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cs="宋体"/>
          <w:b w:val="0"/>
          <w:bCs/>
          <w:color w:val="000000"/>
          <w:sz w:val="28"/>
          <w:szCs w:val="28"/>
          <w:lang w:val="en-US" w:eastAsia="zh-CN"/>
        </w:rPr>
      </w:pPr>
    </w:p>
    <w:p w14:paraId="6B3B936C">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cs="宋体"/>
          <w:b w:val="0"/>
          <w:bCs/>
          <w:color w:val="000000"/>
          <w:sz w:val="28"/>
          <w:szCs w:val="28"/>
          <w:lang w:val="en-US" w:eastAsia="zh-CN"/>
        </w:rPr>
      </w:pPr>
    </w:p>
    <w:p w14:paraId="54E1BBFB">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cs="宋体"/>
          <w:b w:val="0"/>
          <w:bCs/>
          <w:color w:val="000000"/>
          <w:sz w:val="28"/>
          <w:szCs w:val="28"/>
          <w:lang w:val="en-US" w:eastAsia="zh-CN"/>
        </w:rPr>
      </w:pPr>
    </w:p>
    <w:p w14:paraId="1FE03526">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cs="宋体"/>
          <w:b w:val="0"/>
          <w:bCs/>
          <w:color w:val="000000"/>
          <w:sz w:val="28"/>
          <w:szCs w:val="28"/>
          <w:lang w:val="en-US" w:eastAsia="zh-CN"/>
        </w:rPr>
      </w:pPr>
    </w:p>
    <w:p w14:paraId="65819804">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cs="宋体"/>
          <w:b w:val="0"/>
          <w:bCs/>
          <w:color w:val="000000"/>
          <w:sz w:val="28"/>
          <w:szCs w:val="28"/>
          <w:lang w:val="en-US" w:eastAsia="zh-CN"/>
        </w:rPr>
      </w:pPr>
    </w:p>
    <w:p w14:paraId="7B51619E">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cs="宋体"/>
          <w:b w:val="0"/>
          <w:bCs/>
          <w:color w:val="000000"/>
          <w:sz w:val="28"/>
          <w:szCs w:val="28"/>
          <w:lang w:val="en-US" w:eastAsia="zh-CN"/>
        </w:rPr>
      </w:pPr>
    </w:p>
    <w:p w14:paraId="36D5399A">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cs="宋体"/>
          <w:b/>
          <w:color w:val="000000"/>
          <w:sz w:val="28"/>
          <w:szCs w:val="28"/>
          <w:lang w:val="en-US" w:eastAsia="zh-CN"/>
        </w:rPr>
        <w:sectPr>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titlePg/>
          <w:docGrid w:linePitch="312" w:charSpace="0"/>
        </w:sectPr>
      </w:pPr>
    </w:p>
    <w:p w14:paraId="73B0B1DD">
      <w:pPr>
        <w:widowControl/>
        <w:spacing w:line="360" w:lineRule="auto"/>
        <w:jc w:val="left"/>
        <w:rPr>
          <w:rFonts w:hint="eastAsia" w:ascii="宋体" w:hAnsi="宋体" w:eastAsia="宋体" w:cs="宋体"/>
          <w:b/>
          <w:color w:val="000000"/>
          <w:sz w:val="24"/>
          <w:lang w:eastAsia="zh-CN"/>
        </w:rPr>
      </w:pPr>
      <w:r>
        <w:rPr>
          <w:rFonts w:hint="eastAsia" w:ascii="宋体" w:hAnsi="宋体" w:cs="宋体"/>
          <w:b/>
          <w:color w:val="000000"/>
          <w:sz w:val="24"/>
        </w:rPr>
        <w:t>附件</w:t>
      </w:r>
      <w:r>
        <w:rPr>
          <w:rFonts w:hint="eastAsia" w:ascii="宋体" w:hAnsi="宋体" w:cs="宋体"/>
          <w:b/>
          <w:color w:val="000000"/>
          <w:sz w:val="24"/>
          <w:lang w:val="en-US" w:eastAsia="zh-CN"/>
        </w:rPr>
        <w:t>1</w:t>
      </w:r>
    </w:p>
    <w:tbl>
      <w:tblPr>
        <w:tblStyle w:val="35"/>
        <w:tblpPr w:leftFromText="180" w:rightFromText="180" w:vertAnchor="text" w:horzAnchor="page" w:tblpX="1187" w:tblpY="109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2240"/>
        <w:gridCol w:w="2950"/>
        <w:gridCol w:w="1039"/>
        <w:gridCol w:w="2151"/>
      </w:tblGrid>
      <w:tr w14:paraId="2F44A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9200" w:type="dxa"/>
            <w:gridSpan w:val="5"/>
            <w:noWrap w:val="0"/>
            <w:vAlign w:val="top"/>
          </w:tcPr>
          <w:p w14:paraId="744EA5DB">
            <w:pPr>
              <w:tabs>
                <w:tab w:val="left" w:pos="1260"/>
              </w:tabs>
              <w:spacing w:line="440" w:lineRule="exact"/>
              <w:rPr>
                <w:rFonts w:hint="eastAsia" w:ascii="宋体" w:hAnsi="宋体" w:eastAsia="宋体" w:cs="宋体"/>
                <w:bCs/>
                <w:sz w:val="24"/>
                <w:lang w:eastAsia="zh-CN"/>
              </w:rPr>
            </w:pPr>
            <w:r>
              <w:rPr>
                <w:rFonts w:hint="eastAsia" w:ascii="宋体" w:hAnsi="宋体" w:cs="宋体"/>
                <w:sz w:val="24"/>
              </w:rPr>
              <w:t>致：</w:t>
            </w:r>
            <w:r>
              <w:rPr>
                <w:rFonts w:hint="eastAsia" w:ascii="宋体" w:hAnsi="宋体" w:cs="宋体"/>
                <w:sz w:val="24"/>
                <w:lang w:eastAsia="zh-CN"/>
              </w:rPr>
              <w:t>陕西新招项目管理有限公司</w:t>
            </w:r>
          </w:p>
        </w:tc>
      </w:tr>
      <w:tr w14:paraId="0C37E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820" w:type="dxa"/>
            <w:vMerge w:val="restart"/>
            <w:noWrap w:val="0"/>
            <w:vAlign w:val="center"/>
          </w:tcPr>
          <w:p w14:paraId="1A32503A">
            <w:pPr>
              <w:tabs>
                <w:tab w:val="left" w:pos="1260"/>
              </w:tabs>
              <w:spacing w:line="440" w:lineRule="exact"/>
              <w:jc w:val="center"/>
              <w:rPr>
                <w:rFonts w:hint="eastAsia" w:ascii="宋体" w:hAnsi="宋体" w:cs="宋体"/>
                <w:sz w:val="24"/>
              </w:rPr>
            </w:pPr>
            <w:r>
              <w:rPr>
                <w:rFonts w:hint="eastAsia" w:ascii="宋体" w:hAnsi="宋体" w:cs="宋体"/>
                <w:sz w:val="24"/>
              </w:rPr>
              <w:t>企</w:t>
            </w:r>
          </w:p>
          <w:p w14:paraId="60230F45">
            <w:pPr>
              <w:tabs>
                <w:tab w:val="left" w:pos="1260"/>
              </w:tabs>
              <w:spacing w:line="440" w:lineRule="exact"/>
              <w:jc w:val="center"/>
              <w:rPr>
                <w:rFonts w:hint="eastAsia" w:ascii="宋体" w:hAnsi="宋体" w:cs="宋体"/>
                <w:sz w:val="24"/>
              </w:rPr>
            </w:pPr>
            <w:r>
              <w:rPr>
                <w:rFonts w:hint="eastAsia" w:ascii="宋体" w:hAnsi="宋体" w:cs="宋体"/>
                <w:sz w:val="24"/>
              </w:rPr>
              <w:t>业</w:t>
            </w:r>
          </w:p>
          <w:p w14:paraId="0D89B23D">
            <w:pPr>
              <w:tabs>
                <w:tab w:val="left" w:pos="1260"/>
              </w:tabs>
              <w:spacing w:line="440" w:lineRule="exact"/>
              <w:jc w:val="center"/>
              <w:rPr>
                <w:rFonts w:hint="eastAsia" w:ascii="宋体" w:hAnsi="宋体" w:cs="宋体"/>
                <w:sz w:val="24"/>
              </w:rPr>
            </w:pPr>
            <w:r>
              <w:rPr>
                <w:rFonts w:hint="eastAsia" w:ascii="宋体" w:hAnsi="宋体" w:cs="宋体"/>
                <w:sz w:val="24"/>
              </w:rPr>
              <w:t>法</w:t>
            </w:r>
          </w:p>
          <w:p w14:paraId="7A68026E">
            <w:pPr>
              <w:tabs>
                <w:tab w:val="left" w:pos="1260"/>
              </w:tabs>
              <w:spacing w:line="440" w:lineRule="exact"/>
              <w:jc w:val="center"/>
              <w:rPr>
                <w:rFonts w:hint="eastAsia" w:ascii="宋体" w:hAnsi="宋体" w:cs="宋体"/>
                <w:bCs/>
                <w:sz w:val="24"/>
              </w:rPr>
            </w:pPr>
            <w:r>
              <w:rPr>
                <w:rFonts w:hint="eastAsia" w:ascii="宋体" w:hAnsi="宋体" w:cs="宋体"/>
                <w:sz w:val="24"/>
              </w:rPr>
              <w:t>人</w:t>
            </w:r>
          </w:p>
        </w:tc>
        <w:tc>
          <w:tcPr>
            <w:tcW w:w="2240" w:type="dxa"/>
            <w:noWrap w:val="0"/>
            <w:vAlign w:val="center"/>
          </w:tcPr>
          <w:p w14:paraId="11565769">
            <w:pPr>
              <w:tabs>
                <w:tab w:val="left" w:pos="1260"/>
              </w:tabs>
              <w:spacing w:line="440" w:lineRule="exact"/>
              <w:jc w:val="center"/>
              <w:rPr>
                <w:rFonts w:hint="eastAsia" w:ascii="宋体" w:hAnsi="宋体" w:cs="宋体"/>
                <w:sz w:val="24"/>
              </w:rPr>
            </w:pPr>
            <w:r>
              <w:rPr>
                <w:rFonts w:hint="eastAsia" w:ascii="宋体" w:hAnsi="宋体" w:cs="宋体"/>
                <w:sz w:val="24"/>
              </w:rPr>
              <w:t>企业名称</w:t>
            </w:r>
          </w:p>
        </w:tc>
        <w:tc>
          <w:tcPr>
            <w:tcW w:w="6140" w:type="dxa"/>
            <w:gridSpan w:val="3"/>
            <w:noWrap w:val="0"/>
            <w:vAlign w:val="top"/>
          </w:tcPr>
          <w:p w14:paraId="501D04CD">
            <w:pPr>
              <w:tabs>
                <w:tab w:val="left" w:pos="1260"/>
              </w:tabs>
              <w:spacing w:line="440" w:lineRule="exact"/>
              <w:rPr>
                <w:rFonts w:hint="eastAsia" w:ascii="宋体" w:hAnsi="宋体" w:cs="宋体"/>
                <w:bCs/>
                <w:sz w:val="24"/>
              </w:rPr>
            </w:pPr>
          </w:p>
        </w:tc>
      </w:tr>
      <w:tr w14:paraId="328EF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820" w:type="dxa"/>
            <w:vMerge w:val="continue"/>
            <w:noWrap w:val="0"/>
            <w:vAlign w:val="top"/>
          </w:tcPr>
          <w:p w14:paraId="0597DE47">
            <w:pPr>
              <w:rPr>
                <w:rFonts w:hint="eastAsia" w:ascii="宋体" w:hAnsi="宋体" w:cs="宋体"/>
                <w:sz w:val="24"/>
              </w:rPr>
            </w:pPr>
          </w:p>
        </w:tc>
        <w:tc>
          <w:tcPr>
            <w:tcW w:w="2240" w:type="dxa"/>
            <w:noWrap w:val="0"/>
            <w:vAlign w:val="center"/>
          </w:tcPr>
          <w:p w14:paraId="7458AB2A">
            <w:pPr>
              <w:tabs>
                <w:tab w:val="left" w:pos="1260"/>
              </w:tabs>
              <w:spacing w:line="440" w:lineRule="exact"/>
              <w:jc w:val="center"/>
              <w:rPr>
                <w:rFonts w:hint="eastAsia" w:ascii="宋体" w:hAnsi="宋体" w:cs="宋体"/>
                <w:sz w:val="24"/>
              </w:rPr>
            </w:pPr>
            <w:r>
              <w:rPr>
                <w:rFonts w:hint="eastAsia" w:ascii="宋体" w:hAnsi="宋体" w:cs="宋体"/>
                <w:sz w:val="24"/>
              </w:rPr>
              <w:t>法定地址</w:t>
            </w:r>
          </w:p>
        </w:tc>
        <w:tc>
          <w:tcPr>
            <w:tcW w:w="6140" w:type="dxa"/>
            <w:gridSpan w:val="3"/>
            <w:noWrap w:val="0"/>
            <w:vAlign w:val="top"/>
          </w:tcPr>
          <w:p w14:paraId="4E00A68A">
            <w:pPr>
              <w:tabs>
                <w:tab w:val="left" w:pos="1260"/>
              </w:tabs>
              <w:spacing w:line="440" w:lineRule="exact"/>
              <w:rPr>
                <w:rFonts w:hint="eastAsia" w:ascii="宋体" w:hAnsi="宋体" w:cs="宋体"/>
                <w:bCs/>
                <w:sz w:val="24"/>
              </w:rPr>
            </w:pPr>
          </w:p>
        </w:tc>
      </w:tr>
      <w:tr w14:paraId="77F8F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820" w:type="dxa"/>
            <w:vMerge w:val="continue"/>
            <w:noWrap w:val="0"/>
            <w:vAlign w:val="top"/>
          </w:tcPr>
          <w:p w14:paraId="418FDABB">
            <w:pPr>
              <w:rPr>
                <w:rFonts w:hint="eastAsia" w:ascii="宋体" w:hAnsi="宋体" w:cs="宋体"/>
                <w:sz w:val="24"/>
              </w:rPr>
            </w:pPr>
          </w:p>
        </w:tc>
        <w:tc>
          <w:tcPr>
            <w:tcW w:w="2240" w:type="dxa"/>
            <w:noWrap w:val="0"/>
            <w:vAlign w:val="center"/>
          </w:tcPr>
          <w:p w14:paraId="65CA8FE3">
            <w:pPr>
              <w:tabs>
                <w:tab w:val="left" w:pos="1260"/>
              </w:tabs>
              <w:spacing w:line="440" w:lineRule="exact"/>
              <w:jc w:val="center"/>
              <w:rPr>
                <w:rFonts w:hint="eastAsia" w:ascii="宋体" w:hAnsi="宋体" w:cs="宋体"/>
                <w:sz w:val="24"/>
              </w:rPr>
            </w:pPr>
            <w:r>
              <w:rPr>
                <w:rFonts w:hint="eastAsia" w:ascii="宋体" w:hAnsi="宋体" w:cs="宋体"/>
                <w:sz w:val="24"/>
              </w:rPr>
              <w:t>邮政编码</w:t>
            </w:r>
          </w:p>
        </w:tc>
        <w:tc>
          <w:tcPr>
            <w:tcW w:w="6140" w:type="dxa"/>
            <w:gridSpan w:val="3"/>
            <w:noWrap w:val="0"/>
            <w:vAlign w:val="top"/>
          </w:tcPr>
          <w:p w14:paraId="584BF966">
            <w:pPr>
              <w:tabs>
                <w:tab w:val="left" w:pos="1260"/>
              </w:tabs>
              <w:spacing w:line="440" w:lineRule="exact"/>
              <w:rPr>
                <w:rFonts w:hint="eastAsia" w:ascii="宋体" w:hAnsi="宋体" w:cs="宋体"/>
                <w:bCs/>
                <w:sz w:val="24"/>
              </w:rPr>
            </w:pPr>
          </w:p>
        </w:tc>
      </w:tr>
      <w:tr w14:paraId="17BC2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820" w:type="dxa"/>
            <w:vMerge w:val="continue"/>
            <w:noWrap w:val="0"/>
            <w:vAlign w:val="top"/>
          </w:tcPr>
          <w:p w14:paraId="48EA91E4">
            <w:pPr>
              <w:rPr>
                <w:rFonts w:hint="eastAsia" w:ascii="宋体" w:hAnsi="宋体" w:cs="宋体"/>
                <w:sz w:val="24"/>
              </w:rPr>
            </w:pPr>
          </w:p>
        </w:tc>
        <w:tc>
          <w:tcPr>
            <w:tcW w:w="2240" w:type="dxa"/>
            <w:noWrap w:val="0"/>
            <w:vAlign w:val="center"/>
          </w:tcPr>
          <w:p w14:paraId="7BD7ABE3">
            <w:pPr>
              <w:tabs>
                <w:tab w:val="left" w:pos="1260"/>
              </w:tabs>
              <w:spacing w:line="440" w:lineRule="exact"/>
              <w:jc w:val="center"/>
              <w:rPr>
                <w:rFonts w:hint="eastAsia" w:ascii="宋体" w:hAnsi="宋体" w:cs="宋体"/>
                <w:sz w:val="24"/>
              </w:rPr>
            </w:pPr>
            <w:r>
              <w:rPr>
                <w:rFonts w:hint="eastAsia" w:ascii="宋体" w:hAnsi="宋体" w:cs="宋体"/>
                <w:sz w:val="24"/>
              </w:rPr>
              <w:t>网    址</w:t>
            </w:r>
          </w:p>
        </w:tc>
        <w:tc>
          <w:tcPr>
            <w:tcW w:w="6140" w:type="dxa"/>
            <w:gridSpan w:val="3"/>
            <w:noWrap w:val="0"/>
            <w:vAlign w:val="top"/>
          </w:tcPr>
          <w:p w14:paraId="7DA3ED7F">
            <w:pPr>
              <w:tabs>
                <w:tab w:val="left" w:pos="1260"/>
              </w:tabs>
              <w:spacing w:line="440" w:lineRule="exact"/>
              <w:rPr>
                <w:rFonts w:hint="eastAsia" w:ascii="宋体" w:hAnsi="宋体" w:cs="宋体"/>
                <w:bCs/>
                <w:sz w:val="24"/>
              </w:rPr>
            </w:pPr>
          </w:p>
        </w:tc>
      </w:tr>
      <w:tr w14:paraId="18E3B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820" w:type="dxa"/>
            <w:vMerge w:val="continue"/>
            <w:noWrap w:val="0"/>
            <w:vAlign w:val="top"/>
          </w:tcPr>
          <w:p w14:paraId="4AB8C5FC">
            <w:pPr>
              <w:rPr>
                <w:rFonts w:hint="eastAsia" w:ascii="宋体" w:hAnsi="宋体" w:cs="宋体"/>
                <w:sz w:val="24"/>
              </w:rPr>
            </w:pPr>
          </w:p>
        </w:tc>
        <w:tc>
          <w:tcPr>
            <w:tcW w:w="2240" w:type="dxa"/>
            <w:noWrap w:val="0"/>
            <w:vAlign w:val="top"/>
          </w:tcPr>
          <w:p w14:paraId="1E2D3AAB">
            <w:pPr>
              <w:tabs>
                <w:tab w:val="left" w:pos="1260"/>
              </w:tabs>
              <w:spacing w:line="440" w:lineRule="exact"/>
              <w:jc w:val="center"/>
              <w:rPr>
                <w:rFonts w:hint="eastAsia" w:ascii="宋体" w:hAnsi="宋体" w:cs="宋体"/>
                <w:bCs/>
                <w:sz w:val="24"/>
              </w:rPr>
            </w:pPr>
            <w:r>
              <w:rPr>
                <w:rFonts w:hint="eastAsia" w:ascii="宋体" w:hAnsi="宋体" w:cs="宋体"/>
                <w:sz w:val="24"/>
              </w:rPr>
              <w:t>工商登记机关</w:t>
            </w:r>
          </w:p>
        </w:tc>
        <w:tc>
          <w:tcPr>
            <w:tcW w:w="6140" w:type="dxa"/>
            <w:gridSpan w:val="3"/>
            <w:noWrap w:val="0"/>
            <w:vAlign w:val="top"/>
          </w:tcPr>
          <w:p w14:paraId="4C905601">
            <w:pPr>
              <w:tabs>
                <w:tab w:val="left" w:pos="1260"/>
              </w:tabs>
              <w:spacing w:line="440" w:lineRule="exact"/>
              <w:rPr>
                <w:rFonts w:hint="eastAsia" w:ascii="宋体" w:hAnsi="宋体" w:cs="宋体"/>
                <w:bCs/>
                <w:sz w:val="24"/>
              </w:rPr>
            </w:pPr>
          </w:p>
        </w:tc>
      </w:tr>
      <w:tr w14:paraId="33E56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820" w:type="dxa"/>
            <w:vMerge w:val="continue"/>
            <w:noWrap w:val="0"/>
            <w:vAlign w:val="top"/>
          </w:tcPr>
          <w:p w14:paraId="5ABA1774">
            <w:pPr>
              <w:rPr>
                <w:rFonts w:hint="eastAsia" w:ascii="宋体" w:hAnsi="宋体" w:cs="宋体"/>
                <w:sz w:val="24"/>
              </w:rPr>
            </w:pPr>
          </w:p>
        </w:tc>
        <w:tc>
          <w:tcPr>
            <w:tcW w:w="2240" w:type="dxa"/>
            <w:noWrap w:val="0"/>
            <w:vAlign w:val="center"/>
          </w:tcPr>
          <w:p w14:paraId="0F98E896">
            <w:pPr>
              <w:tabs>
                <w:tab w:val="left" w:pos="1260"/>
              </w:tabs>
              <w:spacing w:line="440" w:lineRule="exact"/>
              <w:jc w:val="center"/>
              <w:rPr>
                <w:rFonts w:hint="eastAsia" w:ascii="宋体" w:hAnsi="宋体" w:cs="宋体"/>
                <w:sz w:val="24"/>
              </w:rPr>
            </w:pPr>
            <w:r>
              <w:rPr>
                <w:rFonts w:hint="eastAsia" w:ascii="宋体" w:hAnsi="宋体" w:cs="宋体"/>
                <w:sz w:val="24"/>
              </w:rPr>
              <w:t>税务登记机关</w:t>
            </w:r>
          </w:p>
        </w:tc>
        <w:tc>
          <w:tcPr>
            <w:tcW w:w="6140" w:type="dxa"/>
            <w:gridSpan w:val="3"/>
            <w:noWrap w:val="0"/>
            <w:vAlign w:val="top"/>
          </w:tcPr>
          <w:p w14:paraId="7880A5BF">
            <w:pPr>
              <w:tabs>
                <w:tab w:val="left" w:pos="1260"/>
              </w:tabs>
              <w:spacing w:line="440" w:lineRule="exact"/>
              <w:rPr>
                <w:rFonts w:hint="eastAsia" w:ascii="宋体" w:hAnsi="宋体" w:cs="宋体"/>
                <w:sz w:val="24"/>
              </w:rPr>
            </w:pPr>
          </w:p>
        </w:tc>
      </w:tr>
      <w:tr w14:paraId="16CF3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820" w:type="dxa"/>
            <w:vMerge w:val="continue"/>
            <w:noWrap w:val="0"/>
            <w:vAlign w:val="top"/>
          </w:tcPr>
          <w:p w14:paraId="07D12AB7">
            <w:pPr>
              <w:rPr>
                <w:rFonts w:hint="eastAsia" w:ascii="宋体" w:hAnsi="宋体" w:cs="宋体"/>
                <w:sz w:val="24"/>
              </w:rPr>
            </w:pPr>
          </w:p>
        </w:tc>
        <w:tc>
          <w:tcPr>
            <w:tcW w:w="2240" w:type="dxa"/>
            <w:noWrap w:val="0"/>
            <w:vAlign w:val="top"/>
          </w:tcPr>
          <w:p w14:paraId="36994D09">
            <w:pPr>
              <w:tabs>
                <w:tab w:val="left" w:pos="1260"/>
              </w:tabs>
              <w:spacing w:line="440" w:lineRule="exact"/>
              <w:rPr>
                <w:rFonts w:hint="eastAsia" w:ascii="宋体" w:hAnsi="宋体" w:cs="宋体"/>
                <w:bCs/>
                <w:sz w:val="24"/>
              </w:rPr>
            </w:pPr>
            <w:r>
              <w:rPr>
                <w:rFonts w:hint="eastAsia" w:ascii="宋体" w:hAnsi="宋体" w:cs="宋体"/>
                <w:sz w:val="24"/>
              </w:rPr>
              <w:t>机构代码证号（统一社会信用代码）</w:t>
            </w:r>
          </w:p>
        </w:tc>
        <w:tc>
          <w:tcPr>
            <w:tcW w:w="6140" w:type="dxa"/>
            <w:gridSpan w:val="3"/>
            <w:noWrap w:val="0"/>
            <w:vAlign w:val="top"/>
          </w:tcPr>
          <w:p w14:paraId="50B84D61">
            <w:pPr>
              <w:tabs>
                <w:tab w:val="left" w:pos="1260"/>
              </w:tabs>
              <w:spacing w:line="440" w:lineRule="exact"/>
              <w:rPr>
                <w:rFonts w:hint="eastAsia" w:ascii="宋体" w:hAnsi="宋体" w:cs="宋体"/>
                <w:bCs/>
                <w:sz w:val="24"/>
              </w:rPr>
            </w:pPr>
          </w:p>
        </w:tc>
      </w:tr>
      <w:tr w14:paraId="0FB85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820" w:type="dxa"/>
            <w:vMerge w:val="restart"/>
            <w:noWrap w:val="0"/>
            <w:vAlign w:val="center"/>
          </w:tcPr>
          <w:p w14:paraId="2739B7CF">
            <w:pPr>
              <w:tabs>
                <w:tab w:val="left" w:pos="1260"/>
              </w:tabs>
              <w:spacing w:line="440" w:lineRule="exact"/>
              <w:jc w:val="center"/>
              <w:rPr>
                <w:rFonts w:hint="eastAsia" w:ascii="宋体" w:hAnsi="宋体" w:cs="宋体"/>
                <w:sz w:val="24"/>
              </w:rPr>
            </w:pPr>
            <w:r>
              <w:rPr>
                <w:rFonts w:hint="eastAsia" w:ascii="宋体" w:hAnsi="宋体" w:cs="宋体"/>
                <w:sz w:val="24"/>
              </w:rPr>
              <w:t>法  定</w:t>
            </w:r>
          </w:p>
          <w:p w14:paraId="5914A23F">
            <w:pPr>
              <w:tabs>
                <w:tab w:val="left" w:pos="1260"/>
              </w:tabs>
              <w:spacing w:line="440" w:lineRule="exact"/>
              <w:jc w:val="center"/>
              <w:rPr>
                <w:rFonts w:hint="eastAsia" w:ascii="宋体" w:hAnsi="宋体" w:cs="宋体"/>
                <w:sz w:val="24"/>
              </w:rPr>
            </w:pPr>
            <w:r>
              <w:rPr>
                <w:rFonts w:hint="eastAsia" w:ascii="宋体" w:hAnsi="宋体" w:cs="宋体"/>
                <w:sz w:val="24"/>
              </w:rPr>
              <w:t>代</w:t>
            </w:r>
          </w:p>
          <w:p w14:paraId="2591EF39">
            <w:pPr>
              <w:tabs>
                <w:tab w:val="left" w:pos="1260"/>
              </w:tabs>
              <w:spacing w:line="440" w:lineRule="exact"/>
              <w:jc w:val="center"/>
              <w:rPr>
                <w:rFonts w:hint="eastAsia" w:ascii="宋体" w:hAnsi="宋体" w:cs="宋体"/>
                <w:sz w:val="24"/>
              </w:rPr>
            </w:pPr>
            <w:r>
              <w:rPr>
                <w:rFonts w:hint="eastAsia" w:ascii="宋体" w:hAnsi="宋体" w:cs="宋体"/>
                <w:sz w:val="24"/>
              </w:rPr>
              <w:t>表</w:t>
            </w:r>
          </w:p>
          <w:p w14:paraId="216F1BFD">
            <w:pPr>
              <w:tabs>
                <w:tab w:val="left" w:pos="1260"/>
              </w:tabs>
              <w:spacing w:line="440" w:lineRule="exact"/>
              <w:jc w:val="center"/>
              <w:rPr>
                <w:rFonts w:hint="eastAsia" w:ascii="宋体" w:hAnsi="宋体" w:cs="宋体"/>
                <w:bCs/>
                <w:sz w:val="24"/>
              </w:rPr>
            </w:pPr>
            <w:r>
              <w:rPr>
                <w:rFonts w:hint="eastAsia" w:ascii="宋体" w:hAnsi="宋体" w:cs="宋体"/>
                <w:sz w:val="24"/>
              </w:rPr>
              <w:t>人</w:t>
            </w:r>
          </w:p>
        </w:tc>
        <w:tc>
          <w:tcPr>
            <w:tcW w:w="2240" w:type="dxa"/>
            <w:noWrap w:val="0"/>
            <w:vAlign w:val="center"/>
          </w:tcPr>
          <w:p w14:paraId="5FAD01FF">
            <w:pPr>
              <w:tabs>
                <w:tab w:val="left" w:pos="1260"/>
              </w:tabs>
              <w:spacing w:line="440" w:lineRule="exact"/>
              <w:jc w:val="center"/>
              <w:rPr>
                <w:rFonts w:hint="eastAsia" w:ascii="宋体" w:hAnsi="宋体" w:cs="宋体"/>
                <w:sz w:val="24"/>
              </w:rPr>
            </w:pPr>
            <w:r>
              <w:rPr>
                <w:rFonts w:hint="eastAsia" w:ascii="宋体" w:hAnsi="宋体" w:cs="宋体"/>
                <w:sz w:val="24"/>
              </w:rPr>
              <w:t>姓    名</w:t>
            </w:r>
          </w:p>
        </w:tc>
        <w:tc>
          <w:tcPr>
            <w:tcW w:w="2950" w:type="dxa"/>
            <w:noWrap w:val="0"/>
            <w:vAlign w:val="center"/>
          </w:tcPr>
          <w:p w14:paraId="1D4585BA">
            <w:pPr>
              <w:tabs>
                <w:tab w:val="left" w:pos="1260"/>
              </w:tabs>
              <w:spacing w:line="440" w:lineRule="exact"/>
              <w:rPr>
                <w:rFonts w:hint="eastAsia" w:ascii="宋体" w:hAnsi="宋体" w:cs="宋体"/>
                <w:sz w:val="24"/>
              </w:rPr>
            </w:pPr>
          </w:p>
        </w:tc>
        <w:tc>
          <w:tcPr>
            <w:tcW w:w="1039" w:type="dxa"/>
            <w:noWrap w:val="0"/>
            <w:vAlign w:val="center"/>
          </w:tcPr>
          <w:p w14:paraId="429EF485">
            <w:pPr>
              <w:tabs>
                <w:tab w:val="left" w:pos="1260"/>
              </w:tabs>
              <w:spacing w:line="440" w:lineRule="exact"/>
              <w:jc w:val="center"/>
              <w:rPr>
                <w:rFonts w:hint="eastAsia" w:ascii="宋体" w:hAnsi="宋体" w:cs="宋体"/>
                <w:sz w:val="24"/>
              </w:rPr>
            </w:pPr>
            <w:r>
              <w:rPr>
                <w:rFonts w:hint="eastAsia" w:ascii="宋体" w:hAnsi="宋体" w:cs="宋体"/>
                <w:sz w:val="24"/>
              </w:rPr>
              <w:t>性  别</w:t>
            </w:r>
          </w:p>
        </w:tc>
        <w:tc>
          <w:tcPr>
            <w:tcW w:w="2151" w:type="dxa"/>
            <w:noWrap w:val="0"/>
            <w:vAlign w:val="top"/>
          </w:tcPr>
          <w:p w14:paraId="2E38D28B">
            <w:pPr>
              <w:tabs>
                <w:tab w:val="left" w:pos="1260"/>
              </w:tabs>
              <w:spacing w:line="440" w:lineRule="exact"/>
              <w:rPr>
                <w:rFonts w:hint="eastAsia" w:ascii="宋体" w:hAnsi="宋体" w:cs="宋体"/>
                <w:sz w:val="24"/>
              </w:rPr>
            </w:pPr>
          </w:p>
        </w:tc>
      </w:tr>
      <w:tr w14:paraId="7CF82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20" w:type="dxa"/>
            <w:vMerge w:val="continue"/>
            <w:noWrap w:val="0"/>
            <w:vAlign w:val="top"/>
          </w:tcPr>
          <w:p w14:paraId="51E3E3D1">
            <w:pPr>
              <w:rPr>
                <w:rFonts w:hint="eastAsia" w:ascii="宋体" w:hAnsi="宋体" w:cs="宋体"/>
                <w:sz w:val="24"/>
              </w:rPr>
            </w:pPr>
          </w:p>
        </w:tc>
        <w:tc>
          <w:tcPr>
            <w:tcW w:w="2240" w:type="dxa"/>
            <w:noWrap w:val="0"/>
            <w:vAlign w:val="center"/>
          </w:tcPr>
          <w:p w14:paraId="13E17778">
            <w:pPr>
              <w:tabs>
                <w:tab w:val="left" w:pos="1260"/>
              </w:tabs>
              <w:spacing w:line="440" w:lineRule="exact"/>
              <w:jc w:val="center"/>
              <w:rPr>
                <w:rFonts w:hint="eastAsia" w:ascii="宋体" w:hAnsi="宋体" w:cs="宋体"/>
                <w:sz w:val="24"/>
              </w:rPr>
            </w:pPr>
            <w:r>
              <w:rPr>
                <w:rFonts w:hint="eastAsia" w:ascii="宋体" w:hAnsi="宋体" w:cs="宋体"/>
                <w:sz w:val="24"/>
              </w:rPr>
              <w:t>职    务</w:t>
            </w:r>
          </w:p>
        </w:tc>
        <w:tc>
          <w:tcPr>
            <w:tcW w:w="2950" w:type="dxa"/>
            <w:noWrap w:val="0"/>
            <w:vAlign w:val="top"/>
          </w:tcPr>
          <w:p w14:paraId="18F238DF">
            <w:pPr>
              <w:tabs>
                <w:tab w:val="left" w:pos="1260"/>
              </w:tabs>
              <w:spacing w:line="440" w:lineRule="exact"/>
              <w:rPr>
                <w:rFonts w:hint="eastAsia" w:ascii="宋体" w:hAnsi="宋体" w:cs="宋体"/>
                <w:sz w:val="24"/>
              </w:rPr>
            </w:pPr>
          </w:p>
        </w:tc>
        <w:tc>
          <w:tcPr>
            <w:tcW w:w="1039" w:type="dxa"/>
            <w:noWrap w:val="0"/>
            <w:vAlign w:val="center"/>
          </w:tcPr>
          <w:p w14:paraId="088D7B43">
            <w:pPr>
              <w:tabs>
                <w:tab w:val="left" w:pos="1260"/>
              </w:tabs>
              <w:spacing w:line="440" w:lineRule="exact"/>
              <w:jc w:val="center"/>
              <w:rPr>
                <w:rFonts w:hint="eastAsia" w:ascii="宋体" w:hAnsi="宋体" w:cs="宋体"/>
                <w:sz w:val="24"/>
              </w:rPr>
            </w:pPr>
            <w:r>
              <w:rPr>
                <w:rFonts w:hint="eastAsia" w:ascii="宋体" w:hAnsi="宋体" w:cs="宋体"/>
                <w:sz w:val="24"/>
              </w:rPr>
              <w:t>联系</w:t>
            </w:r>
          </w:p>
          <w:p w14:paraId="7631EE85">
            <w:pPr>
              <w:tabs>
                <w:tab w:val="left" w:pos="1260"/>
              </w:tabs>
              <w:spacing w:line="440" w:lineRule="exact"/>
              <w:jc w:val="center"/>
              <w:rPr>
                <w:rFonts w:hint="eastAsia" w:ascii="宋体" w:hAnsi="宋体" w:cs="宋体"/>
                <w:sz w:val="24"/>
              </w:rPr>
            </w:pPr>
            <w:r>
              <w:rPr>
                <w:rFonts w:hint="eastAsia" w:ascii="宋体" w:hAnsi="宋体" w:cs="宋体"/>
                <w:sz w:val="24"/>
              </w:rPr>
              <w:t>电话</w:t>
            </w:r>
          </w:p>
        </w:tc>
        <w:tc>
          <w:tcPr>
            <w:tcW w:w="2151" w:type="dxa"/>
            <w:noWrap w:val="0"/>
            <w:vAlign w:val="top"/>
          </w:tcPr>
          <w:p w14:paraId="5E88DE3D">
            <w:pPr>
              <w:tabs>
                <w:tab w:val="left" w:pos="1260"/>
              </w:tabs>
              <w:spacing w:line="440" w:lineRule="exact"/>
              <w:rPr>
                <w:rFonts w:hint="eastAsia" w:ascii="宋体" w:hAnsi="宋体" w:cs="宋体"/>
                <w:sz w:val="24"/>
              </w:rPr>
            </w:pPr>
          </w:p>
        </w:tc>
      </w:tr>
      <w:tr w14:paraId="3F27D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20" w:type="dxa"/>
            <w:vMerge w:val="continue"/>
            <w:noWrap w:val="0"/>
            <w:vAlign w:val="top"/>
          </w:tcPr>
          <w:p w14:paraId="3996340A">
            <w:pPr>
              <w:rPr>
                <w:rFonts w:hint="eastAsia" w:ascii="宋体" w:hAnsi="宋体" w:cs="宋体"/>
                <w:sz w:val="24"/>
              </w:rPr>
            </w:pPr>
          </w:p>
        </w:tc>
        <w:tc>
          <w:tcPr>
            <w:tcW w:w="2240" w:type="dxa"/>
            <w:noWrap w:val="0"/>
            <w:vAlign w:val="center"/>
          </w:tcPr>
          <w:p w14:paraId="09969B3A">
            <w:pPr>
              <w:tabs>
                <w:tab w:val="left" w:pos="1260"/>
              </w:tabs>
              <w:spacing w:line="440" w:lineRule="exact"/>
              <w:jc w:val="center"/>
              <w:rPr>
                <w:rFonts w:hint="eastAsia" w:ascii="宋体" w:hAnsi="宋体" w:cs="宋体"/>
                <w:sz w:val="24"/>
              </w:rPr>
            </w:pPr>
            <w:r>
              <w:rPr>
                <w:rFonts w:hint="eastAsia" w:ascii="宋体" w:hAnsi="宋体" w:cs="宋体"/>
                <w:sz w:val="24"/>
              </w:rPr>
              <w:t>传    真</w:t>
            </w:r>
          </w:p>
        </w:tc>
        <w:tc>
          <w:tcPr>
            <w:tcW w:w="6140" w:type="dxa"/>
            <w:gridSpan w:val="3"/>
            <w:noWrap w:val="0"/>
            <w:vAlign w:val="top"/>
          </w:tcPr>
          <w:p w14:paraId="17635177">
            <w:pPr>
              <w:tabs>
                <w:tab w:val="left" w:pos="1260"/>
              </w:tabs>
              <w:spacing w:line="440" w:lineRule="exact"/>
              <w:rPr>
                <w:rFonts w:hint="eastAsia" w:ascii="宋体" w:hAnsi="宋体" w:cs="宋体"/>
                <w:sz w:val="24"/>
              </w:rPr>
            </w:pPr>
          </w:p>
        </w:tc>
      </w:tr>
      <w:tr w14:paraId="1C0D3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trPr>
        <w:tc>
          <w:tcPr>
            <w:tcW w:w="820" w:type="dxa"/>
            <w:vMerge w:val="restart"/>
            <w:noWrap w:val="0"/>
            <w:vAlign w:val="center"/>
          </w:tcPr>
          <w:p w14:paraId="11977FC4">
            <w:pPr>
              <w:tabs>
                <w:tab w:val="left" w:pos="1260"/>
              </w:tabs>
              <w:spacing w:line="300" w:lineRule="exact"/>
              <w:jc w:val="center"/>
              <w:rPr>
                <w:rFonts w:hint="eastAsia" w:ascii="宋体" w:hAnsi="宋体" w:cs="宋体"/>
                <w:sz w:val="24"/>
              </w:rPr>
            </w:pPr>
            <w:r>
              <w:rPr>
                <w:rFonts w:hint="eastAsia" w:ascii="宋体" w:hAnsi="宋体" w:cs="宋体"/>
                <w:sz w:val="24"/>
              </w:rPr>
              <w:t>法定代表人身份证复印件</w:t>
            </w:r>
          </w:p>
        </w:tc>
        <w:tc>
          <w:tcPr>
            <w:tcW w:w="5190" w:type="dxa"/>
            <w:gridSpan w:val="2"/>
            <w:vMerge w:val="restart"/>
            <w:noWrap w:val="0"/>
            <w:vAlign w:val="center"/>
          </w:tcPr>
          <w:p w14:paraId="7BF79953">
            <w:pPr>
              <w:tabs>
                <w:tab w:val="left" w:pos="1260"/>
              </w:tabs>
              <w:jc w:val="center"/>
              <w:rPr>
                <w:rFonts w:hint="eastAsia" w:ascii="宋体" w:hAnsi="宋体" w:cs="宋体"/>
                <w:bCs/>
                <w:sz w:val="24"/>
              </w:rPr>
            </w:pPr>
            <w:r>
              <w:rPr>
                <w:rFonts w:hint="eastAsia" w:ascii="宋体" w:hAnsi="宋体" w:cs="宋体"/>
                <w:sz w:val="24"/>
              </w:rPr>
              <w:t>（正反面粘贴处）</w:t>
            </w:r>
          </w:p>
        </w:tc>
        <w:tc>
          <w:tcPr>
            <w:tcW w:w="3190" w:type="dxa"/>
            <w:gridSpan w:val="2"/>
            <w:noWrap w:val="0"/>
            <w:vAlign w:val="center"/>
          </w:tcPr>
          <w:p w14:paraId="367D850E">
            <w:pPr>
              <w:tabs>
                <w:tab w:val="left" w:pos="1260"/>
              </w:tabs>
              <w:spacing w:line="440" w:lineRule="exact"/>
              <w:jc w:val="center"/>
              <w:rPr>
                <w:rFonts w:hint="eastAsia" w:ascii="宋体" w:hAnsi="宋体" w:cs="宋体"/>
                <w:sz w:val="24"/>
              </w:rPr>
            </w:pPr>
            <w:r>
              <w:rPr>
                <w:rFonts w:hint="eastAsia" w:ascii="宋体" w:hAnsi="宋体" w:cs="宋体"/>
                <w:sz w:val="24"/>
              </w:rPr>
              <w:t>法定代表人签字或盖章</w:t>
            </w:r>
          </w:p>
        </w:tc>
      </w:tr>
      <w:tr w14:paraId="6A282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trPr>
        <w:tc>
          <w:tcPr>
            <w:tcW w:w="820" w:type="dxa"/>
            <w:vMerge w:val="continue"/>
            <w:noWrap w:val="0"/>
            <w:vAlign w:val="top"/>
          </w:tcPr>
          <w:p w14:paraId="0E95B8DB">
            <w:pPr>
              <w:rPr>
                <w:rFonts w:hint="eastAsia" w:ascii="宋体" w:hAnsi="宋体" w:cs="宋体"/>
                <w:sz w:val="24"/>
              </w:rPr>
            </w:pPr>
          </w:p>
        </w:tc>
        <w:tc>
          <w:tcPr>
            <w:tcW w:w="5190" w:type="dxa"/>
            <w:gridSpan w:val="2"/>
            <w:vMerge w:val="continue"/>
            <w:noWrap w:val="0"/>
            <w:vAlign w:val="top"/>
          </w:tcPr>
          <w:p w14:paraId="160EDF86">
            <w:pPr>
              <w:rPr>
                <w:rFonts w:hint="eastAsia" w:ascii="宋体" w:hAnsi="宋体" w:cs="宋体"/>
                <w:sz w:val="24"/>
              </w:rPr>
            </w:pPr>
          </w:p>
        </w:tc>
        <w:tc>
          <w:tcPr>
            <w:tcW w:w="3190" w:type="dxa"/>
            <w:gridSpan w:val="2"/>
            <w:noWrap w:val="0"/>
            <w:vAlign w:val="center"/>
          </w:tcPr>
          <w:p w14:paraId="5ADC3081">
            <w:pPr>
              <w:tabs>
                <w:tab w:val="left" w:pos="1260"/>
              </w:tabs>
              <w:spacing w:line="440" w:lineRule="exact"/>
              <w:ind w:firstLine="459"/>
              <w:jc w:val="center"/>
              <w:rPr>
                <w:rFonts w:hint="eastAsia" w:ascii="宋体" w:hAnsi="宋体" w:cs="宋体"/>
                <w:sz w:val="24"/>
              </w:rPr>
            </w:pPr>
          </w:p>
          <w:p w14:paraId="3D8B3A65">
            <w:pPr>
              <w:tabs>
                <w:tab w:val="left" w:pos="1260"/>
              </w:tabs>
              <w:spacing w:line="440" w:lineRule="exact"/>
              <w:jc w:val="center"/>
              <w:rPr>
                <w:rFonts w:hint="eastAsia" w:ascii="宋体" w:hAnsi="宋体" w:cs="宋体"/>
                <w:sz w:val="24"/>
              </w:rPr>
            </w:pPr>
            <w:r>
              <w:rPr>
                <w:rFonts w:hint="eastAsia" w:ascii="宋体" w:hAnsi="宋体" w:cs="宋体"/>
                <w:sz w:val="24"/>
              </w:rPr>
              <w:t>（企业公章）</w:t>
            </w:r>
          </w:p>
          <w:p w14:paraId="17F50251">
            <w:pPr>
              <w:tabs>
                <w:tab w:val="left" w:pos="1260"/>
              </w:tabs>
              <w:spacing w:line="440" w:lineRule="exact"/>
              <w:ind w:firstLine="459"/>
              <w:jc w:val="center"/>
              <w:rPr>
                <w:rFonts w:hint="eastAsia" w:ascii="宋体" w:hAnsi="宋体" w:cs="宋体"/>
                <w:sz w:val="24"/>
              </w:rPr>
            </w:pPr>
          </w:p>
          <w:p w14:paraId="25F8FF6D">
            <w:pPr>
              <w:tabs>
                <w:tab w:val="left" w:pos="1260"/>
              </w:tabs>
              <w:spacing w:line="440" w:lineRule="exact"/>
              <w:ind w:right="280" w:firstLine="459"/>
              <w:jc w:val="center"/>
              <w:rPr>
                <w:rFonts w:hint="eastAsia" w:ascii="宋体" w:hAnsi="宋体" w:cs="宋体"/>
                <w:sz w:val="24"/>
              </w:rPr>
            </w:pPr>
            <w:r>
              <w:rPr>
                <w:rFonts w:hint="eastAsia" w:ascii="宋体" w:hAnsi="宋体" w:cs="宋体"/>
                <w:sz w:val="24"/>
              </w:rPr>
              <w:t>年   月   日</w:t>
            </w:r>
          </w:p>
        </w:tc>
      </w:tr>
    </w:tbl>
    <w:p w14:paraId="5136E1E2">
      <w:pPr>
        <w:jc w:val="center"/>
        <w:rPr>
          <w:rFonts w:hint="eastAsia" w:ascii="宋体" w:hAnsi="宋体" w:cs="宋体"/>
          <w:b/>
          <w:bCs/>
          <w:sz w:val="28"/>
          <w:szCs w:val="36"/>
        </w:rPr>
      </w:pPr>
      <w:r>
        <w:rPr>
          <w:rFonts w:hint="eastAsia" w:ascii="宋体" w:hAnsi="宋体" w:cs="宋体"/>
          <w:b/>
          <w:bCs/>
          <w:sz w:val="28"/>
          <w:szCs w:val="36"/>
        </w:rPr>
        <w:t>法定代表人身份证明书</w:t>
      </w:r>
    </w:p>
    <w:p w14:paraId="26B22F24">
      <w:pPr>
        <w:widowControl/>
        <w:spacing w:line="360" w:lineRule="auto"/>
        <w:jc w:val="left"/>
        <w:rPr>
          <w:rFonts w:hint="eastAsia" w:ascii="宋体" w:hAnsi="宋体" w:eastAsia="宋体" w:cs="宋体"/>
          <w:b/>
          <w:color w:val="000000"/>
          <w:sz w:val="24"/>
          <w:lang w:eastAsia="zh-CN"/>
        </w:rPr>
      </w:pPr>
      <w:r>
        <w:rPr>
          <w:rFonts w:hint="eastAsia" w:ascii="宋体" w:hAnsi="宋体" w:cs="宋体"/>
          <w:b/>
          <w:color w:val="000000"/>
          <w:sz w:val="24"/>
        </w:rPr>
        <w:br w:type="page"/>
      </w:r>
      <w:r>
        <w:rPr>
          <w:rFonts w:hint="eastAsia" w:ascii="宋体" w:hAnsi="宋体" w:cs="宋体"/>
          <w:b/>
          <w:color w:val="000000"/>
          <w:sz w:val="24"/>
        </w:rPr>
        <w:t>附件</w:t>
      </w:r>
      <w:r>
        <w:rPr>
          <w:rFonts w:hint="eastAsia" w:ascii="宋体" w:hAnsi="宋体" w:cs="宋体"/>
          <w:b/>
          <w:color w:val="000000"/>
          <w:sz w:val="24"/>
          <w:lang w:val="en-US" w:eastAsia="zh-CN"/>
        </w:rPr>
        <w:t>2</w:t>
      </w:r>
    </w:p>
    <w:p w14:paraId="73F6EE06">
      <w:pPr>
        <w:widowControl/>
        <w:spacing w:line="360" w:lineRule="auto"/>
        <w:jc w:val="center"/>
        <w:rPr>
          <w:rFonts w:ascii="宋体" w:hAnsi="宋体" w:cs="宋体"/>
          <w:b/>
          <w:color w:val="000000"/>
          <w:sz w:val="28"/>
          <w:szCs w:val="28"/>
        </w:rPr>
      </w:pPr>
      <w:r>
        <w:rPr>
          <w:rFonts w:ascii="宋体" w:hAnsi="宋体" w:cs="宋体"/>
          <w:b/>
          <w:color w:val="000000"/>
          <w:sz w:val="28"/>
          <w:szCs w:val="28"/>
        </w:rPr>
        <w:t>法定代表人授权委托书</w:t>
      </w:r>
    </w:p>
    <w:tbl>
      <w:tblPr>
        <w:tblStyle w:val="35"/>
        <w:tblW w:w="9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2145"/>
        <w:gridCol w:w="10"/>
        <w:gridCol w:w="1649"/>
        <w:gridCol w:w="311"/>
        <w:gridCol w:w="2156"/>
        <w:gridCol w:w="2370"/>
      </w:tblGrid>
      <w:tr w14:paraId="12447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9460" w:type="dxa"/>
            <w:gridSpan w:val="7"/>
            <w:noWrap w:val="0"/>
            <w:vAlign w:val="center"/>
          </w:tcPr>
          <w:p w14:paraId="61B68937">
            <w:pPr>
              <w:tabs>
                <w:tab w:val="left" w:pos="1260"/>
              </w:tabs>
              <w:spacing w:line="360" w:lineRule="auto"/>
              <w:ind w:firstLine="134" w:firstLineChars="56"/>
              <w:rPr>
                <w:rFonts w:hint="eastAsia" w:ascii="宋体" w:hAnsi="宋体" w:eastAsia="宋体" w:cs="宋体"/>
                <w:sz w:val="24"/>
                <w:szCs w:val="24"/>
                <w:lang w:eastAsia="zh-CN"/>
              </w:rPr>
            </w:pPr>
            <w:r>
              <w:rPr>
                <w:rFonts w:ascii="宋体" w:hAnsi="宋体" w:cs="宋体"/>
                <w:sz w:val="24"/>
                <w:szCs w:val="24"/>
              </w:rPr>
              <w:t>致：</w:t>
            </w:r>
            <w:r>
              <w:rPr>
                <w:rFonts w:hint="eastAsia" w:ascii="宋体" w:hAnsi="宋体" w:cs="宋体"/>
                <w:sz w:val="24"/>
                <w:szCs w:val="24"/>
                <w:lang w:eastAsia="zh-CN"/>
              </w:rPr>
              <w:t>陕西新招项目管理有限公司</w:t>
            </w:r>
          </w:p>
        </w:tc>
      </w:tr>
      <w:tr w14:paraId="32A80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819" w:type="dxa"/>
            <w:vMerge w:val="restart"/>
            <w:noWrap w:val="0"/>
            <w:vAlign w:val="center"/>
          </w:tcPr>
          <w:p w14:paraId="3384FE27">
            <w:pPr>
              <w:tabs>
                <w:tab w:val="left" w:pos="1260"/>
              </w:tabs>
              <w:spacing w:line="360" w:lineRule="auto"/>
              <w:rPr>
                <w:rFonts w:ascii="宋体" w:hAnsi="宋体" w:cs="宋体"/>
                <w:sz w:val="24"/>
                <w:szCs w:val="24"/>
              </w:rPr>
            </w:pPr>
            <w:r>
              <w:rPr>
                <w:rFonts w:ascii="宋体" w:hAnsi="宋体" w:cs="宋体"/>
                <w:sz w:val="24"/>
                <w:szCs w:val="24"/>
              </w:rPr>
              <w:t>被授权人</w:t>
            </w:r>
          </w:p>
        </w:tc>
        <w:tc>
          <w:tcPr>
            <w:tcW w:w="2155" w:type="dxa"/>
            <w:gridSpan w:val="2"/>
            <w:noWrap w:val="0"/>
            <w:vAlign w:val="center"/>
          </w:tcPr>
          <w:p w14:paraId="5E2A6712">
            <w:pPr>
              <w:tabs>
                <w:tab w:val="left" w:pos="1260"/>
              </w:tabs>
              <w:spacing w:line="360" w:lineRule="auto"/>
              <w:rPr>
                <w:rFonts w:ascii="宋体" w:hAnsi="宋体" w:cs="宋体"/>
                <w:sz w:val="24"/>
                <w:szCs w:val="24"/>
              </w:rPr>
            </w:pPr>
            <w:r>
              <w:rPr>
                <w:rFonts w:ascii="宋体" w:hAnsi="宋体" w:cs="宋体"/>
                <w:sz w:val="24"/>
                <w:szCs w:val="24"/>
              </w:rPr>
              <w:t>姓    名</w:t>
            </w:r>
          </w:p>
        </w:tc>
        <w:tc>
          <w:tcPr>
            <w:tcW w:w="1960" w:type="dxa"/>
            <w:gridSpan w:val="2"/>
            <w:noWrap w:val="0"/>
            <w:vAlign w:val="top"/>
          </w:tcPr>
          <w:p w14:paraId="724A8A77">
            <w:pPr>
              <w:tabs>
                <w:tab w:val="left" w:pos="1260"/>
              </w:tabs>
              <w:spacing w:line="360" w:lineRule="auto"/>
              <w:rPr>
                <w:rFonts w:ascii="宋体" w:hAnsi="宋体" w:cs="宋体"/>
                <w:sz w:val="24"/>
                <w:szCs w:val="24"/>
              </w:rPr>
            </w:pPr>
          </w:p>
        </w:tc>
        <w:tc>
          <w:tcPr>
            <w:tcW w:w="2156" w:type="dxa"/>
            <w:noWrap w:val="0"/>
            <w:vAlign w:val="top"/>
          </w:tcPr>
          <w:p w14:paraId="52D80F53">
            <w:pPr>
              <w:tabs>
                <w:tab w:val="left" w:pos="1260"/>
              </w:tabs>
              <w:spacing w:line="360" w:lineRule="auto"/>
              <w:rPr>
                <w:rFonts w:ascii="宋体" w:hAnsi="宋体" w:cs="宋体"/>
                <w:sz w:val="24"/>
                <w:szCs w:val="24"/>
              </w:rPr>
            </w:pPr>
            <w:r>
              <w:rPr>
                <w:rFonts w:ascii="宋体" w:hAnsi="宋体" w:cs="宋体"/>
                <w:sz w:val="24"/>
                <w:szCs w:val="24"/>
              </w:rPr>
              <w:t>性    别</w:t>
            </w:r>
          </w:p>
        </w:tc>
        <w:tc>
          <w:tcPr>
            <w:tcW w:w="2370" w:type="dxa"/>
            <w:noWrap w:val="0"/>
            <w:vAlign w:val="top"/>
          </w:tcPr>
          <w:p w14:paraId="42AFBE80">
            <w:pPr>
              <w:tabs>
                <w:tab w:val="left" w:pos="1260"/>
              </w:tabs>
              <w:spacing w:line="360" w:lineRule="auto"/>
              <w:rPr>
                <w:rFonts w:ascii="宋体" w:hAnsi="宋体" w:cs="宋体"/>
                <w:sz w:val="24"/>
                <w:szCs w:val="24"/>
              </w:rPr>
            </w:pPr>
          </w:p>
        </w:tc>
      </w:tr>
      <w:tr w14:paraId="485EA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819" w:type="dxa"/>
            <w:vMerge w:val="continue"/>
            <w:noWrap w:val="0"/>
            <w:vAlign w:val="center"/>
          </w:tcPr>
          <w:p w14:paraId="09912181">
            <w:pPr>
              <w:tabs>
                <w:tab w:val="left" w:pos="1260"/>
              </w:tabs>
              <w:spacing w:line="360" w:lineRule="auto"/>
              <w:rPr>
                <w:rFonts w:ascii="宋体" w:hAnsi="宋体" w:cs="宋体"/>
                <w:sz w:val="24"/>
                <w:szCs w:val="24"/>
              </w:rPr>
            </w:pPr>
          </w:p>
        </w:tc>
        <w:tc>
          <w:tcPr>
            <w:tcW w:w="2155" w:type="dxa"/>
            <w:gridSpan w:val="2"/>
            <w:noWrap w:val="0"/>
            <w:vAlign w:val="center"/>
          </w:tcPr>
          <w:p w14:paraId="231D5C28">
            <w:pPr>
              <w:tabs>
                <w:tab w:val="left" w:pos="1260"/>
              </w:tabs>
              <w:spacing w:line="360" w:lineRule="auto"/>
              <w:rPr>
                <w:rFonts w:ascii="宋体" w:hAnsi="宋体" w:cs="宋体"/>
                <w:sz w:val="24"/>
                <w:szCs w:val="24"/>
              </w:rPr>
            </w:pPr>
            <w:r>
              <w:rPr>
                <w:rFonts w:ascii="宋体" w:hAnsi="宋体" w:cs="宋体"/>
                <w:sz w:val="24"/>
                <w:szCs w:val="24"/>
              </w:rPr>
              <w:t>职    务</w:t>
            </w:r>
          </w:p>
        </w:tc>
        <w:tc>
          <w:tcPr>
            <w:tcW w:w="1960" w:type="dxa"/>
            <w:gridSpan w:val="2"/>
            <w:noWrap w:val="0"/>
            <w:vAlign w:val="top"/>
          </w:tcPr>
          <w:p w14:paraId="684A70C6">
            <w:pPr>
              <w:tabs>
                <w:tab w:val="left" w:pos="1260"/>
              </w:tabs>
              <w:spacing w:line="360" w:lineRule="auto"/>
              <w:rPr>
                <w:rFonts w:ascii="宋体" w:hAnsi="宋体" w:cs="宋体"/>
                <w:sz w:val="24"/>
                <w:szCs w:val="24"/>
              </w:rPr>
            </w:pPr>
          </w:p>
        </w:tc>
        <w:tc>
          <w:tcPr>
            <w:tcW w:w="2156" w:type="dxa"/>
            <w:noWrap w:val="0"/>
            <w:vAlign w:val="top"/>
          </w:tcPr>
          <w:p w14:paraId="398BED5D">
            <w:pPr>
              <w:tabs>
                <w:tab w:val="left" w:pos="1260"/>
              </w:tabs>
              <w:spacing w:line="360" w:lineRule="auto"/>
              <w:rPr>
                <w:rFonts w:ascii="宋体" w:hAnsi="宋体" w:cs="宋体"/>
                <w:sz w:val="24"/>
                <w:szCs w:val="24"/>
              </w:rPr>
            </w:pPr>
            <w:r>
              <w:rPr>
                <w:rFonts w:ascii="宋体" w:hAnsi="宋体" w:cs="宋体"/>
                <w:sz w:val="24"/>
                <w:szCs w:val="24"/>
              </w:rPr>
              <w:t>手机号码</w:t>
            </w:r>
          </w:p>
        </w:tc>
        <w:tc>
          <w:tcPr>
            <w:tcW w:w="2370" w:type="dxa"/>
            <w:noWrap w:val="0"/>
            <w:vAlign w:val="top"/>
          </w:tcPr>
          <w:p w14:paraId="29F037B2">
            <w:pPr>
              <w:tabs>
                <w:tab w:val="left" w:pos="1260"/>
              </w:tabs>
              <w:spacing w:line="360" w:lineRule="auto"/>
              <w:rPr>
                <w:rFonts w:ascii="宋体" w:hAnsi="宋体" w:cs="宋体"/>
                <w:sz w:val="24"/>
                <w:szCs w:val="24"/>
              </w:rPr>
            </w:pPr>
          </w:p>
        </w:tc>
      </w:tr>
      <w:tr w14:paraId="5FCBB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819" w:type="dxa"/>
            <w:vMerge w:val="continue"/>
            <w:noWrap w:val="0"/>
            <w:vAlign w:val="center"/>
          </w:tcPr>
          <w:p w14:paraId="47359835">
            <w:pPr>
              <w:tabs>
                <w:tab w:val="left" w:pos="1260"/>
              </w:tabs>
              <w:spacing w:line="360" w:lineRule="auto"/>
              <w:rPr>
                <w:rFonts w:ascii="宋体" w:hAnsi="宋体" w:cs="宋体"/>
                <w:sz w:val="24"/>
                <w:szCs w:val="24"/>
              </w:rPr>
            </w:pPr>
          </w:p>
        </w:tc>
        <w:tc>
          <w:tcPr>
            <w:tcW w:w="2155" w:type="dxa"/>
            <w:gridSpan w:val="2"/>
            <w:noWrap w:val="0"/>
            <w:vAlign w:val="center"/>
          </w:tcPr>
          <w:p w14:paraId="66B442C3">
            <w:pPr>
              <w:tabs>
                <w:tab w:val="left" w:pos="1260"/>
              </w:tabs>
              <w:spacing w:line="360" w:lineRule="auto"/>
              <w:rPr>
                <w:rFonts w:ascii="宋体" w:hAnsi="宋体" w:cs="宋体"/>
                <w:sz w:val="24"/>
                <w:szCs w:val="24"/>
              </w:rPr>
            </w:pPr>
            <w:r>
              <w:rPr>
                <w:rFonts w:ascii="宋体" w:hAnsi="宋体" w:cs="宋体"/>
                <w:sz w:val="24"/>
                <w:szCs w:val="24"/>
              </w:rPr>
              <w:t>联系电话</w:t>
            </w:r>
          </w:p>
        </w:tc>
        <w:tc>
          <w:tcPr>
            <w:tcW w:w="1960" w:type="dxa"/>
            <w:gridSpan w:val="2"/>
            <w:noWrap w:val="0"/>
            <w:vAlign w:val="top"/>
          </w:tcPr>
          <w:p w14:paraId="6D130AE7">
            <w:pPr>
              <w:tabs>
                <w:tab w:val="left" w:pos="1260"/>
              </w:tabs>
              <w:spacing w:line="360" w:lineRule="auto"/>
              <w:rPr>
                <w:rFonts w:ascii="宋体" w:hAnsi="宋体" w:cs="宋体"/>
                <w:sz w:val="24"/>
                <w:szCs w:val="24"/>
              </w:rPr>
            </w:pPr>
          </w:p>
        </w:tc>
        <w:tc>
          <w:tcPr>
            <w:tcW w:w="2156" w:type="dxa"/>
            <w:noWrap w:val="0"/>
            <w:vAlign w:val="top"/>
          </w:tcPr>
          <w:p w14:paraId="4C63E2BC">
            <w:pPr>
              <w:tabs>
                <w:tab w:val="left" w:pos="1260"/>
              </w:tabs>
              <w:spacing w:line="360" w:lineRule="auto"/>
              <w:rPr>
                <w:rFonts w:ascii="宋体" w:hAnsi="宋体" w:cs="宋体"/>
                <w:sz w:val="24"/>
                <w:szCs w:val="24"/>
              </w:rPr>
            </w:pPr>
            <w:r>
              <w:rPr>
                <w:rFonts w:ascii="宋体" w:hAnsi="宋体" w:cs="宋体"/>
                <w:sz w:val="24"/>
                <w:szCs w:val="24"/>
              </w:rPr>
              <w:t>图文传真</w:t>
            </w:r>
          </w:p>
        </w:tc>
        <w:tc>
          <w:tcPr>
            <w:tcW w:w="2370" w:type="dxa"/>
            <w:noWrap w:val="0"/>
            <w:vAlign w:val="top"/>
          </w:tcPr>
          <w:p w14:paraId="191314F7">
            <w:pPr>
              <w:tabs>
                <w:tab w:val="left" w:pos="1260"/>
              </w:tabs>
              <w:spacing w:line="360" w:lineRule="auto"/>
              <w:rPr>
                <w:rFonts w:ascii="宋体" w:hAnsi="宋体" w:cs="宋体"/>
                <w:sz w:val="24"/>
                <w:szCs w:val="24"/>
              </w:rPr>
            </w:pPr>
          </w:p>
        </w:tc>
      </w:tr>
      <w:tr w14:paraId="02B94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819" w:type="dxa"/>
            <w:vMerge w:val="continue"/>
            <w:noWrap w:val="0"/>
            <w:vAlign w:val="center"/>
          </w:tcPr>
          <w:p w14:paraId="766872A5">
            <w:pPr>
              <w:tabs>
                <w:tab w:val="left" w:pos="1260"/>
              </w:tabs>
              <w:spacing w:line="360" w:lineRule="auto"/>
              <w:rPr>
                <w:rFonts w:ascii="宋体" w:hAnsi="宋体" w:cs="宋体"/>
                <w:sz w:val="24"/>
                <w:szCs w:val="24"/>
              </w:rPr>
            </w:pPr>
          </w:p>
        </w:tc>
        <w:tc>
          <w:tcPr>
            <w:tcW w:w="2155" w:type="dxa"/>
            <w:gridSpan w:val="2"/>
            <w:noWrap w:val="0"/>
            <w:vAlign w:val="center"/>
          </w:tcPr>
          <w:p w14:paraId="64443E3F">
            <w:pPr>
              <w:tabs>
                <w:tab w:val="left" w:pos="1260"/>
              </w:tabs>
              <w:spacing w:line="360" w:lineRule="auto"/>
              <w:rPr>
                <w:rFonts w:ascii="宋体" w:hAnsi="宋体" w:cs="宋体"/>
                <w:sz w:val="24"/>
                <w:szCs w:val="24"/>
              </w:rPr>
            </w:pPr>
            <w:r>
              <w:rPr>
                <w:rFonts w:ascii="宋体" w:hAnsi="宋体" w:cs="宋体"/>
                <w:sz w:val="24"/>
                <w:szCs w:val="24"/>
              </w:rPr>
              <w:t>通讯地址</w:t>
            </w:r>
          </w:p>
        </w:tc>
        <w:tc>
          <w:tcPr>
            <w:tcW w:w="6486" w:type="dxa"/>
            <w:gridSpan w:val="4"/>
            <w:noWrap w:val="0"/>
            <w:vAlign w:val="top"/>
          </w:tcPr>
          <w:p w14:paraId="4614A118">
            <w:pPr>
              <w:tabs>
                <w:tab w:val="left" w:pos="1260"/>
              </w:tabs>
              <w:spacing w:line="360" w:lineRule="auto"/>
              <w:rPr>
                <w:rFonts w:ascii="宋体" w:hAnsi="宋体" w:cs="宋体"/>
                <w:sz w:val="24"/>
                <w:szCs w:val="24"/>
              </w:rPr>
            </w:pPr>
          </w:p>
        </w:tc>
      </w:tr>
      <w:tr w14:paraId="10C15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819" w:type="dxa"/>
            <w:vMerge w:val="continue"/>
            <w:noWrap w:val="0"/>
            <w:vAlign w:val="center"/>
          </w:tcPr>
          <w:p w14:paraId="473BCABE">
            <w:pPr>
              <w:tabs>
                <w:tab w:val="left" w:pos="1260"/>
              </w:tabs>
              <w:spacing w:line="360" w:lineRule="auto"/>
              <w:rPr>
                <w:rFonts w:ascii="宋体" w:hAnsi="宋体" w:cs="宋体"/>
                <w:sz w:val="24"/>
                <w:szCs w:val="24"/>
              </w:rPr>
            </w:pPr>
          </w:p>
        </w:tc>
        <w:tc>
          <w:tcPr>
            <w:tcW w:w="2155" w:type="dxa"/>
            <w:gridSpan w:val="2"/>
            <w:noWrap w:val="0"/>
            <w:vAlign w:val="center"/>
          </w:tcPr>
          <w:p w14:paraId="296277B1">
            <w:pPr>
              <w:tabs>
                <w:tab w:val="left" w:pos="1260"/>
              </w:tabs>
              <w:spacing w:line="360" w:lineRule="auto"/>
              <w:rPr>
                <w:rFonts w:ascii="宋体" w:hAnsi="宋体" w:cs="宋体"/>
                <w:sz w:val="24"/>
                <w:szCs w:val="24"/>
              </w:rPr>
            </w:pPr>
            <w:r>
              <w:rPr>
                <w:rFonts w:ascii="宋体" w:hAnsi="宋体" w:cs="宋体"/>
                <w:sz w:val="24"/>
                <w:szCs w:val="24"/>
              </w:rPr>
              <w:t>网    址</w:t>
            </w:r>
          </w:p>
        </w:tc>
        <w:tc>
          <w:tcPr>
            <w:tcW w:w="6486" w:type="dxa"/>
            <w:gridSpan w:val="4"/>
            <w:noWrap w:val="0"/>
            <w:vAlign w:val="top"/>
          </w:tcPr>
          <w:p w14:paraId="51385E0A">
            <w:pPr>
              <w:tabs>
                <w:tab w:val="left" w:pos="1260"/>
              </w:tabs>
              <w:spacing w:line="360" w:lineRule="auto"/>
              <w:rPr>
                <w:rFonts w:ascii="宋体" w:hAnsi="宋体" w:cs="宋体"/>
                <w:sz w:val="24"/>
                <w:szCs w:val="24"/>
              </w:rPr>
            </w:pPr>
          </w:p>
        </w:tc>
      </w:tr>
      <w:tr w14:paraId="31ADE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819" w:type="dxa"/>
            <w:vMerge w:val="restart"/>
            <w:noWrap w:val="0"/>
            <w:vAlign w:val="center"/>
          </w:tcPr>
          <w:p w14:paraId="0BAE52A7">
            <w:pPr>
              <w:tabs>
                <w:tab w:val="left" w:pos="1260"/>
              </w:tabs>
              <w:spacing w:line="360" w:lineRule="auto"/>
              <w:rPr>
                <w:rFonts w:ascii="宋体" w:hAnsi="宋体" w:cs="宋体"/>
                <w:sz w:val="24"/>
                <w:szCs w:val="24"/>
              </w:rPr>
            </w:pPr>
            <w:r>
              <w:rPr>
                <w:rFonts w:ascii="宋体" w:hAnsi="宋体" w:cs="宋体"/>
                <w:sz w:val="24"/>
                <w:szCs w:val="24"/>
              </w:rPr>
              <w:t>被授权项目与内容</w:t>
            </w:r>
          </w:p>
        </w:tc>
        <w:tc>
          <w:tcPr>
            <w:tcW w:w="2145" w:type="dxa"/>
            <w:noWrap w:val="0"/>
            <w:vAlign w:val="center"/>
          </w:tcPr>
          <w:p w14:paraId="56DF173C">
            <w:pPr>
              <w:tabs>
                <w:tab w:val="left" w:pos="1260"/>
              </w:tabs>
              <w:spacing w:line="360" w:lineRule="auto"/>
              <w:rPr>
                <w:rFonts w:ascii="宋体" w:hAnsi="宋体" w:cs="宋体"/>
                <w:sz w:val="24"/>
                <w:szCs w:val="24"/>
              </w:rPr>
            </w:pPr>
            <w:r>
              <w:rPr>
                <w:rFonts w:ascii="宋体" w:hAnsi="宋体" w:cs="宋体"/>
                <w:sz w:val="24"/>
                <w:szCs w:val="24"/>
              </w:rPr>
              <w:t>项目名称</w:t>
            </w:r>
          </w:p>
        </w:tc>
        <w:tc>
          <w:tcPr>
            <w:tcW w:w="6496" w:type="dxa"/>
            <w:gridSpan w:val="5"/>
            <w:noWrap w:val="0"/>
            <w:vAlign w:val="top"/>
          </w:tcPr>
          <w:p w14:paraId="46FBC393">
            <w:pPr>
              <w:tabs>
                <w:tab w:val="left" w:pos="1260"/>
              </w:tabs>
              <w:spacing w:line="360" w:lineRule="auto"/>
              <w:rPr>
                <w:rFonts w:ascii="宋体" w:hAnsi="宋体" w:cs="宋体"/>
                <w:sz w:val="24"/>
                <w:szCs w:val="24"/>
              </w:rPr>
            </w:pPr>
          </w:p>
        </w:tc>
      </w:tr>
      <w:tr w14:paraId="5FB32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819" w:type="dxa"/>
            <w:vMerge w:val="continue"/>
            <w:noWrap w:val="0"/>
            <w:vAlign w:val="center"/>
          </w:tcPr>
          <w:p w14:paraId="41758A9A">
            <w:pPr>
              <w:tabs>
                <w:tab w:val="left" w:pos="1260"/>
              </w:tabs>
              <w:spacing w:line="360" w:lineRule="auto"/>
              <w:rPr>
                <w:rFonts w:ascii="宋体" w:hAnsi="宋体" w:cs="宋体"/>
                <w:sz w:val="24"/>
                <w:szCs w:val="24"/>
              </w:rPr>
            </w:pPr>
          </w:p>
        </w:tc>
        <w:tc>
          <w:tcPr>
            <w:tcW w:w="2145" w:type="dxa"/>
            <w:noWrap w:val="0"/>
            <w:vAlign w:val="center"/>
          </w:tcPr>
          <w:p w14:paraId="79183D4A">
            <w:pPr>
              <w:tabs>
                <w:tab w:val="left" w:pos="1260"/>
              </w:tabs>
              <w:spacing w:line="360" w:lineRule="auto"/>
              <w:rPr>
                <w:rFonts w:ascii="宋体" w:hAnsi="宋体" w:cs="宋体"/>
                <w:sz w:val="24"/>
                <w:szCs w:val="24"/>
              </w:rPr>
            </w:pPr>
            <w:r>
              <w:rPr>
                <w:rFonts w:ascii="宋体" w:hAnsi="宋体" w:cs="宋体"/>
                <w:sz w:val="24"/>
                <w:szCs w:val="24"/>
              </w:rPr>
              <w:t>文件编号</w:t>
            </w:r>
          </w:p>
        </w:tc>
        <w:tc>
          <w:tcPr>
            <w:tcW w:w="6496" w:type="dxa"/>
            <w:gridSpan w:val="5"/>
            <w:noWrap w:val="0"/>
            <w:vAlign w:val="top"/>
          </w:tcPr>
          <w:p w14:paraId="5A3E2AF6">
            <w:pPr>
              <w:tabs>
                <w:tab w:val="left" w:pos="1260"/>
              </w:tabs>
              <w:spacing w:line="360" w:lineRule="auto"/>
              <w:rPr>
                <w:rFonts w:ascii="宋体" w:hAnsi="宋体" w:cs="宋体"/>
                <w:sz w:val="24"/>
                <w:szCs w:val="24"/>
              </w:rPr>
            </w:pPr>
          </w:p>
        </w:tc>
      </w:tr>
      <w:tr w14:paraId="2CD87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1" w:hRule="atLeast"/>
          <w:jc w:val="center"/>
        </w:trPr>
        <w:tc>
          <w:tcPr>
            <w:tcW w:w="819" w:type="dxa"/>
            <w:vMerge w:val="continue"/>
            <w:noWrap w:val="0"/>
            <w:vAlign w:val="center"/>
          </w:tcPr>
          <w:p w14:paraId="20FE57E9">
            <w:pPr>
              <w:tabs>
                <w:tab w:val="left" w:pos="1260"/>
              </w:tabs>
              <w:spacing w:line="360" w:lineRule="auto"/>
              <w:rPr>
                <w:rFonts w:ascii="宋体" w:hAnsi="宋体" w:cs="宋体"/>
                <w:sz w:val="24"/>
                <w:szCs w:val="24"/>
              </w:rPr>
            </w:pPr>
          </w:p>
        </w:tc>
        <w:tc>
          <w:tcPr>
            <w:tcW w:w="2145" w:type="dxa"/>
            <w:noWrap w:val="0"/>
            <w:vAlign w:val="center"/>
          </w:tcPr>
          <w:p w14:paraId="02EDDD35">
            <w:pPr>
              <w:tabs>
                <w:tab w:val="left" w:pos="1260"/>
              </w:tabs>
              <w:spacing w:line="360" w:lineRule="auto"/>
              <w:rPr>
                <w:rFonts w:ascii="宋体" w:hAnsi="宋体" w:cs="宋体"/>
                <w:sz w:val="24"/>
                <w:szCs w:val="24"/>
              </w:rPr>
            </w:pPr>
            <w:r>
              <w:rPr>
                <w:rFonts w:ascii="宋体" w:hAnsi="宋体" w:cs="宋体"/>
                <w:sz w:val="24"/>
                <w:szCs w:val="24"/>
              </w:rPr>
              <w:t>授权范围</w:t>
            </w:r>
          </w:p>
        </w:tc>
        <w:tc>
          <w:tcPr>
            <w:tcW w:w="6496" w:type="dxa"/>
            <w:gridSpan w:val="5"/>
            <w:noWrap w:val="0"/>
            <w:vAlign w:val="center"/>
          </w:tcPr>
          <w:p w14:paraId="0E9173C5">
            <w:pPr>
              <w:tabs>
                <w:tab w:val="left" w:pos="1260"/>
              </w:tabs>
              <w:spacing w:line="360" w:lineRule="auto"/>
              <w:rPr>
                <w:rFonts w:ascii="宋体" w:hAnsi="宋体" w:cs="宋体"/>
                <w:sz w:val="24"/>
                <w:szCs w:val="24"/>
              </w:rPr>
            </w:pPr>
            <w:r>
              <w:rPr>
                <w:rFonts w:ascii="宋体" w:hAnsi="宋体" w:cs="宋体"/>
                <w:sz w:val="24"/>
                <w:szCs w:val="24"/>
              </w:rPr>
              <w:t>全权办理本采购项目的</w:t>
            </w:r>
            <w:r>
              <w:rPr>
                <w:rFonts w:hint="eastAsia" w:ascii="宋体" w:hAnsi="宋体" w:cs="宋体"/>
                <w:sz w:val="24"/>
                <w:szCs w:val="24"/>
                <w:lang w:val="en-US" w:eastAsia="zh-CN"/>
              </w:rPr>
              <w:t>投标</w:t>
            </w:r>
            <w:r>
              <w:rPr>
                <w:rFonts w:ascii="宋体" w:hAnsi="宋体" w:cs="宋体"/>
                <w:sz w:val="24"/>
                <w:szCs w:val="24"/>
              </w:rPr>
              <w:t>、联系、洽谈、签约、执行等具体事务，签署全部有关的文件、文书、协议及合同。</w:t>
            </w:r>
          </w:p>
        </w:tc>
      </w:tr>
      <w:tr w14:paraId="0B375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atLeast"/>
          <w:jc w:val="center"/>
        </w:trPr>
        <w:tc>
          <w:tcPr>
            <w:tcW w:w="819" w:type="dxa"/>
            <w:vMerge w:val="continue"/>
            <w:noWrap w:val="0"/>
            <w:vAlign w:val="center"/>
          </w:tcPr>
          <w:p w14:paraId="0706536F">
            <w:pPr>
              <w:tabs>
                <w:tab w:val="left" w:pos="1260"/>
              </w:tabs>
              <w:spacing w:line="360" w:lineRule="auto"/>
              <w:rPr>
                <w:rFonts w:ascii="宋体" w:hAnsi="宋体" w:cs="宋体"/>
                <w:sz w:val="24"/>
                <w:szCs w:val="24"/>
              </w:rPr>
            </w:pPr>
          </w:p>
        </w:tc>
        <w:tc>
          <w:tcPr>
            <w:tcW w:w="2145" w:type="dxa"/>
            <w:noWrap w:val="0"/>
            <w:vAlign w:val="center"/>
          </w:tcPr>
          <w:p w14:paraId="6F9A75CB">
            <w:pPr>
              <w:tabs>
                <w:tab w:val="left" w:pos="1260"/>
              </w:tabs>
              <w:spacing w:line="360" w:lineRule="auto"/>
              <w:rPr>
                <w:rFonts w:ascii="宋体" w:hAnsi="宋体" w:cs="宋体"/>
                <w:sz w:val="24"/>
                <w:szCs w:val="24"/>
              </w:rPr>
            </w:pPr>
            <w:r>
              <w:rPr>
                <w:rFonts w:ascii="宋体" w:hAnsi="宋体" w:cs="宋体"/>
                <w:sz w:val="24"/>
                <w:szCs w:val="24"/>
              </w:rPr>
              <w:t>法律责任</w:t>
            </w:r>
          </w:p>
        </w:tc>
        <w:tc>
          <w:tcPr>
            <w:tcW w:w="6496" w:type="dxa"/>
            <w:gridSpan w:val="5"/>
            <w:noWrap w:val="0"/>
            <w:vAlign w:val="center"/>
          </w:tcPr>
          <w:p w14:paraId="34E6AE1D">
            <w:pPr>
              <w:tabs>
                <w:tab w:val="left" w:pos="1260"/>
              </w:tabs>
              <w:spacing w:line="360" w:lineRule="auto"/>
              <w:rPr>
                <w:rFonts w:ascii="宋体" w:hAnsi="宋体" w:cs="宋体"/>
                <w:spacing w:val="-10"/>
                <w:sz w:val="24"/>
                <w:szCs w:val="24"/>
              </w:rPr>
            </w:pPr>
            <w:r>
              <w:rPr>
                <w:rFonts w:ascii="宋体" w:hAnsi="宋体" w:cs="宋体"/>
                <w:spacing w:val="-10"/>
                <w:sz w:val="24"/>
                <w:szCs w:val="24"/>
              </w:rPr>
              <w:t>本公司对被授权人在本项目中的签名承担全部法律责任。</w:t>
            </w:r>
          </w:p>
        </w:tc>
      </w:tr>
      <w:tr w14:paraId="4D6DA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819" w:type="dxa"/>
            <w:vMerge w:val="continue"/>
            <w:noWrap w:val="0"/>
            <w:vAlign w:val="center"/>
          </w:tcPr>
          <w:p w14:paraId="3D2E7D9D">
            <w:pPr>
              <w:tabs>
                <w:tab w:val="left" w:pos="1260"/>
              </w:tabs>
              <w:spacing w:line="360" w:lineRule="auto"/>
              <w:rPr>
                <w:rFonts w:ascii="宋体" w:hAnsi="宋体" w:cs="宋体"/>
                <w:sz w:val="24"/>
                <w:szCs w:val="24"/>
              </w:rPr>
            </w:pPr>
          </w:p>
        </w:tc>
        <w:tc>
          <w:tcPr>
            <w:tcW w:w="2145" w:type="dxa"/>
            <w:noWrap w:val="0"/>
            <w:vAlign w:val="center"/>
          </w:tcPr>
          <w:p w14:paraId="182311FF">
            <w:pPr>
              <w:tabs>
                <w:tab w:val="left" w:pos="1260"/>
              </w:tabs>
              <w:spacing w:line="360" w:lineRule="auto"/>
              <w:rPr>
                <w:rFonts w:ascii="宋体" w:hAnsi="宋体" w:cs="宋体"/>
                <w:sz w:val="24"/>
                <w:szCs w:val="24"/>
              </w:rPr>
            </w:pPr>
            <w:r>
              <w:rPr>
                <w:rFonts w:ascii="宋体" w:hAnsi="宋体" w:cs="宋体"/>
                <w:sz w:val="24"/>
                <w:szCs w:val="24"/>
              </w:rPr>
              <w:t>授权期限</w:t>
            </w:r>
          </w:p>
        </w:tc>
        <w:tc>
          <w:tcPr>
            <w:tcW w:w="6496" w:type="dxa"/>
            <w:gridSpan w:val="5"/>
            <w:noWrap w:val="0"/>
            <w:vAlign w:val="center"/>
          </w:tcPr>
          <w:p w14:paraId="1AC54FC0">
            <w:pPr>
              <w:tabs>
                <w:tab w:val="left" w:pos="1260"/>
              </w:tabs>
              <w:spacing w:line="360" w:lineRule="auto"/>
              <w:rPr>
                <w:rFonts w:hint="eastAsia" w:ascii="宋体" w:hAnsi="宋体" w:eastAsia="宋体" w:cs="宋体"/>
                <w:sz w:val="24"/>
                <w:szCs w:val="24"/>
                <w:lang w:val="en-US" w:eastAsia="zh-CN"/>
              </w:rPr>
            </w:pPr>
            <w:r>
              <w:rPr>
                <w:rFonts w:hint="eastAsia" w:ascii="宋体" w:hAnsi="宋体" w:cs="宋体"/>
                <w:sz w:val="24"/>
                <w:szCs w:val="24"/>
                <w:lang w:val="en-US" w:eastAsia="zh-CN"/>
              </w:rPr>
              <w:t>自本委托书签署之日起至投标有效期期满</w:t>
            </w:r>
          </w:p>
        </w:tc>
      </w:tr>
      <w:tr w14:paraId="4B2D3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7" w:hRule="atLeast"/>
          <w:jc w:val="center"/>
        </w:trPr>
        <w:tc>
          <w:tcPr>
            <w:tcW w:w="4623" w:type="dxa"/>
            <w:gridSpan w:val="4"/>
            <w:noWrap w:val="0"/>
            <w:vAlign w:val="center"/>
          </w:tcPr>
          <w:p w14:paraId="06DC5A23">
            <w:pPr>
              <w:tabs>
                <w:tab w:val="left" w:pos="1260"/>
              </w:tabs>
              <w:spacing w:line="360" w:lineRule="auto"/>
              <w:jc w:val="center"/>
              <w:rPr>
                <w:rFonts w:ascii="宋体" w:hAnsi="宋体" w:cs="宋体"/>
                <w:sz w:val="24"/>
                <w:szCs w:val="24"/>
              </w:rPr>
            </w:pPr>
            <w:r>
              <w:rPr>
                <w:rFonts w:hint="eastAsia" w:ascii="宋体" w:hAnsi="宋体" w:cs="宋体"/>
                <w:sz w:val="24"/>
                <w:szCs w:val="24"/>
                <w:lang w:val="en-US" w:eastAsia="zh-CN"/>
              </w:rPr>
              <w:t>法定代表人</w:t>
            </w:r>
            <w:r>
              <w:rPr>
                <w:rFonts w:ascii="宋体" w:hAnsi="宋体" w:cs="宋体"/>
                <w:sz w:val="24"/>
                <w:szCs w:val="24"/>
              </w:rPr>
              <w:t>身份证复印件</w:t>
            </w:r>
          </w:p>
          <w:p w14:paraId="48C8E5BC">
            <w:pPr>
              <w:tabs>
                <w:tab w:val="left" w:pos="1260"/>
              </w:tabs>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（正反面粘贴处）</w:t>
            </w:r>
          </w:p>
        </w:tc>
        <w:tc>
          <w:tcPr>
            <w:tcW w:w="4837" w:type="dxa"/>
            <w:gridSpan w:val="3"/>
            <w:noWrap w:val="0"/>
            <w:vAlign w:val="center"/>
          </w:tcPr>
          <w:p w14:paraId="5A0256F2">
            <w:pPr>
              <w:tabs>
                <w:tab w:val="left" w:pos="1260"/>
              </w:tabs>
              <w:spacing w:line="360" w:lineRule="auto"/>
              <w:jc w:val="center"/>
              <w:rPr>
                <w:rFonts w:ascii="宋体" w:hAnsi="宋体" w:cs="宋体"/>
                <w:sz w:val="24"/>
                <w:szCs w:val="24"/>
              </w:rPr>
            </w:pPr>
            <w:r>
              <w:rPr>
                <w:rFonts w:ascii="宋体" w:hAnsi="宋体" w:cs="宋体"/>
                <w:sz w:val="24"/>
                <w:szCs w:val="24"/>
              </w:rPr>
              <w:t>被授权人身份证复印件</w:t>
            </w:r>
          </w:p>
          <w:p w14:paraId="4BA398CC">
            <w:pPr>
              <w:tabs>
                <w:tab w:val="left" w:pos="1260"/>
              </w:tabs>
              <w:spacing w:line="360" w:lineRule="auto"/>
              <w:jc w:val="center"/>
              <w:rPr>
                <w:rFonts w:ascii="宋体" w:hAnsi="宋体" w:cs="宋体"/>
                <w:sz w:val="24"/>
                <w:szCs w:val="24"/>
              </w:rPr>
            </w:pPr>
            <w:r>
              <w:rPr>
                <w:rFonts w:hint="eastAsia" w:ascii="宋体" w:hAnsi="宋体" w:cs="宋体"/>
                <w:sz w:val="24"/>
                <w:szCs w:val="24"/>
              </w:rPr>
              <w:t>（正反面粘贴处）</w:t>
            </w:r>
          </w:p>
        </w:tc>
      </w:tr>
      <w:tr w14:paraId="21544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6" w:hRule="atLeast"/>
          <w:jc w:val="center"/>
        </w:trPr>
        <w:tc>
          <w:tcPr>
            <w:tcW w:w="4623" w:type="dxa"/>
            <w:gridSpan w:val="4"/>
            <w:noWrap w:val="0"/>
            <w:vAlign w:val="center"/>
          </w:tcPr>
          <w:p w14:paraId="557E01DC">
            <w:pPr>
              <w:tabs>
                <w:tab w:val="left" w:pos="1260"/>
              </w:tabs>
              <w:spacing w:line="360" w:lineRule="auto"/>
              <w:jc w:val="center"/>
              <w:rPr>
                <w:rFonts w:hint="eastAsia" w:ascii="宋体" w:hAnsi="宋体" w:eastAsia="宋体" w:cs="宋体"/>
                <w:sz w:val="24"/>
                <w:szCs w:val="24"/>
                <w:lang w:eastAsia="zh-CN"/>
              </w:rPr>
            </w:pPr>
            <w:r>
              <w:rPr>
                <w:rFonts w:hint="eastAsia" w:ascii="宋体" w:hAnsi="宋体" w:cs="宋体"/>
                <w:sz w:val="24"/>
              </w:rPr>
              <w:t>法定代表人签字或盖章</w:t>
            </w:r>
            <w:r>
              <w:rPr>
                <w:rFonts w:hint="eastAsia" w:ascii="宋体" w:hAnsi="宋体" w:cs="宋体"/>
                <w:sz w:val="24"/>
                <w:lang w:eastAsia="zh-CN"/>
              </w:rPr>
              <w:t>：</w:t>
            </w:r>
          </w:p>
        </w:tc>
        <w:tc>
          <w:tcPr>
            <w:tcW w:w="4837" w:type="dxa"/>
            <w:gridSpan w:val="3"/>
            <w:noWrap w:val="0"/>
            <w:vAlign w:val="center"/>
          </w:tcPr>
          <w:p w14:paraId="17B8C9C1">
            <w:pPr>
              <w:tabs>
                <w:tab w:val="left" w:pos="1260"/>
              </w:tabs>
              <w:spacing w:line="360" w:lineRule="auto"/>
              <w:jc w:val="center"/>
              <w:rPr>
                <w:rFonts w:hint="eastAsia" w:ascii="宋体" w:hAnsi="宋体" w:eastAsia="宋体" w:cs="宋体"/>
                <w:sz w:val="24"/>
                <w:szCs w:val="24"/>
                <w:lang w:eastAsia="zh-CN"/>
              </w:rPr>
            </w:pPr>
            <w:r>
              <w:rPr>
                <w:rFonts w:hint="eastAsia" w:ascii="宋体" w:hAnsi="宋体" w:cs="宋体"/>
                <w:sz w:val="24"/>
              </w:rPr>
              <w:t>被授权人签字或盖章</w:t>
            </w:r>
            <w:r>
              <w:rPr>
                <w:rFonts w:hint="eastAsia" w:ascii="宋体" w:hAnsi="宋体" w:cs="宋体"/>
                <w:sz w:val="24"/>
                <w:lang w:eastAsia="zh-CN"/>
              </w:rPr>
              <w:t>：</w:t>
            </w:r>
          </w:p>
        </w:tc>
      </w:tr>
      <w:tr w14:paraId="5A94B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6" w:hRule="atLeast"/>
          <w:jc w:val="center"/>
        </w:trPr>
        <w:tc>
          <w:tcPr>
            <w:tcW w:w="9460" w:type="dxa"/>
            <w:gridSpan w:val="7"/>
            <w:noWrap w:val="0"/>
            <w:vAlign w:val="center"/>
          </w:tcPr>
          <w:p w14:paraId="05FA0B13">
            <w:pPr>
              <w:spacing w:line="360" w:lineRule="auto"/>
              <w:rPr>
                <w:rFonts w:hint="default" w:ascii="宋体" w:hAnsi="宋体" w:cs="宋体"/>
                <w:sz w:val="24"/>
                <w:lang w:val="en-US"/>
              </w:rPr>
            </w:pPr>
            <w:r>
              <w:rPr>
                <w:rFonts w:hint="eastAsia" w:ascii="宋体" w:hAnsi="宋体" w:cs="宋体"/>
                <w:b w:val="0"/>
                <w:bCs/>
                <w:color w:val="000000"/>
                <w:sz w:val="24"/>
                <w:szCs w:val="24"/>
              </w:rPr>
              <w:t>投标人：</w:t>
            </w:r>
            <w:r>
              <w:rPr>
                <w:rFonts w:hint="eastAsia" w:ascii="宋体" w:hAnsi="宋体" w:cs="宋体"/>
                <w:b w:val="0"/>
                <w:bCs/>
                <w:color w:val="000000"/>
                <w:sz w:val="24"/>
                <w:szCs w:val="24"/>
                <w:u w:val="single"/>
              </w:rPr>
              <w:t xml:space="preserve">    </w:t>
            </w:r>
            <w:r>
              <w:rPr>
                <w:rFonts w:hint="eastAsia" w:ascii="宋体" w:hAnsi="宋体" w:cs="宋体"/>
                <w:b w:val="0"/>
                <w:bCs/>
                <w:color w:val="000000"/>
                <w:sz w:val="24"/>
                <w:szCs w:val="24"/>
                <w:u w:val="single"/>
                <w:lang w:val="en-US" w:eastAsia="zh-CN"/>
              </w:rPr>
              <w:t xml:space="preserve">   </w:t>
            </w:r>
            <w:r>
              <w:rPr>
                <w:rFonts w:hint="eastAsia" w:ascii="宋体" w:hAnsi="宋体" w:cs="宋体"/>
                <w:b w:val="0"/>
                <w:bCs/>
                <w:color w:val="000000"/>
                <w:sz w:val="24"/>
                <w:szCs w:val="24"/>
                <w:u w:val="single"/>
              </w:rPr>
              <w:t xml:space="preserve">   </w:t>
            </w:r>
            <w:r>
              <w:rPr>
                <w:rFonts w:hint="eastAsia" w:ascii="宋体" w:hAnsi="宋体" w:cs="宋体"/>
                <w:b w:val="0"/>
                <w:bCs/>
                <w:color w:val="000000"/>
                <w:sz w:val="24"/>
                <w:szCs w:val="24"/>
              </w:rPr>
              <w:t>（盖章）</w:t>
            </w:r>
            <w:r>
              <w:rPr>
                <w:rFonts w:hint="eastAsia" w:ascii="宋体" w:hAnsi="宋体" w:cs="宋体"/>
                <w:b w:val="0"/>
                <w:bCs/>
                <w:color w:val="000000"/>
                <w:sz w:val="24"/>
                <w:szCs w:val="24"/>
                <w:lang w:val="en-US" w:eastAsia="zh-CN"/>
              </w:rPr>
              <w:t xml:space="preserve">                     </w:t>
            </w:r>
            <w:r>
              <w:rPr>
                <w:rFonts w:hint="eastAsia" w:ascii="宋体" w:hAnsi="宋体" w:cs="宋体"/>
                <w:b w:val="0"/>
                <w:bCs/>
                <w:color w:val="000000"/>
                <w:sz w:val="24"/>
                <w:szCs w:val="24"/>
              </w:rPr>
              <w:t>日期：  年  月  日</w:t>
            </w:r>
          </w:p>
        </w:tc>
      </w:tr>
    </w:tbl>
    <w:p w14:paraId="7CB3E544">
      <w:pPr>
        <w:spacing w:line="360" w:lineRule="auto"/>
        <w:jc w:val="left"/>
        <w:rPr>
          <w:rFonts w:hint="eastAsia" w:ascii="宋体" w:hAnsi="宋体" w:cs="宋体"/>
          <w:b/>
          <w:color w:val="000000"/>
          <w:sz w:val="24"/>
          <w:szCs w:val="22"/>
        </w:rPr>
      </w:pPr>
    </w:p>
    <w:p w14:paraId="05BAFFD6">
      <w:pPr>
        <w:spacing w:line="360" w:lineRule="auto"/>
        <w:jc w:val="left"/>
        <w:rPr>
          <w:rFonts w:hint="eastAsia" w:ascii="宋体" w:hAnsi="宋体" w:eastAsia="宋体" w:cs="宋体"/>
          <w:b/>
          <w:color w:val="000000"/>
          <w:sz w:val="24"/>
          <w:szCs w:val="22"/>
          <w:lang w:eastAsia="zh-CN"/>
        </w:rPr>
      </w:pPr>
      <w:r>
        <w:rPr>
          <w:rFonts w:hint="eastAsia" w:ascii="宋体" w:hAnsi="宋体" w:cs="宋体"/>
          <w:b/>
          <w:color w:val="000000"/>
          <w:sz w:val="24"/>
          <w:szCs w:val="22"/>
        </w:rPr>
        <w:t>附件</w:t>
      </w:r>
      <w:r>
        <w:rPr>
          <w:rFonts w:hint="eastAsia" w:ascii="宋体" w:hAnsi="宋体" w:cs="宋体"/>
          <w:b/>
          <w:color w:val="000000"/>
          <w:sz w:val="24"/>
          <w:szCs w:val="22"/>
          <w:lang w:val="en-US" w:eastAsia="zh-CN"/>
        </w:rPr>
        <w:t>3</w:t>
      </w:r>
    </w:p>
    <w:p w14:paraId="6FE99623">
      <w:pPr>
        <w:pStyle w:val="33"/>
        <w:spacing w:line="360" w:lineRule="auto"/>
        <w:ind w:firstLine="440"/>
        <w:rPr>
          <w:rFonts w:hint="eastAsia" w:ascii="宋体" w:hAnsi="宋体" w:cs="宋体"/>
          <w:sz w:val="44"/>
          <w:szCs w:val="44"/>
        </w:rPr>
      </w:pPr>
    </w:p>
    <w:p w14:paraId="57A86A16">
      <w:pPr>
        <w:pStyle w:val="33"/>
        <w:spacing w:line="360" w:lineRule="auto"/>
        <w:ind w:firstLine="442"/>
        <w:jc w:val="center"/>
        <w:rPr>
          <w:rFonts w:hint="eastAsia" w:ascii="宋体" w:hAnsi="宋体" w:cs="宋体"/>
          <w:b/>
          <w:color w:val="000000"/>
          <w:sz w:val="28"/>
          <w:szCs w:val="28"/>
        </w:rPr>
      </w:pPr>
      <w:r>
        <w:rPr>
          <w:rFonts w:hint="eastAsia" w:ascii="宋体" w:hAnsi="宋体" w:cs="宋体"/>
          <w:b/>
          <w:color w:val="000000"/>
          <w:sz w:val="28"/>
          <w:szCs w:val="28"/>
        </w:rPr>
        <w:t>《中华人民共和国政府采购法》第二十二条的书面承诺函</w:t>
      </w:r>
    </w:p>
    <w:p w14:paraId="71BDBAD6">
      <w:pPr>
        <w:pStyle w:val="33"/>
        <w:spacing w:line="360" w:lineRule="auto"/>
        <w:ind w:firstLine="240"/>
        <w:rPr>
          <w:rFonts w:hint="eastAsia" w:ascii="仿宋" w:hAnsi="仿宋" w:eastAsia="仿宋" w:cs="仿宋"/>
          <w:sz w:val="24"/>
          <w:szCs w:val="24"/>
        </w:rPr>
      </w:pPr>
    </w:p>
    <w:p w14:paraId="32BB2880">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cs="宋体"/>
          <w:sz w:val="24"/>
          <w:szCs w:val="24"/>
        </w:rPr>
      </w:pPr>
      <w:r>
        <w:rPr>
          <w:rFonts w:hint="eastAsia" w:ascii="宋体" w:hAnsi="宋体" w:cs="宋体"/>
          <w:color w:val="000000"/>
          <w:sz w:val="24"/>
          <w:szCs w:val="24"/>
        </w:rPr>
        <w:t>致：</w:t>
      </w:r>
      <w:r>
        <w:rPr>
          <w:rFonts w:hint="eastAsia" w:ascii="宋体" w:hAnsi="宋体" w:cs="宋体"/>
          <w:color w:val="000000"/>
          <w:sz w:val="24"/>
          <w:szCs w:val="24"/>
          <w:u w:val="single"/>
        </w:rPr>
        <w:t>（采购人名称）</w:t>
      </w:r>
    </w:p>
    <w:p w14:paraId="67C4E310">
      <w:pPr>
        <w:pStyle w:val="33"/>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cs="宋体"/>
          <w:sz w:val="24"/>
          <w:szCs w:val="24"/>
        </w:rPr>
      </w:pPr>
      <w:r>
        <w:rPr>
          <w:rFonts w:hint="eastAsia" w:ascii="宋体" w:hAnsi="宋体" w:cs="宋体"/>
          <w:sz w:val="24"/>
          <w:szCs w:val="24"/>
        </w:rPr>
        <w:t>我单位作为参加</w:t>
      </w:r>
      <w:r>
        <w:rPr>
          <w:rFonts w:hint="eastAsia" w:ascii="宋体" w:hAnsi="宋体" w:cs="宋体"/>
          <w:sz w:val="24"/>
          <w:szCs w:val="24"/>
          <w:u w:val="single"/>
        </w:rPr>
        <w:t xml:space="preserve">               </w:t>
      </w:r>
      <w:r>
        <w:rPr>
          <w:rFonts w:hint="eastAsia" w:ascii="宋体" w:hAnsi="宋体" w:cs="宋体"/>
          <w:sz w:val="24"/>
          <w:szCs w:val="24"/>
        </w:rPr>
        <w:t>采购项目的</w:t>
      </w:r>
      <w:r>
        <w:rPr>
          <w:rFonts w:hint="eastAsia" w:cs="宋体"/>
          <w:sz w:val="24"/>
          <w:szCs w:val="24"/>
        </w:rPr>
        <w:t>投标</w:t>
      </w:r>
      <w:r>
        <w:rPr>
          <w:rFonts w:hint="eastAsia" w:ascii="宋体" w:hAnsi="宋体" w:cs="宋体"/>
          <w:sz w:val="24"/>
          <w:szCs w:val="24"/>
        </w:rPr>
        <w:t xml:space="preserve">单位，现郑重承诺我单位具备《中华人民共和国政府采购法》第二十二条供应商参加政府采购活动的基本资格条件： </w:t>
      </w:r>
    </w:p>
    <w:p w14:paraId="5175A6DF">
      <w:pPr>
        <w:pStyle w:val="33"/>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cs="宋体"/>
          <w:sz w:val="24"/>
          <w:szCs w:val="24"/>
        </w:rPr>
      </w:pPr>
      <w:r>
        <w:rPr>
          <w:rFonts w:hint="eastAsia" w:ascii="宋体" w:hAnsi="宋体" w:cs="宋体"/>
          <w:sz w:val="24"/>
          <w:szCs w:val="24"/>
        </w:rPr>
        <w:t xml:space="preserve">（一）我单位具有独立承担民事责任的能力； </w:t>
      </w:r>
    </w:p>
    <w:p w14:paraId="0B3A0904">
      <w:pPr>
        <w:pStyle w:val="33"/>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cs="宋体"/>
          <w:sz w:val="24"/>
          <w:szCs w:val="24"/>
        </w:rPr>
      </w:pPr>
      <w:r>
        <w:rPr>
          <w:rFonts w:hint="eastAsia" w:ascii="宋体" w:hAnsi="宋体" w:cs="宋体"/>
          <w:sz w:val="24"/>
          <w:szCs w:val="24"/>
        </w:rPr>
        <w:t>（二）我单位具有良好的商业信誉和健全的财务会计制度；</w:t>
      </w:r>
    </w:p>
    <w:p w14:paraId="6060DE41">
      <w:pPr>
        <w:pStyle w:val="33"/>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cs="宋体"/>
          <w:sz w:val="24"/>
          <w:szCs w:val="24"/>
        </w:rPr>
      </w:pPr>
      <w:r>
        <w:rPr>
          <w:rFonts w:hint="eastAsia" w:ascii="宋体" w:hAnsi="宋体" w:cs="宋体"/>
          <w:sz w:val="24"/>
          <w:szCs w:val="24"/>
        </w:rPr>
        <w:t xml:space="preserve">（三）我单位具有履行合同所必需的设备和专业技术能力； </w:t>
      </w:r>
    </w:p>
    <w:p w14:paraId="0C1E3E99">
      <w:pPr>
        <w:pStyle w:val="33"/>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cs="宋体"/>
          <w:sz w:val="24"/>
          <w:szCs w:val="24"/>
        </w:rPr>
      </w:pPr>
      <w:r>
        <w:rPr>
          <w:rFonts w:hint="eastAsia" w:ascii="宋体" w:hAnsi="宋体" w:cs="宋体"/>
          <w:sz w:val="24"/>
          <w:szCs w:val="24"/>
        </w:rPr>
        <w:t xml:space="preserve">（四）我单位有依法缴纳税收和社会保障资金的良好记录； </w:t>
      </w:r>
    </w:p>
    <w:p w14:paraId="119E7ECA">
      <w:pPr>
        <w:pStyle w:val="33"/>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cs="宋体"/>
          <w:sz w:val="24"/>
          <w:szCs w:val="24"/>
        </w:rPr>
      </w:pPr>
      <w:r>
        <w:rPr>
          <w:rFonts w:hint="eastAsia" w:ascii="宋体" w:hAnsi="宋体" w:cs="宋体"/>
          <w:sz w:val="24"/>
          <w:szCs w:val="24"/>
        </w:rPr>
        <w:t xml:space="preserve">（五）我单位参加政府采购活动前三年内，在经营活动中没有重大违法记录； </w:t>
      </w:r>
    </w:p>
    <w:p w14:paraId="6B571CE7">
      <w:pPr>
        <w:pStyle w:val="33"/>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cs="宋体"/>
          <w:sz w:val="24"/>
          <w:szCs w:val="24"/>
        </w:rPr>
      </w:pPr>
      <w:r>
        <w:rPr>
          <w:rFonts w:hint="eastAsia" w:ascii="宋体" w:hAnsi="宋体" w:cs="宋体"/>
          <w:sz w:val="24"/>
          <w:szCs w:val="24"/>
        </w:rPr>
        <w:t>（六）我单位满足法律、行政法规规定的其他条件。</w:t>
      </w:r>
    </w:p>
    <w:p w14:paraId="2A07B21B">
      <w:pPr>
        <w:pStyle w:val="33"/>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仿宋" w:hAnsi="仿宋" w:eastAsia="仿宋" w:cs="仿宋"/>
          <w:sz w:val="24"/>
          <w:szCs w:val="24"/>
        </w:rPr>
      </w:pPr>
    </w:p>
    <w:p w14:paraId="6129F43C">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cs="宋体"/>
          <w:b/>
          <w:color w:val="000000"/>
          <w:sz w:val="24"/>
          <w:szCs w:val="24"/>
        </w:rPr>
      </w:pPr>
    </w:p>
    <w:p w14:paraId="05A5FDFC">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cs="宋体"/>
          <w:b/>
          <w:color w:val="000000"/>
          <w:sz w:val="24"/>
          <w:szCs w:val="24"/>
        </w:rPr>
      </w:pPr>
      <w:r>
        <w:rPr>
          <w:rFonts w:hint="eastAsia" w:ascii="宋体" w:hAnsi="宋体" w:cs="宋体"/>
          <w:b/>
          <w:color w:val="000000"/>
          <w:sz w:val="24"/>
          <w:szCs w:val="24"/>
        </w:rPr>
        <w:t>投标人：</w:t>
      </w:r>
      <w:r>
        <w:rPr>
          <w:rFonts w:hint="eastAsia" w:ascii="宋体" w:hAnsi="宋体" w:cs="宋体"/>
          <w:b/>
          <w:color w:val="000000"/>
          <w:sz w:val="24"/>
          <w:szCs w:val="24"/>
          <w:u w:val="single"/>
        </w:rPr>
        <w:t xml:space="preserve">               </w:t>
      </w:r>
      <w:r>
        <w:rPr>
          <w:rFonts w:hint="eastAsia" w:ascii="宋体" w:hAnsi="宋体" w:cs="宋体"/>
          <w:b/>
          <w:color w:val="000000"/>
          <w:sz w:val="24"/>
          <w:szCs w:val="24"/>
        </w:rPr>
        <w:t xml:space="preserve">（盖章）  </w:t>
      </w:r>
    </w:p>
    <w:p w14:paraId="4E49B493">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cs="宋体"/>
          <w:b/>
          <w:color w:val="000000"/>
          <w:sz w:val="24"/>
          <w:szCs w:val="24"/>
        </w:rPr>
      </w:pPr>
      <w:r>
        <w:rPr>
          <w:rFonts w:hint="eastAsia" w:ascii="宋体" w:hAnsi="宋体" w:cs="宋体"/>
          <w:b/>
          <w:color w:val="000000"/>
          <w:sz w:val="24"/>
          <w:szCs w:val="24"/>
        </w:rPr>
        <w:t>法定代表人：</w:t>
      </w:r>
      <w:r>
        <w:rPr>
          <w:rFonts w:hint="eastAsia" w:ascii="宋体" w:hAnsi="宋体" w:cs="宋体"/>
          <w:b/>
          <w:color w:val="000000"/>
          <w:sz w:val="24"/>
          <w:szCs w:val="24"/>
          <w:u w:val="single"/>
        </w:rPr>
        <w:t xml:space="preserve">                  </w:t>
      </w:r>
      <w:r>
        <w:rPr>
          <w:rFonts w:hint="eastAsia" w:ascii="宋体" w:hAnsi="宋体" w:cs="宋体"/>
          <w:b/>
          <w:color w:val="000000"/>
          <w:sz w:val="24"/>
          <w:szCs w:val="24"/>
        </w:rPr>
        <w:t xml:space="preserve"> （签字或法人印鉴）</w:t>
      </w:r>
    </w:p>
    <w:p w14:paraId="580A72E5">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cs="宋体"/>
          <w:b/>
          <w:color w:val="000000"/>
          <w:sz w:val="24"/>
          <w:szCs w:val="24"/>
        </w:rPr>
      </w:pPr>
      <w:r>
        <w:rPr>
          <w:rFonts w:hint="eastAsia" w:ascii="宋体" w:hAnsi="宋体" w:cs="宋体"/>
          <w:b/>
          <w:color w:val="000000"/>
          <w:sz w:val="24"/>
          <w:szCs w:val="24"/>
        </w:rPr>
        <w:t>委托代理人：</w:t>
      </w:r>
      <w:r>
        <w:rPr>
          <w:rFonts w:hint="eastAsia" w:ascii="宋体" w:hAnsi="宋体" w:cs="宋体"/>
          <w:b/>
          <w:color w:val="000000"/>
          <w:sz w:val="24"/>
          <w:szCs w:val="24"/>
          <w:u w:val="single"/>
        </w:rPr>
        <w:t xml:space="preserve">                  </w:t>
      </w:r>
      <w:r>
        <w:rPr>
          <w:rFonts w:hint="eastAsia" w:ascii="宋体" w:hAnsi="宋体" w:cs="宋体"/>
          <w:b/>
          <w:color w:val="000000"/>
          <w:sz w:val="24"/>
          <w:szCs w:val="24"/>
        </w:rPr>
        <w:t xml:space="preserve"> （签字）  </w:t>
      </w:r>
    </w:p>
    <w:p w14:paraId="26423D70">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cs="宋体"/>
          <w:b/>
          <w:color w:val="000000"/>
          <w:sz w:val="28"/>
          <w:szCs w:val="28"/>
        </w:rPr>
      </w:pPr>
      <w:r>
        <w:rPr>
          <w:rFonts w:hint="eastAsia" w:ascii="宋体" w:hAnsi="宋体" w:cs="宋体"/>
          <w:b/>
          <w:color w:val="000000"/>
          <w:sz w:val="24"/>
          <w:szCs w:val="24"/>
        </w:rPr>
        <w:t>日    期：  年  月  日</w:t>
      </w:r>
    </w:p>
    <w:p w14:paraId="7CB1B44E">
      <w:pPr>
        <w:spacing w:line="360" w:lineRule="auto"/>
        <w:ind w:firstLine="562" w:firstLineChars="200"/>
        <w:rPr>
          <w:rFonts w:hint="eastAsia" w:ascii="宋体" w:hAnsi="宋体" w:cs="宋体"/>
          <w:b/>
          <w:color w:val="000000"/>
          <w:sz w:val="28"/>
          <w:szCs w:val="28"/>
        </w:rPr>
      </w:pPr>
    </w:p>
    <w:p w14:paraId="6DA513F8">
      <w:pPr>
        <w:spacing w:line="360" w:lineRule="auto"/>
        <w:jc w:val="left"/>
        <w:rPr>
          <w:rFonts w:hint="eastAsia" w:ascii="宋体" w:hAnsi="宋体" w:cs="宋体"/>
          <w:b/>
          <w:color w:val="000000"/>
          <w:sz w:val="24"/>
        </w:rPr>
      </w:pPr>
    </w:p>
    <w:p w14:paraId="18E0B6D3">
      <w:pPr>
        <w:spacing w:line="360" w:lineRule="auto"/>
        <w:jc w:val="left"/>
        <w:rPr>
          <w:rFonts w:hint="eastAsia" w:ascii="宋体" w:hAnsi="宋体" w:cs="宋体"/>
          <w:b/>
          <w:color w:val="000000"/>
          <w:sz w:val="24"/>
        </w:rPr>
      </w:pPr>
    </w:p>
    <w:p w14:paraId="3983652C">
      <w:pPr>
        <w:spacing w:line="360" w:lineRule="auto"/>
        <w:jc w:val="left"/>
        <w:rPr>
          <w:rFonts w:hint="eastAsia" w:ascii="宋体" w:hAnsi="宋体" w:cs="宋体"/>
          <w:b/>
          <w:color w:val="000000"/>
          <w:sz w:val="24"/>
        </w:rPr>
      </w:pPr>
    </w:p>
    <w:p w14:paraId="6659E1A6">
      <w:pPr>
        <w:spacing w:line="360" w:lineRule="auto"/>
        <w:jc w:val="left"/>
        <w:rPr>
          <w:rFonts w:hint="eastAsia" w:ascii="宋体" w:hAnsi="宋体" w:cs="宋体"/>
          <w:b/>
          <w:color w:val="000000"/>
          <w:sz w:val="24"/>
        </w:rPr>
      </w:pPr>
    </w:p>
    <w:p w14:paraId="4154AC19">
      <w:pPr>
        <w:spacing w:line="360" w:lineRule="auto"/>
        <w:jc w:val="left"/>
        <w:rPr>
          <w:rFonts w:hint="eastAsia" w:ascii="宋体" w:hAnsi="宋体" w:eastAsia="宋体" w:cs="宋体"/>
          <w:b/>
          <w:color w:val="000000"/>
          <w:sz w:val="24"/>
          <w:lang w:eastAsia="zh-CN"/>
        </w:rPr>
      </w:pPr>
      <w:r>
        <w:rPr>
          <w:rFonts w:hint="eastAsia" w:ascii="宋体" w:hAnsi="宋体" w:cs="宋体"/>
          <w:b/>
          <w:color w:val="000000"/>
          <w:sz w:val="24"/>
        </w:rPr>
        <w:t>附件</w:t>
      </w:r>
      <w:r>
        <w:rPr>
          <w:rFonts w:hint="eastAsia" w:ascii="宋体" w:hAnsi="宋体" w:cs="宋体"/>
          <w:b/>
          <w:color w:val="000000"/>
          <w:sz w:val="24"/>
          <w:lang w:val="en-US" w:eastAsia="zh-CN"/>
        </w:rPr>
        <w:t>4</w:t>
      </w:r>
    </w:p>
    <w:p w14:paraId="195E0E08">
      <w:pPr>
        <w:spacing w:line="360" w:lineRule="auto"/>
        <w:jc w:val="center"/>
        <w:rPr>
          <w:rFonts w:hint="eastAsia" w:ascii="宋体" w:hAnsi="宋体" w:cs="宋体"/>
          <w:b/>
          <w:color w:val="000000"/>
          <w:sz w:val="44"/>
          <w:szCs w:val="44"/>
        </w:rPr>
      </w:pPr>
    </w:p>
    <w:p w14:paraId="0977CE2C">
      <w:pPr>
        <w:spacing w:line="360" w:lineRule="auto"/>
        <w:jc w:val="center"/>
        <w:rPr>
          <w:rFonts w:hint="eastAsia" w:ascii="宋体" w:hAnsi="宋体" w:cs="宋体"/>
          <w:b/>
          <w:color w:val="000000"/>
          <w:sz w:val="28"/>
          <w:szCs w:val="28"/>
        </w:rPr>
      </w:pPr>
      <w:r>
        <w:rPr>
          <w:rFonts w:hint="eastAsia" w:ascii="宋体" w:hAnsi="宋体" w:cs="宋体"/>
          <w:b/>
          <w:color w:val="000000"/>
          <w:sz w:val="28"/>
          <w:szCs w:val="28"/>
        </w:rPr>
        <w:t>参加本项目活动前3年内在经营活动中</w:t>
      </w:r>
      <w:r>
        <w:rPr>
          <w:rFonts w:hint="eastAsia" w:ascii="宋体" w:hAnsi="宋体" w:cs="宋体"/>
          <w:b/>
          <w:color w:val="000000"/>
          <w:sz w:val="28"/>
          <w:szCs w:val="28"/>
          <w:lang w:eastAsia="zh-CN"/>
        </w:rPr>
        <w:t>没有</w:t>
      </w:r>
      <w:r>
        <w:rPr>
          <w:rFonts w:hint="eastAsia" w:ascii="宋体" w:hAnsi="宋体" w:cs="宋体"/>
          <w:b/>
          <w:color w:val="000000"/>
          <w:sz w:val="28"/>
          <w:szCs w:val="28"/>
        </w:rPr>
        <w:t>重大违法记录的书面声明</w:t>
      </w:r>
    </w:p>
    <w:p w14:paraId="281F2743">
      <w:pPr>
        <w:spacing w:line="360" w:lineRule="auto"/>
        <w:jc w:val="center"/>
        <w:rPr>
          <w:rFonts w:hint="eastAsia" w:ascii="宋体" w:hAnsi="宋体" w:cs="宋体"/>
          <w:b/>
          <w:color w:val="000000"/>
          <w:sz w:val="44"/>
          <w:szCs w:val="44"/>
        </w:rPr>
      </w:pPr>
    </w:p>
    <w:p w14:paraId="50BC8747">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cs="宋体"/>
          <w:color w:val="000000"/>
          <w:sz w:val="24"/>
          <w:szCs w:val="24"/>
          <w:u w:val="single"/>
        </w:rPr>
      </w:pPr>
      <w:r>
        <w:rPr>
          <w:rFonts w:hint="eastAsia" w:ascii="宋体" w:hAnsi="宋体" w:cs="宋体"/>
          <w:color w:val="000000"/>
          <w:sz w:val="24"/>
          <w:szCs w:val="24"/>
        </w:rPr>
        <w:t>致：</w:t>
      </w:r>
      <w:r>
        <w:rPr>
          <w:rFonts w:hint="eastAsia" w:ascii="宋体" w:hAnsi="宋体" w:cs="宋体"/>
          <w:color w:val="000000"/>
          <w:sz w:val="24"/>
          <w:szCs w:val="24"/>
          <w:u w:val="single"/>
        </w:rPr>
        <w:t>（采购人名称）</w:t>
      </w:r>
    </w:p>
    <w:p w14:paraId="3A8A16DC">
      <w:pPr>
        <w:keepNext w:val="0"/>
        <w:keepLines w:val="0"/>
        <w:pageBreakBefore w:val="0"/>
        <w:widowControl w:val="0"/>
        <w:kinsoku/>
        <w:wordWrap/>
        <w:overflowPunct/>
        <w:topLinePunct w:val="0"/>
        <w:autoSpaceDE/>
        <w:autoSpaceDN/>
        <w:bidi w:val="0"/>
        <w:adjustRightInd/>
        <w:snapToGrid/>
        <w:spacing w:line="480" w:lineRule="auto"/>
        <w:ind w:firstLine="480"/>
        <w:jc w:val="left"/>
        <w:textAlignment w:val="auto"/>
        <w:rPr>
          <w:rFonts w:hint="eastAsia" w:ascii="宋体" w:hAnsi="宋体" w:cs="宋体"/>
          <w:color w:val="000000"/>
          <w:sz w:val="24"/>
          <w:szCs w:val="24"/>
        </w:rPr>
      </w:pPr>
      <w:r>
        <w:rPr>
          <w:rFonts w:hint="eastAsia" w:ascii="宋体" w:hAnsi="宋体" w:cs="宋体"/>
          <w:color w:val="000000"/>
          <w:sz w:val="24"/>
          <w:szCs w:val="24"/>
        </w:rPr>
        <w:t>我单位</w:t>
      </w:r>
      <w:r>
        <w:rPr>
          <w:rFonts w:hint="eastAsia" w:ascii="宋体" w:hAnsi="宋体" w:cs="宋体"/>
          <w:color w:val="000000"/>
          <w:sz w:val="24"/>
          <w:szCs w:val="24"/>
          <w:u w:val="single"/>
        </w:rPr>
        <w:t>（投标人名称）</w:t>
      </w:r>
      <w:r>
        <w:rPr>
          <w:rFonts w:hint="eastAsia" w:ascii="宋体" w:hAnsi="宋体" w:cs="宋体"/>
          <w:color w:val="000000"/>
          <w:sz w:val="24"/>
          <w:szCs w:val="24"/>
        </w:rPr>
        <w:t>参加本项目活动前3年内，在经营活动中</w:t>
      </w:r>
      <w:r>
        <w:rPr>
          <w:rFonts w:hint="eastAsia" w:ascii="宋体" w:hAnsi="宋体" w:cs="宋体"/>
          <w:color w:val="000000"/>
          <w:sz w:val="24"/>
          <w:szCs w:val="24"/>
          <w:lang w:eastAsia="zh-CN"/>
        </w:rPr>
        <w:t>没有</w:t>
      </w:r>
      <w:r>
        <w:rPr>
          <w:rFonts w:hint="eastAsia" w:ascii="宋体" w:hAnsi="宋体" w:cs="宋体"/>
          <w:color w:val="000000"/>
          <w:sz w:val="24"/>
          <w:szCs w:val="24"/>
        </w:rPr>
        <w:t>重大违法记录，特此声明。</w:t>
      </w:r>
    </w:p>
    <w:p w14:paraId="30E6D8FC">
      <w:pPr>
        <w:keepNext w:val="0"/>
        <w:keepLines w:val="0"/>
        <w:pageBreakBefore w:val="0"/>
        <w:widowControl w:val="0"/>
        <w:kinsoku/>
        <w:wordWrap/>
        <w:overflowPunct/>
        <w:topLinePunct w:val="0"/>
        <w:autoSpaceDE/>
        <w:autoSpaceDN/>
        <w:bidi w:val="0"/>
        <w:adjustRightInd/>
        <w:snapToGrid/>
        <w:spacing w:line="480" w:lineRule="auto"/>
        <w:ind w:firstLine="480"/>
        <w:jc w:val="left"/>
        <w:textAlignment w:val="auto"/>
        <w:rPr>
          <w:rFonts w:hint="eastAsia" w:ascii="宋体" w:hAnsi="宋体" w:cs="宋体"/>
          <w:color w:val="000000"/>
          <w:sz w:val="24"/>
          <w:szCs w:val="24"/>
        </w:rPr>
      </w:pPr>
      <w:r>
        <w:rPr>
          <w:rFonts w:hint="eastAsia" w:ascii="宋体" w:hAnsi="宋体" w:cs="宋体"/>
          <w:color w:val="000000"/>
          <w:sz w:val="24"/>
          <w:szCs w:val="24"/>
        </w:rPr>
        <w:t>若采购人在本项目招标采购过程中发现我单位参加本项目活动前3年内，在经营活动中存在重大违法记录，我单位将无条件地退出本项目的招标、投标活动，并承担因此引起的一切后果。</w:t>
      </w:r>
    </w:p>
    <w:p w14:paraId="53E27DCD">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cs="宋体"/>
          <w:color w:val="000000"/>
          <w:sz w:val="24"/>
          <w:szCs w:val="24"/>
        </w:rPr>
      </w:pPr>
    </w:p>
    <w:p w14:paraId="2CC5806D">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cs="宋体"/>
          <w:color w:val="000000"/>
          <w:sz w:val="24"/>
          <w:szCs w:val="24"/>
        </w:rPr>
      </w:pPr>
    </w:p>
    <w:p w14:paraId="23C09CFE">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cs="宋体"/>
          <w:b/>
          <w:color w:val="000000"/>
          <w:sz w:val="24"/>
          <w:szCs w:val="24"/>
        </w:rPr>
      </w:pPr>
      <w:r>
        <w:rPr>
          <w:rFonts w:hint="eastAsia" w:ascii="宋体" w:hAnsi="宋体" w:cs="宋体"/>
          <w:b/>
          <w:color w:val="000000"/>
          <w:sz w:val="24"/>
          <w:szCs w:val="24"/>
        </w:rPr>
        <w:t>投标人：</w:t>
      </w:r>
      <w:r>
        <w:rPr>
          <w:rFonts w:hint="eastAsia" w:ascii="宋体" w:hAnsi="宋体" w:cs="宋体"/>
          <w:b/>
          <w:color w:val="000000"/>
          <w:sz w:val="24"/>
          <w:szCs w:val="24"/>
          <w:u w:val="single"/>
        </w:rPr>
        <w:t xml:space="preserve">               </w:t>
      </w:r>
      <w:r>
        <w:rPr>
          <w:rFonts w:hint="eastAsia" w:ascii="宋体" w:hAnsi="宋体" w:cs="宋体"/>
          <w:b/>
          <w:color w:val="000000"/>
          <w:sz w:val="24"/>
          <w:szCs w:val="24"/>
        </w:rPr>
        <w:t>（盖章）</w:t>
      </w:r>
    </w:p>
    <w:p w14:paraId="115F2832">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cs="宋体"/>
          <w:b/>
          <w:color w:val="000000"/>
          <w:sz w:val="24"/>
          <w:szCs w:val="24"/>
        </w:rPr>
      </w:pPr>
      <w:r>
        <w:rPr>
          <w:rFonts w:hint="eastAsia" w:ascii="宋体" w:hAnsi="宋体" w:cs="宋体"/>
          <w:b/>
          <w:color w:val="000000"/>
          <w:sz w:val="24"/>
          <w:szCs w:val="24"/>
        </w:rPr>
        <w:t>法定代表人：</w:t>
      </w:r>
      <w:r>
        <w:rPr>
          <w:rFonts w:hint="eastAsia" w:ascii="宋体" w:hAnsi="宋体" w:cs="宋体"/>
          <w:b/>
          <w:color w:val="000000"/>
          <w:sz w:val="24"/>
          <w:szCs w:val="24"/>
          <w:u w:val="single"/>
        </w:rPr>
        <w:t xml:space="preserve">               </w:t>
      </w:r>
      <w:r>
        <w:rPr>
          <w:rFonts w:hint="eastAsia" w:ascii="宋体" w:hAnsi="宋体" w:cs="宋体"/>
          <w:b/>
          <w:color w:val="000000"/>
          <w:sz w:val="24"/>
          <w:szCs w:val="24"/>
        </w:rPr>
        <w:t>（签字或法人印鉴）</w:t>
      </w:r>
    </w:p>
    <w:p w14:paraId="2ECDEA85">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cs="宋体"/>
          <w:b/>
          <w:color w:val="000000"/>
          <w:sz w:val="24"/>
          <w:szCs w:val="24"/>
        </w:rPr>
      </w:pPr>
      <w:r>
        <w:rPr>
          <w:rFonts w:hint="eastAsia" w:ascii="宋体" w:hAnsi="宋体" w:cs="宋体"/>
          <w:b/>
          <w:color w:val="000000"/>
          <w:sz w:val="24"/>
          <w:szCs w:val="24"/>
        </w:rPr>
        <w:t>委托代理人：</w:t>
      </w:r>
      <w:r>
        <w:rPr>
          <w:rFonts w:hint="eastAsia" w:ascii="宋体" w:hAnsi="宋体" w:cs="宋体"/>
          <w:b/>
          <w:color w:val="000000"/>
          <w:sz w:val="24"/>
          <w:szCs w:val="24"/>
          <w:u w:val="single"/>
        </w:rPr>
        <w:t xml:space="preserve">               </w:t>
      </w:r>
      <w:r>
        <w:rPr>
          <w:rFonts w:hint="eastAsia" w:ascii="宋体" w:hAnsi="宋体" w:cs="宋体"/>
          <w:b/>
          <w:color w:val="000000"/>
          <w:sz w:val="24"/>
          <w:szCs w:val="24"/>
        </w:rPr>
        <w:t>（签字）</w:t>
      </w:r>
    </w:p>
    <w:p w14:paraId="5EB9B83D">
      <w:pPr>
        <w:keepNext w:val="0"/>
        <w:keepLines w:val="0"/>
        <w:pageBreakBefore w:val="0"/>
        <w:widowControl w:val="0"/>
        <w:kinsoku/>
        <w:wordWrap/>
        <w:overflowPunct/>
        <w:topLinePunct w:val="0"/>
        <w:autoSpaceDE/>
        <w:autoSpaceDN/>
        <w:bidi w:val="0"/>
        <w:adjustRightInd/>
        <w:snapToGrid/>
        <w:spacing w:line="480" w:lineRule="auto"/>
        <w:ind w:right="540" w:rightChars="257" w:firstLine="482" w:firstLineChars="200"/>
        <w:textAlignment w:val="auto"/>
        <w:rPr>
          <w:rFonts w:hint="eastAsia" w:ascii="宋体" w:hAnsi="宋体" w:cs="宋体"/>
          <w:b/>
          <w:color w:val="000000"/>
          <w:sz w:val="28"/>
          <w:szCs w:val="28"/>
        </w:rPr>
      </w:pPr>
      <w:r>
        <w:rPr>
          <w:rFonts w:hint="eastAsia" w:ascii="宋体" w:hAnsi="宋体" w:cs="宋体"/>
          <w:b/>
          <w:color w:val="000000"/>
          <w:sz w:val="24"/>
          <w:szCs w:val="24"/>
        </w:rPr>
        <w:t>日期：  年  月  日</w:t>
      </w:r>
    </w:p>
    <w:p w14:paraId="16BA3B8C">
      <w:pPr>
        <w:spacing w:line="360" w:lineRule="auto"/>
        <w:jc w:val="left"/>
        <w:rPr>
          <w:rFonts w:hint="eastAsia" w:ascii="宋体" w:hAnsi="宋体" w:cs="宋体"/>
          <w:color w:val="000000"/>
          <w:sz w:val="24"/>
        </w:rPr>
      </w:pPr>
    </w:p>
    <w:p w14:paraId="494A05A0">
      <w:pPr>
        <w:spacing w:line="360" w:lineRule="auto"/>
        <w:jc w:val="left"/>
        <w:rPr>
          <w:rFonts w:hint="eastAsia" w:ascii="宋体" w:hAnsi="宋体" w:cs="宋体"/>
          <w:color w:val="000000"/>
          <w:sz w:val="24"/>
        </w:rPr>
      </w:pPr>
    </w:p>
    <w:p w14:paraId="4C37B9DF">
      <w:pPr>
        <w:spacing w:line="360" w:lineRule="auto"/>
        <w:jc w:val="left"/>
        <w:rPr>
          <w:rFonts w:hint="eastAsia" w:ascii="宋体" w:hAnsi="宋体" w:cs="宋体"/>
          <w:color w:val="000000"/>
          <w:sz w:val="24"/>
        </w:rPr>
      </w:pPr>
    </w:p>
    <w:p w14:paraId="63E3CF4A">
      <w:pPr>
        <w:spacing w:line="360" w:lineRule="auto"/>
        <w:jc w:val="left"/>
        <w:rPr>
          <w:rFonts w:hint="eastAsia" w:ascii="宋体" w:hAnsi="宋体" w:cs="宋体"/>
          <w:color w:val="000000"/>
          <w:sz w:val="24"/>
        </w:rPr>
      </w:pPr>
    </w:p>
    <w:p w14:paraId="008953AA">
      <w:pPr>
        <w:spacing w:line="360" w:lineRule="auto"/>
        <w:jc w:val="left"/>
        <w:rPr>
          <w:rFonts w:hint="eastAsia" w:ascii="宋体" w:hAnsi="宋体" w:cs="宋体"/>
          <w:color w:val="000000"/>
          <w:sz w:val="24"/>
        </w:rPr>
      </w:pPr>
    </w:p>
    <w:p w14:paraId="0FEB602B">
      <w:pPr>
        <w:spacing w:line="360" w:lineRule="auto"/>
        <w:jc w:val="left"/>
        <w:rPr>
          <w:rFonts w:hint="eastAsia" w:ascii="宋体" w:hAnsi="宋体" w:cs="宋体"/>
          <w:color w:val="000000"/>
          <w:sz w:val="24"/>
        </w:rPr>
      </w:pPr>
    </w:p>
    <w:p w14:paraId="7F58DE5A">
      <w:pPr>
        <w:spacing w:line="360" w:lineRule="auto"/>
        <w:jc w:val="left"/>
        <w:rPr>
          <w:rFonts w:hint="eastAsia" w:ascii="宋体" w:hAnsi="宋体" w:cs="宋体"/>
          <w:color w:val="000000"/>
          <w:sz w:val="24"/>
        </w:rPr>
      </w:pPr>
    </w:p>
    <w:p w14:paraId="5BE3B896">
      <w:pPr>
        <w:spacing w:line="360" w:lineRule="auto"/>
        <w:jc w:val="left"/>
        <w:rPr>
          <w:rFonts w:hint="eastAsia" w:ascii="宋体" w:hAnsi="宋体" w:cs="宋体"/>
          <w:b/>
          <w:color w:val="000000"/>
          <w:sz w:val="24"/>
        </w:rPr>
      </w:pPr>
    </w:p>
    <w:p w14:paraId="6C569DE4">
      <w:pPr>
        <w:spacing w:line="360" w:lineRule="auto"/>
        <w:jc w:val="left"/>
        <w:rPr>
          <w:rFonts w:hint="eastAsia" w:ascii="宋体" w:hAnsi="宋体" w:eastAsia="宋体" w:cs="宋体"/>
          <w:b/>
          <w:color w:val="000000"/>
          <w:sz w:val="24"/>
          <w:lang w:val="en-US" w:eastAsia="zh-CN"/>
        </w:rPr>
      </w:pPr>
      <w:r>
        <w:rPr>
          <w:rFonts w:hint="eastAsia" w:ascii="宋体" w:hAnsi="宋体" w:cs="宋体"/>
          <w:b/>
          <w:color w:val="000000"/>
          <w:sz w:val="24"/>
        </w:rPr>
        <w:t>附件</w:t>
      </w:r>
      <w:r>
        <w:rPr>
          <w:rFonts w:hint="eastAsia" w:ascii="宋体" w:hAnsi="宋体" w:cs="宋体"/>
          <w:b/>
          <w:color w:val="000000"/>
          <w:sz w:val="24"/>
          <w:lang w:val="en-US" w:eastAsia="zh-CN"/>
        </w:rPr>
        <w:t>5</w:t>
      </w:r>
    </w:p>
    <w:p w14:paraId="01722DE3">
      <w:pPr>
        <w:spacing w:line="360" w:lineRule="auto"/>
        <w:jc w:val="center"/>
        <w:rPr>
          <w:rFonts w:hint="eastAsia" w:ascii="宋体" w:hAnsi="宋体" w:cs="宋体"/>
          <w:b/>
          <w:color w:val="000000"/>
          <w:sz w:val="44"/>
          <w:szCs w:val="44"/>
        </w:rPr>
      </w:pPr>
    </w:p>
    <w:p w14:paraId="57666BE2">
      <w:pPr>
        <w:spacing w:line="360" w:lineRule="auto"/>
        <w:jc w:val="center"/>
        <w:rPr>
          <w:rFonts w:hint="eastAsia" w:ascii="宋体" w:hAnsi="宋体" w:cs="宋体"/>
          <w:b/>
          <w:color w:val="000000"/>
          <w:sz w:val="28"/>
          <w:szCs w:val="28"/>
        </w:rPr>
      </w:pPr>
      <w:r>
        <w:rPr>
          <w:rFonts w:hint="eastAsia" w:ascii="宋体" w:hAnsi="宋体" w:cs="宋体"/>
          <w:b/>
          <w:color w:val="000000"/>
          <w:sz w:val="28"/>
          <w:szCs w:val="28"/>
        </w:rPr>
        <w:t>非联合体投标声明</w:t>
      </w:r>
    </w:p>
    <w:p w14:paraId="71DFAE24">
      <w:pPr>
        <w:spacing w:line="360" w:lineRule="auto"/>
        <w:jc w:val="center"/>
        <w:rPr>
          <w:rFonts w:hint="eastAsia" w:ascii="宋体" w:hAnsi="宋体" w:cs="宋体"/>
          <w:b/>
          <w:color w:val="000000"/>
          <w:sz w:val="44"/>
          <w:szCs w:val="44"/>
        </w:rPr>
      </w:pPr>
    </w:p>
    <w:p w14:paraId="694FD8E7">
      <w:pPr>
        <w:keepNext w:val="0"/>
        <w:keepLines w:val="0"/>
        <w:pageBreakBefore w:val="0"/>
        <w:kinsoku/>
        <w:wordWrap/>
        <w:overflowPunct/>
        <w:topLinePunct w:val="0"/>
        <w:autoSpaceDE/>
        <w:autoSpaceDN/>
        <w:bidi w:val="0"/>
        <w:adjustRightInd/>
        <w:snapToGrid/>
        <w:spacing w:line="480" w:lineRule="auto"/>
        <w:jc w:val="left"/>
        <w:textAlignment w:val="auto"/>
        <w:rPr>
          <w:rFonts w:hint="eastAsia" w:ascii="宋体" w:hAnsi="宋体" w:cs="宋体"/>
          <w:color w:val="000000"/>
          <w:sz w:val="24"/>
          <w:szCs w:val="24"/>
          <w:u w:val="single"/>
        </w:rPr>
      </w:pPr>
      <w:r>
        <w:rPr>
          <w:rFonts w:hint="eastAsia" w:ascii="宋体" w:hAnsi="宋体" w:cs="宋体"/>
          <w:color w:val="000000"/>
          <w:sz w:val="24"/>
          <w:szCs w:val="24"/>
        </w:rPr>
        <w:t>致：</w:t>
      </w:r>
      <w:r>
        <w:rPr>
          <w:rFonts w:hint="eastAsia" w:ascii="宋体" w:hAnsi="宋体" w:cs="宋体"/>
          <w:color w:val="000000"/>
          <w:sz w:val="24"/>
          <w:szCs w:val="24"/>
          <w:u w:val="single"/>
        </w:rPr>
        <w:t>（采购人名称）</w:t>
      </w:r>
    </w:p>
    <w:p w14:paraId="58102EBD">
      <w:pPr>
        <w:keepNext w:val="0"/>
        <w:keepLines w:val="0"/>
        <w:pageBreakBefore w:val="0"/>
        <w:kinsoku/>
        <w:wordWrap/>
        <w:overflowPunct/>
        <w:topLinePunct w:val="0"/>
        <w:autoSpaceDE/>
        <w:autoSpaceDN/>
        <w:bidi w:val="0"/>
        <w:adjustRightInd/>
        <w:snapToGrid/>
        <w:spacing w:line="480" w:lineRule="auto"/>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我公司收到贵单位</w:t>
      </w:r>
      <w:r>
        <w:rPr>
          <w:rFonts w:hint="eastAsia" w:ascii="宋体" w:hAnsi="宋体" w:cs="宋体"/>
          <w:color w:val="000000"/>
          <w:sz w:val="24"/>
          <w:szCs w:val="24"/>
          <w:u w:val="single"/>
        </w:rPr>
        <w:t xml:space="preserve">               </w:t>
      </w:r>
      <w:r>
        <w:rPr>
          <w:rFonts w:hint="eastAsia" w:ascii="宋体" w:hAnsi="宋体" w:cs="宋体"/>
          <w:color w:val="000000"/>
          <w:sz w:val="24"/>
          <w:szCs w:val="24"/>
        </w:rPr>
        <w:t>采购项目公开招标（项目编号：</w:t>
      </w:r>
      <w:r>
        <w:rPr>
          <w:rFonts w:hint="eastAsia" w:ascii="宋体" w:hAnsi="宋体" w:cs="宋体"/>
          <w:color w:val="000000"/>
          <w:sz w:val="24"/>
          <w:szCs w:val="24"/>
          <w:u w:val="single"/>
        </w:rPr>
        <w:t xml:space="preserve">        </w:t>
      </w:r>
      <w:r>
        <w:rPr>
          <w:rFonts w:hint="eastAsia" w:ascii="宋体" w:hAnsi="宋体" w:cs="宋体"/>
          <w:color w:val="000000"/>
          <w:sz w:val="24"/>
          <w:szCs w:val="24"/>
        </w:rPr>
        <w:t>）的招标文件，经详细研究，我们决定参加该项目的投标活动。为此，我方郑重声明以下内容，并负法律责任。</w:t>
      </w:r>
    </w:p>
    <w:p w14:paraId="213A7426">
      <w:pPr>
        <w:keepNext w:val="0"/>
        <w:keepLines w:val="0"/>
        <w:pageBreakBefore w:val="0"/>
        <w:kinsoku/>
        <w:wordWrap/>
        <w:overflowPunct/>
        <w:topLinePunct w:val="0"/>
        <w:autoSpaceDE/>
        <w:autoSpaceDN/>
        <w:bidi w:val="0"/>
        <w:adjustRightInd/>
        <w:snapToGrid/>
        <w:spacing w:line="480" w:lineRule="auto"/>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1.本项目我公司以自己的名义参加投标，不存在联合体投标的情况。</w:t>
      </w:r>
    </w:p>
    <w:p w14:paraId="5BD03FEB">
      <w:pPr>
        <w:pStyle w:val="32"/>
        <w:keepNext w:val="0"/>
        <w:keepLines w:val="0"/>
        <w:pageBreakBefore w:val="0"/>
        <w:kinsoku/>
        <w:wordWrap/>
        <w:overflowPunct/>
        <w:topLinePunct w:val="0"/>
        <w:autoSpaceDE/>
        <w:autoSpaceDN/>
        <w:bidi w:val="0"/>
        <w:adjustRightInd/>
        <w:snapToGrid/>
        <w:spacing w:before="0" w:beforeAutospacing="0" w:after="0" w:afterAutospacing="0" w:line="480" w:lineRule="auto"/>
        <w:ind w:firstLine="480" w:firstLineChars="200"/>
        <w:textAlignment w:val="auto"/>
        <w:rPr>
          <w:rFonts w:hint="eastAsia"/>
          <w:color w:val="000000"/>
          <w:sz w:val="24"/>
          <w:szCs w:val="24"/>
        </w:rPr>
      </w:pPr>
      <w:r>
        <w:rPr>
          <w:rFonts w:hint="eastAsia"/>
          <w:color w:val="000000"/>
          <w:sz w:val="24"/>
          <w:szCs w:val="24"/>
        </w:rPr>
        <w:t>2.我公司愿按《中华人民共和国</w:t>
      </w:r>
      <w:r>
        <w:rPr>
          <w:rFonts w:hint="eastAsia"/>
          <w:color w:val="000000"/>
          <w:sz w:val="24"/>
          <w:szCs w:val="24"/>
          <w:lang w:val="en-US" w:eastAsia="zh-CN"/>
        </w:rPr>
        <w:t>民法典</w:t>
      </w:r>
      <w:r>
        <w:rPr>
          <w:rFonts w:hint="eastAsia"/>
          <w:color w:val="000000"/>
          <w:sz w:val="24"/>
          <w:szCs w:val="24"/>
        </w:rPr>
        <w:t>》履行自己的全部责任。</w:t>
      </w:r>
    </w:p>
    <w:p w14:paraId="2DC297A0">
      <w:pPr>
        <w:pStyle w:val="32"/>
        <w:keepNext w:val="0"/>
        <w:keepLines w:val="0"/>
        <w:pageBreakBefore w:val="0"/>
        <w:kinsoku/>
        <w:wordWrap/>
        <w:overflowPunct/>
        <w:topLinePunct w:val="0"/>
        <w:autoSpaceDE/>
        <w:autoSpaceDN/>
        <w:bidi w:val="0"/>
        <w:adjustRightInd/>
        <w:snapToGrid/>
        <w:spacing w:before="0" w:beforeAutospacing="0" w:after="0" w:afterAutospacing="0" w:line="480" w:lineRule="auto"/>
        <w:ind w:firstLine="480" w:firstLineChars="200"/>
        <w:textAlignment w:val="auto"/>
        <w:rPr>
          <w:rFonts w:hint="eastAsia"/>
          <w:color w:val="000000"/>
          <w:sz w:val="24"/>
          <w:szCs w:val="24"/>
        </w:rPr>
      </w:pPr>
      <w:r>
        <w:rPr>
          <w:rFonts w:hint="eastAsia"/>
          <w:color w:val="000000"/>
          <w:sz w:val="24"/>
          <w:szCs w:val="24"/>
        </w:rPr>
        <w:t>特此声明。</w:t>
      </w:r>
    </w:p>
    <w:p w14:paraId="059891BD">
      <w:pPr>
        <w:pStyle w:val="32"/>
        <w:keepNext w:val="0"/>
        <w:keepLines w:val="0"/>
        <w:pageBreakBefore w:val="0"/>
        <w:kinsoku/>
        <w:wordWrap/>
        <w:overflowPunct/>
        <w:topLinePunct w:val="0"/>
        <w:autoSpaceDE/>
        <w:autoSpaceDN/>
        <w:bidi w:val="0"/>
        <w:adjustRightInd/>
        <w:snapToGrid/>
        <w:spacing w:before="0" w:beforeAutospacing="0" w:after="0" w:afterAutospacing="0" w:line="480" w:lineRule="auto"/>
        <w:ind w:firstLine="480" w:firstLineChars="200"/>
        <w:textAlignment w:val="auto"/>
        <w:rPr>
          <w:rFonts w:hint="eastAsia"/>
          <w:color w:val="000000"/>
          <w:sz w:val="24"/>
          <w:szCs w:val="24"/>
        </w:rPr>
      </w:pPr>
    </w:p>
    <w:p w14:paraId="35C54656">
      <w:pPr>
        <w:pStyle w:val="32"/>
        <w:keepNext w:val="0"/>
        <w:keepLines w:val="0"/>
        <w:pageBreakBefore w:val="0"/>
        <w:kinsoku/>
        <w:wordWrap/>
        <w:overflowPunct/>
        <w:topLinePunct w:val="0"/>
        <w:autoSpaceDE/>
        <w:autoSpaceDN/>
        <w:bidi w:val="0"/>
        <w:adjustRightInd/>
        <w:snapToGrid/>
        <w:spacing w:before="0" w:beforeAutospacing="0" w:after="0" w:afterAutospacing="0" w:line="480" w:lineRule="auto"/>
        <w:ind w:firstLine="480" w:firstLineChars="200"/>
        <w:textAlignment w:val="auto"/>
        <w:rPr>
          <w:rFonts w:hint="eastAsia"/>
          <w:color w:val="000000"/>
          <w:sz w:val="24"/>
          <w:szCs w:val="24"/>
        </w:rPr>
      </w:pPr>
    </w:p>
    <w:p w14:paraId="14D285D7">
      <w:pPr>
        <w:keepNext w:val="0"/>
        <w:keepLines w:val="0"/>
        <w:pageBreakBefore w:val="0"/>
        <w:kinsoku/>
        <w:wordWrap/>
        <w:overflowPunct/>
        <w:topLinePunct w:val="0"/>
        <w:autoSpaceDE/>
        <w:autoSpaceDN/>
        <w:bidi w:val="0"/>
        <w:adjustRightInd/>
        <w:snapToGrid/>
        <w:spacing w:line="480" w:lineRule="auto"/>
        <w:ind w:firstLine="482" w:firstLineChars="200"/>
        <w:textAlignment w:val="auto"/>
        <w:rPr>
          <w:rFonts w:hint="eastAsia" w:ascii="宋体" w:hAnsi="宋体" w:cs="宋体"/>
          <w:b/>
          <w:color w:val="000000"/>
          <w:sz w:val="24"/>
          <w:szCs w:val="24"/>
        </w:rPr>
      </w:pPr>
      <w:r>
        <w:rPr>
          <w:rFonts w:hint="eastAsia" w:ascii="宋体" w:hAnsi="宋体" w:cs="宋体"/>
          <w:b/>
          <w:color w:val="000000"/>
          <w:sz w:val="24"/>
          <w:szCs w:val="24"/>
        </w:rPr>
        <w:t>投标人：</w:t>
      </w:r>
      <w:r>
        <w:rPr>
          <w:rFonts w:hint="eastAsia" w:ascii="宋体" w:hAnsi="宋体" w:cs="宋体"/>
          <w:b/>
          <w:color w:val="000000"/>
          <w:sz w:val="24"/>
          <w:szCs w:val="24"/>
          <w:u w:val="single"/>
        </w:rPr>
        <w:t xml:space="preserve">               </w:t>
      </w:r>
      <w:r>
        <w:rPr>
          <w:rFonts w:hint="eastAsia" w:ascii="宋体" w:hAnsi="宋体" w:cs="宋体"/>
          <w:b/>
          <w:color w:val="000000"/>
          <w:sz w:val="24"/>
          <w:szCs w:val="24"/>
        </w:rPr>
        <w:t>（盖章）</w:t>
      </w:r>
    </w:p>
    <w:p w14:paraId="4419A62A">
      <w:pPr>
        <w:keepNext w:val="0"/>
        <w:keepLines w:val="0"/>
        <w:pageBreakBefore w:val="0"/>
        <w:kinsoku/>
        <w:wordWrap/>
        <w:overflowPunct/>
        <w:topLinePunct w:val="0"/>
        <w:autoSpaceDE/>
        <w:autoSpaceDN/>
        <w:bidi w:val="0"/>
        <w:adjustRightInd/>
        <w:snapToGrid/>
        <w:spacing w:line="480" w:lineRule="auto"/>
        <w:ind w:firstLine="482" w:firstLineChars="200"/>
        <w:textAlignment w:val="auto"/>
        <w:rPr>
          <w:rFonts w:hint="eastAsia" w:ascii="宋体" w:hAnsi="宋体" w:cs="宋体"/>
          <w:b/>
          <w:color w:val="000000"/>
          <w:sz w:val="24"/>
          <w:szCs w:val="24"/>
        </w:rPr>
      </w:pPr>
      <w:r>
        <w:rPr>
          <w:rFonts w:hint="eastAsia" w:ascii="宋体" w:hAnsi="宋体" w:cs="宋体"/>
          <w:b/>
          <w:color w:val="000000"/>
          <w:sz w:val="24"/>
          <w:szCs w:val="24"/>
        </w:rPr>
        <w:t>法定代表人：</w:t>
      </w:r>
      <w:r>
        <w:rPr>
          <w:rFonts w:hint="eastAsia" w:ascii="宋体" w:hAnsi="宋体" w:cs="宋体"/>
          <w:b/>
          <w:color w:val="000000"/>
          <w:sz w:val="24"/>
          <w:szCs w:val="24"/>
          <w:u w:val="single"/>
        </w:rPr>
        <w:t xml:space="preserve">               </w:t>
      </w:r>
      <w:r>
        <w:rPr>
          <w:rFonts w:hint="eastAsia" w:ascii="宋体" w:hAnsi="宋体" w:cs="宋体"/>
          <w:b/>
          <w:color w:val="000000"/>
          <w:sz w:val="24"/>
          <w:szCs w:val="24"/>
        </w:rPr>
        <w:t>（签字或法人印鉴）</w:t>
      </w:r>
    </w:p>
    <w:p w14:paraId="0AA82113">
      <w:pPr>
        <w:keepNext w:val="0"/>
        <w:keepLines w:val="0"/>
        <w:pageBreakBefore w:val="0"/>
        <w:kinsoku/>
        <w:wordWrap/>
        <w:overflowPunct/>
        <w:topLinePunct w:val="0"/>
        <w:autoSpaceDE/>
        <w:autoSpaceDN/>
        <w:bidi w:val="0"/>
        <w:adjustRightInd/>
        <w:snapToGrid/>
        <w:spacing w:line="480" w:lineRule="auto"/>
        <w:ind w:firstLine="482" w:firstLineChars="200"/>
        <w:textAlignment w:val="auto"/>
        <w:rPr>
          <w:rFonts w:hint="eastAsia" w:ascii="宋体" w:hAnsi="宋体" w:cs="宋体"/>
          <w:b/>
          <w:color w:val="000000"/>
          <w:sz w:val="24"/>
          <w:szCs w:val="24"/>
        </w:rPr>
      </w:pPr>
      <w:r>
        <w:rPr>
          <w:rFonts w:hint="eastAsia" w:ascii="宋体" w:hAnsi="宋体" w:cs="宋体"/>
          <w:b/>
          <w:color w:val="000000"/>
          <w:sz w:val="24"/>
          <w:szCs w:val="24"/>
        </w:rPr>
        <w:t>委托代理人：</w:t>
      </w:r>
      <w:r>
        <w:rPr>
          <w:rFonts w:hint="eastAsia" w:ascii="宋体" w:hAnsi="宋体" w:cs="宋体"/>
          <w:b/>
          <w:color w:val="000000"/>
          <w:sz w:val="24"/>
          <w:szCs w:val="24"/>
          <w:u w:val="single"/>
        </w:rPr>
        <w:t xml:space="preserve">               </w:t>
      </w:r>
      <w:r>
        <w:rPr>
          <w:rFonts w:hint="eastAsia" w:ascii="宋体" w:hAnsi="宋体" w:cs="宋体"/>
          <w:b/>
          <w:color w:val="000000"/>
          <w:sz w:val="24"/>
          <w:szCs w:val="24"/>
        </w:rPr>
        <w:t>（签字）</w:t>
      </w:r>
    </w:p>
    <w:p w14:paraId="6C365824">
      <w:pPr>
        <w:keepNext w:val="0"/>
        <w:keepLines w:val="0"/>
        <w:pageBreakBefore w:val="0"/>
        <w:kinsoku/>
        <w:wordWrap/>
        <w:overflowPunct/>
        <w:topLinePunct w:val="0"/>
        <w:autoSpaceDE/>
        <w:autoSpaceDN/>
        <w:bidi w:val="0"/>
        <w:adjustRightInd/>
        <w:snapToGrid/>
        <w:spacing w:line="480" w:lineRule="auto"/>
        <w:ind w:right="540" w:rightChars="257" w:firstLine="482" w:firstLineChars="200"/>
        <w:textAlignment w:val="auto"/>
        <w:rPr>
          <w:rFonts w:hint="eastAsia" w:ascii="宋体" w:hAnsi="宋体" w:cs="宋体"/>
          <w:b/>
          <w:color w:val="000000"/>
          <w:sz w:val="24"/>
          <w:szCs w:val="24"/>
        </w:rPr>
      </w:pPr>
      <w:r>
        <w:rPr>
          <w:rFonts w:hint="eastAsia" w:ascii="宋体" w:hAnsi="宋体" w:cs="宋体"/>
          <w:b/>
          <w:color w:val="000000"/>
          <w:sz w:val="24"/>
          <w:szCs w:val="24"/>
        </w:rPr>
        <w:t>日期：  年  月  日</w:t>
      </w:r>
    </w:p>
    <w:p w14:paraId="57A588DB">
      <w:pPr>
        <w:spacing w:line="360" w:lineRule="auto"/>
        <w:rPr>
          <w:rFonts w:hint="eastAsia" w:ascii="宋体" w:hAnsi="宋体" w:cs="宋体"/>
          <w:color w:val="000000"/>
          <w:sz w:val="24"/>
        </w:rPr>
      </w:pPr>
    </w:p>
    <w:p w14:paraId="49081C1A">
      <w:pPr>
        <w:widowControl/>
        <w:spacing w:line="360" w:lineRule="auto"/>
        <w:jc w:val="left"/>
        <w:rPr>
          <w:rFonts w:hint="eastAsia" w:ascii="宋体" w:hAnsi="宋体" w:cs="宋体"/>
          <w:b/>
          <w:color w:val="000000"/>
          <w:sz w:val="36"/>
          <w:szCs w:val="36"/>
        </w:rPr>
      </w:pPr>
    </w:p>
    <w:p w14:paraId="19277381">
      <w:pPr>
        <w:pStyle w:val="11"/>
        <w:jc w:val="left"/>
        <w:rPr>
          <w:rFonts w:hint="eastAsia" w:ascii="宋体" w:hAnsi="宋体" w:cs="宋体"/>
          <w:b/>
          <w:color w:val="000000"/>
          <w:sz w:val="24"/>
        </w:rPr>
      </w:pPr>
      <w:r>
        <w:rPr>
          <w:rFonts w:hint="eastAsia" w:ascii="宋体" w:hAnsi="宋体" w:cs="宋体"/>
          <w:b/>
          <w:color w:val="000000"/>
          <w:sz w:val="36"/>
          <w:szCs w:val="36"/>
        </w:rPr>
        <w:br w:type="page"/>
      </w:r>
      <w:r>
        <w:rPr>
          <w:rFonts w:hint="eastAsia" w:ascii="宋体" w:hAnsi="宋体" w:eastAsia="宋体" w:cs="宋体"/>
          <w:b/>
          <w:color w:val="000000"/>
          <w:sz w:val="24"/>
        </w:rPr>
        <w:t>附件6</w:t>
      </w:r>
    </w:p>
    <w:p w14:paraId="7BBDC9FF">
      <w:pPr>
        <w:rPr>
          <w:rFonts w:ascii="宋体" w:hAnsi="宋体" w:cs="宋体"/>
          <w:b/>
          <w:color w:val="000000"/>
          <w:sz w:val="24"/>
        </w:rPr>
      </w:pPr>
    </w:p>
    <w:p w14:paraId="61022F05">
      <w:pPr>
        <w:jc w:val="center"/>
        <w:rPr>
          <w:b/>
          <w:bCs/>
          <w:sz w:val="28"/>
          <w:szCs w:val="22"/>
        </w:rPr>
      </w:pPr>
      <w:r>
        <w:rPr>
          <w:b/>
          <w:bCs/>
          <w:sz w:val="28"/>
          <w:szCs w:val="22"/>
        </w:rPr>
        <w:t>控股管理关系承诺书</w:t>
      </w:r>
    </w:p>
    <w:p w14:paraId="191D5B62">
      <w:pPr>
        <w:jc w:val="center"/>
      </w:pPr>
    </w:p>
    <w:p w14:paraId="463D537E">
      <w:pPr>
        <w:spacing w:line="700" w:lineRule="exact"/>
        <w:jc w:val="left"/>
        <w:rPr>
          <w:rFonts w:ascii="宋体" w:hAnsi="宋体" w:cs="宋体"/>
          <w:color w:val="000000"/>
          <w:sz w:val="24"/>
          <w:szCs w:val="24"/>
          <w:u w:val="single"/>
        </w:rPr>
      </w:pPr>
      <w:r>
        <w:rPr>
          <w:rFonts w:ascii="宋体" w:hAnsi="宋体" w:cs="宋体"/>
          <w:color w:val="000000"/>
          <w:sz w:val="24"/>
          <w:szCs w:val="24"/>
        </w:rPr>
        <w:t>致：</w:t>
      </w:r>
      <w:r>
        <w:rPr>
          <w:rFonts w:ascii="宋体" w:hAnsi="宋体" w:cs="宋体"/>
          <w:color w:val="000000"/>
          <w:sz w:val="24"/>
          <w:szCs w:val="24"/>
          <w:u w:val="single"/>
        </w:rPr>
        <w:t xml:space="preserve">  （采购人名称）</w:t>
      </w:r>
    </w:p>
    <w:p w14:paraId="0F756751">
      <w:pPr>
        <w:spacing w:line="700" w:lineRule="exact"/>
        <w:ind w:firstLine="480" w:firstLineChars="200"/>
        <w:jc w:val="left"/>
        <w:rPr>
          <w:rFonts w:ascii="宋体" w:hAnsi="宋体" w:cs="宋体"/>
          <w:color w:val="000000"/>
          <w:sz w:val="24"/>
          <w:szCs w:val="24"/>
        </w:rPr>
      </w:pPr>
      <w:r>
        <w:rPr>
          <w:rFonts w:ascii="宋体" w:hAnsi="宋体" w:cs="宋体"/>
          <w:color w:val="000000"/>
          <w:sz w:val="24"/>
          <w:szCs w:val="24"/>
        </w:rPr>
        <w:t>我公司参加贵单位组织的</w:t>
      </w:r>
      <w:r>
        <w:rPr>
          <w:rFonts w:ascii="宋体" w:hAnsi="宋体" w:cs="宋体"/>
          <w:color w:val="000000"/>
          <w:sz w:val="24"/>
          <w:szCs w:val="24"/>
          <w:u w:val="single"/>
        </w:rPr>
        <w:t xml:space="preserve">   </w:t>
      </w:r>
      <w:r>
        <w:rPr>
          <w:rFonts w:ascii="宋体" w:hAnsi="宋体" w:cs="宋体"/>
          <w:sz w:val="24"/>
          <w:szCs w:val="24"/>
          <w:u w:val="single"/>
        </w:rPr>
        <w:t xml:space="preserve">（项目名称） </w:t>
      </w:r>
      <w:r>
        <w:rPr>
          <w:rFonts w:ascii="宋体" w:hAnsi="宋体" w:cs="宋体"/>
          <w:color w:val="000000"/>
          <w:sz w:val="24"/>
          <w:szCs w:val="24"/>
        </w:rPr>
        <w:t>（项目编号：</w:t>
      </w:r>
      <w:r>
        <w:rPr>
          <w:rFonts w:ascii="宋体" w:hAnsi="宋体" w:cs="宋体"/>
          <w:color w:val="000000"/>
          <w:sz w:val="24"/>
          <w:szCs w:val="24"/>
          <w:u w:val="single"/>
        </w:rPr>
        <w:t xml:space="preserve">       </w:t>
      </w:r>
      <w:r>
        <w:rPr>
          <w:rFonts w:ascii="宋体" w:hAnsi="宋体" w:cs="宋体"/>
          <w:color w:val="000000"/>
          <w:sz w:val="24"/>
          <w:szCs w:val="24"/>
        </w:rPr>
        <w:t>）的投标，现我公司向贵单位承诺：</w:t>
      </w:r>
    </w:p>
    <w:p w14:paraId="749BDD82">
      <w:pPr>
        <w:spacing w:line="700" w:lineRule="exact"/>
        <w:ind w:firstLine="480" w:firstLineChars="200"/>
        <w:jc w:val="left"/>
        <w:rPr>
          <w:rFonts w:ascii="宋体" w:hAnsi="宋体" w:cs="宋体"/>
          <w:color w:val="000000"/>
          <w:sz w:val="24"/>
          <w:szCs w:val="24"/>
        </w:rPr>
      </w:pPr>
      <w:r>
        <w:rPr>
          <w:rFonts w:ascii="宋体" w:hAnsi="宋体" w:cs="宋体"/>
          <w:color w:val="000000"/>
          <w:sz w:val="24"/>
          <w:szCs w:val="24"/>
        </w:rPr>
        <w:t>我公司郑重承诺，我公司参加此次项目的投标，不存在单位负责人为同一人或直接控股、管理关系。如有虚假或隐瞒，我公司愿承担一切后果。</w:t>
      </w:r>
    </w:p>
    <w:p w14:paraId="3675C989">
      <w:pPr>
        <w:spacing w:line="700" w:lineRule="exact"/>
        <w:jc w:val="left"/>
        <w:rPr>
          <w:rFonts w:ascii="宋体" w:hAnsi="宋体" w:cs="宋体"/>
          <w:color w:val="000000"/>
          <w:sz w:val="24"/>
          <w:szCs w:val="24"/>
        </w:rPr>
      </w:pPr>
      <w:r>
        <w:rPr>
          <w:rFonts w:ascii="宋体" w:hAnsi="宋体" w:cs="宋体"/>
          <w:color w:val="000000"/>
          <w:sz w:val="24"/>
          <w:szCs w:val="24"/>
        </w:rPr>
        <w:t>特此声明！</w:t>
      </w:r>
    </w:p>
    <w:p w14:paraId="3A978309">
      <w:pPr>
        <w:spacing w:line="700" w:lineRule="exact"/>
        <w:ind w:firstLine="3614" w:firstLineChars="1500"/>
        <w:rPr>
          <w:rFonts w:ascii="宋体" w:hAnsi="宋体" w:cs="宋体"/>
          <w:b/>
          <w:color w:val="000000"/>
          <w:sz w:val="24"/>
          <w:szCs w:val="24"/>
        </w:rPr>
      </w:pPr>
    </w:p>
    <w:p w14:paraId="5E4FEC9B">
      <w:pPr>
        <w:spacing w:line="700" w:lineRule="exact"/>
        <w:ind w:firstLine="3614" w:firstLineChars="1500"/>
        <w:rPr>
          <w:rFonts w:ascii="宋体" w:hAnsi="宋体" w:cs="宋体"/>
          <w:b/>
          <w:color w:val="000000"/>
          <w:sz w:val="24"/>
          <w:szCs w:val="24"/>
        </w:rPr>
      </w:pPr>
    </w:p>
    <w:p w14:paraId="5C05BE13">
      <w:pPr>
        <w:spacing w:line="700" w:lineRule="exact"/>
        <w:ind w:firstLine="3614" w:firstLineChars="1500"/>
        <w:rPr>
          <w:rFonts w:ascii="宋体" w:hAnsi="宋体" w:cs="宋体"/>
          <w:b/>
          <w:color w:val="000000"/>
          <w:sz w:val="24"/>
          <w:szCs w:val="24"/>
        </w:rPr>
      </w:pPr>
    </w:p>
    <w:p w14:paraId="15635791">
      <w:pPr>
        <w:spacing w:line="700" w:lineRule="exact"/>
        <w:ind w:firstLine="3614" w:firstLineChars="1500"/>
        <w:rPr>
          <w:rFonts w:ascii="宋体" w:hAnsi="宋体" w:cs="宋体"/>
          <w:b/>
          <w:color w:val="000000"/>
          <w:sz w:val="24"/>
          <w:szCs w:val="24"/>
        </w:rPr>
      </w:pPr>
      <w:r>
        <w:rPr>
          <w:rFonts w:hint="eastAsia" w:ascii="宋体" w:hAnsi="宋体" w:cs="宋体"/>
          <w:b/>
          <w:color w:val="000000"/>
          <w:sz w:val="24"/>
          <w:szCs w:val="24"/>
        </w:rPr>
        <w:t>投标人</w:t>
      </w:r>
      <w:r>
        <w:rPr>
          <w:rFonts w:ascii="宋体" w:hAnsi="宋体" w:cs="宋体"/>
          <w:b/>
          <w:color w:val="000000"/>
          <w:sz w:val="24"/>
          <w:szCs w:val="24"/>
        </w:rPr>
        <w:t>：</w:t>
      </w:r>
      <w:r>
        <w:rPr>
          <w:rFonts w:ascii="宋体" w:hAnsi="宋体" w:cs="宋体"/>
          <w:b/>
          <w:color w:val="000000"/>
          <w:sz w:val="24"/>
          <w:szCs w:val="24"/>
          <w:u w:val="single"/>
        </w:rPr>
        <w:t xml:space="preserve">          </w:t>
      </w:r>
      <w:r>
        <w:rPr>
          <w:rFonts w:ascii="宋体" w:hAnsi="宋体" w:cs="宋体"/>
          <w:b/>
          <w:color w:val="000000"/>
          <w:sz w:val="24"/>
          <w:szCs w:val="24"/>
        </w:rPr>
        <w:t>（盖章）</w:t>
      </w:r>
    </w:p>
    <w:p w14:paraId="64525677">
      <w:pPr>
        <w:pStyle w:val="11"/>
        <w:rPr>
          <w:sz w:val="24"/>
          <w:szCs w:val="24"/>
        </w:rPr>
      </w:pPr>
    </w:p>
    <w:p w14:paraId="745655F6">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cs="宋体"/>
          <w:b/>
          <w:color w:val="000000"/>
          <w:sz w:val="28"/>
          <w:szCs w:val="28"/>
          <w:lang w:val="en-US" w:eastAsia="zh-CN"/>
        </w:rPr>
        <w:sectPr>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titlePg/>
          <w:docGrid w:linePitch="312" w:charSpace="0"/>
        </w:sectPr>
      </w:pPr>
      <w:r>
        <w:rPr>
          <w:rFonts w:hint="eastAsia" w:ascii="宋体" w:hAnsi="宋体" w:cs="宋体"/>
          <w:b/>
          <w:color w:val="000000"/>
          <w:sz w:val="24"/>
          <w:szCs w:val="24"/>
          <w:lang w:val="en-US" w:eastAsia="zh-CN"/>
        </w:rPr>
        <w:t xml:space="preserve">       </w:t>
      </w:r>
      <w:r>
        <w:rPr>
          <w:rFonts w:ascii="宋体" w:hAnsi="宋体" w:cs="宋体"/>
          <w:b/>
          <w:color w:val="000000"/>
          <w:sz w:val="24"/>
          <w:szCs w:val="24"/>
        </w:rPr>
        <w:t>日期：   年   月    日</w:t>
      </w:r>
    </w:p>
    <w:p w14:paraId="765E427F">
      <w:pPr>
        <w:outlineLvl w:val="0"/>
        <w:rPr>
          <w:rFonts w:hint="eastAsia" w:ascii="宋体" w:hAnsi="宋体" w:eastAsia="宋体" w:cs="宋体"/>
          <w:b/>
          <w:color w:val="000000"/>
          <w:sz w:val="24"/>
          <w:lang w:val="en-US" w:eastAsia="zh-CN"/>
        </w:rPr>
      </w:pPr>
      <w:r>
        <w:rPr>
          <w:rFonts w:hint="eastAsia" w:ascii="宋体" w:hAnsi="宋体" w:eastAsia="宋体" w:cs="宋体"/>
          <w:b/>
          <w:color w:val="000000"/>
          <w:sz w:val="24"/>
        </w:rPr>
        <w:t>附件</w:t>
      </w:r>
      <w:r>
        <w:rPr>
          <w:rFonts w:hint="eastAsia" w:ascii="宋体" w:hAnsi="宋体" w:eastAsia="宋体" w:cs="宋体"/>
          <w:b/>
          <w:color w:val="000000"/>
          <w:sz w:val="24"/>
          <w:lang w:val="en-US" w:eastAsia="zh-CN"/>
        </w:rPr>
        <w:t>7</w:t>
      </w:r>
    </w:p>
    <w:p w14:paraId="114E2718">
      <w:pPr>
        <w:rPr>
          <w:rFonts w:hint="eastAsia"/>
        </w:rPr>
      </w:pPr>
    </w:p>
    <w:p w14:paraId="1A5B63E8">
      <w:pPr>
        <w:widowControl/>
        <w:jc w:val="left"/>
        <w:rPr>
          <w:rFonts w:hint="eastAsia" w:ascii="宋体" w:hAnsi="宋体" w:cs="宋体"/>
          <w:color w:val="000000"/>
          <w:sz w:val="24"/>
        </w:rPr>
      </w:pPr>
    </w:p>
    <w:p w14:paraId="7F54C03F">
      <w:pPr>
        <w:jc w:val="center"/>
        <w:rPr>
          <w:rFonts w:hint="eastAsia" w:ascii="宋体" w:hAnsi="宋体" w:eastAsia="宋体" w:cs="Times New Roman"/>
          <w:b/>
          <w:bCs/>
          <w:color w:val="auto"/>
          <w:kern w:val="2"/>
          <w:sz w:val="28"/>
          <w:szCs w:val="28"/>
          <w:highlight w:val="none"/>
          <w:lang w:val="en-US" w:eastAsia="zh-CN" w:bidi="ar-SA"/>
        </w:rPr>
      </w:pPr>
      <w:r>
        <w:rPr>
          <w:rFonts w:hint="eastAsia" w:ascii="宋体" w:hAnsi="宋体" w:eastAsia="宋体" w:cs="Times New Roman"/>
          <w:b/>
          <w:bCs/>
          <w:color w:val="auto"/>
          <w:kern w:val="2"/>
          <w:sz w:val="28"/>
          <w:szCs w:val="28"/>
          <w:highlight w:val="none"/>
          <w:lang w:val="en-US" w:eastAsia="zh-CN" w:bidi="ar-SA"/>
        </w:rPr>
        <w:t>中小企业声明函（服务）</w:t>
      </w:r>
    </w:p>
    <w:p w14:paraId="37C843E6">
      <w:pPr>
        <w:pStyle w:val="11"/>
        <w:spacing w:before="5"/>
        <w:rPr>
          <w:rFonts w:ascii="宋体" w:hAnsi="宋体" w:cs="宋体"/>
          <w:b/>
          <w:color w:val="auto"/>
          <w:sz w:val="24"/>
          <w:highlight w:val="none"/>
        </w:rPr>
      </w:pPr>
    </w:p>
    <w:p w14:paraId="153B9E19">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本公司（联合体）郑重声明，根据《政府采购促进中小企业发展管理办法》（财库﹝2020﹞46 号）的规定，本公司（联合体）参加</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采购活动，工程的施工单位全部为符合政策要求的中小企业</w:t>
      </w:r>
      <w:r>
        <w:rPr>
          <w:rFonts w:hint="eastAsia" w:ascii="宋体" w:hAnsi="宋体" w:cs="宋体"/>
          <w:color w:val="auto"/>
          <w:sz w:val="24"/>
          <w:szCs w:val="24"/>
          <w:highlight w:val="none"/>
          <w:lang w:eastAsia="zh-CN"/>
        </w:rPr>
        <w:t>（或者：服务全部由符合政策要求的中小企业承接）</w:t>
      </w:r>
      <w:r>
        <w:rPr>
          <w:rFonts w:hint="eastAsia" w:ascii="宋体" w:hAnsi="宋体" w:eastAsia="宋体" w:cs="宋体"/>
          <w:color w:val="auto"/>
          <w:sz w:val="24"/>
          <w:szCs w:val="24"/>
          <w:highlight w:val="none"/>
        </w:rPr>
        <w:t>。相关企业（含联合体中的中小企业、签订分包意向协议的中小企业）的具体情况如下：</w:t>
      </w:r>
    </w:p>
    <w:p w14:paraId="3DDAD0EF">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；承建（承接）企业为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"_bookmark1"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vertAlign w:val="superscript"/>
        </w:rPr>
        <w:t>1</w:t>
      </w:r>
      <w:r>
        <w:rPr>
          <w:rFonts w:hint="eastAsia" w:ascii="宋体" w:hAnsi="宋体" w:eastAsia="宋体" w:cs="宋体"/>
          <w:color w:val="auto"/>
          <w:sz w:val="24"/>
          <w:szCs w:val="24"/>
          <w:highlight w:val="none"/>
          <w:vertAlign w:val="superscript"/>
        </w:rPr>
        <w:fldChar w:fldCharType="end"/>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2C109F8B">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；承建（承接）企业为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，从业人员人，营业收入为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0D46C699">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222A489C">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14:paraId="6CDD85C9">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4175C4B6">
      <w:pPr>
        <w:spacing w:line="480" w:lineRule="auto"/>
        <w:ind w:firstLine="5520" w:firstLineChars="2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企业名称（盖章）： </w:t>
      </w:r>
    </w:p>
    <w:p w14:paraId="02E04028">
      <w:pPr>
        <w:spacing w:line="480" w:lineRule="auto"/>
        <w:ind w:firstLine="5520" w:firstLineChars="2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00AA963A">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注：从业人员、营业收入、资产总额填报上一年度数据，无上一年度数据的新成立</w:t>
      </w:r>
    </w:p>
    <w:p w14:paraId="727B8576">
      <w:pPr>
        <w:ind w:firstLine="480" w:firstLineChars="200"/>
        <w:rPr>
          <w:rFonts w:hint="eastAsia" w:ascii="宋体" w:hAnsi="宋体" w:eastAsia="宋体" w:cs="宋体"/>
          <w:color w:val="auto"/>
          <w:sz w:val="24"/>
          <w:szCs w:val="24"/>
          <w:highlight w:val="none"/>
        </w:rPr>
      </w:pPr>
    </w:p>
    <w:p w14:paraId="5E3DB185">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企业可不填报。</w:t>
      </w:r>
    </w:p>
    <w:p w14:paraId="10659B09">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cs="宋体"/>
          <w:b/>
          <w:color w:val="000000"/>
          <w:sz w:val="28"/>
          <w:szCs w:val="28"/>
          <w:lang w:val="en-US" w:eastAsia="zh-CN"/>
        </w:rPr>
        <w:sectPr>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titlePg/>
          <w:docGrid w:linePitch="312" w:charSpace="0"/>
        </w:sectPr>
      </w:pPr>
    </w:p>
    <w:p w14:paraId="4A764231">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cs="宋体"/>
          <w:color w:val="000000"/>
          <w:sz w:val="28"/>
          <w:szCs w:val="28"/>
        </w:rPr>
      </w:pPr>
      <w:r>
        <w:rPr>
          <w:rFonts w:hint="eastAsia" w:ascii="宋体" w:hAnsi="宋体" w:cs="宋体"/>
          <w:b/>
          <w:color w:val="000000"/>
          <w:sz w:val="28"/>
          <w:szCs w:val="28"/>
          <w:lang w:val="en-US" w:eastAsia="zh-CN"/>
        </w:rPr>
        <w:t>二</w:t>
      </w:r>
      <w:r>
        <w:rPr>
          <w:rFonts w:hint="eastAsia" w:ascii="宋体" w:hAnsi="宋体" w:cs="宋体"/>
          <w:b/>
          <w:color w:val="000000"/>
          <w:sz w:val="28"/>
          <w:szCs w:val="28"/>
        </w:rPr>
        <w:t>、投标函</w:t>
      </w:r>
      <w:bookmarkEnd w:id="916"/>
      <w:bookmarkEnd w:id="917"/>
      <w:bookmarkEnd w:id="918"/>
      <w:bookmarkEnd w:id="919"/>
      <w:bookmarkEnd w:id="920"/>
      <w:bookmarkEnd w:id="921"/>
      <w:bookmarkEnd w:id="922"/>
      <w:bookmarkEnd w:id="923"/>
      <w:bookmarkEnd w:id="924"/>
    </w:p>
    <w:p w14:paraId="746937A7">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致：</w:t>
      </w:r>
      <w:r>
        <w:rPr>
          <w:rFonts w:hint="eastAsia" w:ascii="宋体" w:hAnsi="宋体" w:eastAsia="宋体" w:cs="宋体"/>
          <w:color w:val="000000"/>
          <w:sz w:val="24"/>
          <w:szCs w:val="24"/>
          <w:u w:val="single"/>
        </w:rPr>
        <w:t>（采购人）</w:t>
      </w:r>
    </w:p>
    <w:p w14:paraId="4A42A01B">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根据已收到的</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招标文件，遵照《中华人民共和国招标投标法》等有关规定，经仔细研究本项目招标文件、答疑纪要、合同条款及其他有关文件后，我方愿提供</w:t>
      </w:r>
      <w:r>
        <w:rPr>
          <w:rFonts w:hint="eastAsia" w:ascii="宋体" w:hAnsi="宋体" w:cs="宋体"/>
          <w:color w:val="000000"/>
          <w:sz w:val="24"/>
          <w:szCs w:val="24"/>
          <w:lang w:eastAsia="zh-CN"/>
        </w:rPr>
        <w:t>延安市公路建设工程管理处延安市海绵城市能力提升和经验总结项目</w:t>
      </w:r>
      <w:r>
        <w:rPr>
          <w:rFonts w:hint="eastAsia" w:ascii="宋体" w:hAnsi="宋体" w:eastAsia="宋体" w:cs="宋体"/>
          <w:color w:val="000000"/>
          <w:sz w:val="24"/>
          <w:szCs w:val="24"/>
        </w:rPr>
        <w:t>的投标报价为：</w:t>
      </w:r>
    </w:p>
    <w:p w14:paraId="29B6A5F8">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大写：人民币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元</w:t>
      </w:r>
    </w:p>
    <w:p w14:paraId="5E828925">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小写：¥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元</w:t>
      </w:r>
    </w:p>
    <w:p w14:paraId="6314868C">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2、我方已详细审核全部招标文件及有关附件、招标答疑纪要、补遗书等文件。</w:t>
      </w:r>
    </w:p>
    <w:p w14:paraId="29DB0A0A">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3、该报价是完成本招标文件规定的、所需的一切费用，投标报价不低于社会平均水平（成本价）。</w:t>
      </w:r>
    </w:p>
    <w:p w14:paraId="269265BE">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4、一旦我方中标，我方保证</w:t>
      </w:r>
      <w:r>
        <w:rPr>
          <w:rFonts w:hint="eastAsia" w:ascii="宋体" w:hAnsi="宋体" w:eastAsia="宋体" w:cs="宋体"/>
          <w:color w:val="000000"/>
          <w:sz w:val="24"/>
          <w:szCs w:val="24"/>
          <w:lang w:eastAsia="zh-CN"/>
        </w:rPr>
        <w:t>服务期</w:t>
      </w:r>
      <w:r>
        <w:rPr>
          <w:rFonts w:hint="eastAsia" w:ascii="宋体" w:hAnsi="宋体" w:eastAsia="宋体" w:cs="宋体"/>
          <w:color w:val="000000"/>
          <w:sz w:val="24"/>
          <w:szCs w:val="24"/>
        </w:rPr>
        <w:t>为：</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                          </w:t>
      </w:r>
    </w:p>
    <w:p w14:paraId="18C7D99F">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5、我单位保证按国家法律、法规规定提供服务。</w:t>
      </w:r>
    </w:p>
    <w:p w14:paraId="2010B277">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6、除非另外达成协议并生效，你方的中标通知书和本投标文件将构成约束我们双方的合同。</w:t>
      </w:r>
    </w:p>
    <w:p w14:paraId="0564FDDB">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7、我方的投标文件在</w:t>
      </w:r>
      <w:r>
        <w:rPr>
          <w:rFonts w:hint="eastAsia" w:ascii="宋体" w:hAnsi="宋体" w:eastAsia="宋体" w:cs="宋体"/>
          <w:color w:val="000000"/>
          <w:sz w:val="24"/>
          <w:szCs w:val="24"/>
          <w:u w:val="single"/>
          <w:lang w:val="en-US" w:eastAsia="zh-CN"/>
        </w:rPr>
        <w:t xml:space="preserve">   年 月 日--  年  月   日</w:t>
      </w:r>
      <w:r>
        <w:rPr>
          <w:rFonts w:hint="eastAsia" w:ascii="宋体" w:hAnsi="宋体" w:eastAsia="宋体" w:cs="宋体"/>
          <w:color w:val="000000"/>
          <w:sz w:val="24"/>
          <w:szCs w:val="24"/>
        </w:rPr>
        <w:t>内有效，在投标有效期内不修改或撤回投标文件。</w:t>
      </w:r>
    </w:p>
    <w:p w14:paraId="3D1EE048">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8</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我方理解你方及采购代理机构不另负担我们的任何投标费用，无论我方总报价中是否包括投标费用，也无论是否能够成交，均不要求你方及采购代理机构对投标费用做任何补偿。</w:t>
      </w:r>
    </w:p>
    <w:p w14:paraId="17E12948">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9</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我方理解你方及采购代理机构，我方不要求你方及采购代理机构对未</w:t>
      </w:r>
      <w:r>
        <w:rPr>
          <w:rFonts w:hint="eastAsia" w:ascii="宋体" w:hAnsi="宋体" w:eastAsia="宋体" w:cs="宋体"/>
          <w:color w:val="000000"/>
          <w:sz w:val="24"/>
          <w:szCs w:val="24"/>
          <w:lang w:val="en-US" w:eastAsia="zh-CN"/>
        </w:rPr>
        <w:t>中标</w:t>
      </w:r>
      <w:r>
        <w:rPr>
          <w:rFonts w:hint="eastAsia" w:ascii="宋体" w:hAnsi="宋体" w:eastAsia="宋体" w:cs="宋体"/>
          <w:color w:val="000000"/>
          <w:sz w:val="24"/>
          <w:szCs w:val="24"/>
        </w:rPr>
        <w:t>原因做任何解释，也不</w:t>
      </w:r>
      <w:r>
        <w:rPr>
          <w:rFonts w:hint="eastAsia" w:ascii="宋体" w:hAnsi="宋体" w:eastAsia="宋体" w:cs="宋体"/>
          <w:color w:val="000000"/>
          <w:sz w:val="24"/>
          <w:szCs w:val="24"/>
          <w:lang w:val="en-US" w:eastAsia="zh-CN"/>
        </w:rPr>
        <w:t>要求</w:t>
      </w:r>
      <w:r>
        <w:rPr>
          <w:rFonts w:hint="eastAsia" w:ascii="宋体" w:hAnsi="宋体" w:eastAsia="宋体" w:cs="宋体"/>
          <w:color w:val="000000"/>
          <w:sz w:val="24"/>
          <w:szCs w:val="24"/>
        </w:rPr>
        <w:t>退回</w:t>
      </w:r>
      <w:r>
        <w:rPr>
          <w:rFonts w:hint="eastAsia" w:ascii="宋体" w:hAnsi="宋体" w:eastAsia="宋体" w:cs="宋体"/>
          <w:color w:val="000000"/>
          <w:sz w:val="24"/>
          <w:szCs w:val="24"/>
          <w:lang w:val="en-US" w:eastAsia="zh-CN"/>
        </w:rPr>
        <w:t>投标</w:t>
      </w:r>
      <w:r>
        <w:rPr>
          <w:rFonts w:hint="eastAsia" w:ascii="宋体" w:hAnsi="宋体" w:eastAsia="宋体" w:cs="宋体"/>
          <w:color w:val="000000"/>
          <w:sz w:val="24"/>
          <w:szCs w:val="24"/>
        </w:rPr>
        <w:t>文件。</w:t>
      </w:r>
    </w:p>
    <w:p w14:paraId="631FC65F">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0、</w:t>
      </w:r>
      <w:r>
        <w:rPr>
          <w:rFonts w:hint="eastAsia" w:ascii="宋体" w:hAnsi="宋体" w:eastAsia="宋体" w:cs="宋体"/>
          <w:color w:val="000000"/>
          <w:sz w:val="24"/>
          <w:szCs w:val="24"/>
        </w:rPr>
        <w:t>若我方成交，将按时按规定交纳招标代理服务费</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如果因我方原因放弃中标，我方承诺，除采购人有权没收投标保证金外，还承担因下个中标候选</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中标给采购人带来的经济损失。</w:t>
      </w:r>
    </w:p>
    <w:p w14:paraId="34E863CF">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我方愿按《中华人民共和国</w:t>
      </w:r>
      <w:r>
        <w:rPr>
          <w:rFonts w:hint="eastAsia" w:ascii="宋体" w:hAnsi="宋体" w:eastAsia="宋体" w:cs="宋体"/>
          <w:color w:val="000000"/>
          <w:sz w:val="24"/>
          <w:szCs w:val="24"/>
          <w:lang w:val="en-US" w:eastAsia="zh-CN"/>
        </w:rPr>
        <w:t>民法典</w:t>
      </w:r>
      <w:r>
        <w:rPr>
          <w:rFonts w:hint="eastAsia" w:ascii="宋体" w:hAnsi="宋体" w:eastAsia="宋体" w:cs="宋体"/>
          <w:color w:val="000000"/>
          <w:sz w:val="24"/>
          <w:szCs w:val="24"/>
        </w:rPr>
        <w:t>》履行自己的全部责任。</w:t>
      </w:r>
    </w:p>
    <w:p w14:paraId="3AF39D3D">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sz w:val="24"/>
          <w:szCs w:val="24"/>
        </w:rPr>
      </w:pPr>
    </w:p>
    <w:p w14:paraId="7A8628FF">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rPr>
      </w:pPr>
      <w:bookmarkStart w:id="925" w:name="_Toc145989461"/>
      <w:bookmarkStart w:id="926" w:name="_Toc102490217"/>
      <w:bookmarkStart w:id="927" w:name="_Toc132684577"/>
      <w:bookmarkStart w:id="928" w:name="_Toc169940967"/>
    </w:p>
    <w:p w14:paraId="7A73EC56">
      <w:pPr>
        <w:keepNext w:val="0"/>
        <w:keepLines w:val="0"/>
        <w:pageBreakBefore w:val="0"/>
        <w:widowControl w:val="0"/>
        <w:kinsoku/>
        <w:wordWrap/>
        <w:overflowPunct/>
        <w:topLinePunct w:val="0"/>
        <w:autoSpaceDE/>
        <w:autoSpaceDN/>
        <w:bidi w:val="0"/>
        <w:adjustRightInd/>
        <w:snapToGrid/>
        <w:spacing w:line="700" w:lineRule="exact"/>
        <w:ind w:firstLine="482" w:firstLineChars="20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投标人：</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rPr>
        <w:t>（盖章）</w:t>
      </w:r>
    </w:p>
    <w:p w14:paraId="40C3BB32">
      <w:pPr>
        <w:keepNext w:val="0"/>
        <w:keepLines w:val="0"/>
        <w:pageBreakBefore w:val="0"/>
        <w:widowControl w:val="0"/>
        <w:kinsoku/>
        <w:wordWrap/>
        <w:overflowPunct/>
        <w:topLinePunct w:val="0"/>
        <w:autoSpaceDE/>
        <w:autoSpaceDN/>
        <w:bidi w:val="0"/>
        <w:adjustRightInd/>
        <w:snapToGrid/>
        <w:spacing w:line="700" w:lineRule="exact"/>
        <w:ind w:firstLine="482" w:firstLineChars="20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法定代表人：</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rPr>
        <w:t>（签字或法人印鉴）</w:t>
      </w:r>
    </w:p>
    <w:p w14:paraId="6D9EA986">
      <w:pPr>
        <w:keepNext w:val="0"/>
        <w:keepLines w:val="0"/>
        <w:pageBreakBefore w:val="0"/>
        <w:widowControl w:val="0"/>
        <w:kinsoku/>
        <w:wordWrap/>
        <w:overflowPunct/>
        <w:topLinePunct w:val="0"/>
        <w:autoSpaceDE/>
        <w:autoSpaceDN/>
        <w:bidi w:val="0"/>
        <w:adjustRightInd/>
        <w:snapToGrid/>
        <w:spacing w:line="700" w:lineRule="exact"/>
        <w:ind w:firstLine="482" w:firstLineChars="20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委托代理人：</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rPr>
        <w:t>（签字）</w:t>
      </w:r>
    </w:p>
    <w:p w14:paraId="4D68AEA2">
      <w:pPr>
        <w:keepNext w:val="0"/>
        <w:keepLines w:val="0"/>
        <w:pageBreakBefore w:val="0"/>
        <w:widowControl w:val="0"/>
        <w:kinsoku/>
        <w:wordWrap/>
        <w:overflowPunct/>
        <w:topLinePunct w:val="0"/>
        <w:autoSpaceDE/>
        <w:autoSpaceDN/>
        <w:bidi w:val="0"/>
        <w:adjustRightInd/>
        <w:snapToGrid/>
        <w:spacing w:line="700" w:lineRule="exact"/>
        <w:ind w:right="540" w:rightChars="257" w:firstLine="482" w:firstLineChars="200"/>
        <w:textAlignment w:val="auto"/>
        <w:rPr>
          <w:rFonts w:hint="eastAsia" w:ascii="宋体" w:hAnsi="宋体" w:cs="宋体"/>
          <w:b/>
          <w:color w:val="000000"/>
          <w:sz w:val="28"/>
          <w:szCs w:val="28"/>
        </w:rPr>
      </w:pPr>
      <w:r>
        <w:rPr>
          <w:rFonts w:hint="eastAsia" w:ascii="宋体" w:hAnsi="宋体" w:eastAsia="宋体" w:cs="宋体"/>
          <w:b/>
          <w:color w:val="000000"/>
          <w:sz w:val="24"/>
          <w:szCs w:val="24"/>
        </w:rPr>
        <w:t>日期：  年  月  日</w:t>
      </w:r>
    </w:p>
    <w:p w14:paraId="6A02E277">
      <w:pPr>
        <w:spacing w:line="360" w:lineRule="auto"/>
        <w:rPr>
          <w:rFonts w:hint="eastAsia" w:ascii="宋体" w:hAnsi="宋体" w:cs="宋体"/>
          <w:b/>
          <w:color w:val="000000"/>
          <w:sz w:val="28"/>
          <w:szCs w:val="28"/>
          <w:u w:val="single"/>
        </w:rPr>
        <w:sectPr>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titlePg/>
          <w:docGrid w:linePitch="312" w:charSpace="0"/>
        </w:sectPr>
      </w:pPr>
    </w:p>
    <w:p w14:paraId="5D1DE3CD">
      <w:pPr>
        <w:numPr>
          <w:ilvl w:val="0"/>
          <w:numId w:val="0"/>
        </w:numPr>
        <w:adjustRightInd w:val="0"/>
        <w:snapToGrid w:val="0"/>
        <w:spacing w:line="360" w:lineRule="auto"/>
        <w:jc w:val="center"/>
        <w:outlineLvl w:val="1"/>
        <w:rPr>
          <w:rFonts w:hint="eastAsia" w:ascii="宋体" w:hAnsi="宋体" w:cs="宋体"/>
          <w:b/>
          <w:color w:val="000000"/>
          <w:sz w:val="28"/>
          <w:szCs w:val="28"/>
        </w:rPr>
      </w:pPr>
      <w:bookmarkStart w:id="929" w:name="_Toc522893844"/>
      <w:bookmarkStart w:id="930" w:name="_Toc361406467"/>
      <w:bookmarkStart w:id="931" w:name="_Toc490171583"/>
      <w:bookmarkStart w:id="932" w:name="_Toc397585274"/>
      <w:bookmarkStart w:id="933" w:name="_Toc397410694"/>
      <w:bookmarkStart w:id="934" w:name="_Toc394320936"/>
      <w:bookmarkStart w:id="935" w:name="_Toc397410507"/>
      <w:bookmarkStart w:id="936" w:name="_Toc395711855"/>
      <w:bookmarkStart w:id="937" w:name="_Toc361237718"/>
      <w:bookmarkStart w:id="938" w:name="_Toc456197117"/>
      <w:r>
        <w:rPr>
          <w:rFonts w:hint="eastAsia" w:ascii="宋体" w:hAnsi="宋体" w:cs="宋体"/>
          <w:b/>
          <w:color w:val="000000"/>
          <w:sz w:val="28"/>
          <w:szCs w:val="28"/>
          <w:lang w:val="en-US" w:eastAsia="zh-CN"/>
        </w:rPr>
        <w:t>三、</w:t>
      </w:r>
      <w:r>
        <w:rPr>
          <w:rFonts w:hint="eastAsia" w:ascii="宋体" w:hAnsi="宋体" w:cs="宋体"/>
          <w:b/>
          <w:color w:val="000000"/>
          <w:sz w:val="28"/>
          <w:szCs w:val="28"/>
        </w:rPr>
        <w:t>投标报价一览表</w:t>
      </w:r>
      <w:bookmarkEnd w:id="929"/>
      <w:bookmarkEnd w:id="930"/>
      <w:bookmarkEnd w:id="931"/>
      <w:bookmarkEnd w:id="932"/>
      <w:bookmarkEnd w:id="933"/>
      <w:bookmarkEnd w:id="934"/>
      <w:bookmarkEnd w:id="935"/>
      <w:bookmarkEnd w:id="936"/>
      <w:bookmarkEnd w:id="937"/>
      <w:bookmarkEnd w:id="938"/>
    </w:p>
    <w:p w14:paraId="7F6214FE">
      <w:pPr>
        <w:pStyle w:val="12"/>
        <w:numPr>
          <w:ilvl w:val="0"/>
          <w:numId w:val="0"/>
        </w:numPr>
        <w:jc w:val="center"/>
        <w:rPr>
          <w:rFonts w:hint="eastAsia"/>
          <w:b/>
          <w:bCs/>
          <w:sz w:val="28"/>
          <w:szCs w:val="28"/>
        </w:rPr>
      </w:pPr>
      <w:r>
        <w:rPr>
          <w:rFonts w:hint="eastAsia"/>
          <w:b/>
          <w:bCs/>
          <w:sz w:val="28"/>
          <w:szCs w:val="28"/>
        </w:rPr>
        <w:t>（唱标报告）</w:t>
      </w:r>
    </w:p>
    <w:p w14:paraId="561A1D5A">
      <w:pPr>
        <w:autoSpaceDE w:val="0"/>
        <w:autoSpaceDN w:val="0"/>
        <w:adjustRightInd w:val="0"/>
        <w:spacing w:line="360" w:lineRule="auto"/>
        <w:ind w:right="420"/>
        <w:jc w:val="center"/>
        <w:rPr>
          <w:rFonts w:hint="eastAsia" w:ascii="宋体" w:hAnsi="宋体" w:cs="宋体"/>
          <w:b/>
          <w:color w:val="000000"/>
          <w:szCs w:val="21"/>
        </w:rPr>
      </w:pPr>
    </w:p>
    <w:tbl>
      <w:tblPr>
        <w:tblStyle w:val="35"/>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8080"/>
      </w:tblGrid>
      <w:tr w14:paraId="4102D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560" w:type="dxa"/>
            <w:noWrap w:val="0"/>
            <w:vAlign w:val="center"/>
          </w:tcPr>
          <w:p w14:paraId="35926581">
            <w:pPr>
              <w:autoSpaceDE w:val="0"/>
              <w:autoSpaceDN w:val="0"/>
              <w:adjustRightInd w:val="0"/>
              <w:spacing w:line="360" w:lineRule="auto"/>
              <w:jc w:val="center"/>
              <w:rPr>
                <w:rFonts w:hint="eastAsia" w:ascii="宋体" w:hAnsi="宋体" w:cs="宋体"/>
                <w:b/>
                <w:bCs/>
                <w:color w:val="000000"/>
                <w:sz w:val="24"/>
              </w:rPr>
            </w:pPr>
            <w:r>
              <w:rPr>
                <w:rFonts w:hint="eastAsia" w:ascii="宋体" w:hAnsi="宋体" w:cs="宋体"/>
                <w:b/>
                <w:bCs/>
                <w:color w:val="000000"/>
                <w:sz w:val="24"/>
              </w:rPr>
              <w:t>项目名称</w:t>
            </w:r>
          </w:p>
        </w:tc>
        <w:tc>
          <w:tcPr>
            <w:tcW w:w="8080" w:type="dxa"/>
            <w:noWrap w:val="0"/>
            <w:vAlign w:val="center"/>
          </w:tcPr>
          <w:p w14:paraId="34D1ABBA">
            <w:pPr>
              <w:autoSpaceDE w:val="0"/>
              <w:autoSpaceDN w:val="0"/>
              <w:adjustRightInd w:val="0"/>
              <w:spacing w:line="360" w:lineRule="auto"/>
              <w:ind w:left="420" w:hanging="420"/>
              <w:jc w:val="center"/>
              <w:rPr>
                <w:rFonts w:hint="eastAsia" w:ascii="宋体" w:hAnsi="宋体" w:eastAsia="宋体" w:cs="宋体"/>
                <w:b/>
                <w:color w:val="000000"/>
                <w:sz w:val="24"/>
                <w:lang w:eastAsia="zh-CN"/>
              </w:rPr>
            </w:pPr>
            <w:r>
              <w:rPr>
                <w:rFonts w:hint="eastAsia" w:ascii="宋体" w:hAnsi="宋体" w:cs="宋体"/>
                <w:b/>
                <w:color w:val="000000"/>
                <w:sz w:val="24"/>
                <w:lang w:val="en-US" w:eastAsia="zh-CN"/>
              </w:rPr>
              <w:t xml:space="preserve"> </w:t>
            </w:r>
          </w:p>
        </w:tc>
      </w:tr>
      <w:tr w14:paraId="0F082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560" w:type="dxa"/>
            <w:noWrap w:val="0"/>
            <w:vAlign w:val="center"/>
          </w:tcPr>
          <w:p w14:paraId="399A709A">
            <w:pPr>
              <w:autoSpaceDE w:val="0"/>
              <w:autoSpaceDN w:val="0"/>
              <w:adjustRightInd w:val="0"/>
              <w:spacing w:line="360" w:lineRule="auto"/>
              <w:jc w:val="center"/>
              <w:rPr>
                <w:rFonts w:hint="eastAsia" w:ascii="宋体" w:hAnsi="宋体" w:cs="宋体"/>
                <w:b/>
                <w:bCs/>
                <w:color w:val="000000"/>
                <w:sz w:val="24"/>
              </w:rPr>
            </w:pPr>
            <w:r>
              <w:rPr>
                <w:rFonts w:hint="eastAsia" w:ascii="宋体" w:hAnsi="宋体" w:cs="宋体"/>
                <w:b/>
                <w:bCs/>
                <w:color w:val="000000"/>
                <w:sz w:val="24"/>
              </w:rPr>
              <w:t>项目编号</w:t>
            </w:r>
          </w:p>
        </w:tc>
        <w:tc>
          <w:tcPr>
            <w:tcW w:w="8080" w:type="dxa"/>
            <w:noWrap w:val="0"/>
            <w:vAlign w:val="center"/>
          </w:tcPr>
          <w:p w14:paraId="3E765268">
            <w:pPr>
              <w:autoSpaceDE w:val="0"/>
              <w:autoSpaceDN w:val="0"/>
              <w:adjustRightInd w:val="0"/>
              <w:spacing w:line="360" w:lineRule="auto"/>
              <w:jc w:val="center"/>
              <w:rPr>
                <w:rFonts w:hint="eastAsia" w:ascii="宋体" w:hAnsi="宋体" w:eastAsia="宋体" w:cs="宋体"/>
                <w:b/>
                <w:color w:val="000000"/>
                <w:sz w:val="24"/>
                <w:lang w:eastAsia="zh-CN"/>
              </w:rPr>
            </w:pPr>
            <w:r>
              <w:rPr>
                <w:rFonts w:hint="eastAsia" w:ascii="宋体" w:hAnsi="宋体" w:cs="宋体"/>
                <w:b/>
                <w:color w:val="000000"/>
                <w:sz w:val="24"/>
                <w:lang w:val="en-US" w:eastAsia="zh-CN"/>
              </w:rPr>
              <w:t xml:space="preserve"> </w:t>
            </w:r>
          </w:p>
        </w:tc>
      </w:tr>
      <w:tr w14:paraId="02EAC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560" w:type="dxa"/>
            <w:noWrap w:val="0"/>
            <w:vAlign w:val="center"/>
          </w:tcPr>
          <w:p w14:paraId="1F736103">
            <w:pPr>
              <w:autoSpaceDE w:val="0"/>
              <w:autoSpaceDN w:val="0"/>
              <w:adjustRightInd w:val="0"/>
              <w:spacing w:line="360" w:lineRule="auto"/>
              <w:jc w:val="center"/>
              <w:rPr>
                <w:rFonts w:hint="eastAsia" w:ascii="宋体" w:hAnsi="宋体" w:cs="宋体"/>
                <w:b/>
                <w:bCs/>
                <w:color w:val="000000"/>
                <w:sz w:val="24"/>
              </w:rPr>
            </w:pPr>
            <w:r>
              <w:rPr>
                <w:rFonts w:hint="eastAsia" w:ascii="宋体" w:hAnsi="宋体" w:cs="宋体"/>
                <w:b/>
                <w:bCs/>
                <w:color w:val="000000"/>
                <w:sz w:val="24"/>
              </w:rPr>
              <w:t>投标人名称</w:t>
            </w:r>
          </w:p>
        </w:tc>
        <w:tc>
          <w:tcPr>
            <w:tcW w:w="8080" w:type="dxa"/>
            <w:noWrap w:val="0"/>
            <w:vAlign w:val="center"/>
          </w:tcPr>
          <w:p w14:paraId="39D28AB1">
            <w:pPr>
              <w:autoSpaceDE w:val="0"/>
              <w:autoSpaceDN w:val="0"/>
              <w:adjustRightInd w:val="0"/>
              <w:spacing w:line="360" w:lineRule="auto"/>
              <w:jc w:val="center"/>
              <w:rPr>
                <w:rFonts w:hint="eastAsia" w:ascii="宋体" w:hAnsi="宋体" w:cs="宋体"/>
                <w:b/>
                <w:bCs/>
                <w:color w:val="000000"/>
                <w:sz w:val="24"/>
              </w:rPr>
            </w:pPr>
          </w:p>
        </w:tc>
      </w:tr>
      <w:tr w14:paraId="20860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560" w:type="dxa"/>
            <w:vMerge w:val="restart"/>
            <w:noWrap w:val="0"/>
            <w:vAlign w:val="center"/>
          </w:tcPr>
          <w:p w14:paraId="12580BDA">
            <w:pPr>
              <w:autoSpaceDE w:val="0"/>
              <w:autoSpaceDN w:val="0"/>
              <w:adjustRightInd w:val="0"/>
              <w:spacing w:line="360" w:lineRule="auto"/>
              <w:jc w:val="center"/>
              <w:rPr>
                <w:rFonts w:hint="default"/>
                <w:color w:val="000000"/>
                <w:lang w:val="en-US" w:eastAsia="zh-CN"/>
              </w:rPr>
            </w:pPr>
            <w:r>
              <w:rPr>
                <w:rFonts w:hint="eastAsia" w:ascii="宋体" w:hAnsi="宋体" w:eastAsia="宋体" w:cs="宋体"/>
                <w:b/>
                <w:bCs/>
                <w:color w:val="000000"/>
                <w:sz w:val="24"/>
                <w:lang w:val="en-US" w:eastAsia="zh-CN"/>
              </w:rPr>
              <w:t>投标报价</w:t>
            </w:r>
          </w:p>
        </w:tc>
        <w:tc>
          <w:tcPr>
            <w:tcW w:w="8080" w:type="dxa"/>
            <w:noWrap w:val="0"/>
            <w:vAlign w:val="center"/>
          </w:tcPr>
          <w:p w14:paraId="7D43C357">
            <w:pPr>
              <w:autoSpaceDE w:val="0"/>
              <w:autoSpaceDN w:val="0"/>
              <w:adjustRightInd w:val="0"/>
              <w:spacing w:line="360" w:lineRule="auto"/>
              <w:rPr>
                <w:rFonts w:hint="eastAsia" w:ascii="宋体" w:hAnsi="宋体" w:eastAsia="宋体" w:cs="宋体"/>
                <w:b/>
                <w:color w:val="000000"/>
                <w:kern w:val="2"/>
                <w:sz w:val="24"/>
                <w:lang w:val="en-US" w:eastAsia="zh-CN" w:bidi="ar-SA"/>
              </w:rPr>
            </w:pPr>
            <w:r>
              <w:rPr>
                <w:rFonts w:hint="eastAsia" w:ascii="宋体" w:hAnsi="宋体" w:eastAsia="宋体" w:cs="宋体"/>
                <w:b/>
                <w:color w:val="000000"/>
                <w:sz w:val="24"/>
              </w:rPr>
              <w:t>大写：人民币</w:t>
            </w:r>
            <w:r>
              <w:rPr>
                <w:rFonts w:hint="eastAsia" w:ascii="宋体" w:hAnsi="宋体" w:eastAsia="宋体" w:cs="宋体"/>
                <w:b/>
                <w:color w:val="000000"/>
                <w:sz w:val="24"/>
                <w:u w:val="single"/>
              </w:rPr>
              <w:t xml:space="preserve">                 </w:t>
            </w:r>
            <w:r>
              <w:rPr>
                <w:rFonts w:hint="eastAsia" w:ascii="宋体" w:hAnsi="宋体" w:eastAsia="宋体" w:cs="宋体"/>
                <w:b/>
                <w:color w:val="000000"/>
                <w:sz w:val="24"/>
              </w:rPr>
              <w:t>元</w:t>
            </w:r>
          </w:p>
        </w:tc>
      </w:tr>
      <w:tr w14:paraId="6C8A7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560" w:type="dxa"/>
            <w:vMerge w:val="continue"/>
            <w:noWrap w:val="0"/>
            <w:vAlign w:val="center"/>
          </w:tcPr>
          <w:p w14:paraId="5A136410">
            <w:pPr>
              <w:autoSpaceDE w:val="0"/>
              <w:autoSpaceDN w:val="0"/>
              <w:adjustRightInd w:val="0"/>
              <w:spacing w:line="360" w:lineRule="auto"/>
              <w:jc w:val="center"/>
              <w:rPr>
                <w:rFonts w:hint="eastAsia"/>
                <w:b/>
                <w:bCs/>
                <w:color w:val="000000"/>
                <w:lang w:val="en-US" w:eastAsia="zh-CN"/>
              </w:rPr>
            </w:pPr>
          </w:p>
        </w:tc>
        <w:tc>
          <w:tcPr>
            <w:tcW w:w="8080" w:type="dxa"/>
            <w:noWrap w:val="0"/>
            <w:vAlign w:val="center"/>
          </w:tcPr>
          <w:p w14:paraId="20BE2E9F">
            <w:pPr>
              <w:autoSpaceDE w:val="0"/>
              <w:autoSpaceDN w:val="0"/>
              <w:adjustRightInd w:val="0"/>
              <w:spacing w:line="360" w:lineRule="auto"/>
              <w:rPr>
                <w:rFonts w:hint="eastAsia" w:ascii="宋体" w:hAnsi="宋体" w:eastAsia="宋体" w:cs="宋体"/>
                <w:b/>
                <w:color w:val="000000"/>
                <w:kern w:val="2"/>
                <w:sz w:val="24"/>
                <w:lang w:val="en-US" w:eastAsia="zh-CN" w:bidi="ar-SA"/>
              </w:rPr>
            </w:pPr>
            <w:r>
              <w:rPr>
                <w:rFonts w:hint="eastAsia" w:ascii="宋体" w:hAnsi="宋体" w:eastAsia="宋体" w:cs="宋体"/>
                <w:b/>
                <w:color w:val="000000"/>
                <w:sz w:val="24"/>
              </w:rPr>
              <w:t>小写：¥</w:t>
            </w:r>
            <w:r>
              <w:rPr>
                <w:rFonts w:hint="eastAsia" w:ascii="宋体" w:hAnsi="宋体" w:eastAsia="宋体" w:cs="宋体"/>
                <w:b/>
                <w:color w:val="000000"/>
                <w:sz w:val="24"/>
                <w:u w:val="single"/>
              </w:rPr>
              <w:t xml:space="preserve">                      </w:t>
            </w:r>
            <w:r>
              <w:rPr>
                <w:rFonts w:hint="eastAsia" w:ascii="宋体" w:hAnsi="宋体" w:eastAsia="宋体" w:cs="宋体"/>
                <w:b/>
                <w:color w:val="000000"/>
                <w:sz w:val="24"/>
              </w:rPr>
              <w:t>元</w:t>
            </w:r>
          </w:p>
        </w:tc>
      </w:tr>
      <w:tr w14:paraId="50518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560" w:type="dxa"/>
            <w:noWrap w:val="0"/>
            <w:vAlign w:val="center"/>
          </w:tcPr>
          <w:p w14:paraId="0003846D">
            <w:pPr>
              <w:autoSpaceDE w:val="0"/>
              <w:autoSpaceDN w:val="0"/>
              <w:adjustRightInd w:val="0"/>
              <w:spacing w:line="360" w:lineRule="auto"/>
              <w:jc w:val="center"/>
              <w:rPr>
                <w:rFonts w:hint="eastAsia" w:ascii="宋体" w:hAnsi="宋体" w:eastAsia="宋体" w:cs="宋体"/>
                <w:b/>
                <w:bCs/>
                <w:color w:val="000000"/>
                <w:sz w:val="24"/>
                <w:lang w:eastAsia="zh-CN"/>
              </w:rPr>
            </w:pPr>
            <w:r>
              <w:rPr>
                <w:rFonts w:hint="eastAsia" w:ascii="宋体" w:hAnsi="宋体" w:cs="宋体"/>
                <w:b/>
                <w:bCs/>
                <w:color w:val="000000"/>
                <w:sz w:val="24"/>
                <w:lang w:eastAsia="zh-CN"/>
              </w:rPr>
              <w:t>服务期</w:t>
            </w:r>
          </w:p>
        </w:tc>
        <w:tc>
          <w:tcPr>
            <w:tcW w:w="8080" w:type="dxa"/>
            <w:noWrap w:val="0"/>
            <w:vAlign w:val="center"/>
          </w:tcPr>
          <w:p w14:paraId="4F0BAFEC">
            <w:pPr>
              <w:autoSpaceDE w:val="0"/>
              <w:autoSpaceDN w:val="0"/>
              <w:adjustRightInd w:val="0"/>
              <w:spacing w:line="360" w:lineRule="auto"/>
              <w:rPr>
                <w:rFonts w:hint="eastAsia" w:ascii="宋体" w:hAnsi="宋体" w:cs="宋体"/>
                <w:b/>
                <w:bCs/>
                <w:color w:val="000000"/>
                <w:sz w:val="24"/>
              </w:rPr>
            </w:pPr>
          </w:p>
        </w:tc>
      </w:tr>
      <w:tr w14:paraId="03110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560" w:type="dxa"/>
            <w:noWrap w:val="0"/>
            <w:vAlign w:val="center"/>
          </w:tcPr>
          <w:p w14:paraId="371A14AD">
            <w:pPr>
              <w:autoSpaceDE w:val="0"/>
              <w:autoSpaceDN w:val="0"/>
              <w:adjustRightInd w:val="0"/>
              <w:spacing w:line="360" w:lineRule="auto"/>
              <w:jc w:val="center"/>
              <w:rPr>
                <w:rFonts w:hint="eastAsia" w:ascii="宋体" w:hAnsi="宋体" w:cs="宋体"/>
                <w:b/>
                <w:bCs/>
                <w:color w:val="000000"/>
                <w:sz w:val="24"/>
              </w:rPr>
            </w:pPr>
            <w:r>
              <w:rPr>
                <w:rFonts w:hint="eastAsia" w:ascii="宋体" w:hAnsi="宋体" w:cs="宋体"/>
                <w:b/>
                <w:bCs/>
                <w:color w:val="000000"/>
                <w:sz w:val="24"/>
              </w:rPr>
              <w:t>备注</w:t>
            </w:r>
          </w:p>
        </w:tc>
        <w:tc>
          <w:tcPr>
            <w:tcW w:w="8080" w:type="dxa"/>
            <w:noWrap w:val="0"/>
            <w:vAlign w:val="center"/>
          </w:tcPr>
          <w:p w14:paraId="38CD5C3B">
            <w:pPr>
              <w:autoSpaceDE w:val="0"/>
              <w:autoSpaceDN w:val="0"/>
              <w:adjustRightInd w:val="0"/>
              <w:spacing w:line="360" w:lineRule="auto"/>
              <w:rPr>
                <w:rFonts w:hint="eastAsia" w:ascii="宋体" w:hAnsi="宋体" w:cs="宋体"/>
                <w:b/>
                <w:bCs/>
                <w:color w:val="000000"/>
                <w:sz w:val="24"/>
              </w:rPr>
            </w:pPr>
          </w:p>
        </w:tc>
      </w:tr>
    </w:tbl>
    <w:p w14:paraId="20E0BC31">
      <w:pPr>
        <w:pStyle w:val="32"/>
        <w:spacing w:before="0" w:beforeAutospacing="0" w:after="0" w:afterAutospacing="0" w:line="360" w:lineRule="auto"/>
        <w:jc w:val="both"/>
        <w:rPr>
          <w:rFonts w:hint="eastAsia"/>
          <w:color w:val="000000"/>
          <w:szCs w:val="24"/>
        </w:rPr>
      </w:pPr>
    </w:p>
    <w:p w14:paraId="768F8FC6">
      <w:pPr>
        <w:keepNext w:val="0"/>
        <w:keepLines w:val="0"/>
        <w:pageBreakBefore w:val="0"/>
        <w:kinsoku/>
        <w:wordWrap/>
        <w:overflowPunct/>
        <w:topLinePunct w:val="0"/>
        <w:autoSpaceDE/>
        <w:autoSpaceDN/>
        <w:bidi w:val="0"/>
        <w:adjustRightInd/>
        <w:spacing w:line="480" w:lineRule="auto"/>
        <w:textAlignment w:val="auto"/>
        <w:outlineLvl w:val="0"/>
        <w:rPr>
          <w:rFonts w:hint="eastAsia" w:ascii="宋体" w:hAnsi="宋体" w:cs="宋体"/>
          <w:color w:val="000000"/>
          <w:sz w:val="24"/>
          <w:szCs w:val="24"/>
        </w:rPr>
      </w:pPr>
      <w:bookmarkStart w:id="939" w:name="_Toc9681"/>
      <w:bookmarkStart w:id="940" w:name="_Toc26274"/>
      <w:bookmarkStart w:id="941" w:name="_Toc27744"/>
      <w:bookmarkStart w:id="942" w:name="_Toc30993"/>
      <w:bookmarkStart w:id="943" w:name="_Toc31079"/>
      <w:bookmarkStart w:id="944" w:name="_Toc13127"/>
      <w:bookmarkStart w:id="945" w:name="_Toc28797"/>
      <w:r>
        <w:rPr>
          <w:rFonts w:hint="eastAsia" w:ascii="宋体" w:hAnsi="宋体" w:cs="宋体"/>
          <w:color w:val="000000"/>
          <w:sz w:val="24"/>
          <w:szCs w:val="24"/>
        </w:rPr>
        <w:t>注：以上表内报价内容以元为单位，保留小数点后两位。</w:t>
      </w:r>
      <w:bookmarkEnd w:id="939"/>
      <w:bookmarkEnd w:id="940"/>
      <w:bookmarkEnd w:id="941"/>
      <w:bookmarkEnd w:id="942"/>
      <w:bookmarkEnd w:id="943"/>
      <w:bookmarkEnd w:id="944"/>
      <w:bookmarkEnd w:id="945"/>
    </w:p>
    <w:p w14:paraId="2EF22550">
      <w:pPr>
        <w:pStyle w:val="32"/>
        <w:keepNext w:val="0"/>
        <w:keepLines w:val="0"/>
        <w:pageBreakBefore w:val="0"/>
        <w:kinsoku/>
        <w:wordWrap/>
        <w:overflowPunct/>
        <w:topLinePunct w:val="0"/>
        <w:autoSpaceDE/>
        <w:autoSpaceDN/>
        <w:bidi w:val="0"/>
        <w:adjustRightInd/>
        <w:spacing w:before="0" w:beforeAutospacing="0" w:after="0" w:afterAutospacing="0" w:line="480" w:lineRule="auto"/>
        <w:jc w:val="both"/>
        <w:textAlignment w:val="auto"/>
        <w:rPr>
          <w:rFonts w:hint="eastAsia"/>
          <w:color w:val="000000"/>
          <w:sz w:val="24"/>
          <w:szCs w:val="24"/>
        </w:rPr>
      </w:pPr>
    </w:p>
    <w:p w14:paraId="319C3EB2">
      <w:pPr>
        <w:pStyle w:val="21"/>
        <w:keepNext w:val="0"/>
        <w:keepLines w:val="0"/>
        <w:pageBreakBefore w:val="0"/>
        <w:kinsoku/>
        <w:wordWrap/>
        <w:overflowPunct/>
        <w:topLinePunct w:val="0"/>
        <w:autoSpaceDE/>
        <w:autoSpaceDN/>
        <w:bidi w:val="0"/>
        <w:adjustRightInd/>
        <w:spacing w:line="480" w:lineRule="auto"/>
        <w:textAlignment w:val="auto"/>
        <w:rPr>
          <w:rFonts w:hint="eastAsia"/>
          <w:sz w:val="24"/>
          <w:szCs w:val="24"/>
        </w:rPr>
      </w:pPr>
    </w:p>
    <w:p w14:paraId="094C0A98">
      <w:pPr>
        <w:keepNext w:val="0"/>
        <w:keepLines w:val="0"/>
        <w:pageBreakBefore w:val="0"/>
        <w:kinsoku/>
        <w:wordWrap/>
        <w:overflowPunct/>
        <w:topLinePunct w:val="0"/>
        <w:autoSpaceDE/>
        <w:autoSpaceDN/>
        <w:bidi w:val="0"/>
        <w:adjustRightInd/>
        <w:spacing w:line="480" w:lineRule="auto"/>
        <w:ind w:firstLine="482" w:firstLineChars="200"/>
        <w:textAlignment w:val="auto"/>
        <w:rPr>
          <w:rFonts w:hint="eastAsia" w:ascii="宋体" w:hAnsi="宋体" w:cs="宋体"/>
          <w:b/>
          <w:color w:val="000000"/>
          <w:sz w:val="24"/>
          <w:szCs w:val="24"/>
        </w:rPr>
      </w:pPr>
      <w:r>
        <w:rPr>
          <w:rFonts w:hint="eastAsia" w:ascii="宋体" w:hAnsi="宋体" w:cs="宋体"/>
          <w:b/>
          <w:color w:val="000000"/>
          <w:sz w:val="24"/>
          <w:szCs w:val="24"/>
        </w:rPr>
        <w:t>投标人：</w:t>
      </w:r>
      <w:r>
        <w:rPr>
          <w:rFonts w:hint="eastAsia" w:ascii="宋体" w:hAnsi="宋体" w:cs="宋体"/>
          <w:b/>
          <w:color w:val="000000"/>
          <w:sz w:val="24"/>
          <w:szCs w:val="24"/>
          <w:u w:val="single"/>
        </w:rPr>
        <w:t xml:space="preserve">               </w:t>
      </w:r>
      <w:r>
        <w:rPr>
          <w:rFonts w:hint="eastAsia" w:ascii="宋体" w:hAnsi="宋体" w:cs="宋体"/>
          <w:b/>
          <w:color w:val="000000"/>
          <w:sz w:val="24"/>
          <w:szCs w:val="24"/>
        </w:rPr>
        <w:t>（盖章）</w:t>
      </w:r>
    </w:p>
    <w:p w14:paraId="3229759C">
      <w:pPr>
        <w:keepNext w:val="0"/>
        <w:keepLines w:val="0"/>
        <w:pageBreakBefore w:val="0"/>
        <w:kinsoku/>
        <w:wordWrap/>
        <w:overflowPunct/>
        <w:topLinePunct w:val="0"/>
        <w:autoSpaceDE/>
        <w:autoSpaceDN/>
        <w:bidi w:val="0"/>
        <w:adjustRightInd/>
        <w:spacing w:line="480" w:lineRule="auto"/>
        <w:ind w:firstLine="482" w:firstLineChars="200"/>
        <w:textAlignment w:val="auto"/>
        <w:rPr>
          <w:rFonts w:hint="eastAsia" w:ascii="宋体" w:hAnsi="宋体" w:cs="宋体"/>
          <w:b/>
          <w:color w:val="000000"/>
          <w:sz w:val="24"/>
          <w:szCs w:val="24"/>
        </w:rPr>
      </w:pPr>
      <w:r>
        <w:rPr>
          <w:rFonts w:hint="eastAsia" w:ascii="宋体" w:hAnsi="宋体" w:cs="宋体"/>
          <w:b/>
          <w:color w:val="000000"/>
          <w:sz w:val="24"/>
          <w:szCs w:val="24"/>
        </w:rPr>
        <w:t>法定代表人：</w:t>
      </w:r>
      <w:r>
        <w:rPr>
          <w:rFonts w:hint="eastAsia" w:ascii="宋体" w:hAnsi="宋体" w:cs="宋体"/>
          <w:b/>
          <w:color w:val="000000"/>
          <w:sz w:val="24"/>
          <w:szCs w:val="24"/>
          <w:u w:val="single"/>
        </w:rPr>
        <w:t xml:space="preserve">               </w:t>
      </w:r>
      <w:r>
        <w:rPr>
          <w:rFonts w:hint="eastAsia" w:ascii="宋体" w:hAnsi="宋体" w:cs="宋体"/>
          <w:b/>
          <w:color w:val="000000"/>
          <w:sz w:val="24"/>
          <w:szCs w:val="24"/>
        </w:rPr>
        <w:t>（签字或法人印鉴）</w:t>
      </w:r>
    </w:p>
    <w:p w14:paraId="527F256E">
      <w:pPr>
        <w:keepNext w:val="0"/>
        <w:keepLines w:val="0"/>
        <w:pageBreakBefore w:val="0"/>
        <w:kinsoku/>
        <w:wordWrap/>
        <w:overflowPunct/>
        <w:topLinePunct w:val="0"/>
        <w:autoSpaceDE/>
        <w:autoSpaceDN/>
        <w:bidi w:val="0"/>
        <w:adjustRightInd/>
        <w:spacing w:line="480" w:lineRule="auto"/>
        <w:ind w:firstLine="482" w:firstLineChars="200"/>
        <w:textAlignment w:val="auto"/>
        <w:rPr>
          <w:rFonts w:hint="eastAsia" w:ascii="宋体" w:hAnsi="宋体" w:cs="宋体"/>
          <w:b/>
          <w:color w:val="000000"/>
          <w:sz w:val="24"/>
          <w:szCs w:val="24"/>
        </w:rPr>
      </w:pPr>
      <w:r>
        <w:rPr>
          <w:rFonts w:hint="eastAsia" w:ascii="宋体" w:hAnsi="宋体" w:cs="宋体"/>
          <w:b/>
          <w:color w:val="000000"/>
          <w:sz w:val="24"/>
          <w:szCs w:val="24"/>
        </w:rPr>
        <w:t>委托代理人：</w:t>
      </w:r>
      <w:r>
        <w:rPr>
          <w:rFonts w:hint="eastAsia" w:ascii="宋体" w:hAnsi="宋体" w:cs="宋体"/>
          <w:b/>
          <w:color w:val="000000"/>
          <w:sz w:val="24"/>
          <w:szCs w:val="24"/>
          <w:u w:val="single"/>
        </w:rPr>
        <w:t xml:space="preserve">               </w:t>
      </w:r>
      <w:r>
        <w:rPr>
          <w:rFonts w:hint="eastAsia" w:ascii="宋体" w:hAnsi="宋体" w:cs="宋体"/>
          <w:b/>
          <w:color w:val="000000"/>
          <w:sz w:val="24"/>
          <w:szCs w:val="24"/>
        </w:rPr>
        <w:t>（签字）</w:t>
      </w:r>
    </w:p>
    <w:p w14:paraId="679485DB">
      <w:pPr>
        <w:keepNext w:val="0"/>
        <w:keepLines w:val="0"/>
        <w:pageBreakBefore w:val="0"/>
        <w:kinsoku/>
        <w:wordWrap/>
        <w:overflowPunct/>
        <w:topLinePunct w:val="0"/>
        <w:autoSpaceDE/>
        <w:autoSpaceDN/>
        <w:bidi w:val="0"/>
        <w:adjustRightInd/>
        <w:spacing w:line="480" w:lineRule="auto"/>
        <w:ind w:right="540" w:rightChars="257" w:firstLine="482" w:firstLineChars="200"/>
        <w:textAlignment w:val="auto"/>
        <w:rPr>
          <w:rFonts w:hint="eastAsia" w:ascii="宋体" w:hAnsi="宋体" w:cs="宋体"/>
          <w:b/>
          <w:color w:val="000000"/>
          <w:sz w:val="24"/>
          <w:szCs w:val="24"/>
        </w:rPr>
      </w:pPr>
      <w:r>
        <w:rPr>
          <w:rFonts w:hint="eastAsia" w:ascii="宋体" w:hAnsi="宋体" w:cs="宋体"/>
          <w:b/>
          <w:color w:val="000000"/>
          <w:sz w:val="24"/>
          <w:szCs w:val="24"/>
        </w:rPr>
        <w:t>日期：  年  月  日</w:t>
      </w:r>
    </w:p>
    <w:p w14:paraId="7689EC7B">
      <w:pPr>
        <w:spacing w:line="360" w:lineRule="auto"/>
        <w:rPr>
          <w:rFonts w:hint="eastAsia" w:ascii="宋体" w:hAnsi="宋体" w:cs="宋体"/>
          <w:b/>
          <w:color w:val="000000"/>
          <w:sz w:val="28"/>
          <w:szCs w:val="28"/>
        </w:rPr>
      </w:pPr>
    </w:p>
    <w:p w14:paraId="28D05DF2">
      <w:pPr>
        <w:pStyle w:val="13"/>
        <w:ind w:left="1470" w:right="1470"/>
        <w:rPr>
          <w:rFonts w:hint="eastAsia"/>
        </w:rPr>
      </w:pPr>
    </w:p>
    <w:p w14:paraId="21AF0F5C">
      <w:pPr>
        <w:pStyle w:val="13"/>
        <w:ind w:left="1470" w:right="1470"/>
        <w:rPr>
          <w:rFonts w:hint="eastAsia"/>
        </w:rPr>
      </w:pPr>
    </w:p>
    <w:p w14:paraId="2488A661">
      <w:pPr>
        <w:pStyle w:val="13"/>
        <w:ind w:left="1470" w:right="1470"/>
        <w:rPr>
          <w:rFonts w:hint="eastAsia"/>
        </w:rPr>
      </w:pPr>
    </w:p>
    <w:p w14:paraId="65FC8618">
      <w:pPr>
        <w:pStyle w:val="13"/>
        <w:ind w:left="1470" w:right="1470"/>
        <w:rPr>
          <w:rFonts w:hint="eastAsia"/>
        </w:rPr>
      </w:pPr>
    </w:p>
    <w:p w14:paraId="48F86C2B">
      <w:pPr>
        <w:pStyle w:val="13"/>
        <w:ind w:left="1470" w:right="1470"/>
        <w:rPr>
          <w:rFonts w:hint="eastAsia"/>
        </w:rPr>
      </w:pPr>
    </w:p>
    <w:p w14:paraId="4EE0F96E">
      <w:pPr>
        <w:pStyle w:val="13"/>
        <w:ind w:left="0" w:leftChars="0" w:right="1470" w:firstLine="0" w:firstLineChars="0"/>
        <w:rPr>
          <w:rFonts w:hint="eastAsia"/>
        </w:rPr>
      </w:pPr>
    </w:p>
    <w:p w14:paraId="29C9B893">
      <w:pPr>
        <w:spacing w:line="360" w:lineRule="auto"/>
        <w:jc w:val="center"/>
        <w:rPr>
          <w:rFonts w:hint="eastAsia" w:ascii="宋体" w:hAnsi="宋体" w:eastAsia="宋体" w:cs="宋体"/>
          <w:b/>
          <w:color w:val="000000"/>
          <w:sz w:val="28"/>
          <w:szCs w:val="28"/>
        </w:rPr>
      </w:pPr>
      <w:r>
        <w:rPr>
          <w:rFonts w:hint="eastAsia" w:ascii="宋体" w:hAnsi="宋体" w:eastAsia="宋体" w:cs="宋体"/>
          <w:b/>
          <w:color w:val="000000"/>
          <w:sz w:val="28"/>
          <w:szCs w:val="28"/>
          <w:lang w:val="en-US" w:eastAsia="zh-CN"/>
        </w:rPr>
        <w:t>四、</w:t>
      </w:r>
      <w:r>
        <w:rPr>
          <w:rFonts w:hint="eastAsia" w:ascii="宋体" w:hAnsi="宋体" w:eastAsia="宋体" w:cs="宋体"/>
          <w:b/>
          <w:color w:val="000000"/>
          <w:sz w:val="28"/>
          <w:szCs w:val="28"/>
        </w:rPr>
        <w:t xml:space="preserve"> </w:t>
      </w:r>
      <w:r>
        <w:rPr>
          <w:rFonts w:hint="eastAsia" w:ascii="宋体" w:hAnsi="宋体" w:eastAsia="宋体" w:cs="宋体"/>
          <w:b/>
          <w:color w:val="000000"/>
          <w:sz w:val="28"/>
          <w:szCs w:val="28"/>
          <w:lang w:val="en-US" w:eastAsia="zh-CN"/>
        </w:rPr>
        <w:t>投标</w:t>
      </w:r>
      <w:r>
        <w:rPr>
          <w:rFonts w:hint="eastAsia" w:ascii="宋体" w:hAnsi="宋体" w:eastAsia="宋体" w:cs="宋体"/>
          <w:b/>
          <w:color w:val="000000"/>
          <w:sz w:val="28"/>
          <w:szCs w:val="28"/>
        </w:rPr>
        <w:t>分项报价表</w:t>
      </w:r>
    </w:p>
    <w:p w14:paraId="6D2FC379">
      <w:pPr>
        <w:adjustRightInd w:val="0"/>
        <w:snapToGrid w:val="0"/>
        <w:spacing w:line="360" w:lineRule="auto"/>
        <w:ind w:hanging="3648"/>
        <w:jc w:val="right"/>
        <w:rPr>
          <w:rFonts w:hint="eastAsia" w:ascii="宋体" w:hAnsi="宋体" w:eastAsia="宋体" w:cs="宋体"/>
          <w:bCs/>
          <w:color w:val="000000"/>
          <w:sz w:val="28"/>
          <w:szCs w:val="28"/>
        </w:rPr>
      </w:pPr>
      <w:r>
        <w:rPr>
          <w:rFonts w:hint="eastAsia" w:ascii="宋体" w:hAnsi="宋体" w:eastAsia="宋体" w:cs="宋体"/>
          <w:bCs/>
          <w:color w:val="000000"/>
          <w:sz w:val="28"/>
          <w:szCs w:val="28"/>
        </w:rPr>
        <w:t>单位：元</w:t>
      </w:r>
    </w:p>
    <w:p w14:paraId="0F8DD9BF">
      <w:pPr>
        <w:adjustRightInd w:val="0"/>
        <w:snapToGrid w:val="0"/>
        <w:spacing w:line="360" w:lineRule="auto"/>
        <w:rPr>
          <w:rFonts w:hint="eastAsia" w:ascii="宋体" w:hAnsi="宋体" w:eastAsia="宋体" w:cs="宋体"/>
          <w:bCs/>
          <w:color w:val="000000"/>
          <w:sz w:val="28"/>
          <w:szCs w:val="28"/>
        </w:rPr>
      </w:pPr>
    </w:p>
    <w:p w14:paraId="757392BF">
      <w:pPr>
        <w:adjustRightInd w:val="0"/>
        <w:snapToGrid w:val="0"/>
        <w:spacing w:line="360" w:lineRule="auto"/>
        <w:jc w:val="center"/>
        <w:rPr>
          <w:rFonts w:hint="eastAsia" w:ascii="宋体" w:hAnsi="宋体" w:eastAsia="宋体" w:cs="宋体"/>
          <w:bCs/>
          <w:color w:val="000000"/>
          <w:sz w:val="28"/>
          <w:szCs w:val="28"/>
          <w:lang w:eastAsia="zh-CN"/>
        </w:rPr>
      </w:pPr>
    </w:p>
    <w:p w14:paraId="6EC06078">
      <w:pPr>
        <w:adjustRightInd w:val="0"/>
        <w:snapToGrid w:val="0"/>
        <w:spacing w:line="360" w:lineRule="auto"/>
        <w:jc w:val="center"/>
        <w:rPr>
          <w:rFonts w:hint="eastAsia" w:ascii="宋体" w:hAnsi="宋体" w:eastAsia="宋体" w:cs="宋体"/>
          <w:bCs/>
          <w:color w:val="000000"/>
          <w:sz w:val="24"/>
          <w:szCs w:val="24"/>
          <w:lang w:eastAsia="zh-CN"/>
        </w:rPr>
      </w:pPr>
      <w:r>
        <w:rPr>
          <w:rFonts w:hint="eastAsia" w:ascii="宋体" w:hAnsi="宋体" w:eastAsia="宋体" w:cs="宋体"/>
          <w:bCs/>
          <w:color w:val="000000"/>
          <w:sz w:val="24"/>
          <w:szCs w:val="24"/>
          <w:lang w:eastAsia="zh-CN"/>
        </w:rPr>
        <w:t>格式自拟</w:t>
      </w:r>
    </w:p>
    <w:p w14:paraId="499895CE">
      <w:pPr>
        <w:adjustRightInd w:val="0"/>
        <w:snapToGrid w:val="0"/>
        <w:spacing w:line="360" w:lineRule="auto"/>
        <w:rPr>
          <w:rFonts w:hint="eastAsia" w:ascii="宋体" w:hAnsi="宋体" w:eastAsia="宋体" w:cs="宋体"/>
          <w:bCs/>
          <w:color w:val="000000"/>
          <w:sz w:val="24"/>
          <w:szCs w:val="24"/>
        </w:rPr>
      </w:pPr>
    </w:p>
    <w:p w14:paraId="1E79053B">
      <w:pPr>
        <w:adjustRightInd w:val="0"/>
        <w:snapToGrid w:val="0"/>
        <w:spacing w:line="360" w:lineRule="auto"/>
        <w:rPr>
          <w:rFonts w:hint="eastAsia" w:ascii="宋体" w:hAnsi="宋体" w:eastAsia="宋体" w:cs="宋体"/>
          <w:bCs/>
          <w:color w:val="000000"/>
          <w:sz w:val="24"/>
          <w:szCs w:val="24"/>
        </w:rPr>
      </w:pPr>
    </w:p>
    <w:p w14:paraId="0BA600A2">
      <w:pPr>
        <w:pStyle w:val="20"/>
        <w:rPr>
          <w:rFonts w:hint="eastAsia" w:ascii="宋体" w:hAnsi="宋体" w:eastAsia="宋体" w:cs="宋体"/>
          <w:bCs/>
          <w:color w:val="000000"/>
          <w:sz w:val="24"/>
          <w:szCs w:val="24"/>
        </w:rPr>
      </w:pPr>
    </w:p>
    <w:p w14:paraId="5D4FDFEC">
      <w:pPr>
        <w:pStyle w:val="20"/>
        <w:rPr>
          <w:rFonts w:hint="eastAsia" w:ascii="宋体" w:hAnsi="宋体" w:eastAsia="宋体" w:cs="宋体"/>
          <w:bCs/>
          <w:color w:val="000000"/>
          <w:sz w:val="24"/>
          <w:szCs w:val="24"/>
        </w:rPr>
      </w:pPr>
    </w:p>
    <w:p w14:paraId="42E98D2E">
      <w:pPr>
        <w:pStyle w:val="20"/>
        <w:rPr>
          <w:rFonts w:hint="eastAsia" w:ascii="宋体" w:hAnsi="宋体" w:eastAsia="宋体" w:cs="宋体"/>
          <w:bCs/>
          <w:color w:val="000000"/>
          <w:sz w:val="24"/>
          <w:szCs w:val="24"/>
        </w:rPr>
      </w:pPr>
    </w:p>
    <w:p w14:paraId="2C0525B0">
      <w:pPr>
        <w:pStyle w:val="20"/>
        <w:rPr>
          <w:rFonts w:hint="eastAsia" w:ascii="宋体" w:hAnsi="宋体" w:eastAsia="宋体" w:cs="宋体"/>
          <w:bCs/>
          <w:color w:val="000000"/>
          <w:sz w:val="24"/>
          <w:szCs w:val="24"/>
        </w:rPr>
      </w:pPr>
    </w:p>
    <w:p w14:paraId="004929BA">
      <w:pPr>
        <w:pStyle w:val="20"/>
        <w:rPr>
          <w:rFonts w:hint="eastAsia" w:ascii="宋体" w:hAnsi="宋体" w:eastAsia="宋体" w:cs="宋体"/>
          <w:bCs/>
          <w:color w:val="000000"/>
          <w:sz w:val="24"/>
          <w:szCs w:val="24"/>
        </w:rPr>
      </w:pPr>
    </w:p>
    <w:p w14:paraId="5DA10536">
      <w:pPr>
        <w:pStyle w:val="20"/>
        <w:rPr>
          <w:rFonts w:hint="eastAsia" w:ascii="宋体" w:hAnsi="宋体" w:eastAsia="宋体" w:cs="宋体"/>
          <w:bCs/>
          <w:color w:val="000000"/>
          <w:sz w:val="24"/>
          <w:szCs w:val="24"/>
        </w:rPr>
      </w:pPr>
    </w:p>
    <w:p w14:paraId="4E8C6645">
      <w:pPr>
        <w:pStyle w:val="20"/>
        <w:rPr>
          <w:rFonts w:hint="eastAsia" w:ascii="宋体" w:hAnsi="宋体" w:eastAsia="宋体" w:cs="宋体"/>
          <w:bCs/>
          <w:color w:val="000000"/>
          <w:sz w:val="24"/>
          <w:szCs w:val="24"/>
        </w:rPr>
      </w:pPr>
    </w:p>
    <w:p w14:paraId="15E9BA4D">
      <w:pPr>
        <w:pStyle w:val="20"/>
        <w:rPr>
          <w:rFonts w:hint="eastAsia" w:ascii="宋体" w:hAnsi="宋体" w:eastAsia="宋体" w:cs="宋体"/>
          <w:bCs/>
          <w:color w:val="000000"/>
          <w:sz w:val="24"/>
          <w:szCs w:val="24"/>
        </w:rPr>
      </w:pPr>
    </w:p>
    <w:p w14:paraId="14513538">
      <w:pPr>
        <w:pStyle w:val="20"/>
        <w:rPr>
          <w:rFonts w:hint="eastAsia" w:ascii="宋体" w:hAnsi="宋体" w:eastAsia="宋体" w:cs="宋体"/>
          <w:bCs/>
          <w:color w:val="000000"/>
          <w:sz w:val="24"/>
          <w:szCs w:val="24"/>
        </w:rPr>
      </w:pPr>
    </w:p>
    <w:p w14:paraId="45CFAFA3">
      <w:pPr>
        <w:pStyle w:val="20"/>
        <w:rPr>
          <w:rFonts w:hint="eastAsia" w:ascii="宋体" w:hAnsi="宋体" w:eastAsia="宋体" w:cs="宋体"/>
          <w:bCs/>
          <w:color w:val="000000"/>
          <w:sz w:val="24"/>
          <w:szCs w:val="24"/>
        </w:rPr>
      </w:pPr>
    </w:p>
    <w:p w14:paraId="2D4F1FE7">
      <w:pPr>
        <w:pStyle w:val="20"/>
        <w:rPr>
          <w:rFonts w:hint="eastAsia" w:ascii="宋体" w:hAnsi="宋体" w:eastAsia="宋体" w:cs="宋体"/>
          <w:bCs/>
          <w:color w:val="000000"/>
          <w:sz w:val="24"/>
          <w:szCs w:val="24"/>
        </w:rPr>
      </w:pPr>
    </w:p>
    <w:p w14:paraId="193B376E">
      <w:pPr>
        <w:pStyle w:val="20"/>
        <w:rPr>
          <w:rFonts w:hint="eastAsia" w:ascii="宋体" w:hAnsi="宋体" w:eastAsia="宋体" w:cs="宋体"/>
          <w:bCs/>
          <w:color w:val="000000"/>
          <w:sz w:val="24"/>
          <w:szCs w:val="24"/>
        </w:rPr>
      </w:pPr>
    </w:p>
    <w:p w14:paraId="6A5E01E4">
      <w:pPr>
        <w:pStyle w:val="20"/>
        <w:rPr>
          <w:rFonts w:hint="eastAsia" w:ascii="宋体" w:hAnsi="宋体" w:eastAsia="宋体" w:cs="宋体"/>
          <w:bCs/>
          <w:color w:val="000000"/>
          <w:sz w:val="24"/>
          <w:szCs w:val="24"/>
        </w:rPr>
      </w:pPr>
    </w:p>
    <w:p w14:paraId="0A034536">
      <w:pPr>
        <w:pStyle w:val="20"/>
        <w:rPr>
          <w:rFonts w:hint="eastAsia" w:ascii="宋体" w:hAnsi="宋体" w:eastAsia="宋体" w:cs="宋体"/>
          <w:bCs/>
          <w:color w:val="000000"/>
          <w:sz w:val="24"/>
          <w:szCs w:val="24"/>
        </w:rPr>
      </w:pPr>
    </w:p>
    <w:p w14:paraId="0139A0B9">
      <w:pPr>
        <w:pStyle w:val="20"/>
        <w:rPr>
          <w:rFonts w:hint="eastAsia" w:ascii="宋体" w:hAnsi="宋体" w:eastAsia="宋体" w:cs="宋体"/>
          <w:bCs/>
          <w:color w:val="000000"/>
          <w:sz w:val="24"/>
          <w:szCs w:val="24"/>
        </w:rPr>
      </w:pPr>
    </w:p>
    <w:p w14:paraId="4896F03E">
      <w:pPr>
        <w:pStyle w:val="20"/>
        <w:rPr>
          <w:rFonts w:hint="eastAsia" w:ascii="宋体" w:hAnsi="宋体" w:eastAsia="宋体" w:cs="宋体"/>
          <w:bCs/>
          <w:color w:val="000000"/>
          <w:sz w:val="24"/>
          <w:szCs w:val="24"/>
        </w:rPr>
      </w:pPr>
    </w:p>
    <w:p w14:paraId="089AB3F8">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投标人：</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u w:val="single"/>
          <w:lang w:val="en-US" w:eastAsia="zh-CN"/>
        </w:rPr>
        <w:t xml:space="preserve">   </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rPr>
        <w:t xml:space="preserve">（盖章）                                </w:t>
      </w:r>
    </w:p>
    <w:p w14:paraId="5CD37833">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法定代表人：</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rPr>
        <w:t>（</w:t>
      </w:r>
      <w:r>
        <w:rPr>
          <w:rFonts w:hint="eastAsia" w:ascii="宋体" w:hAnsi="宋体" w:eastAsia="宋体" w:cs="宋体"/>
          <w:b/>
          <w:color w:val="000000"/>
          <w:sz w:val="24"/>
          <w:szCs w:val="24"/>
          <w:lang w:val="en-US" w:eastAsia="zh-CN"/>
        </w:rPr>
        <w:t>签字或法人印鉴</w:t>
      </w:r>
      <w:r>
        <w:rPr>
          <w:rFonts w:hint="eastAsia" w:ascii="宋体" w:hAnsi="宋体" w:eastAsia="宋体" w:cs="宋体"/>
          <w:b/>
          <w:color w:val="000000"/>
          <w:sz w:val="24"/>
          <w:szCs w:val="24"/>
        </w:rPr>
        <w:t>）</w:t>
      </w:r>
    </w:p>
    <w:p w14:paraId="64B455BA">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委托代理人：</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rPr>
        <w:t xml:space="preserve">（签字）  </w:t>
      </w:r>
    </w:p>
    <w:p w14:paraId="36D555EB">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日    期：  年  月  日</w:t>
      </w:r>
    </w:p>
    <w:p w14:paraId="77BDD01F">
      <w:pPr>
        <w:pStyle w:val="11"/>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color w:val="000000"/>
          <w:sz w:val="24"/>
          <w:szCs w:val="24"/>
        </w:rPr>
      </w:pPr>
    </w:p>
    <w:p w14:paraId="6A87D3C6">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lang w:val="en-US"/>
        </w:rPr>
        <w:sectPr>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titlePg/>
          <w:docGrid w:linePitch="312" w:charSpace="0"/>
        </w:sectPr>
      </w:pPr>
      <w:r>
        <w:rPr>
          <w:rFonts w:hint="eastAsia" w:ascii="宋体" w:hAnsi="宋体" w:eastAsia="宋体" w:cs="宋体"/>
          <w:b/>
          <w:bCs/>
          <w:sz w:val="24"/>
          <w:szCs w:val="24"/>
        </w:rPr>
        <w:t>注：表格中的“总价”与“投标报价一览表”中的“</w:t>
      </w:r>
      <w:r>
        <w:rPr>
          <w:rFonts w:hint="eastAsia" w:ascii="宋体" w:hAnsi="宋体" w:eastAsia="宋体" w:cs="宋体"/>
          <w:b/>
          <w:bCs/>
          <w:sz w:val="24"/>
          <w:szCs w:val="24"/>
          <w:lang w:val="en-US" w:eastAsia="zh-CN"/>
        </w:rPr>
        <w:t>投标</w:t>
      </w:r>
      <w:r>
        <w:rPr>
          <w:rFonts w:hint="eastAsia" w:ascii="宋体" w:hAnsi="宋体" w:eastAsia="宋体" w:cs="宋体"/>
          <w:b/>
          <w:bCs/>
          <w:sz w:val="24"/>
          <w:szCs w:val="24"/>
        </w:rPr>
        <w:t>报价”一致</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 xml:space="preserve"> </w:t>
      </w:r>
    </w:p>
    <w:p w14:paraId="0723C1CF">
      <w:pPr>
        <w:keepLines/>
        <w:pageBreakBefore/>
        <w:spacing w:line="360" w:lineRule="auto"/>
        <w:jc w:val="center"/>
        <w:outlineLvl w:val="1"/>
        <w:rPr>
          <w:rFonts w:hint="eastAsia" w:ascii="宋体" w:hAnsi="宋体" w:cs="宋体"/>
          <w:b/>
          <w:color w:val="000000"/>
          <w:sz w:val="28"/>
          <w:szCs w:val="28"/>
        </w:rPr>
      </w:pPr>
      <w:r>
        <w:rPr>
          <w:rFonts w:hint="eastAsia" w:ascii="宋体" w:hAnsi="宋体" w:cs="宋体"/>
          <w:b/>
          <w:color w:val="000000"/>
          <w:sz w:val="28"/>
          <w:szCs w:val="28"/>
          <w:lang w:val="en-US" w:eastAsia="zh-CN"/>
        </w:rPr>
        <w:t>五</w:t>
      </w:r>
      <w:r>
        <w:rPr>
          <w:rFonts w:hint="eastAsia" w:ascii="宋体" w:hAnsi="宋体" w:cs="宋体"/>
          <w:b/>
          <w:color w:val="000000"/>
          <w:sz w:val="28"/>
          <w:szCs w:val="28"/>
        </w:rPr>
        <w:t>、陕西省政府采购供应商拒绝政府采购领域商业贿赂承诺书</w:t>
      </w:r>
    </w:p>
    <w:p w14:paraId="367E2BF8">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cs="宋体"/>
          <w:color w:val="000000"/>
          <w:kern w:val="0"/>
          <w:sz w:val="28"/>
          <w:szCs w:val="28"/>
        </w:rPr>
      </w:pPr>
    </w:p>
    <w:p w14:paraId="6150E640">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为响应党中央、国务院关于治理政府采购领域商业贿赂行为的号召，我公司在此庄严承诺：</w:t>
      </w:r>
    </w:p>
    <w:p w14:paraId="17D06218">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1.在参与政府采购活动中遵纪守法、诚信经营、公平竞标。</w:t>
      </w:r>
    </w:p>
    <w:p w14:paraId="3C562C0E">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2.不向政府采购人、采购代理机构和政府采购评审专家进行任何形式的商业贿赂以谋取交易机会。</w:t>
      </w:r>
    </w:p>
    <w:p w14:paraId="24BA3F08">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3.不向政府采购代理机构和采购人提供虚假资质文件或采用虚假应标方式参与政府采购市场竞争并谋取中标、成交。</w:t>
      </w:r>
    </w:p>
    <w:p w14:paraId="620BA5B0">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4.不采取“围标、陪标”等商业欺诈手段获得政府采购定单。</w:t>
      </w:r>
    </w:p>
    <w:p w14:paraId="2E8EEB5B">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5.不采取不正当手段诋毁、排挤其他供应商。</w:t>
      </w:r>
    </w:p>
    <w:p w14:paraId="3703B513">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6.不在提供商品和服务时“偷梁换柱、以次充好”损害采购人的合法权益。</w:t>
      </w:r>
    </w:p>
    <w:p w14:paraId="0E0DEE3E">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7.不与采购人、采购代理机构政府采购评审专家或其它供应商恶意串通，进行质疑和投诉，维护政府采购市场秩序。</w:t>
      </w:r>
    </w:p>
    <w:p w14:paraId="2EF9FB90">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8.尊重和接受政府采购监督管理部门的监督和政府采购招标采购要求，承担因违约行为给采购人造成的损失。</w:t>
      </w:r>
    </w:p>
    <w:p w14:paraId="79F64DEF">
      <w:pPr>
        <w:keepNext w:val="0"/>
        <w:keepLines w:val="0"/>
        <w:pageBreakBefore w:val="0"/>
        <w:widowControl/>
        <w:kinsoku/>
        <w:wordWrap/>
        <w:overflowPunct/>
        <w:topLinePunct w:val="0"/>
        <w:autoSpaceDE/>
        <w:autoSpaceDN/>
        <w:bidi w:val="0"/>
        <w:adjustRightInd/>
        <w:snapToGrid/>
        <w:spacing w:line="560" w:lineRule="exact"/>
        <w:ind w:left="479" w:leftChars="228"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9.不发生其他有悖于政府采购公开、公平、公正和诚信原则的行为。    地  址：                        </w:t>
      </w:r>
    </w:p>
    <w:p w14:paraId="62CE2135">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邮  编：</w:t>
      </w:r>
    </w:p>
    <w:p w14:paraId="28B78420">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color w:val="000000"/>
          <w:sz w:val="24"/>
          <w:szCs w:val="24"/>
        </w:rPr>
      </w:pPr>
      <w:r>
        <w:rPr>
          <w:rFonts w:hint="eastAsia" w:ascii="宋体" w:hAnsi="宋体" w:eastAsia="宋体" w:cs="宋体"/>
          <w:color w:val="000000"/>
          <w:kern w:val="0"/>
          <w:sz w:val="24"/>
          <w:szCs w:val="24"/>
        </w:rPr>
        <w:t>电  话：                        </w:t>
      </w:r>
    </w:p>
    <w:p w14:paraId="3247E9FA">
      <w:pPr>
        <w:keepNext w:val="0"/>
        <w:keepLines w:val="0"/>
        <w:pageBreakBefore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投标人：</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rPr>
        <w:t xml:space="preserve">（盖章）                                </w:t>
      </w:r>
    </w:p>
    <w:p w14:paraId="1B296594">
      <w:pPr>
        <w:keepNext w:val="0"/>
        <w:keepLines w:val="0"/>
        <w:pageBreakBefore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lang w:val="en-US" w:eastAsia="zh-CN"/>
        </w:rPr>
        <w:t>法定代表人或</w:t>
      </w:r>
      <w:r>
        <w:rPr>
          <w:rFonts w:hint="eastAsia" w:ascii="宋体" w:hAnsi="宋体" w:eastAsia="宋体" w:cs="宋体"/>
          <w:b/>
          <w:color w:val="000000"/>
          <w:sz w:val="24"/>
          <w:szCs w:val="24"/>
        </w:rPr>
        <w:t>委托代理人：</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rPr>
        <w:t xml:space="preserve">（签字）  </w:t>
      </w:r>
    </w:p>
    <w:p w14:paraId="4C0BAE3D">
      <w:pPr>
        <w:keepNext w:val="0"/>
        <w:keepLines w:val="0"/>
        <w:pageBreakBefore w:val="0"/>
        <w:kinsoku/>
        <w:wordWrap/>
        <w:overflowPunct/>
        <w:topLinePunct w:val="0"/>
        <w:autoSpaceDE/>
        <w:autoSpaceDN/>
        <w:bidi w:val="0"/>
        <w:adjustRightInd/>
        <w:snapToGrid/>
        <w:spacing w:line="560" w:lineRule="exact"/>
        <w:ind w:firstLine="482" w:firstLineChars="200"/>
        <w:jc w:val="both"/>
        <w:textAlignment w:val="auto"/>
        <w:rPr>
          <w:rFonts w:hint="eastAsia" w:ascii="宋体" w:hAnsi="宋体" w:cs="宋体"/>
          <w:b/>
          <w:color w:val="000000"/>
          <w:sz w:val="32"/>
          <w:szCs w:val="32"/>
        </w:rPr>
        <w:sectPr>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titlePg/>
          <w:docGrid w:linePitch="312" w:charSpace="0"/>
        </w:sectPr>
      </w:pPr>
      <w:r>
        <w:rPr>
          <w:rFonts w:hint="eastAsia" w:ascii="宋体" w:hAnsi="宋体" w:eastAsia="宋体" w:cs="宋体"/>
          <w:b/>
          <w:color w:val="000000"/>
          <w:sz w:val="24"/>
          <w:szCs w:val="24"/>
        </w:rPr>
        <w:t>日    期：  年  月  日</w:t>
      </w:r>
    </w:p>
    <w:bookmarkEnd w:id="925"/>
    <w:bookmarkEnd w:id="926"/>
    <w:bookmarkEnd w:id="927"/>
    <w:bookmarkEnd w:id="928"/>
    <w:p w14:paraId="0A25CEB5">
      <w:pPr>
        <w:jc w:val="center"/>
        <w:rPr>
          <w:rFonts w:hint="eastAsia" w:ascii="宋体" w:hAnsi="宋体" w:cs="宋体"/>
          <w:b/>
          <w:color w:val="000000"/>
          <w:sz w:val="28"/>
          <w:szCs w:val="28"/>
        </w:rPr>
      </w:pPr>
      <w:bookmarkStart w:id="946" w:name="_Toc522893849"/>
      <w:bookmarkStart w:id="947" w:name="_Hlk518637502"/>
      <w:bookmarkStart w:id="948" w:name="_Toc397410699"/>
      <w:bookmarkStart w:id="949" w:name="_Toc395711860"/>
      <w:bookmarkStart w:id="950" w:name="_Toc397585279"/>
      <w:bookmarkStart w:id="951" w:name="_Toc361406474"/>
      <w:bookmarkStart w:id="952" w:name="_Toc246997117"/>
      <w:bookmarkStart w:id="953" w:name="_Toc456197123"/>
      <w:bookmarkStart w:id="954" w:name="_Toc246996374"/>
      <w:bookmarkStart w:id="955" w:name="_Toc343512479"/>
      <w:bookmarkStart w:id="956" w:name="_Toc397410512"/>
      <w:bookmarkStart w:id="957" w:name="_Toc394320943"/>
      <w:bookmarkStart w:id="958" w:name="_Toc490171588"/>
      <w:bookmarkStart w:id="959" w:name="_Toc456197124"/>
      <w:bookmarkStart w:id="960" w:name="_Toc247085892"/>
      <w:r>
        <w:rPr>
          <w:rFonts w:hint="eastAsia" w:ascii="宋体" w:hAnsi="宋体" w:cs="宋体"/>
          <w:b/>
          <w:color w:val="000000"/>
          <w:sz w:val="28"/>
          <w:szCs w:val="28"/>
          <w:lang w:val="en-US" w:eastAsia="zh-CN"/>
        </w:rPr>
        <w:t>六</w:t>
      </w:r>
      <w:r>
        <w:rPr>
          <w:rFonts w:hint="eastAsia" w:ascii="宋体" w:hAnsi="宋体" w:cs="宋体"/>
          <w:b/>
          <w:color w:val="000000"/>
          <w:sz w:val="28"/>
          <w:szCs w:val="28"/>
        </w:rPr>
        <w:t>、技术部分响应内容</w:t>
      </w:r>
      <w:bookmarkEnd w:id="946"/>
    </w:p>
    <w:p w14:paraId="3D828DE3">
      <w:pPr>
        <w:spacing w:line="360" w:lineRule="auto"/>
        <w:rPr>
          <w:rFonts w:hint="eastAsia" w:ascii="宋体" w:hAnsi="宋体" w:cs="宋体"/>
          <w:color w:val="000000"/>
          <w:sz w:val="24"/>
        </w:rPr>
      </w:pPr>
    </w:p>
    <w:p w14:paraId="15A4764E">
      <w:pPr>
        <w:pStyle w:val="20"/>
        <w:rPr>
          <w:rFonts w:hint="eastAsia"/>
        </w:rPr>
      </w:pPr>
    </w:p>
    <w:p w14:paraId="301A83CB">
      <w:pPr>
        <w:keepNext w:val="0"/>
        <w:keepLines w:val="0"/>
        <w:pageBreakBefore w:val="0"/>
        <w:widowControl w:val="0"/>
        <w:kinsoku/>
        <w:wordWrap/>
        <w:overflowPunct/>
        <w:topLinePunct w:val="0"/>
        <w:autoSpaceDE/>
        <w:autoSpaceDN/>
        <w:bidi w:val="0"/>
        <w:adjustRightInd/>
        <w:snapToGrid/>
        <w:spacing w:line="480" w:lineRule="auto"/>
        <w:ind w:firstLine="470" w:firstLineChars="196"/>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包括但不限于：</w:t>
      </w:r>
    </w:p>
    <w:p w14:paraId="4A24D083">
      <w:pPr>
        <w:keepNext w:val="0"/>
        <w:keepLines w:val="0"/>
        <w:pageBreakBefore w:val="0"/>
        <w:widowControl w:val="0"/>
        <w:kinsoku/>
        <w:wordWrap/>
        <w:overflowPunct/>
        <w:topLinePunct w:val="0"/>
        <w:autoSpaceDE/>
        <w:autoSpaceDN/>
        <w:bidi w:val="0"/>
        <w:adjustRightInd/>
        <w:snapToGrid/>
        <w:spacing w:line="480" w:lineRule="auto"/>
        <w:ind w:firstLine="470" w:firstLineChars="196"/>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1.服务方案；</w:t>
      </w:r>
    </w:p>
    <w:p w14:paraId="36A7CD48">
      <w:pPr>
        <w:keepNext w:val="0"/>
        <w:keepLines w:val="0"/>
        <w:pageBreakBefore w:val="0"/>
        <w:widowControl w:val="0"/>
        <w:kinsoku/>
        <w:wordWrap/>
        <w:overflowPunct/>
        <w:topLinePunct w:val="0"/>
        <w:autoSpaceDE/>
        <w:autoSpaceDN/>
        <w:bidi w:val="0"/>
        <w:adjustRightInd/>
        <w:snapToGrid/>
        <w:spacing w:line="480" w:lineRule="auto"/>
        <w:ind w:firstLine="470" w:firstLineChars="196"/>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w:t>
      </w:r>
      <w:r>
        <w:rPr>
          <w:rFonts w:hint="eastAsia" w:ascii="宋体" w:hAnsi="宋体" w:eastAsia="宋体" w:cs="宋体"/>
          <w:color w:val="000000"/>
          <w:kern w:val="2"/>
          <w:sz w:val="24"/>
          <w:szCs w:val="24"/>
          <w:lang w:val="en-US" w:eastAsia="zh-CN" w:bidi="ar-SA"/>
        </w:rPr>
        <w:t>进度安排及保障措施</w:t>
      </w:r>
      <w:r>
        <w:rPr>
          <w:rFonts w:hint="eastAsia" w:ascii="宋体" w:hAnsi="宋体" w:eastAsia="宋体" w:cs="宋体"/>
          <w:color w:val="000000"/>
          <w:sz w:val="24"/>
          <w:szCs w:val="24"/>
          <w:lang w:val="en-US" w:eastAsia="zh-CN"/>
        </w:rPr>
        <w:t>；</w:t>
      </w:r>
    </w:p>
    <w:p w14:paraId="282018DD">
      <w:pPr>
        <w:keepNext w:val="0"/>
        <w:keepLines w:val="0"/>
        <w:pageBreakBefore w:val="0"/>
        <w:widowControl w:val="0"/>
        <w:kinsoku/>
        <w:wordWrap/>
        <w:overflowPunct/>
        <w:topLinePunct w:val="0"/>
        <w:autoSpaceDE/>
        <w:autoSpaceDN/>
        <w:bidi w:val="0"/>
        <w:adjustRightInd/>
        <w:snapToGrid/>
        <w:spacing w:line="480" w:lineRule="auto"/>
        <w:ind w:firstLine="470" w:firstLineChars="196"/>
        <w:textAlignment w:val="auto"/>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3.</w:t>
      </w:r>
      <w:r>
        <w:rPr>
          <w:rFonts w:hint="eastAsia" w:ascii="宋体" w:hAnsi="宋体" w:eastAsia="宋体" w:cs="宋体"/>
          <w:color w:val="auto"/>
          <w:sz w:val="24"/>
          <w:szCs w:val="24"/>
        </w:rPr>
        <w:t>内控制度保证</w:t>
      </w:r>
      <w:r>
        <w:rPr>
          <w:rFonts w:hint="eastAsia" w:ascii="宋体" w:hAnsi="宋体" w:eastAsia="宋体" w:cs="宋体"/>
          <w:color w:val="auto"/>
          <w:sz w:val="24"/>
          <w:szCs w:val="24"/>
          <w:lang w:eastAsia="zh-CN"/>
        </w:rPr>
        <w:t>；</w:t>
      </w:r>
    </w:p>
    <w:p w14:paraId="0FE4DC0F">
      <w:pPr>
        <w:keepNext w:val="0"/>
        <w:keepLines w:val="0"/>
        <w:pageBreakBefore w:val="0"/>
        <w:widowControl w:val="0"/>
        <w:kinsoku/>
        <w:wordWrap/>
        <w:overflowPunct/>
        <w:topLinePunct w:val="0"/>
        <w:autoSpaceDE/>
        <w:autoSpaceDN/>
        <w:bidi w:val="0"/>
        <w:adjustRightInd/>
        <w:snapToGrid/>
        <w:spacing w:line="480" w:lineRule="auto"/>
        <w:ind w:firstLine="470" w:firstLineChars="196"/>
        <w:textAlignment w:val="auto"/>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3</w:t>
      </w:r>
      <w:r>
        <w:rPr>
          <w:rFonts w:hint="eastAsia" w:ascii="宋体" w:hAnsi="宋体" w:eastAsia="宋体" w:cs="宋体"/>
          <w:color w:val="000000"/>
          <w:sz w:val="24"/>
          <w:szCs w:val="24"/>
          <w:lang w:val="en-US" w:eastAsia="zh-CN"/>
        </w:rPr>
        <w:t>.项目团队。</w:t>
      </w:r>
    </w:p>
    <w:p w14:paraId="405F1192">
      <w:pPr>
        <w:keepNext w:val="0"/>
        <w:keepLines w:val="0"/>
        <w:pageBreakBefore w:val="0"/>
        <w:widowControl w:val="0"/>
        <w:kinsoku/>
        <w:wordWrap/>
        <w:overflowPunct/>
        <w:topLinePunct w:val="0"/>
        <w:autoSpaceDE/>
        <w:autoSpaceDN/>
        <w:bidi w:val="0"/>
        <w:adjustRightInd/>
        <w:snapToGrid/>
        <w:spacing w:line="480" w:lineRule="auto"/>
        <w:ind w:firstLine="470" w:firstLineChars="196"/>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按招标文件评标办法相应要求，无固定格式，投标人自拟。</w:t>
      </w:r>
    </w:p>
    <w:p w14:paraId="2E3CDAB7">
      <w:pPr>
        <w:spacing w:line="360" w:lineRule="auto"/>
        <w:ind w:firstLine="470" w:firstLineChars="196"/>
        <w:rPr>
          <w:rFonts w:hint="eastAsia" w:ascii="宋体" w:hAnsi="宋体" w:cs="宋体"/>
          <w:color w:val="000000"/>
          <w:sz w:val="24"/>
        </w:rPr>
      </w:pPr>
    </w:p>
    <w:p w14:paraId="7A9FBB40">
      <w:pPr>
        <w:spacing w:line="360" w:lineRule="auto"/>
        <w:ind w:firstLine="470" w:firstLineChars="196"/>
        <w:rPr>
          <w:rFonts w:hint="eastAsia" w:ascii="宋体" w:hAnsi="宋体" w:cs="宋体"/>
          <w:color w:val="000000"/>
          <w:sz w:val="24"/>
        </w:rPr>
      </w:pPr>
    </w:p>
    <w:p w14:paraId="18727549">
      <w:pPr>
        <w:spacing w:line="360" w:lineRule="auto"/>
        <w:ind w:firstLine="470" w:firstLineChars="196"/>
        <w:rPr>
          <w:rFonts w:hint="eastAsia" w:ascii="宋体" w:hAnsi="宋体" w:cs="宋体"/>
          <w:color w:val="000000"/>
          <w:sz w:val="24"/>
        </w:rPr>
      </w:pPr>
    </w:p>
    <w:p w14:paraId="4333219B">
      <w:pPr>
        <w:spacing w:line="360" w:lineRule="auto"/>
        <w:jc w:val="center"/>
        <w:outlineLvl w:val="1"/>
        <w:rPr>
          <w:rFonts w:hint="eastAsia" w:ascii="宋体" w:hAnsi="宋体" w:cs="宋体"/>
          <w:b/>
          <w:color w:val="000000"/>
          <w:sz w:val="36"/>
          <w:szCs w:val="36"/>
        </w:rPr>
      </w:pPr>
      <w:r>
        <w:rPr>
          <w:rFonts w:hint="eastAsia" w:ascii="宋体" w:hAnsi="宋体" w:cs="宋体"/>
          <w:color w:val="000000"/>
          <w:sz w:val="24"/>
        </w:rPr>
        <w:br w:type="page"/>
      </w:r>
      <w:bookmarkStart w:id="961" w:name="_Toc522893850"/>
      <w:r>
        <w:rPr>
          <w:rFonts w:hint="eastAsia" w:ascii="宋体" w:hAnsi="宋体" w:cs="宋体"/>
          <w:b/>
          <w:color w:val="000000"/>
          <w:sz w:val="28"/>
          <w:szCs w:val="28"/>
          <w:lang w:val="en-US" w:eastAsia="zh-CN"/>
        </w:rPr>
        <w:t>七</w:t>
      </w:r>
      <w:r>
        <w:rPr>
          <w:rFonts w:hint="eastAsia" w:ascii="宋体" w:hAnsi="宋体" w:cs="宋体"/>
          <w:b/>
          <w:color w:val="000000"/>
          <w:sz w:val="28"/>
          <w:szCs w:val="28"/>
        </w:rPr>
        <w:t>、商务部分响应内容</w:t>
      </w:r>
      <w:bookmarkEnd w:id="961"/>
    </w:p>
    <w:p w14:paraId="0F86782E">
      <w:pPr>
        <w:spacing w:line="360" w:lineRule="auto"/>
        <w:ind w:firstLine="470" w:firstLineChars="196"/>
        <w:rPr>
          <w:rFonts w:hint="eastAsia" w:ascii="宋体" w:hAnsi="宋体" w:cs="宋体"/>
          <w:color w:val="000000"/>
          <w:sz w:val="24"/>
        </w:rPr>
      </w:pPr>
    </w:p>
    <w:p w14:paraId="1881DB31">
      <w:pPr>
        <w:keepNext w:val="0"/>
        <w:keepLines w:val="0"/>
        <w:pageBreakBefore w:val="0"/>
        <w:widowControl w:val="0"/>
        <w:kinsoku/>
        <w:wordWrap/>
        <w:overflowPunct/>
        <w:topLinePunct w:val="0"/>
        <w:autoSpaceDE/>
        <w:autoSpaceDN/>
        <w:bidi w:val="0"/>
        <w:adjustRightInd/>
        <w:snapToGrid/>
        <w:spacing w:line="480" w:lineRule="auto"/>
        <w:ind w:firstLine="470" w:firstLineChars="196"/>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包括但不限于：</w:t>
      </w:r>
    </w:p>
    <w:p w14:paraId="4EF63DAC">
      <w:pPr>
        <w:keepNext w:val="0"/>
        <w:keepLines w:val="0"/>
        <w:pageBreakBefore w:val="0"/>
        <w:widowControl w:val="0"/>
        <w:kinsoku/>
        <w:wordWrap/>
        <w:overflowPunct/>
        <w:topLinePunct w:val="0"/>
        <w:autoSpaceDE/>
        <w:autoSpaceDN/>
        <w:bidi w:val="0"/>
        <w:adjustRightInd/>
        <w:snapToGrid/>
        <w:spacing w:line="480" w:lineRule="auto"/>
        <w:ind w:firstLine="470" w:firstLineChars="196"/>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1.业绩；</w:t>
      </w:r>
    </w:p>
    <w:p w14:paraId="20764D82">
      <w:pPr>
        <w:keepNext w:val="0"/>
        <w:keepLines w:val="0"/>
        <w:pageBreakBefore w:val="0"/>
        <w:widowControl w:val="0"/>
        <w:kinsoku/>
        <w:wordWrap/>
        <w:overflowPunct/>
        <w:topLinePunct w:val="0"/>
        <w:autoSpaceDE/>
        <w:autoSpaceDN/>
        <w:bidi w:val="0"/>
        <w:adjustRightInd/>
        <w:snapToGrid/>
        <w:spacing w:line="480" w:lineRule="auto"/>
        <w:ind w:firstLine="470" w:firstLineChars="196"/>
        <w:textAlignment w:val="auto"/>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2</w:t>
      </w:r>
      <w:r>
        <w:rPr>
          <w:rFonts w:hint="eastAsia" w:ascii="宋体" w:hAnsi="宋体" w:eastAsia="宋体" w:cs="宋体"/>
          <w:color w:val="000000"/>
          <w:sz w:val="24"/>
          <w:szCs w:val="24"/>
          <w:lang w:val="en-US" w:eastAsia="zh-CN"/>
        </w:rPr>
        <w:t>.合理化建议；</w:t>
      </w:r>
    </w:p>
    <w:p w14:paraId="7D8A3AC6">
      <w:pPr>
        <w:keepNext w:val="0"/>
        <w:keepLines w:val="0"/>
        <w:pageBreakBefore w:val="0"/>
        <w:widowControl w:val="0"/>
        <w:kinsoku/>
        <w:wordWrap/>
        <w:overflowPunct/>
        <w:topLinePunct w:val="0"/>
        <w:autoSpaceDE/>
        <w:autoSpaceDN/>
        <w:bidi w:val="0"/>
        <w:adjustRightInd/>
        <w:snapToGrid/>
        <w:spacing w:line="480" w:lineRule="auto"/>
        <w:ind w:firstLine="470" w:firstLineChars="196"/>
        <w:textAlignment w:val="auto"/>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3</w:t>
      </w:r>
      <w:r>
        <w:rPr>
          <w:rFonts w:hint="eastAsia" w:ascii="宋体" w:hAnsi="宋体" w:eastAsia="宋体" w:cs="宋体"/>
          <w:color w:val="000000"/>
          <w:sz w:val="24"/>
          <w:szCs w:val="24"/>
          <w:lang w:val="en-US" w:eastAsia="zh-CN"/>
        </w:rPr>
        <w:t>.售后服务；</w:t>
      </w:r>
    </w:p>
    <w:p w14:paraId="51AA5624">
      <w:pPr>
        <w:keepNext w:val="0"/>
        <w:keepLines w:val="0"/>
        <w:pageBreakBefore w:val="0"/>
        <w:widowControl w:val="0"/>
        <w:kinsoku/>
        <w:wordWrap/>
        <w:overflowPunct/>
        <w:topLinePunct w:val="0"/>
        <w:autoSpaceDE/>
        <w:autoSpaceDN/>
        <w:bidi w:val="0"/>
        <w:adjustRightInd/>
        <w:snapToGrid/>
        <w:spacing w:line="480" w:lineRule="auto"/>
        <w:ind w:firstLine="470" w:firstLineChars="196"/>
        <w:textAlignment w:val="auto"/>
        <w:rPr>
          <w:rFonts w:hint="eastAsia" w:ascii="宋体" w:hAnsi="宋体" w:eastAsia="宋体" w:cs="宋体"/>
          <w:color w:val="000000"/>
          <w:sz w:val="24"/>
          <w:szCs w:val="24"/>
          <w:lang w:eastAsia="zh-CN"/>
        </w:rPr>
      </w:pPr>
      <w:r>
        <w:rPr>
          <w:rFonts w:hint="eastAsia" w:ascii="宋体" w:hAnsi="宋体" w:cs="宋体"/>
          <w:color w:val="000000"/>
          <w:sz w:val="24"/>
          <w:szCs w:val="24"/>
          <w:lang w:val="en-US" w:eastAsia="zh-CN"/>
        </w:rPr>
        <w:t>4</w:t>
      </w:r>
      <w:r>
        <w:rPr>
          <w:rFonts w:hint="eastAsia" w:ascii="宋体" w:hAnsi="宋体" w:eastAsia="宋体" w:cs="宋体"/>
          <w:color w:val="000000"/>
          <w:sz w:val="24"/>
          <w:szCs w:val="24"/>
          <w:lang w:eastAsia="zh-CN"/>
        </w:rPr>
        <w:t>.供应商认为有必要说明的问题。</w:t>
      </w:r>
    </w:p>
    <w:p w14:paraId="019193EE">
      <w:pPr>
        <w:keepNext w:val="0"/>
        <w:keepLines w:val="0"/>
        <w:pageBreakBefore w:val="0"/>
        <w:widowControl w:val="0"/>
        <w:kinsoku/>
        <w:wordWrap/>
        <w:overflowPunct/>
        <w:topLinePunct w:val="0"/>
        <w:autoSpaceDE/>
        <w:autoSpaceDN/>
        <w:bidi w:val="0"/>
        <w:adjustRightInd/>
        <w:snapToGrid/>
        <w:spacing w:line="480" w:lineRule="auto"/>
        <w:ind w:firstLine="470" w:firstLineChars="196"/>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按</w:t>
      </w:r>
      <w:r>
        <w:rPr>
          <w:rFonts w:hint="eastAsia" w:ascii="宋体" w:hAnsi="宋体" w:eastAsia="宋体" w:cs="宋体"/>
          <w:color w:val="000000"/>
          <w:sz w:val="24"/>
          <w:szCs w:val="24"/>
        </w:rPr>
        <w:t>招标文件评标办法相应要求，无固定格式，</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自拟。</w:t>
      </w:r>
    </w:p>
    <w:p w14:paraId="28FACD86">
      <w:pPr>
        <w:spacing w:line="360" w:lineRule="auto"/>
        <w:jc w:val="left"/>
        <w:rPr>
          <w:rFonts w:hint="eastAsia" w:ascii="宋体" w:hAnsi="宋体" w:cs="宋体"/>
          <w:b/>
          <w:color w:val="000000"/>
          <w:sz w:val="24"/>
          <w:szCs w:val="22"/>
        </w:rPr>
      </w:pPr>
    </w:p>
    <w:p w14:paraId="57548108">
      <w:pPr>
        <w:spacing w:line="360" w:lineRule="auto"/>
        <w:jc w:val="left"/>
        <w:rPr>
          <w:rFonts w:hint="eastAsia" w:ascii="宋体" w:hAnsi="宋体" w:cs="宋体"/>
          <w:b/>
          <w:color w:val="000000"/>
          <w:sz w:val="24"/>
          <w:szCs w:val="22"/>
        </w:rPr>
      </w:pPr>
    </w:p>
    <w:p w14:paraId="2E4A5715">
      <w:pPr>
        <w:spacing w:line="360" w:lineRule="auto"/>
        <w:jc w:val="left"/>
        <w:rPr>
          <w:rFonts w:hint="eastAsia" w:ascii="宋体" w:hAnsi="宋体" w:cs="宋体"/>
          <w:b/>
          <w:color w:val="000000"/>
          <w:sz w:val="24"/>
          <w:szCs w:val="22"/>
        </w:rPr>
      </w:pPr>
    </w:p>
    <w:p w14:paraId="33B817A5">
      <w:pPr>
        <w:spacing w:line="360" w:lineRule="auto"/>
        <w:jc w:val="left"/>
        <w:rPr>
          <w:rFonts w:hint="eastAsia" w:ascii="宋体" w:hAnsi="宋体" w:cs="宋体"/>
          <w:b/>
          <w:color w:val="000000"/>
          <w:sz w:val="24"/>
          <w:szCs w:val="22"/>
        </w:rPr>
      </w:pPr>
    </w:p>
    <w:p w14:paraId="1D1BC493">
      <w:pPr>
        <w:spacing w:line="360" w:lineRule="auto"/>
        <w:jc w:val="left"/>
        <w:rPr>
          <w:rFonts w:hint="eastAsia" w:ascii="宋体" w:hAnsi="宋体" w:cs="宋体"/>
          <w:b/>
          <w:color w:val="000000"/>
          <w:sz w:val="24"/>
          <w:szCs w:val="22"/>
        </w:rPr>
      </w:pPr>
    </w:p>
    <w:p w14:paraId="3C493948">
      <w:pPr>
        <w:spacing w:line="360" w:lineRule="auto"/>
        <w:jc w:val="left"/>
        <w:rPr>
          <w:rFonts w:hint="eastAsia" w:ascii="宋体" w:hAnsi="宋体" w:cs="宋体"/>
          <w:b/>
          <w:color w:val="000000"/>
          <w:sz w:val="24"/>
          <w:szCs w:val="22"/>
        </w:rPr>
      </w:pPr>
    </w:p>
    <w:p w14:paraId="7D5D3277">
      <w:pPr>
        <w:spacing w:line="360" w:lineRule="auto"/>
        <w:jc w:val="left"/>
        <w:rPr>
          <w:rFonts w:hint="eastAsia" w:ascii="宋体" w:hAnsi="宋体" w:cs="宋体"/>
          <w:b/>
          <w:color w:val="000000"/>
          <w:sz w:val="24"/>
          <w:szCs w:val="22"/>
        </w:rPr>
      </w:pPr>
    </w:p>
    <w:p w14:paraId="1E929FA8">
      <w:pPr>
        <w:spacing w:line="360" w:lineRule="auto"/>
        <w:jc w:val="left"/>
        <w:rPr>
          <w:rFonts w:hint="eastAsia" w:ascii="宋体" w:hAnsi="宋体" w:cs="宋体"/>
          <w:b/>
          <w:color w:val="000000"/>
          <w:sz w:val="24"/>
          <w:szCs w:val="22"/>
        </w:rPr>
      </w:pPr>
    </w:p>
    <w:p w14:paraId="5A3E3749">
      <w:pPr>
        <w:pStyle w:val="11"/>
        <w:rPr>
          <w:rFonts w:hint="eastAsia"/>
        </w:rPr>
      </w:pPr>
    </w:p>
    <w:p w14:paraId="18AEA00B">
      <w:pPr>
        <w:spacing w:line="360" w:lineRule="auto"/>
        <w:jc w:val="left"/>
        <w:rPr>
          <w:rFonts w:hint="eastAsia" w:ascii="宋体" w:hAnsi="宋体" w:cs="宋体"/>
          <w:b/>
          <w:color w:val="000000"/>
          <w:sz w:val="24"/>
          <w:szCs w:val="22"/>
        </w:rPr>
      </w:pPr>
    </w:p>
    <w:p w14:paraId="664B021E">
      <w:pPr>
        <w:spacing w:line="360" w:lineRule="auto"/>
        <w:jc w:val="left"/>
        <w:rPr>
          <w:rFonts w:hint="eastAsia" w:ascii="宋体" w:hAnsi="宋体" w:cs="宋体"/>
          <w:b/>
          <w:color w:val="000000"/>
          <w:sz w:val="24"/>
          <w:szCs w:val="22"/>
        </w:rPr>
      </w:pPr>
    </w:p>
    <w:p w14:paraId="07AFD960">
      <w:pPr>
        <w:spacing w:line="360" w:lineRule="auto"/>
        <w:jc w:val="left"/>
        <w:rPr>
          <w:rFonts w:hint="eastAsia" w:ascii="宋体" w:hAnsi="宋体" w:cs="宋体"/>
          <w:b/>
          <w:color w:val="000000"/>
          <w:sz w:val="24"/>
          <w:szCs w:val="22"/>
        </w:rPr>
      </w:pPr>
    </w:p>
    <w:p w14:paraId="465E321B">
      <w:pPr>
        <w:spacing w:line="360" w:lineRule="auto"/>
        <w:jc w:val="left"/>
        <w:rPr>
          <w:rFonts w:hint="eastAsia" w:ascii="宋体" w:hAnsi="宋体" w:cs="宋体"/>
          <w:b/>
          <w:color w:val="000000"/>
          <w:sz w:val="24"/>
          <w:szCs w:val="22"/>
        </w:rPr>
      </w:pPr>
    </w:p>
    <w:p w14:paraId="1F2AFB75">
      <w:pPr>
        <w:spacing w:line="360" w:lineRule="auto"/>
        <w:jc w:val="left"/>
        <w:rPr>
          <w:rFonts w:hint="eastAsia" w:ascii="宋体" w:hAnsi="宋体" w:cs="宋体"/>
          <w:b/>
          <w:color w:val="000000"/>
          <w:sz w:val="24"/>
          <w:szCs w:val="22"/>
        </w:rPr>
      </w:pPr>
    </w:p>
    <w:p w14:paraId="354B8DA9">
      <w:pPr>
        <w:spacing w:line="360" w:lineRule="auto"/>
        <w:jc w:val="left"/>
        <w:rPr>
          <w:rFonts w:hint="eastAsia" w:ascii="宋体" w:hAnsi="宋体" w:cs="宋体"/>
          <w:b/>
          <w:color w:val="000000"/>
          <w:sz w:val="24"/>
          <w:szCs w:val="22"/>
        </w:rPr>
      </w:pPr>
    </w:p>
    <w:p w14:paraId="40D5FBCA">
      <w:pPr>
        <w:spacing w:line="360" w:lineRule="auto"/>
        <w:jc w:val="left"/>
        <w:rPr>
          <w:rFonts w:hint="eastAsia" w:ascii="宋体" w:hAnsi="宋体" w:cs="宋体"/>
          <w:b/>
          <w:color w:val="000000"/>
          <w:sz w:val="24"/>
          <w:szCs w:val="22"/>
        </w:rPr>
      </w:pPr>
    </w:p>
    <w:p w14:paraId="4B25A5EA">
      <w:pPr>
        <w:pStyle w:val="11"/>
        <w:rPr>
          <w:rFonts w:hint="eastAsia"/>
        </w:rPr>
      </w:pPr>
    </w:p>
    <w:p w14:paraId="7D0CC659">
      <w:pPr>
        <w:spacing w:line="360" w:lineRule="auto"/>
        <w:jc w:val="left"/>
        <w:rPr>
          <w:rFonts w:hint="eastAsia" w:ascii="宋体" w:hAnsi="宋体" w:cs="宋体"/>
          <w:b/>
          <w:color w:val="000000"/>
          <w:sz w:val="24"/>
          <w:szCs w:val="22"/>
        </w:rPr>
      </w:pPr>
    </w:p>
    <w:p w14:paraId="18CE7074">
      <w:pPr>
        <w:spacing w:line="360" w:lineRule="auto"/>
        <w:jc w:val="left"/>
        <w:rPr>
          <w:rFonts w:hint="eastAsia" w:ascii="宋体" w:hAnsi="宋体" w:cs="宋体"/>
          <w:b/>
          <w:color w:val="000000"/>
          <w:sz w:val="24"/>
          <w:szCs w:val="22"/>
        </w:rPr>
      </w:pPr>
    </w:p>
    <w:p w14:paraId="4229DBC0">
      <w:pPr>
        <w:spacing w:line="360" w:lineRule="auto"/>
        <w:jc w:val="left"/>
        <w:rPr>
          <w:rFonts w:hint="eastAsia" w:ascii="宋体" w:hAnsi="宋体" w:cs="宋体"/>
          <w:b/>
          <w:color w:val="000000"/>
          <w:sz w:val="24"/>
          <w:szCs w:val="22"/>
        </w:rPr>
      </w:pPr>
    </w:p>
    <w:p w14:paraId="6C3BE61E">
      <w:pPr>
        <w:spacing w:line="360" w:lineRule="auto"/>
        <w:jc w:val="center"/>
        <w:rPr>
          <w:rFonts w:hint="eastAsia" w:ascii="宋体" w:hAnsi="宋体" w:cs="宋体"/>
          <w:b/>
          <w:color w:val="000000"/>
          <w:sz w:val="28"/>
          <w:szCs w:val="28"/>
        </w:rPr>
      </w:pPr>
      <w:r>
        <w:rPr>
          <w:rFonts w:hint="eastAsia" w:ascii="宋体" w:hAnsi="宋体" w:cs="宋体"/>
          <w:b/>
          <w:color w:val="000000"/>
          <w:sz w:val="28"/>
          <w:szCs w:val="28"/>
          <w:lang w:val="en-US" w:eastAsia="zh-CN"/>
        </w:rPr>
        <w:t>八</w:t>
      </w:r>
      <w:r>
        <w:rPr>
          <w:rFonts w:hint="eastAsia" w:ascii="宋体" w:hAnsi="宋体" w:cs="宋体"/>
          <w:b/>
          <w:color w:val="000000"/>
          <w:sz w:val="28"/>
          <w:szCs w:val="28"/>
        </w:rPr>
        <w:t>、其他资料</w:t>
      </w:r>
    </w:p>
    <w:p w14:paraId="6E162728">
      <w:pPr>
        <w:spacing w:line="360" w:lineRule="auto"/>
        <w:jc w:val="left"/>
        <w:rPr>
          <w:rFonts w:hint="eastAsia" w:ascii="宋体" w:hAnsi="宋体" w:cs="宋体"/>
          <w:b/>
          <w:color w:val="000000"/>
          <w:sz w:val="24"/>
          <w:szCs w:val="22"/>
        </w:rPr>
      </w:pPr>
    </w:p>
    <w:p w14:paraId="0968E074">
      <w:pPr>
        <w:spacing w:line="360" w:lineRule="auto"/>
        <w:jc w:val="left"/>
        <w:rPr>
          <w:rFonts w:hint="eastAsia" w:ascii="宋体" w:hAnsi="宋体" w:cs="宋体"/>
          <w:b/>
          <w:color w:val="000000"/>
          <w:sz w:val="24"/>
          <w:szCs w:val="22"/>
        </w:rPr>
      </w:pPr>
    </w:p>
    <w:p w14:paraId="062563E1">
      <w:pPr>
        <w:pStyle w:val="11"/>
        <w:rPr>
          <w:rFonts w:hint="eastAsia" w:cs="宋体"/>
          <w:b/>
          <w:color w:val="000000"/>
          <w:sz w:val="24"/>
          <w:szCs w:val="22"/>
        </w:rPr>
      </w:pPr>
    </w:p>
    <w:p w14:paraId="35DBBB0A">
      <w:pPr>
        <w:rPr>
          <w:rFonts w:hint="eastAsia" w:ascii="宋体" w:hAnsi="宋体" w:cs="宋体"/>
          <w:b/>
          <w:color w:val="000000"/>
          <w:sz w:val="24"/>
          <w:szCs w:val="22"/>
        </w:rPr>
      </w:pPr>
    </w:p>
    <w:p w14:paraId="6F4B2243">
      <w:pPr>
        <w:pStyle w:val="11"/>
        <w:rPr>
          <w:rFonts w:hint="eastAsia"/>
        </w:rPr>
      </w:pPr>
    </w:p>
    <w:p w14:paraId="0428DB50">
      <w:pPr>
        <w:spacing w:line="360" w:lineRule="auto"/>
        <w:jc w:val="left"/>
        <w:rPr>
          <w:rFonts w:hint="eastAsia" w:ascii="宋体" w:hAnsi="宋体" w:cs="宋体"/>
          <w:b/>
          <w:color w:val="000000"/>
          <w:sz w:val="24"/>
          <w:szCs w:val="22"/>
        </w:rPr>
      </w:pPr>
    </w:p>
    <w:p w14:paraId="479F2A1D">
      <w:pPr>
        <w:spacing w:line="360" w:lineRule="auto"/>
        <w:jc w:val="left"/>
        <w:rPr>
          <w:rFonts w:hint="eastAsia" w:ascii="宋体" w:hAnsi="宋体" w:cs="宋体"/>
          <w:b/>
          <w:color w:val="000000"/>
          <w:sz w:val="24"/>
          <w:szCs w:val="22"/>
        </w:rPr>
      </w:pPr>
    </w:p>
    <w:p w14:paraId="040E6867">
      <w:pPr>
        <w:pStyle w:val="11"/>
        <w:rPr>
          <w:rFonts w:hint="eastAsia" w:ascii="宋体" w:hAnsi="宋体" w:cs="宋体"/>
          <w:b/>
          <w:color w:val="000000"/>
          <w:sz w:val="24"/>
          <w:szCs w:val="22"/>
        </w:rPr>
      </w:pPr>
    </w:p>
    <w:p w14:paraId="2071DF6F">
      <w:pPr>
        <w:rPr>
          <w:rFonts w:hint="eastAsia" w:ascii="宋体" w:hAnsi="宋体" w:cs="宋体"/>
          <w:b/>
          <w:color w:val="000000"/>
          <w:sz w:val="24"/>
          <w:szCs w:val="22"/>
        </w:rPr>
      </w:pPr>
    </w:p>
    <w:p w14:paraId="2EF4C531">
      <w:pPr>
        <w:pStyle w:val="11"/>
        <w:rPr>
          <w:rFonts w:hint="eastAsia" w:ascii="宋体" w:hAnsi="宋体" w:cs="宋体"/>
          <w:b/>
          <w:color w:val="000000"/>
          <w:sz w:val="24"/>
          <w:szCs w:val="22"/>
        </w:rPr>
      </w:pPr>
    </w:p>
    <w:p w14:paraId="2D585D28">
      <w:pPr>
        <w:rPr>
          <w:rFonts w:hint="eastAsia" w:ascii="宋体" w:hAnsi="宋体" w:cs="宋体"/>
          <w:b/>
          <w:color w:val="000000"/>
          <w:sz w:val="24"/>
          <w:szCs w:val="22"/>
        </w:rPr>
      </w:pPr>
    </w:p>
    <w:p w14:paraId="031AD474">
      <w:pPr>
        <w:pStyle w:val="11"/>
        <w:rPr>
          <w:rFonts w:hint="eastAsia" w:ascii="宋体" w:hAnsi="宋体" w:cs="宋体"/>
          <w:b/>
          <w:color w:val="000000"/>
          <w:sz w:val="24"/>
          <w:szCs w:val="22"/>
        </w:rPr>
      </w:pPr>
    </w:p>
    <w:p w14:paraId="217AD228">
      <w:pPr>
        <w:rPr>
          <w:rFonts w:hint="eastAsia" w:ascii="宋体" w:hAnsi="宋体" w:cs="宋体"/>
          <w:b/>
          <w:color w:val="000000"/>
          <w:sz w:val="24"/>
          <w:szCs w:val="22"/>
        </w:rPr>
      </w:pPr>
    </w:p>
    <w:p w14:paraId="1E7042EF">
      <w:pPr>
        <w:pStyle w:val="11"/>
        <w:rPr>
          <w:rFonts w:hint="eastAsia" w:ascii="宋体" w:hAnsi="宋体" w:cs="宋体"/>
          <w:b/>
          <w:color w:val="000000"/>
          <w:sz w:val="24"/>
          <w:szCs w:val="22"/>
        </w:rPr>
      </w:pPr>
    </w:p>
    <w:p w14:paraId="087F4D7C">
      <w:pPr>
        <w:rPr>
          <w:rFonts w:hint="eastAsia" w:ascii="宋体" w:hAnsi="宋体" w:cs="宋体"/>
          <w:b/>
          <w:color w:val="000000"/>
          <w:sz w:val="24"/>
          <w:szCs w:val="22"/>
        </w:rPr>
      </w:pPr>
    </w:p>
    <w:p w14:paraId="424BD6AE">
      <w:pPr>
        <w:pStyle w:val="11"/>
        <w:rPr>
          <w:rFonts w:hint="eastAsia" w:ascii="宋体" w:hAnsi="宋体" w:cs="宋体"/>
          <w:b/>
          <w:color w:val="000000"/>
          <w:sz w:val="24"/>
          <w:szCs w:val="22"/>
        </w:rPr>
      </w:pPr>
    </w:p>
    <w:p w14:paraId="5D33B6C1">
      <w:pPr>
        <w:rPr>
          <w:rFonts w:hint="eastAsia" w:ascii="宋体" w:hAnsi="宋体" w:cs="宋体"/>
          <w:b/>
          <w:color w:val="000000"/>
          <w:sz w:val="24"/>
          <w:szCs w:val="22"/>
        </w:rPr>
      </w:pPr>
    </w:p>
    <w:p w14:paraId="569D785E">
      <w:pPr>
        <w:pStyle w:val="11"/>
        <w:rPr>
          <w:rFonts w:hint="eastAsia" w:ascii="宋体" w:hAnsi="宋体" w:cs="宋体"/>
          <w:b/>
          <w:color w:val="000000"/>
          <w:sz w:val="24"/>
          <w:szCs w:val="22"/>
        </w:rPr>
      </w:pPr>
    </w:p>
    <w:p w14:paraId="269AA0D0">
      <w:pPr>
        <w:rPr>
          <w:rFonts w:hint="eastAsia" w:ascii="宋体" w:hAnsi="宋体" w:cs="宋体"/>
          <w:b/>
          <w:color w:val="000000"/>
          <w:sz w:val="24"/>
          <w:szCs w:val="22"/>
        </w:rPr>
      </w:pPr>
    </w:p>
    <w:p w14:paraId="70AD7A88">
      <w:pPr>
        <w:pStyle w:val="11"/>
        <w:rPr>
          <w:rFonts w:hint="eastAsia" w:ascii="宋体" w:hAnsi="宋体" w:cs="宋体"/>
          <w:b/>
          <w:color w:val="000000"/>
          <w:sz w:val="24"/>
          <w:szCs w:val="22"/>
        </w:rPr>
      </w:pPr>
    </w:p>
    <w:p w14:paraId="5DC4581B">
      <w:pPr>
        <w:rPr>
          <w:rFonts w:hint="eastAsia" w:ascii="宋体" w:hAnsi="宋体" w:cs="宋体"/>
          <w:b/>
          <w:color w:val="000000"/>
          <w:sz w:val="24"/>
          <w:szCs w:val="22"/>
        </w:rPr>
      </w:pPr>
    </w:p>
    <w:p w14:paraId="0625C98E">
      <w:pPr>
        <w:pStyle w:val="11"/>
        <w:rPr>
          <w:rFonts w:hint="eastAsia" w:ascii="宋体" w:hAnsi="宋体" w:cs="宋体"/>
          <w:b/>
          <w:color w:val="000000"/>
          <w:sz w:val="24"/>
          <w:szCs w:val="22"/>
        </w:rPr>
      </w:pPr>
    </w:p>
    <w:p w14:paraId="0D3893CB">
      <w:pPr>
        <w:rPr>
          <w:rFonts w:hint="eastAsia" w:ascii="宋体" w:hAnsi="宋体" w:cs="宋体"/>
          <w:b/>
          <w:color w:val="000000"/>
          <w:sz w:val="24"/>
          <w:szCs w:val="22"/>
        </w:rPr>
      </w:pPr>
    </w:p>
    <w:p w14:paraId="3DA5D84F">
      <w:pPr>
        <w:pStyle w:val="11"/>
        <w:rPr>
          <w:rFonts w:hint="eastAsia" w:ascii="宋体" w:hAnsi="宋体" w:cs="宋体"/>
          <w:b/>
          <w:color w:val="000000"/>
          <w:sz w:val="24"/>
          <w:szCs w:val="22"/>
        </w:rPr>
      </w:pPr>
    </w:p>
    <w:p w14:paraId="25AD6171">
      <w:pPr>
        <w:rPr>
          <w:rFonts w:hint="eastAsia" w:ascii="宋体" w:hAnsi="宋体" w:cs="宋体"/>
          <w:b/>
          <w:color w:val="000000"/>
          <w:sz w:val="24"/>
          <w:szCs w:val="22"/>
        </w:rPr>
      </w:pPr>
    </w:p>
    <w:p w14:paraId="02A724BF">
      <w:pPr>
        <w:pStyle w:val="11"/>
        <w:rPr>
          <w:rFonts w:hint="eastAsia" w:ascii="宋体" w:hAnsi="宋体" w:cs="宋体"/>
          <w:b/>
          <w:color w:val="000000"/>
          <w:sz w:val="24"/>
          <w:szCs w:val="22"/>
        </w:rPr>
      </w:pPr>
    </w:p>
    <w:p w14:paraId="5579085E">
      <w:pPr>
        <w:rPr>
          <w:rFonts w:hint="eastAsia" w:ascii="宋体" w:hAnsi="宋体" w:cs="宋体"/>
          <w:b/>
          <w:color w:val="000000"/>
          <w:sz w:val="24"/>
          <w:szCs w:val="22"/>
        </w:rPr>
      </w:pPr>
    </w:p>
    <w:p w14:paraId="08700E31">
      <w:pPr>
        <w:pStyle w:val="11"/>
        <w:rPr>
          <w:rFonts w:hint="eastAsia" w:ascii="宋体" w:hAnsi="宋体" w:cs="宋体"/>
          <w:b/>
          <w:color w:val="000000"/>
          <w:sz w:val="24"/>
          <w:szCs w:val="22"/>
        </w:rPr>
      </w:pPr>
    </w:p>
    <w:p w14:paraId="2B359F40">
      <w:pPr>
        <w:rPr>
          <w:rFonts w:hint="eastAsia" w:ascii="宋体" w:hAnsi="宋体" w:cs="宋体"/>
          <w:b/>
          <w:color w:val="000000"/>
          <w:sz w:val="24"/>
          <w:szCs w:val="22"/>
        </w:rPr>
      </w:pPr>
    </w:p>
    <w:p w14:paraId="01EE1B4E">
      <w:pPr>
        <w:pStyle w:val="11"/>
        <w:rPr>
          <w:rFonts w:hint="eastAsia" w:ascii="宋体" w:hAnsi="宋体" w:cs="宋体"/>
          <w:b/>
          <w:color w:val="000000"/>
          <w:sz w:val="24"/>
          <w:szCs w:val="22"/>
        </w:rPr>
      </w:pPr>
    </w:p>
    <w:p w14:paraId="55F7378E">
      <w:pPr>
        <w:rPr>
          <w:rFonts w:hint="eastAsia" w:ascii="宋体" w:hAnsi="宋体" w:cs="宋体"/>
          <w:b/>
          <w:color w:val="000000"/>
          <w:sz w:val="24"/>
          <w:szCs w:val="22"/>
        </w:rPr>
      </w:pPr>
    </w:p>
    <w:p w14:paraId="6CD5E312">
      <w:pPr>
        <w:pStyle w:val="11"/>
        <w:rPr>
          <w:rFonts w:hint="eastAsia" w:ascii="宋体" w:hAnsi="宋体" w:cs="宋体"/>
          <w:b/>
          <w:color w:val="000000"/>
          <w:sz w:val="24"/>
          <w:szCs w:val="22"/>
        </w:rPr>
      </w:pPr>
    </w:p>
    <w:p w14:paraId="5829E22C">
      <w:pPr>
        <w:rPr>
          <w:rFonts w:hint="eastAsia" w:ascii="宋体" w:hAnsi="宋体" w:cs="宋体"/>
          <w:b/>
          <w:color w:val="000000"/>
          <w:sz w:val="24"/>
          <w:szCs w:val="22"/>
        </w:rPr>
      </w:pPr>
    </w:p>
    <w:p w14:paraId="161A8D53">
      <w:pPr>
        <w:pStyle w:val="11"/>
        <w:rPr>
          <w:rFonts w:hint="eastAsia" w:ascii="宋体" w:hAnsi="宋体" w:cs="宋体"/>
          <w:b/>
          <w:color w:val="000000"/>
          <w:sz w:val="24"/>
          <w:szCs w:val="22"/>
        </w:rPr>
      </w:pPr>
    </w:p>
    <w:p w14:paraId="2147A086">
      <w:pPr>
        <w:rPr>
          <w:rFonts w:hint="eastAsia" w:ascii="宋体" w:hAnsi="宋体" w:cs="宋体"/>
          <w:b/>
          <w:color w:val="000000"/>
          <w:sz w:val="24"/>
          <w:szCs w:val="22"/>
        </w:rPr>
      </w:pPr>
    </w:p>
    <w:p w14:paraId="0FC950A4">
      <w:pPr>
        <w:pStyle w:val="11"/>
        <w:rPr>
          <w:rFonts w:hint="eastAsia" w:ascii="宋体" w:hAnsi="宋体" w:cs="宋体"/>
          <w:b/>
          <w:color w:val="000000"/>
          <w:sz w:val="24"/>
          <w:szCs w:val="22"/>
        </w:rPr>
      </w:pPr>
    </w:p>
    <w:p w14:paraId="2552D9DA">
      <w:pPr>
        <w:rPr>
          <w:rFonts w:hint="eastAsia" w:ascii="宋体" w:hAnsi="宋体" w:cs="宋体"/>
          <w:b/>
          <w:color w:val="000000"/>
          <w:sz w:val="24"/>
          <w:szCs w:val="22"/>
        </w:rPr>
      </w:pPr>
    </w:p>
    <w:p w14:paraId="6C2D159E">
      <w:pPr>
        <w:pStyle w:val="11"/>
        <w:rPr>
          <w:rFonts w:hint="eastAsia" w:ascii="宋体" w:hAnsi="宋体" w:cs="宋体"/>
          <w:b/>
          <w:color w:val="000000"/>
          <w:sz w:val="24"/>
          <w:szCs w:val="22"/>
        </w:rPr>
      </w:pPr>
    </w:p>
    <w:p w14:paraId="3451CFDC">
      <w:pPr>
        <w:rPr>
          <w:rFonts w:hint="eastAsia" w:ascii="宋体" w:hAnsi="宋体" w:cs="宋体"/>
          <w:b/>
          <w:color w:val="000000"/>
          <w:sz w:val="24"/>
          <w:szCs w:val="22"/>
        </w:rPr>
      </w:pPr>
    </w:p>
    <w:bookmarkEnd w:id="947"/>
    <w:p w14:paraId="5E3E5CF6">
      <w:pPr>
        <w:spacing w:line="360" w:lineRule="auto"/>
        <w:ind w:firstLine="3840" w:firstLineChars="1600"/>
        <w:jc w:val="left"/>
        <w:rPr>
          <w:rFonts w:ascii="宋体" w:hAnsi="宋体" w:cs="宋体"/>
          <w:color w:val="000000"/>
          <w:sz w:val="24"/>
          <w:szCs w:val="24"/>
        </w:rPr>
        <w:sectPr>
          <w:footerReference r:id="rId17" w:type="first"/>
          <w:footerReference r:id="rId16" w:type="default"/>
          <w:pgSz w:w="11906" w:h="16838"/>
          <w:pgMar w:top="1440" w:right="1440" w:bottom="1440" w:left="1440" w:header="851" w:footer="992" w:gutter="0"/>
          <w:lnNumType w:countBy="0" w:distance="360"/>
          <w:cols w:space="720" w:num="1"/>
          <w:titlePg/>
          <w:docGrid w:linePitch="312" w:charSpace="889"/>
        </w:sectPr>
      </w:pPr>
    </w:p>
    <w:bookmarkEnd w:id="948"/>
    <w:bookmarkEnd w:id="949"/>
    <w:bookmarkEnd w:id="950"/>
    <w:bookmarkEnd w:id="951"/>
    <w:bookmarkEnd w:id="952"/>
    <w:bookmarkEnd w:id="953"/>
    <w:bookmarkEnd w:id="954"/>
    <w:bookmarkEnd w:id="955"/>
    <w:bookmarkEnd w:id="956"/>
    <w:bookmarkEnd w:id="957"/>
    <w:bookmarkEnd w:id="958"/>
    <w:bookmarkEnd w:id="959"/>
    <w:bookmarkEnd w:id="960"/>
    <w:p w14:paraId="4101E173">
      <w:pPr>
        <w:outlineLvl w:val="0"/>
        <w:rPr>
          <w:rFonts w:hint="eastAsia" w:ascii="宋体" w:hAnsi="宋体" w:eastAsia="宋体" w:cs="宋体"/>
          <w:b/>
          <w:color w:val="000000"/>
          <w:sz w:val="24"/>
          <w:lang w:eastAsia="zh-CN"/>
        </w:rPr>
      </w:pPr>
      <w:bookmarkStart w:id="962" w:name="_Toc12082"/>
      <w:bookmarkStart w:id="963" w:name="_Toc7007"/>
      <w:bookmarkStart w:id="964" w:name="_Toc13422"/>
      <w:bookmarkStart w:id="965" w:name="_Toc3759"/>
      <w:bookmarkStart w:id="966" w:name="_Toc1373"/>
      <w:bookmarkStart w:id="967" w:name="_Toc2637"/>
      <w:bookmarkStart w:id="968" w:name="_Toc150_WPSOffice_Level1"/>
      <w:bookmarkStart w:id="969" w:name="_Toc19469"/>
      <w:r>
        <w:rPr>
          <w:rFonts w:hint="eastAsia" w:ascii="宋体" w:hAnsi="宋体" w:eastAsia="宋体" w:cs="宋体"/>
          <w:b/>
          <w:color w:val="000000"/>
          <w:sz w:val="24"/>
        </w:rPr>
        <w:t>附件</w:t>
      </w:r>
      <w:bookmarkEnd w:id="962"/>
      <w:bookmarkEnd w:id="963"/>
      <w:bookmarkEnd w:id="964"/>
      <w:bookmarkEnd w:id="965"/>
      <w:bookmarkEnd w:id="966"/>
      <w:bookmarkEnd w:id="967"/>
      <w:r>
        <w:rPr>
          <w:rFonts w:hint="eastAsia" w:ascii="宋体" w:hAnsi="宋体" w:eastAsia="宋体" w:cs="宋体"/>
          <w:b/>
          <w:color w:val="000000"/>
          <w:sz w:val="24"/>
          <w:lang w:val="en-US" w:eastAsia="zh-CN"/>
        </w:rPr>
        <w:t>1</w:t>
      </w:r>
    </w:p>
    <w:p w14:paraId="7ECCA561">
      <w:pPr>
        <w:widowControl/>
        <w:shd w:val="clear" w:color="auto" w:fill="auto"/>
        <w:spacing w:before="120" w:beforeLines="50" w:after="120" w:afterLines="50" w:line="360" w:lineRule="auto"/>
        <w:jc w:val="center"/>
        <w:textAlignment w:val="baseline"/>
        <w:rPr>
          <w:rFonts w:hint="eastAsia" w:ascii="宋体" w:hAnsi="宋体"/>
          <w:b/>
          <w:color w:val="000000"/>
          <w:kern w:val="0"/>
          <w:sz w:val="36"/>
          <w:szCs w:val="36"/>
        </w:rPr>
      </w:pPr>
    </w:p>
    <w:p w14:paraId="788E2234">
      <w:pPr>
        <w:widowControl/>
        <w:shd w:val="clear" w:color="auto" w:fill="auto"/>
        <w:spacing w:before="120" w:beforeLines="50" w:after="120" w:afterLines="50" w:line="360" w:lineRule="auto"/>
        <w:jc w:val="center"/>
        <w:textAlignment w:val="baseline"/>
        <w:outlineLvl w:val="0"/>
        <w:rPr>
          <w:rFonts w:hint="eastAsia" w:ascii="宋体" w:hAnsi="宋体"/>
          <w:b/>
          <w:color w:val="000000"/>
          <w:kern w:val="0"/>
          <w:sz w:val="28"/>
          <w:szCs w:val="28"/>
        </w:rPr>
      </w:pPr>
      <w:bookmarkStart w:id="970" w:name="_Toc17548"/>
      <w:bookmarkStart w:id="971" w:name="_Toc1051"/>
      <w:bookmarkStart w:id="972" w:name="_Toc18601"/>
      <w:bookmarkStart w:id="973" w:name="_Toc29410"/>
      <w:bookmarkStart w:id="974" w:name="_Toc24984"/>
      <w:bookmarkStart w:id="975" w:name="_Toc25831"/>
      <w:r>
        <w:rPr>
          <w:rFonts w:hint="eastAsia" w:ascii="宋体" w:hAnsi="宋体"/>
          <w:b/>
          <w:color w:val="000000"/>
          <w:kern w:val="0"/>
          <w:sz w:val="28"/>
          <w:szCs w:val="28"/>
        </w:rPr>
        <w:t>残疾人福利性单位声明函（是/否）</w:t>
      </w:r>
      <w:bookmarkEnd w:id="968"/>
      <w:bookmarkEnd w:id="969"/>
      <w:bookmarkEnd w:id="970"/>
      <w:bookmarkEnd w:id="971"/>
      <w:bookmarkEnd w:id="972"/>
      <w:bookmarkEnd w:id="973"/>
      <w:bookmarkEnd w:id="974"/>
      <w:bookmarkEnd w:id="975"/>
    </w:p>
    <w:p w14:paraId="3E7A7DFB">
      <w:pPr>
        <w:widowControl/>
        <w:shd w:val="clear" w:color="auto" w:fill="auto"/>
        <w:spacing w:before="120" w:beforeLines="50" w:after="240" w:line="360" w:lineRule="auto"/>
        <w:jc w:val="left"/>
        <w:textAlignment w:val="baseline"/>
        <w:rPr>
          <w:rFonts w:hint="eastAsia" w:ascii="宋体" w:hAnsi="宋体"/>
          <w:b/>
          <w:sz w:val="24"/>
        </w:rPr>
      </w:pPr>
    </w:p>
    <w:p w14:paraId="35A87B25">
      <w:pPr>
        <w:widowControl/>
        <w:shd w:val="clear" w:color="auto" w:fill="auto"/>
        <w:spacing w:before="120" w:beforeLines="50" w:after="240" w:line="360" w:lineRule="auto"/>
        <w:jc w:val="left"/>
        <w:textAlignment w:val="baseline"/>
        <w:rPr>
          <w:rFonts w:hint="eastAsia" w:ascii="宋体" w:hAnsi="宋体"/>
          <w:b/>
          <w:color w:val="000000"/>
          <w:kern w:val="0"/>
          <w:sz w:val="36"/>
          <w:szCs w:val="36"/>
        </w:rPr>
      </w:pPr>
      <w:r>
        <w:rPr>
          <w:rFonts w:hint="eastAsia" w:ascii="宋体" w:hAnsi="宋体"/>
          <w:b/>
          <w:sz w:val="24"/>
          <w:lang w:eastAsia="zh-CN"/>
        </w:rPr>
        <w:t>陕西新招项目管理有限公司</w:t>
      </w:r>
      <w:r>
        <w:rPr>
          <w:rFonts w:hint="eastAsia" w:ascii="宋体" w:hAnsi="宋体"/>
          <w:b/>
          <w:sz w:val="24"/>
        </w:rPr>
        <w:t>：</w:t>
      </w:r>
    </w:p>
    <w:p w14:paraId="72511309">
      <w:pPr>
        <w:widowControl/>
        <w:shd w:val="clear" w:color="auto" w:fill="auto"/>
        <w:spacing w:after="240" w:line="360" w:lineRule="auto"/>
        <w:ind w:firstLine="480"/>
        <w:jc w:val="left"/>
        <w:textAlignment w:val="baseline"/>
        <w:rPr>
          <w:rFonts w:hint="eastAsia" w:ascii="宋体" w:hAnsi="宋体" w:cs="宋体"/>
          <w:color w:val="000000"/>
          <w:kern w:val="0"/>
          <w:sz w:val="24"/>
        </w:rPr>
      </w:pPr>
      <w:r>
        <w:rPr>
          <w:rFonts w:hint="eastAsia" w:ascii="宋体" w:hAnsi="宋体" w:cs="宋体"/>
          <w:color w:val="000000"/>
          <w:kern w:val="0"/>
          <w:sz w:val="24"/>
        </w:rPr>
        <w:t>本公司郑重声明，根据《财政部 民政部 中国残疾人联合会关于促进残疾人就业政府采购政策的通知》（财库〔2017〕141号）的规定，本单位为符合条件的残疾人福利性单位，且本公司参加</w:t>
      </w:r>
      <w:r>
        <w:rPr>
          <w:rFonts w:hint="eastAsia" w:ascii="宋体" w:hAnsi="宋体" w:cs="宋体"/>
          <w:color w:val="000000"/>
          <w:kern w:val="0"/>
          <w:sz w:val="24"/>
          <w:u w:val="single"/>
        </w:rPr>
        <w:t xml:space="preserve">          </w:t>
      </w:r>
      <w:r>
        <w:rPr>
          <w:rFonts w:hint="eastAsia" w:ascii="宋体" w:hAnsi="宋体" w:cs="宋体"/>
          <w:color w:val="000000"/>
          <w:kern w:val="0"/>
          <w:sz w:val="24"/>
        </w:rPr>
        <w:t>（采购人）的</w:t>
      </w:r>
      <w:r>
        <w:rPr>
          <w:rFonts w:hint="eastAsia" w:ascii="宋体" w:hAnsi="宋体" w:cs="宋体"/>
          <w:color w:val="000000"/>
          <w:kern w:val="0"/>
          <w:sz w:val="24"/>
          <w:u w:val="single"/>
        </w:rPr>
        <w:t xml:space="preserve">         </w:t>
      </w:r>
      <w:r>
        <w:rPr>
          <w:rFonts w:hint="eastAsia" w:ascii="宋体" w:hAnsi="宋体" w:cs="宋体"/>
          <w:color w:val="000000"/>
          <w:kern w:val="0"/>
          <w:sz w:val="24"/>
        </w:rPr>
        <w:t>项目采购活动提供本公司制造的货物（由本单位承担工程/提供服务），或者提供其他残疾人福利性单位制造的货物（不包括使用非残疾人福利性单位注册商标的货物）。</w:t>
      </w:r>
    </w:p>
    <w:p w14:paraId="11320A8F">
      <w:pPr>
        <w:widowControl/>
        <w:shd w:val="clear" w:color="auto" w:fill="auto"/>
        <w:spacing w:after="240" w:line="360" w:lineRule="auto"/>
        <w:ind w:firstLine="480"/>
        <w:jc w:val="left"/>
        <w:textAlignment w:val="baseline"/>
        <w:rPr>
          <w:rFonts w:hint="eastAsia" w:ascii="宋体" w:hAnsi="宋体" w:cs="宋体"/>
          <w:color w:val="000000"/>
          <w:kern w:val="0"/>
          <w:sz w:val="24"/>
        </w:rPr>
      </w:pPr>
      <w:r>
        <w:rPr>
          <w:rFonts w:hint="eastAsia" w:ascii="宋体" w:hAnsi="宋体" w:cs="宋体"/>
          <w:color w:val="000000"/>
          <w:kern w:val="0"/>
          <w:sz w:val="24"/>
        </w:rPr>
        <w:t>本公司对上述声明的真实性负责。如有虚假，将依法承担相应责任。</w:t>
      </w:r>
    </w:p>
    <w:p w14:paraId="16D0D7FF">
      <w:pPr>
        <w:pStyle w:val="8"/>
        <w:shd w:val="clear" w:color="auto" w:fill="auto"/>
        <w:spacing w:line="360" w:lineRule="auto"/>
        <w:ind w:firstLine="570"/>
        <w:rPr>
          <w:rFonts w:hint="eastAsia" w:ascii="宋体" w:hAnsi="宋体" w:cs="宋体"/>
          <w:sz w:val="24"/>
          <w:szCs w:val="24"/>
        </w:rPr>
      </w:pPr>
    </w:p>
    <w:p w14:paraId="192D3743">
      <w:pPr>
        <w:pStyle w:val="8"/>
        <w:shd w:val="clear" w:color="auto" w:fill="auto"/>
        <w:spacing w:line="360" w:lineRule="auto"/>
        <w:ind w:firstLine="570"/>
        <w:rPr>
          <w:rFonts w:hint="eastAsia" w:ascii="宋体" w:hAnsi="宋体" w:cs="宋体"/>
          <w:sz w:val="24"/>
          <w:szCs w:val="24"/>
        </w:rPr>
      </w:pPr>
      <w:r>
        <w:rPr>
          <w:rFonts w:hint="eastAsia" w:ascii="宋体" w:hAnsi="宋体" w:cs="宋体"/>
          <w:sz w:val="24"/>
          <w:szCs w:val="24"/>
        </w:rPr>
        <w:t>特此声明！</w:t>
      </w:r>
    </w:p>
    <w:p w14:paraId="57AD55F1">
      <w:pPr>
        <w:pStyle w:val="8"/>
        <w:shd w:val="clear" w:color="auto" w:fill="auto"/>
        <w:spacing w:line="360" w:lineRule="auto"/>
        <w:ind w:firstLine="570"/>
        <w:rPr>
          <w:rFonts w:hint="eastAsia" w:ascii="宋体" w:hAnsi="宋体" w:cs="宋体"/>
          <w:sz w:val="24"/>
          <w:szCs w:val="24"/>
        </w:rPr>
      </w:pPr>
    </w:p>
    <w:p w14:paraId="4C3056D3">
      <w:pPr>
        <w:pStyle w:val="8"/>
        <w:shd w:val="clear" w:color="auto" w:fill="auto"/>
        <w:spacing w:line="360" w:lineRule="auto"/>
        <w:ind w:firstLine="570"/>
        <w:rPr>
          <w:rFonts w:hint="eastAsia" w:ascii="宋体" w:hAnsi="宋体" w:cs="宋体"/>
          <w:sz w:val="24"/>
          <w:szCs w:val="24"/>
        </w:rPr>
      </w:pPr>
      <w:r>
        <w:rPr>
          <w:rFonts w:hint="eastAsia" w:ascii="宋体" w:hAnsi="宋体" w:cs="宋体"/>
          <w:sz w:val="24"/>
          <w:szCs w:val="24"/>
        </w:rPr>
        <w:t>声  明  人:</w:t>
      </w:r>
      <w:r>
        <w:rPr>
          <w:rFonts w:hint="eastAsia" w:ascii="宋体" w:hAnsi="宋体" w:cs="宋体"/>
          <w:sz w:val="24"/>
          <w:szCs w:val="24"/>
          <w:u w:val="single"/>
        </w:rPr>
        <w:t xml:space="preserve">                      </w:t>
      </w:r>
      <w:r>
        <w:rPr>
          <w:rFonts w:hint="eastAsia" w:ascii="宋体" w:hAnsi="宋体" w:cs="宋体"/>
          <w:sz w:val="24"/>
          <w:szCs w:val="24"/>
        </w:rPr>
        <w:t>(供应商名称、公章)</w:t>
      </w:r>
    </w:p>
    <w:p w14:paraId="5A87B5F7">
      <w:pPr>
        <w:pStyle w:val="8"/>
        <w:shd w:val="clear" w:color="auto" w:fill="auto"/>
        <w:spacing w:line="360" w:lineRule="auto"/>
        <w:ind w:firstLine="570"/>
        <w:rPr>
          <w:rFonts w:hint="eastAsia" w:ascii="宋体" w:hAnsi="宋体" w:cs="宋体"/>
          <w:sz w:val="24"/>
          <w:szCs w:val="24"/>
        </w:rPr>
      </w:pPr>
    </w:p>
    <w:p w14:paraId="5E3BD2C1">
      <w:pPr>
        <w:pStyle w:val="8"/>
        <w:shd w:val="clear" w:color="auto" w:fill="auto"/>
        <w:spacing w:line="360" w:lineRule="auto"/>
        <w:ind w:firstLine="570"/>
        <w:rPr>
          <w:rFonts w:hint="eastAsia" w:ascii="宋体" w:hAnsi="宋体" w:cs="宋体"/>
          <w:sz w:val="24"/>
          <w:szCs w:val="24"/>
        </w:rPr>
      </w:pPr>
      <w:r>
        <w:rPr>
          <w:rFonts w:hint="eastAsia" w:ascii="宋体" w:hAnsi="宋体" w:cs="宋体"/>
          <w:sz w:val="24"/>
          <w:szCs w:val="24"/>
        </w:rPr>
        <w:t>法定代表人：      （签名或盖章）</w:t>
      </w:r>
    </w:p>
    <w:p w14:paraId="350CBA92">
      <w:pPr>
        <w:pStyle w:val="8"/>
        <w:shd w:val="clear" w:color="auto" w:fill="auto"/>
        <w:spacing w:line="360" w:lineRule="auto"/>
        <w:ind w:firstLine="570"/>
        <w:rPr>
          <w:rFonts w:hint="eastAsia" w:ascii="宋体" w:hAnsi="宋体" w:cs="宋体"/>
          <w:sz w:val="24"/>
          <w:szCs w:val="24"/>
        </w:rPr>
      </w:pPr>
    </w:p>
    <w:p w14:paraId="07C6A5BC">
      <w:pPr>
        <w:pStyle w:val="8"/>
        <w:shd w:val="clear" w:color="auto" w:fill="auto"/>
        <w:spacing w:line="360" w:lineRule="auto"/>
        <w:ind w:firstLine="570"/>
        <w:rPr>
          <w:rFonts w:hint="eastAsia" w:ascii="宋体" w:hAnsi="宋体" w:cs="宋体"/>
          <w:sz w:val="24"/>
          <w:szCs w:val="24"/>
        </w:rPr>
      </w:pPr>
      <w:r>
        <w:rPr>
          <w:rFonts w:hint="eastAsia" w:ascii="宋体" w:hAnsi="宋体" w:cs="宋体"/>
          <w:sz w:val="24"/>
          <w:szCs w:val="24"/>
        </w:rPr>
        <w:t>日      期：</w:t>
      </w:r>
    </w:p>
    <w:p w14:paraId="7DE6299F">
      <w:pPr>
        <w:shd w:val="clear" w:color="auto" w:fill="auto"/>
        <w:rPr>
          <w:rFonts w:hint="eastAsia"/>
        </w:rPr>
      </w:pPr>
    </w:p>
    <w:p w14:paraId="215B701F">
      <w:pPr>
        <w:shd w:val="clear" w:color="auto" w:fill="auto"/>
        <w:rPr>
          <w:rFonts w:hint="eastAsia"/>
        </w:rPr>
      </w:pPr>
    </w:p>
    <w:p w14:paraId="27FDE024">
      <w:pPr>
        <w:shd w:val="clear" w:color="auto" w:fill="auto"/>
        <w:rPr>
          <w:rFonts w:hint="eastAsia"/>
        </w:rPr>
      </w:pPr>
    </w:p>
    <w:p w14:paraId="43336F2A">
      <w:pPr>
        <w:shd w:val="clear" w:color="auto" w:fill="auto"/>
        <w:rPr>
          <w:rFonts w:hint="eastAsia"/>
        </w:rPr>
      </w:pPr>
    </w:p>
    <w:p w14:paraId="2A14AD6E">
      <w:pPr>
        <w:shd w:val="clear" w:color="auto" w:fill="auto"/>
        <w:rPr>
          <w:rFonts w:hint="eastAsia"/>
        </w:rPr>
      </w:pPr>
    </w:p>
    <w:p w14:paraId="70C95A63">
      <w:pPr>
        <w:shd w:val="clear" w:color="auto" w:fill="auto"/>
        <w:rPr>
          <w:rFonts w:hint="eastAsia"/>
        </w:rPr>
      </w:pPr>
    </w:p>
    <w:p w14:paraId="1C002A3B">
      <w:pPr>
        <w:shd w:val="clear" w:color="auto" w:fill="auto"/>
        <w:rPr>
          <w:rFonts w:hint="eastAsia"/>
        </w:rPr>
      </w:pPr>
    </w:p>
    <w:p w14:paraId="68209578">
      <w:pPr>
        <w:pStyle w:val="13"/>
        <w:shd w:val="clear" w:color="auto" w:fill="auto"/>
        <w:ind w:left="1470" w:right="1470"/>
        <w:rPr>
          <w:rFonts w:hint="eastAsia"/>
        </w:rPr>
      </w:pPr>
    </w:p>
    <w:p w14:paraId="70C0C0EA">
      <w:pPr>
        <w:pStyle w:val="13"/>
        <w:shd w:val="clear" w:color="auto" w:fill="auto"/>
        <w:ind w:left="1470" w:right="1470"/>
        <w:rPr>
          <w:rFonts w:hint="eastAsia"/>
        </w:rPr>
      </w:pPr>
    </w:p>
    <w:p w14:paraId="629A61A6">
      <w:pPr>
        <w:pStyle w:val="13"/>
        <w:shd w:val="clear" w:color="auto" w:fill="auto"/>
        <w:ind w:left="1470" w:right="1470"/>
        <w:rPr>
          <w:rFonts w:hint="eastAsia"/>
        </w:rPr>
      </w:pPr>
    </w:p>
    <w:p w14:paraId="4BC11E28">
      <w:pPr>
        <w:pStyle w:val="13"/>
        <w:shd w:val="clear" w:color="auto" w:fill="auto"/>
        <w:ind w:left="1470" w:right="1470"/>
        <w:rPr>
          <w:rFonts w:hint="eastAsia"/>
        </w:rPr>
      </w:pPr>
    </w:p>
    <w:p w14:paraId="20F34EE0">
      <w:pPr>
        <w:pStyle w:val="13"/>
        <w:shd w:val="clear" w:color="auto" w:fill="auto"/>
        <w:ind w:left="1470" w:right="1470"/>
        <w:rPr>
          <w:rFonts w:hint="eastAsia"/>
        </w:rPr>
      </w:pPr>
    </w:p>
    <w:p w14:paraId="7E02AFB1">
      <w:pPr>
        <w:pStyle w:val="13"/>
        <w:shd w:val="clear" w:color="auto" w:fill="auto"/>
        <w:ind w:left="1470" w:right="1470"/>
        <w:rPr>
          <w:rFonts w:hint="eastAsia"/>
        </w:rPr>
      </w:pPr>
    </w:p>
    <w:p w14:paraId="2E30858F">
      <w:pPr>
        <w:pStyle w:val="13"/>
        <w:shd w:val="clear" w:color="auto" w:fill="auto"/>
        <w:ind w:left="1470" w:right="1470"/>
        <w:rPr>
          <w:rFonts w:hint="eastAsia"/>
        </w:rPr>
      </w:pPr>
    </w:p>
    <w:p w14:paraId="6C309810">
      <w:pPr>
        <w:pStyle w:val="13"/>
        <w:shd w:val="clear" w:color="auto" w:fill="auto"/>
        <w:ind w:left="1470" w:right="1470"/>
        <w:rPr>
          <w:rFonts w:hint="eastAsia"/>
        </w:rPr>
      </w:pPr>
    </w:p>
    <w:p w14:paraId="1E5A3804">
      <w:pPr>
        <w:shd w:val="clear" w:color="auto" w:fill="auto"/>
        <w:outlineLvl w:val="0"/>
        <w:rPr>
          <w:rFonts w:hint="eastAsia" w:ascii="宋体" w:hAnsi="宋体" w:eastAsia="宋体" w:cs="宋体"/>
          <w:b/>
          <w:color w:val="000000"/>
          <w:sz w:val="24"/>
          <w:lang w:val="en-US" w:eastAsia="zh-CN"/>
        </w:rPr>
      </w:pPr>
      <w:bookmarkStart w:id="976" w:name="_Toc8199"/>
      <w:bookmarkStart w:id="977" w:name="_Toc32027"/>
      <w:bookmarkStart w:id="978" w:name="_Toc5476"/>
      <w:bookmarkStart w:id="979" w:name="_Toc4164"/>
      <w:bookmarkStart w:id="980" w:name="_Toc9395"/>
      <w:bookmarkStart w:id="981" w:name="_Toc15339"/>
      <w:r>
        <w:rPr>
          <w:rFonts w:hint="eastAsia" w:ascii="宋体" w:hAnsi="宋体" w:eastAsia="宋体" w:cs="宋体"/>
          <w:b/>
          <w:color w:val="000000"/>
          <w:sz w:val="24"/>
        </w:rPr>
        <w:t>附件</w:t>
      </w:r>
      <w:bookmarkEnd w:id="976"/>
      <w:bookmarkEnd w:id="977"/>
      <w:bookmarkEnd w:id="978"/>
      <w:bookmarkEnd w:id="979"/>
      <w:bookmarkEnd w:id="980"/>
      <w:bookmarkEnd w:id="981"/>
      <w:r>
        <w:rPr>
          <w:rFonts w:hint="eastAsia" w:ascii="宋体" w:hAnsi="宋体" w:eastAsia="宋体" w:cs="宋体"/>
          <w:b/>
          <w:color w:val="000000"/>
          <w:sz w:val="24"/>
          <w:lang w:val="en-US" w:eastAsia="zh-CN"/>
        </w:rPr>
        <w:t>2</w:t>
      </w:r>
    </w:p>
    <w:p w14:paraId="596E9AE5">
      <w:pPr>
        <w:shd w:val="clear" w:color="auto" w:fill="auto"/>
        <w:rPr>
          <w:rFonts w:hint="eastAsia"/>
        </w:rPr>
      </w:pPr>
    </w:p>
    <w:p w14:paraId="77D90F9A">
      <w:pPr>
        <w:shd w:val="clear" w:color="auto" w:fill="auto"/>
        <w:rPr>
          <w:rFonts w:hint="eastAsia"/>
        </w:rPr>
      </w:pPr>
    </w:p>
    <w:p w14:paraId="0345CBEC">
      <w:pPr>
        <w:widowControl/>
        <w:shd w:val="clear" w:color="auto" w:fill="auto"/>
        <w:spacing w:before="120" w:beforeLines="50" w:after="120" w:afterLines="50" w:line="360" w:lineRule="auto"/>
        <w:jc w:val="center"/>
        <w:textAlignment w:val="baseline"/>
        <w:outlineLvl w:val="0"/>
        <w:rPr>
          <w:rFonts w:hint="eastAsia" w:ascii="宋体" w:hAnsi="宋体"/>
          <w:b/>
          <w:color w:val="000000"/>
          <w:kern w:val="0"/>
          <w:sz w:val="28"/>
          <w:szCs w:val="28"/>
        </w:rPr>
      </w:pPr>
      <w:bookmarkStart w:id="982" w:name="_Toc31454"/>
      <w:bookmarkStart w:id="983" w:name="_Toc21585"/>
      <w:bookmarkStart w:id="984" w:name="_Toc14109"/>
      <w:bookmarkStart w:id="985" w:name="_Toc27208_WPSOffice_Level1"/>
      <w:bookmarkStart w:id="986" w:name="_Toc27341"/>
      <w:bookmarkStart w:id="987" w:name="_Toc10298"/>
      <w:bookmarkStart w:id="988" w:name="_Toc4712"/>
      <w:bookmarkStart w:id="989" w:name="_Toc5318"/>
      <w:r>
        <w:rPr>
          <w:rFonts w:hint="eastAsia" w:ascii="宋体" w:hAnsi="宋体"/>
          <w:b/>
          <w:color w:val="000000"/>
          <w:kern w:val="0"/>
          <w:sz w:val="28"/>
          <w:szCs w:val="28"/>
        </w:rPr>
        <w:t>监狱企业证明函（是/否）</w:t>
      </w:r>
      <w:bookmarkEnd w:id="982"/>
      <w:bookmarkEnd w:id="983"/>
      <w:bookmarkEnd w:id="984"/>
      <w:bookmarkEnd w:id="985"/>
      <w:bookmarkEnd w:id="986"/>
      <w:bookmarkEnd w:id="987"/>
      <w:bookmarkEnd w:id="988"/>
      <w:bookmarkEnd w:id="989"/>
    </w:p>
    <w:p w14:paraId="64EA9843">
      <w:pPr>
        <w:widowControl/>
        <w:shd w:val="clear" w:color="auto" w:fill="auto"/>
        <w:spacing w:before="120" w:beforeLines="50" w:after="240" w:line="360" w:lineRule="auto"/>
        <w:jc w:val="left"/>
        <w:textAlignment w:val="baseline"/>
        <w:rPr>
          <w:rFonts w:hint="eastAsia" w:ascii="宋体" w:hAnsi="宋体"/>
          <w:b/>
          <w:sz w:val="24"/>
        </w:rPr>
      </w:pPr>
    </w:p>
    <w:p w14:paraId="2F0F3FC2">
      <w:pPr>
        <w:widowControl/>
        <w:shd w:val="clear" w:color="auto" w:fill="auto"/>
        <w:spacing w:before="120" w:beforeLines="50" w:after="240" w:line="360" w:lineRule="auto"/>
        <w:jc w:val="left"/>
        <w:textAlignment w:val="baseline"/>
        <w:rPr>
          <w:rFonts w:hint="eastAsia" w:ascii="宋体" w:hAnsi="宋体" w:cs="宋体"/>
          <w:color w:val="000000"/>
          <w:kern w:val="0"/>
          <w:sz w:val="24"/>
        </w:rPr>
      </w:pPr>
      <w:r>
        <w:rPr>
          <w:rFonts w:hint="eastAsia" w:ascii="宋体" w:hAnsi="宋体"/>
          <w:b/>
          <w:sz w:val="24"/>
          <w:lang w:eastAsia="zh-CN"/>
        </w:rPr>
        <w:t>陕西新招项目管理有限公司</w:t>
      </w:r>
      <w:r>
        <w:rPr>
          <w:rFonts w:hint="eastAsia" w:ascii="宋体" w:hAnsi="宋体"/>
          <w:b/>
          <w:sz w:val="24"/>
        </w:rPr>
        <w:t>：</w:t>
      </w:r>
    </w:p>
    <w:p w14:paraId="1090AC90">
      <w:pPr>
        <w:widowControl/>
        <w:shd w:val="clear" w:color="auto" w:fill="auto"/>
        <w:spacing w:after="240" w:line="360" w:lineRule="auto"/>
        <w:ind w:firstLine="480"/>
        <w:jc w:val="left"/>
        <w:textAlignment w:val="baseline"/>
        <w:rPr>
          <w:rFonts w:hint="eastAsia" w:ascii="宋体" w:hAnsi="宋体" w:cs="宋体"/>
          <w:color w:val="000000"/>
          <w:kern w:val="0"/>
          <w:sz w:val="24"/>
        </w:rPr>
      </w:pPr>
      <w:r>
        <w:rPr>
          <w:rFonts w:hint="eastAsia" w:ascii="宋体" w:hAnsi="宋体" w:cs="宋体"/>
          <w:color w:val="000000"/>
          <w:kern w:val="0"/>
          <w:sz w:val="24"/>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F4F11C9">
      <w:pPr>
        <w:widowControl/>
        <w:shd w:val="clear" w:color="auto" w:fill="auto"/>
        <w:spacing w:after="240" w:line="360" w:lineRule="auto"/>
        <w:ind w:firstLine="480"/>
        <w:jc w:val="left"/>
        <w:textAlignment w:val="baseline"/>
        <w:rPr>
          <w:rFonts w:hint="eastAsia" w:ascii="宋体" w:hAnsi="宋体" w:cs="宋体"/>
          <w:color w:val="000000"/>
          <w:kern w:val="0"/>
          <w:sz w:val="24"/>
        </w:rPr>
      </w:pPr>
      <w:r>
        <w:rPr>
          <w:rFonts w:hint="eastAsia" w:ascii="宋体" w:hAnsi="宋体" w:cs="宋体"/>
          <w:color w:val="000000"/>
          <w:kern w:val="0"/>
          <w:sz w:val="24"/>
        </w:rPr>
        <w:t>监狱企业参加政府采购活动时，应当提供由省级以上监狱管理局、戒毒管理局（含新疆生产建设兵团）出具的属于监狱企业的证明文件。</w:t>
      </w:r>
    </w:p>
    <w:p w14:paraId="2636ED89">
      <w:pPr>
        <w:widowControl/>
        <w:shd w:val="clear" w:color="auto" w:fill="auto"/>
        <w:spacing w:after="240" w:line="360" w:lineRule="auto"/>
        <w:ind w:firstLine="480"/>
        <w:jc w:val="left"/>
        <w:textAlignment w:val="baseline"/>
        <w:rPr>
          <w:rFonts w:hint="eastAsia" w:ascii="宋体" w:hAnsi="宋体" w:cs="宋体"/>
          <w:color w:val="000000"/>
          <w:kern w:val="0"/>
          <w:sz w:val="24"/>
        </w:rPr>
      </w:pPr>
    </w:p>
    <w:p w14:paraId="79F3F0B2">
      <w:pPr>
        <w:widowControl/>
        <w:shd w:val="clear" w:color="auto" w:fill="auto"/>
        <w:spacing w:after="240" w:line="360" w:lineRule="auto"/>
        <w:ind w:firstLine="480"/>
        <w:jc w:val="left"/>
        <w:textAlignment w:val="baseline"/>
        <w:rPr>
          <w:rFonts w:hint="eastAsia" w:ascii="宋体" w:hAnsi="宋体" w:cs="宋体"/>
          <w:color w:val="000000"/>
          <w:kern w:val="0"/>
          <w:sz w:val="24"/>
        </w:rPr>
      </w:pPr>
      <w:r>
        <w:rPr>
          <w:rFonts w:hint="eastAsia" w:ascii="宋体" w:hAnsi="宋体" w:cs="宋体"/>
          <w:color w:val="000000"/>
          <w:kern w:val="0"/>
          <w:sz w:val="24"/>
        </w:rPr>
        <w:t>本公司对上述声明的真实性负责。如有虚假，将依法承担相应责任。</w:t>
      </w:r>
    </w:p>
    <w:p w14:paraId="78E49316">
      <w:pPr>
        <w:pStyle w:val="8"/>
        <w:shd w:val="clear" w:color="auto" w:fill="auto"/>
        <w:spacing w:line="360" w:lineRule="auto"/>
        <w:ind w:firstLine="570"/>
        <w:rPr>
          <w:rFonts w:hint="eastAsia" w:ascii="宋体" w:hAnsi="宋体" w:cs="宋体"/>
          <w:sz w:val="24"/>
          <w:szCs w:val="24"/>
        </w:rPr>
      </w:pPr>
    </w:p>
    <w:p w14:paraId="097F669E">
      <w:pPr>
        <w:pStyle w:val="8"/>
        <w:spacing w:line="360" w:lineRule="auto"/>
        <w:ind w:firstLine="570"/>
        <w:rPr>
          <w:rFonts w:hint="eastAsia" w:ascii="宋体" w:hAnsi="宋体" w:cs="宋体"/>
          <w:sz w:val="24"/>
          <w:szCs w:val="24"/>
        </w:rPr>
      </w:pPr>
      <w:r>
        <w:rPr>
          <w:rFonts w:hint="eastAsia" w:ascii="宋体" w:hAnsi="宋体" w:cs="宋体"/>
          <w:sz w:val="24"/>
          <w:szCs w:val="24"/>
        </w:rPr>
        <w:t>特此声明！</w:t>
      </w:r>
    </w:p>
    <w:p w14:paraId="7F43A684">
      <w:pPr>
        <w:pStyle w:val="8"/>
        <w:spacing w:line="360" w:lineRule="auto"/>
        <w:ind w:firstLine="570"/>
        <w:rPr>
          <w:rFonts w:hint="eastAsia" w:ascii="宋体" w:hAnsi="宋体" w:cs="宋体"/>
          <w:sz w:val="24"/>
          <w:szCs w:val="24"/>
        </w:rPr>
      </w:pPr>
    </w:p>
    <w:p w14:paraId="291DAD1E">
      <w:pPr>
        <w:pStyle w:val="8"/>
        <w:spacing w:line="360" w:lineRule="auto"/>
        <w:ind w:firstLine="570"/>
        <w:rPr>
          <w:rFonts w:hint="eastAsia" w:ascii="宋体" w:hAnsi="宋体" w:cs="宋体"/>
          <w:sz w:val="24"/>
          <w:szCs w:val="24"/>
        </w:rPr>
      </w:pPr>
      <w:r>
        <w:rPr>
          <w:rFonts w:hint="eastAsia" w:ascii="宋体" w:hAnsi="宋体" w:cs="宋体"/>
          <w:sz w:val="24"/>
          <w:szCs w:val="24"/>
        </w:rPr>
        <w:t>声  明  人:</w:t>
      </w:r>
      <w:r>
        <w:rPr>
          <w:rFonts w:hint="eastAsia" w:ascii="宋体" w:hAnsi="宋体" w:cs="宋体"/>
          <w:sz w:val="24"/>
          <w:szCs w:val="24"/>
          <w:u w:val="single"/>
        </w:rPr>
        <w:t xml:space="preserve">                      </w:t>
      </w:r>
      <w:r>
        <w:rPr>
          <w:rFonts w:hint="eastAsia" w:ascii="宋体" w:hAnsi="宋体" w:cs="宋体"/>
          <w:sz w:val="24"/>
          <w:szCs w:val="24"/>
        </w:rPr>
        <w:t>(供应商名称、公章)</w:t>
      </w:r>
    </w:p>
    <w:p w14:paraId="5A2CF0FB">
      <w:pPr>
        <w:pStyle w:val="8"/>
        <w:spacing w:line="360" w:lineRule="auto"/>
        <w:ind w:firstLine="570"/>
        <w:rPr>
          <w:rFonts w:hint="eastAsia" w:ascii="宋体" w:hAnsi="宋体" w:cs="宋体"/>
          <w:sz w:val="24"/>
          <w:szCs w:val="24"/>
        </w:rPr>
      </w:pPr>
    </w:p>
    <w:p w14:paraId="2D9BD671">
      <w:pPr>
        <w:pStyle w:val="8"/>
        <w:spacing w:line="360" w:lineRule="auto"/>
        <w:ind w:firstLine="570"/>
        <w:rPr>
          <w:rFonts w:hint="eastAsia" w:ascii="宋体" w:hAnsi="宋体" w:cs="宋体"/>
          <w:sz w:val="24"/>
          <w:szCs w:val="24"/>
        </w:rPr>
      </w:pPr>
      <w:r>
        <w:rPr>
          <w:rFonts w:hint="eastAsia" w:ascii="宋体" w:hAnsi="宋体" w:cs="宋体"/>
          <w:sz w:val="24"/>
          <w:szCs w:val="24"/>
        </w:rPr>
        <w:t>法定代表人：      （签名或盖章）</w:t>
      </w:r>
    </w:p>
    <w:p w14:paraId="40A77DA4">
      <w:pPr>
        <w:pStyle w:val="8"/>
        <w:spacing w:line="360" w:lineRule="auto"/>
        <w:ind w:firstLine="570"/>
        <w:rPr>
          <w:rFonts w:hint="eastAsia" w:ascii="宋体" w:hAnsi="宋体" w:cs="宋体"/>
          <w:sz w:val="24"/>
          <w:szCs w:val="24"/>
        </w:rPr>
      </w:pPr>
    </w:p>
    <w:p w14:paraId="609B6F85">
      <w:pPr>
        <w:pStyle w:val="8"/>
        <w:spacing w:line="360" w:lineRule="auto"/>
        <w:ind w:firstLine="570"/>
        <w:rPr>
          <w:rFonts w:hint="eastAsia" w:ascii="宋体" w:hAnsi="宋体" w:cs="宋体"/>
          <w:sz w:val="24"/>
          <w:szCs w:val="24"/>
        </w:rPr>
      </w:pPr>
      <w:r>
        <w:rPr>
          <w:rFonts w:hint="eastAsia" w:ascii="宋体" w:hAnsi="宋体" w:cs="宋体"/>
          <w:sz w:val="24"/>
          <w:szCs w:val="24"/>
        </w:rPr>
        <w:t>日      期：</w:t>
      </w:r>
    </w:p>
    <w:p w14:paraId="11C5CEAF">
      <w:pPr>
        <w:pStyle w:val="8"/>
        <w:spacing w:line="360" w:lineRule="auto"/>
        <w:ind w:firstLine="570"/>
        <w:rPr>
          <w:rFonts w:hint="eastAsia" w:ascii="宋体" w:hAnsi="宋体" w:cs="宋体"/>
          <w:sz w:val="24"/>
          <w:szCs w:val="24"/>
        </w:rPr>
      </w:pPr>
    </w:p>
    <w:p w14:paraId="3BDE95D1">
      <w:pPr>
        <w:pStyle w:val="33"/>
        <w:ind w:firstLine="300"/>
        <w:rPr>
          <w:rFonts w:hint="eastAsia"/>
        </w:rPr>
      </w:pPr>
    </w:p>
    <w:p w14:paraId="37DED119"/>
    <w:sectPr>
      <w:headerReference r:id="rId18" w:type="default"/>
      <w:footerReference r:id="rId19" w:type="default"/>
      <w:pgSz w:w="11907" w:h="16840"/>
      <w:pgMar w:top="1417" w:right="1418" w:bottom="1417" w:left="1417" w:header="680" w:footer="907" w:gutter="0"/>
      <w:pgBorders>
        <w:top w:val="none" w:sz="0" w:space="0"/>
        <w:left w:val="none" w:sz="0" w:space="0"/>
        <w:bottom w:val="none" w:sz="0" w:space="0"/>
        <w:right w:val="none" w:sz="0" w:space="0"/>
      </w:pgBorders>
      <w:pgNumType w:fmt="decimal"/>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onospace">
    <w:altName w:val="Courier New"/>
    <w:panose1 w:val="00000000000000000000"/>
    <w:charset w:val="00"/>
    <w:family w:val="auto"/>
    <w:pitch w:val="default"/>
    <w:sig w:usb0="00000000" w:usb1="00000000" w:usb2="00000000" w:usb3="00000000" w:csb0="00040001" w:csb1="00000000"/>
  </w:font>
  <w:font w:name="Consolas">
    <w:panose1 w:val="020B0609020204030204"/>
    <w:charset w:val="00"/>
    <w:family w:val="modern"/>
    <w:pitch w:val="default"/>
    <w:sig w:usb0="E00006FF" w:usb1="0000FCFF" w:usb2="00000001" w:usb3="00000000" w:csb0="6000019F" w:csb1="DFD70000"/>
  </w:font>
  <w:font w:name="华文中宋">
    <w:altName w:val="宋体"/>
    <w:panose1 w:val="02010600040101010101"/>
    <w:charset w:val="86"/>
    <w:family w:val="auto"/>
    <w:pitch w:val="default"/>
    <w:sig w:usb0="00000000" w:usb1="00000000" w:usb2="00000000" w:usb3="00000000" w:csb0="0004009F" w:csb1="DFD70000"/>
  </w:font>
  <w:font w:name="Abadi MT Condensed Light">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im Sun">
    <w:altName w:val="宋体"/>
    <w:panose1 w:val="00000000000000000000"/>
    <w:charset w:val="86"/>
    <w:family w:val="swiss"/>
    <w:pitch w:val="default"/>
    <w:sig w:usb0="00000000" w:usb1="00000000" w:usb2="00000010" w:usb3="00000000" w:csb0="00040000"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思源宋体 CN Light">
    <w:altName w:val="宋体"/>
    <w:panose1 w:val="00000000000000000000"/>
    <w:charset w:val="86"/>
    <w:family w:val="roman"/>
    <w:pitch w:val="default"/>
    <w:sig w:usb0="00000000" w:usb1="00000000" w:usb2="00000016" w:usb3="00000000" w:csb0="00060107" w:csb1="00000000"/>
  </w:font>
  <w:font w:name="WenQuanYi Zen Hei">
    <w:altName w:val="Segoe Print"/>
    <w:panose1 w:val="00000000000000000000"/>
    <w:charset w:val="00"/>
    <w:family w:val="auto"/>
    <w:pitch w:val="default"/>
    <w:sig w:usb0="00000000" w:usb1="00000000" w:usb2="00000000" w:usb3="00000000" w:csb0="0000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E3AE7">
    <w:pPr>
      <w:pStyle w:val="20"/>
    </w:pPr>
    <w:r>
      <w:rPr>
        <w:sz w:val="18"/>
      </w:rPr>
      <w:pict>
        <v:shape id="文本框 62" o:spid="_x0000_s409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0EEE938E">
                <w:pPr>
                  <w:pStyle w:val="20"/>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A7745">
    <w:pPr>
      <w:pStyle w:val="20"/>
      <w:rPr>
        <w:rFonts w:ascii="仿宋" w:hAnsi="仿宋" w:eastAsia="仿宋"/>
        <w:szCs w:val="18"/>
      </w:rPr>
    </w:pPr>
    <w:r>
      <w:pict>
        <v:shape id="文本框 74" o:spid="_x0000_s4107"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14:paraId="19A117E2">
                <w:pPr>
                  <w:pStyle w:val="20"/>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85</w:t>
                </w:r>
                <w:r>
                  <w:rPr>
                    <w:rFonts w:hint="eastAsia"/>
                  </w:rPr>
                  <w:fldChar w:fldCharType="end"/>
                </w:r>
                <w:r>
                  <w:rPr>
                    <w:rFonts w:hint="eastAsia"/>
                  </w:rPr>
                  <w:t xml:space="preserve"> 页</w:t>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8CE0EE">
    <w:pPr>
      <w:pStyle w:val="20"/>
      <w:rPr>
        <w:rFonts w:ascii="仿宋" w:hAnsi="仿宋" w:eastAsia="仿宋"/>
        <w:szCs w:val="18"/>
      </w:rPr>
    </w:pPr>
    <w:r>
      <w:rPr>
        <w:sz w:val="18"/>
      </w:rPr>
      <w:pict>
        <v:shape id="文本框 72"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14:paraId="7B1D9AD5">
                <w:pPr>
                  <w:pStyle w:val="20"/>
                </w:pPr>
                <w:r>
                  <w:t xml:space="preserve">第 </w:t>
                </w:r>
                <w:r>
                  <w:fldChar w:fldCharType="begin"/>
                </w:r>
                <w:r>
                  <w:instrText xml:space="preserve"> PAGE  \* MERGEFORMAT </w:instrText>
                </w:r>
                <w:r>
                  <w:fldChar w:fldCharType="separate"/>
                </w:r>
                <w:r>
                  <w:t>71</w:t>
                </w:r>
                <w:r>
                  <w:fldChar w:fldCharType="end"/>
                </w:r>
                <w:r>
                  <w:t xml:space="preserve"> 页</w:t>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DFB8A">
    <w:pPr>
      <w:pStyle w:val="20"/>
    </w:pPr>
    <w:r>
      <w:rPr>
        <w:sz w:val="18"/>
      </w:rPr>
      <w:pict>
        <v:shape id="文本框 73" o:spid="_x0000_s4108"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14:paraId="350AEC48">
                <w:pPr>
                  <w:pStyle w:val="20"/>
                </w:pPr>
                <w:r>
                  <w:t xml:space="preserve">第 </w:t>
                </w:r>
                <w:r>
                  <w:fldChar w:fldCharType="begin"/>
                </w:r>
                <w:r>
                  <w:instrText xml:space="preserve"> PAGE  \* MERGEFORMAT </w:instrText>
                </w:r>
                <w:r>
                  <w:fldChar w:fldCharType="separate"/>
                </w:r>
                <w:r>
                  <w:t>73</w:t>
                </w:r>
                <w:r>
                  <w:fldChar w:fldCharType="end"/>
                </w:r>
                <w: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AD116">
    <w:pPr>
      <w:pStyle w:val="20"/>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v:textbox inset="0mm,0mm,0mm,0mm" style="mso-fit-shape-to-text:t;">
            <w:txbxContent>
              <w:p w14:paraId="15740FC3">
                <w:pPr>
                  <w:pStyle w:val="20"/>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61 页</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765F9">
    <w:pPr>
      <w:pStyle w:val="20"/>
      <w:rPr>
        <w:rFonts w:ascii="仿宋" w:hAnsi="仿宋" w:eastAsia="仿宋"/>
        <w:szCs w:val="18"/>
      </w:rPr>
    </w:pPr>
    <w:r>
      <w:pict>
        <v:shape id="文本框 65" o:spid="_x0000_s4100" o:spt="202" type="#_x0000_t202" style="position:absolute;left:0pt;margin-top:0pt;height:11.65pt;width:36.15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41FC52AD">
                <w:pPr>
                  <w:pStyle w:val="20"/>
                </w:pPr>
                <w:r>
                  <w:t xml:space="preserve">第 </w:t>
                </w:r>
                <w:r>
                  <w:fldChar w:fldCharType="begin"/>
                </w:r>
                <w:r>
                  <w:instrText xml:space="preserve"> PAGE  \* MERGEFORMAT </w:instrText>
                </w:r>
                <w:r>
                  <w:fldChar w:fldCharType="separate"/>
                </w:r>
                <w:r>
                  <w:t>12</w:t>
                </w:r>
                <w:r>
                  <w:fldChar w:fldCharType="end"/>
                </w:r>
                <w:r>
                  <w:t xml:space="preserve"> 页</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216DD">
    <w:pPr>
      <w:pStyle w:val="20"/>
      <w:rPr>
        <w:rFonts w:ascii="仿宋" w:hAnsi="仿宋" w:eastAsia="仿宋"/>
        <w:szCs w:val="18"/>
      </w:rPr>
    </w:pPr>
    <w:r>
      <w:pict>
        <v:shape id="文本框 66" o:spid="_x0000_s4099" o:spt="202" type="#_x0000_t202" style="position:absolute;left:0pt;margin-top:0pt;height:11.65pt;width:36.15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14:paraId="69D28E6D">
                <w:pPr>
                  <w:pStyle w:val="20"/>
                </w:pPr>
                <w:r>
                  <w:t xml:space="preserve">第 </w:t>
                </w:r>
                <w:r>
                  <w:fldChar w:fldCharType="begin"/>
                </w:r>
                <w:r>
                  <w:instrText xml:space="preserve"> PAGE  \* MERGEFORMAT </w:instrText>
                </w:r>
                <w:r>
                  <w:fldChar w:fldCharType="separate"/>
                </w:r>
                <w:r>
                  <w:t>11</w:t>
                </w:r>
                <w:r>
                  <w:fldChar w:fldCharType="end"/>
                </w:r>
                <w:r>
                  <w:t xml:space="preserve"> 页</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89B3F">
    <w:pPr>
      <w:pStyle w:val="20"/>
      <w:rPr>
        <w:rFonts w:ascii="仿宋" w:hAnsi="仿宋" w:eastAsia="仿宋"/>
        <w:szCs w:val="18"/>
      </w:rPr>
    </w:pPr>
    <w:r>
      <w:rPr>
        <w:sz w:val="18"/>
      </w:rPr>
      <w:pict>
        <v:shape id="_x0000_s4102" o:spid="_x0000_s4102"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112A6A55">
                <w:pPr>
                  <w:pStyle w:val="20"/>
                </w:pPr>
                <w:r>
                  <w:t xml:space="preserve">第 </w:t>
                </w:r>
                <w:r>
                  <w:fldChar w:fldCharType="begin"/>
                </w:r>
                <w:r>
                  <w:instrText xml:space="preserve"> PAGE  \* MERGEFORMAT </w:instrText>
                </w:r>
                <w:r>
                  <w:fldChar w:fldCharType="separate"/>
                </w:r>
                <w:r>
                  <w:t>12</w:t>
                </w:r>
                <w:r>
                  <w:fldChar w:fldCharType="end"/>
                </w:r>
                <w:r>
                  <w:t xml:space="preserve"> 页</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CFF94">
    <w:pPr>
      <w:pStyle w:val="20"/>
      <w:rPr>
        <w:rFonts w:ascii="仿宋" w:hAnsi="仿宋" w:eastAsia="仿宋"/>
        <w:szCs w:val="18"/>
      </w:rPr>
    </w:pPr>
    <w:r>
      <w:rPr>
        <w:sz w:val="18"/>
      </w:rPr>
      <w:pict>
        <v:shape id="_x0000_s4101" o:spid="_x0000_s4101"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2675953D">
                <w:pPr>
                  <w:pStyle w:val="20"/>
                </w:pPr>
                <w:r>
                  <w:t xml:space="preserve">第 </w:t>
                </w:r>
                <w:r>
                  <w:fldChar w:fldCharType="begin"/>
                </w:r>
                <w:r>
                  <w:instrText xml:space="preserve"> PAGE  \* MERGEFORMAT </w:instrText>
                </w:r>
                <w:r>
                  <w:fldChar w:fldCharType="separate"/>
                </w:r>
                <w:r>
                  <w:t>11</w:t>
                </w:r>
                <w:r>
                  <w:fldChar w:fldCharType="end"/>
                </w:r>
                <w:r>
                  <w:t xml:space="preserve"> 页</w:t>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11FC0">
    <w:pPr>
      <w:pStyle w:val="20"/>
      <w:jc w:val="center"/>
      <w:rPr>
        <w:rFonts w:hint="default" w:eastAsia="宋体"/>
        <w:lang w:val="en-US" w:eastAsia="zh-CN"/>
      </w:rPr>
    </w:pPr>
    <w:r>
      <w:rPr>
        <w:sz w:val="18"/>
      </w:rPr>
      <w:pict>
        <v:shape id="文本框 67" o:spid="_x0000_s4103"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14:paraId="0F2504EA">
                <w:pPr>
                  <w:pStyle w:val="20"/>
                </w:pPr>
                <w:r>
                  <w:t xml:space="preserve">第 </w:t>
                </w:r>
                <w:r>
                  <w:fldChar w:fldCharType="begin"/>
                </w:r>
                <w:r>
                  <w:instrText xml:space="preserve"> PAGE  \* MERGEFORMAT </w:instrText>
                </w:r>
                <w:r>
                  <w:fldChar w:fldCharType="separate"/>
                </w:r>
                <w:r>
                  <w:t>47</w:t>
                </w:r>
                <w:r>
                  <w:fldChar w:fldCharType="end"/>
                </w:r>
                <w:r>
                  <w:t xml:space="preserve"> 页</w:t>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E37823">
    <w:pPr>
      <w:pStyle w:val="2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E2911A4">
                          <w:pPr>
                            <w:pStyle w:val="20"/>
                          </w:pPr>
                          <w:r>
                            <w:t xml:space="preserve">第 </w:t>
                          </w:r>
                          <w:r>
                            <w:fldChar w:fldCharType="begin"/>
                          </w:r>
                          <w:r>
                            <w:instrText xml:space="preserve"> PAGE  \* MERGEFORMAT </w:instrText>
                          </w:r>
                          <w:r>
                            <w:fldChar w:fldCharType="separate"/>
                          </w:r>
                          <w:r>
                            <w:t>53</w:t>
                          </w:r>
                          <w:r>
                            <w:fldChar w:fldCharType="end"/>
                          </w:r>
                          <w: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14:paraId="7E2911A4">
                    <w:pPr>
                      <w:pStyle w:val="20"/>
                    </w:pPr>
                    <w:r>
                      <w:t xml:space="preserve">第 </w:t>
                    </w:r>
                    <w:r>
                      <w:fldChar w:fldCharType="begin"/>
                    </w:r>
                    <w:r>
                      <w:instrText xml:space="preserve"> PAGE  \* MERGEFORMAT </w:instrText>
                    </w:r>
                    <w:r>
                      <w:fldChar w:fldCharType="separate"/>
                    </w:r>
                    <w:r>
                      <w:t>53</w:t>
                    </w:r>
                    <w:r>
                      <w:fldChar w:fldCharType="end"/>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2E0DD">
    <w:pPr>
      <w:pStyle w:val="20"/>
    </w:pPr>
    <w:r>
      <w:rPr>
        <w:sz w:val="18"/>
      </w:rPr>
      <w:pict>
        <v:shape id="文本框 69" o:spid="_x0000_s4105"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14:paraId="30117FDA">
                <w:pPr>
                  <w:pStyle w:val="20"/>
                </w:pPr>
                <w:r>
                  <w:t xml:space="preserve">第 </w:t>
                </w:r>
                <w:r>
                  <w:fldChar w:fldCharType="begin"/>
                </w:r>
                <w:r>
                  <w:instrText xml:space="preserve"> PAGE  \* MERGEFORMAT </w:instrText>
                </w:r>
                <w:r>
                  <w:fldChar w:fldCharType="separate"/>
                </w:r>
                <w:r>
                  <w:t>52</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4E2F6">
    <w:pPr>
      <w:pStyle w:val="20"/>
      <w:textAlignment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FFC46">
    <w:pPr>
      <w:pStyle w:val="20"/>
      <w:textAlignment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ED839">
    <w:pPr>
      <w:pStyle w:val="20"/>
      <w:textAlignment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1A3E4">
    <w:pPr>
      <w:pStyle w:val="22"/>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A8CC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02DBD6"/>
    <w:multiLevelType w:val="singleLevel"/>
    <w:tmpl w:val="8402DBD6"/>
    <w:lvl w:ilvl="0" w:tentative="0">
      <w:start w:val="5"/>
      <w:numFmt w:val="chineseCounting"/>
      <w:suff w:val="space"/>
      <w:lvlText w:val="第%1章"/>
      <w:lvlJc w:val="left"/>
      <w:rPr>
        <w:rFonts w:hint="eastAsia"/>
      </w:rPr>
    </w:lvl>
  </w:abstractNum>
  <w:abstractNum w:abstractNumId="1">
    <w:nsid w:val="91FCCA6C"/>
    <w:multiLevelType w:val="singleLevel"/>
    <w:tmpl w:val="91FCCA6C"/>
    <w:lvl w:ilvl="0" w:tentative="0">
      <w:start w:val="1"/>
      <w:numFmt w:val="chineseCounting"/>
      <w:suff w:val="space"/>
      <w:lvlText w:val="第%1章"/>
      <w:lvlJc w:val="left"/>
      <w:rPr>
        <w:rFonts w:hint="eastAsia"/>
      </w:rPr>
    </w:lvl>
  </w:abstractNum>
  <w:abstractNum w:abstractNumId="2">
    <w:nsid w:val="00000001"/>
    <w:multiLevelType w:val="singleLevel"/>
    <w:tmpl w:val="00000001"/>
    <w:lvl w:ilvl="0" w:tentative="0">
      <w:start w:val="9"/>
      <w:numFmt w:val="decimal"/>
      <w:suff w:val="nothing"/>
      <w:lvlText w:val="%1．"/>
      <w:lvlJc w:val="left"/>
    </w:lvl>
  </w:abstractNum>
  <w:abstractNum w:abstractNumId="3">
    <w:nsid w:val="00000004"/>
    <w:multiLevelType w:val="singleLevel"/>
    <w:tmpl w:val="00000004"/>
    <w:lvl w:ilvl="0" w:tentative="0">
      <w:start w:val="6"/>
      <w:numFmt w:val="chineseCounting"/>
      <w:suff w:val="space"/>
      <w:lvlText w:val="第%1章"/>
      <w:lvlJc w:val="left"/>
      <w:rPr>
        <w:rFonts w:hint="eastAsia"/>
      </w:rPr>
    </w:lvl>
  </w:abstractNum>
  <w:abstractNum w:abstractNumId="4">
    <w:nsid w:val="33101AD5"/>
    <w:multiLevelType w:val="multilevel"/>
    <w:tmpl w:val="33101AD5"/>
    <w:lvl w:ilvl="0" w:tentative="0">
      <w:start w:val="1"/>
      <w:numFmt w:val="decimal"/>
      <w:pStyle w:val="107"/>
      <w:suff w:val="space"/>
      <w:lvlText w:val="%1、"/>
      <w:lvlJc w:val="left"/>
      <w:pPr>
        <w:ind w:left="0" w:firstLine="0"/>
      </w:pPr>
      <w:rPr>
        <w:rFonts w:hint="eastAsia"/>
      </w:rPr>
    </w:lvl>
    <w:lvl w:ilvl="1" w:tentative="0">
      <w:start w:val="1"/>
      <w:numFmt w:val="decimal"/>
      <w:lvlText w:val="%2."/>
      <w:lvlJc w:val="left"/>
      <w:pPr>
        <w:tabs>
          <w:tab w:val="left" w:pos="1440"/>
        </w:tabs>
        <w:ind w:left="1440" w:hanging="720"/>
      </w:pPr>
      <w:rPr>
        <w:rFonts w:hint="eastAsia"/>
      </w:rPr>
    </w:lvl>
    <w:lvl w:ilvl="2" w:tentative="0">
      <w:start w:val="1"/>
      <w:numFmt w:val="decimal"/>
      <w:lvlText w:val="%3."/>
      <w:lvlJc w:val="left"/>
      <w:pPr>
        <w:tabs>
          <w:tab w:val="left" w:pos="2160"/>
        </w:tabs>
        <w:ind w:left="2160" w:hanging="720"/>
      </w:pPr>
      <w:rPr>
        <w:rFonts w:hint="eastAsia"/>
      </w:rPr>
    </w:lvl>
    <w:lvl w:ilvl="3" w:tentative="0">
      <w:start w:val="1"/>
      <w:numFmt w:val="decimal"/>
      <w:lvlText w:val="%4."/>
      <w:lvlJc w:val="left"/>
      <w:pPr>
        <w:tabs>
          <w:tab w:val="left" w:pos="2880"/>
        </w:tabs>
        <w:ind w:left="2880" w:hanging="720"/>
      </w:pPr>
      <w:rPr>
        <w:rFonts w:hint="eastAsia"/>
      </w:rPr>
    </w:lvl>
    <w:lvl w:ilvl="4" w:tentative="0">
      <w:start w:val="1"/>
      <w:numFmt w:val="decimal"/>
      <w:lvlText w:val="%5."/>
      <w:lvlJc w:val="left"/>
      <w:pPr>
        <w:tabs>
          <w:tab w:val="left" w:pos="3600"/>
        </w:tabs>
        <w:ind w:left="3600" w:hanging="720"/>
      </w:pPr>
      <w:rPr>
        <w:rFonts w:hint="eastAsia"/>
      </w:rPr>
    </w:lvl>
    <w:lvl w:ilvl="5" w:tentative="0">
      <w:start w:val="1"/>
      <w:numFmt w:val="decimal"/>
      <w:lvlText w:val="%6."/>
      <w:lvlJc w:val="left"/>
      <w:pPr>
        <w:tabs>
          <w:tab w:val="left" w:pos="4320"/>
        </w:tabs>
        <w:ind w:left="4320" w:hanging="720"/>
      </w:pPr>
      <w:rPr>
        <w:rFonts w:hint="eastAsia"/>
      </w:rPr>
    </w:lvl>
    <w:lvl w:ilvl="6" w:tentative="0">
      <w:start w:val="1"/>
      <w:numFmt w:val="decimal"/>
      <w:lvlText w:val="%7."/>
      <w:lvlJc w:val="left"/>
      <w:pPr>
        <w:tabs>
          <w:tab w:val="left" w:pos="5040"/>
        </w:tabs>
        <w:ind w:left="5040" w:hanging="720"/>
      </w:pPr>
      <w:rPr>
        <w:rFonts w:hint="eastAsia"/>
      </w:rPr>
    </w:lvl>
    <w:lvl w:ilvl="7" w:tentative="0">
      <w:start w:val="1"/>
      <w:numFmt w:val="decimal"/>
      <w:lvlText w:val="%8."/>
      <w:lvlJc w:val="left"/>
      <w:pPr>
        <w:tabs>
          <w:tab w:val="left" w:pos="5760"/>
        </w:tabs>
        <w:ind w:left="5760" w:hanging="720"/>
      </w:pPr>
      <w:rPr>
        <w:rFonts w:hint="eastAsia"/>
      </w:rPr>
    </w:lvl>
    <w:lvl w:ilvl="8" w:tentative="0">
      <w:start w:val="1"/>
      <w:numFmt w:val="decimal"/>
      <w:lvlText w:val="%9."/>
      <w:lvlJc w:val="left"/>
      <w:pPr>
        <w:tabs>
          <w:tab w:val="left" w:pos="6480"/>
        </w:tabs>
        <w:ind w:left="6480" w:hanging="720"/>
      </w:pPr>
      <w:rPr>
        <w:rFonts w:hint="eastAsia"/>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A4488"/>
    <w:rsid w:val="000B0726"/>
    <w:rsid w:val="000C3939"/>
    <w:rsid w:val="000C5832"/>
    <w:rsid w:val="000E729D"/>
    <w:rsid w:val="00184185"/>
    <w:rsid w:val="00272743"/>
    <w:rsid w:val="002B1AB4"/>
    <w:rsid w:val="00354463"/>
    <w:rsid w:val="00394593"/>
    <w:rsid w:val="003C1B47"/>
    <w:rsid w:val="004A02C2"/>
    <w:rsid w:val="004D3FF0"/>
    <w:rsid w:val="00537B6A"/>
    <w:rsid w:val="005B4DEB"/>
    <w:rsid w:val="005C66C7"/>
    <w:rsid w:val="00753092"/>
    <w:rsid w:val="007C2C00"/>
    <w:rsid w:val="007D6BA7"/>
    <w:rsid w:val="007E0017"/>
    <w:rsid w:val="00800A01"/>
    <w:rsid w:val="0087241D"/>
    <w:rsid w:val="00962672"/>
    <w:rsid w:val="009D6233"/>
    <w:rsid w:val="009E70F5"/>
    <w:rsid w:val="00A46141"/>
    <w:rsid w:val="00A54974"/>
    <w:rsid w:val="00AE3A75"/>
    <w:rsid w:val="00B5509F"/>
    <w:rsid w:val="00B90E32"/>
    <w:rsid w:val="00B918D9"/>
    <w:rsid w:val="00BB30AE"/>
    <w:rsid w:val="00BF2ECC"/>
    <w:rsid w:val="00C30A68"/>
    <w:rsid w:val="00C31809"/>
    <w:rsid w:val="00C42D8D"/>
    <w:rsid w:val="00C73039"/>
    <w:rsid w:val="00D074CA"/>
    <w:rsid w:val="00D36C30"/>
    <w:rsid w:val="00D71F1E"/>
    <w:rsid w:val="00DE3A60"/>
    <w:rsid w:val="00E02D68"/>
    <w:rsid w:val="00E75CDE"/>
    <w:rsid w:val="00E84814"/>
    <w:rsid w:val="00EA45AA"/>
    <w:rsid w:val="00EF4366"/>
    <w:rsid w:val="00F930D0"/>
    <w:rsid w:val="01086C64"/>
    <w:rsid w:val="011E0236"/>
    <w:rsid w:val="01207B0A"/>
    <w:rsid w:val="01877DA5"/>
    <w:rsid w:val="02182ED7"/>
    <w:rsid w:val="021F6199"/>
    <w:rsid w:val="022950E4"/>
    <w:rsid w:val="02385327"/>
    <w:rsid w:val="0239504F"/>
    <w:rsid w:val="02587777"/>
    <w:rsid w:val="02596B98"/>
    <w:rsid w:val="0261686C"/>
    <w:rsid w:val="029635FE"/>
    <w:rsid w:val="02DA1F3A"/>
    <w:rsid w:val="02DE302E"/>
    <w:rsid w:val="02EF2BF8"/>
    <w:rsid w:val="03146D17"/>
    <w:rsid w:val="032D18E3"/>
    <w:rsid w:val="033E7281"/>
    <w:rsid w:val="03AA58EB"/>
    <w:rsid w:val="03B92498"/>
    <w:rsid w:val="0433224A"/>
    <w:rsid w:val="04A44EF6"/>
    <w:rsid w:val="04B90889"/>
    <w:rsid w:val="04B9275B"/>
    <w:rsid w:val="04E74E13"/>
    <w:rsid w:val="04F45672"/>
    <w:rsid w:val="050E6A2A"/>
    <w:rsid w:val="05435813"/>
    <w:rsid w:val="055D6E6F"/>
    <w:rsid w:val="056A70FC"/>
    <w:rsid w:val="05776140"/>
    <w:rsid w:val="057B766B"/>
    <w:rsid w:val="05887D16"/>
    <w:rsid w:val="058A7C48"/>
    <w:rsid w:val="058F02ED"/>
    <w:rsid w:val="05AE4D87"/>
    <w:rsid w:val="05D75C0F"/>
    <w:rsid w:val="061B32E1"/>
    <w:rsid w:val="0620235A"/>
    <w:rsid w:val="06711074"/>
    <w:rsid w:val="06901390"/>
    <w:rsid w:val="06915834"/>
    <w:rsid w:val="06CF20B8"/>
    <w:rsid w:val="06D05B2E"/>
    <w:rsid w:val="06D93C44"/>
    <w:rsid w:val="06F44BBD"/>
    <w:rsid w:val="06FB0BDE"/>
    <w:rsid w:val="071D3188"/>
    <w:rsid w:val="07415A18"/>
    <w:rsid w:val="07654E8E"/>
    <w:rsid w:val="07830DF3"/>
    <w:rsid w:val="079062EC"/>
    <w:rsid w:val="07941252"/>
    <w:rsid w:val="07D478A0"/>
    <w:rsid w:val="07D53346"/>
    <w:rsid w:val="07E27C47"/>
    <w:rsid w:val="08161C67"/>
    <w:rsid w:val="08202AE5"/>
    <w:rsid w:val="08337DD0"/>
    <w:rsid w:val="083D2DCD"/>
    <w:rsid w:val="086230FE"/>
    <w:rsid w:val="088346AD"/>
    <w:rsid w:val="08990CC5"/>
    <w:rsid w:val="089B6813"/>
    <w:rsid w:val="08D17D55"/>
    <w:rsid w:val="08DF739F"/>
    <w:rsid w:val="08E103A8"/>
    <w:rsid w:val="08E47540"/>
    <w:rsid w:val="092D54BA"/>
    <w:rsid w:val="092E2FE0"/>
    <w:rsid w:val="094C0544"/>
    <w:rsid w:val="09510A7C"/>
    <w:rsid w:val="09890ED0"/>
    <w:rsid w:val="098E1D4D"/>
    <w:rsid w:val="09984B50"/>
    <w:rsid w:val="09BF48F7"/>
    <w:rsid w:val="09C53944"/>
    <w:rsid w:val="09C73718"/>
    <w:rsid w:val="0A0B5130"/>
    <w:rsid w:val="0A176D97"/>
    <w:rsid w:val="0A495A73"/>
    <w:rsid w:val="0A4C7BC2"/>
    <w:rsid w:val="0A5D1DCF"/>
    <w:rsid w:val="0A6441EF"/>
    <w:rsid w:val="0A70084C"/>
    <w:rsid w:val="0A7D632B"/>
    <w:rsid w:val="0A8615A5"/>
    <w:rsid w:val="0ABB4B5F"/>
    <w:rsid w:val="0AD46554"/>
    <w:rsid w:val="0AD61641"/>
    <w:rsid w:val="0B4D3BF1"/>
    <w:rsid w:val="0B6B4BD2"/>
    <w:rsid w:val="0B8415DD"/>
    <w:rsid w:val="0B896BF3"/>
    <w:rsid w:val="0B98569A"/>
    <w:rsid w:val="0B9F3A93"/>
    <w:rsid w:val="0BB726A1"/>
    <w:rsid w:val="0BC358B3"/>
    <w:rsid w:val="0BD22349"/>
    <w:rsid w:val="0C215002"/>
    <w:rsid w:val="0C3034C5"/>
    <w:rsid w:val="0C563D8F"/>
    <w:rsid w:val="0CA65091"/>
    <w:rsid w:val="0CAC7F34"/>
    <w:rsid w:val="0CB83C95"/>
    <w:rsid w:val="0CBB2DDD"/>
    <w:rsid w:val="0CCE00B5"/>
    <w:rsid w:val="0D076022"/>
    <w:rsid w:val="0D1515C6"/>
    <w:rsid w:val="0D2067BE"/>
    <w:rsid w:val="0D230FAC"/>
    <w:rsid w:val="0D727778"/>
    <w:rsid w:val="0DB96E09"/>
    <w:rsid w:val="0DC856C6"/>
    <w:rsid w:val="0DE81498"/>
    <w:rsid w:val="0DF377D1"/>
    <w:rsid w:val="0E012A71"/>
    <w:rsid w:val="0E590AFF"/>
    <w:rsid w:val="0E892065"/>
    <w:rsid w:val="0E8C712B"/>
    <w:rsid w:val="0EA53D44"/>
    <w:rsid w:val="0ECD0C5B"/>
    <w:rsid w:val="0ED66DC4"/>
    <w:rsid w:val="0F39623B"/>
    <w:rsid w:val="0F3A7AFB"/>
    <w:rsid w:val="0F4C3944"/>
    <w:rsid w:val="0F6D52FB"/>
    <w:rsid w:val="0FF41731"/>
    <w:rsid w:val="10282537"/>
    <w:rsid w:val="10790FE5"/>
    <w:rsid w:val="10AA65CB"/>
    <w:rsid w:val="10BC17FC"/>
    <w:rsid w:val="10CB60ED"/>
    <w:rsid w:val="10DE2E5B"/>
    <w:rsid w:val="11036E24"/>
    <w:rsid w:val="110B0047"/>
    <w:rsid w:val="11252F1A"/>
    <w:rsid w:val="11452848"/>
    <w:rsid w:val="11643A43"/>
    <w:rsid w:val="116934C3"/>
    <w:rsid w:val="118A1061"/>
    <w:rsid w:val="119A1651"/>
    <w:rsid w:val="11A0126A"/>
    <w:rsid w:val="11D23CCC"/>
    <w:rsid w:val="11EB6937"/>
    <w:rsid w:val="11FC011F"/>
    <w:rsid w:val="1208797B"/>
    <w:rsid w:val="123173E3"/>
    <w:rsid w:val="124A0BA3"/>
    <w:rsid w:val="125975B2"/>
    <w:rsid w:val="127557DC"/>
    <w:rsid w:val="12B860AC"/>
    <w:rsid w:val="13127C55"/>
    <w:rsid w:val="13685340"/>
    <w:rsid w:val="13710699"/>
    <w:rsid w:val="13B10D13"/>
    <w:rsid w:val="13B642FE"/>
    <w:rsid w:val="13C54960"/>
    <w:rsid w:val="13D9316F"/>
    <w:rsid w:val="13E72709"/>
    <w:rsid w:val="13EE71E9"/>
    <w:rsid w:val="13FD093F"/>
    <w:rsid w:val="142D2812"/>
    <w:rsid w:val="144B0499"/>
    <w:rsid w:val="14736D6A"/>
    <w:rsid w:val="147C3EC5"/>
    <w:rsid w:val="148443FC"/>
    <w:rsid w:val="14B12728"/>
    <w:rsid w:val="14B31851"/>
    <w:rsid w:val="14B31E79"/>
    <w:rsid w:val="14D4244E"/>
    <w:rsid w:val="151D7694"/>
    <w:rsid w:val="151F277D"/>
    <w:rsid w:val="15224301"/>
    <w:rsid w:val="154D4ED9"/>
    <w:rsid w:val="154F4200"/>
    <w:rsid w:val="15567E5A"/>
    <w:rsid w:val="155B6F0B"/>
    <w:rsid w:val="155C7370"/>
    <w:rsid w:val="1564486A"/>
    <w:rsid w:val="156D4E90"/>
    <w:rsid w:val="157936A8"/>
    <w:rsid w:val="159A7D3E"/>
    <w:rsid w:val="15BF700F"/>
    <w:rsid w:val="15C50828"/>
    <w:rsid w:val="15F53C26"/>
    <w:rsid w:val="15F76B65"/>
    <w:rsid w:val="15FB06EE"/>
    <w:rsid w:val="16203B24"/>
    <w:rsid w:val="16357D37"/>
    <w:rsid w:val="16643EC6"/>
    <w:rsid w:val="168F61E3"/>
    <w:rsid w:val="16AA7FE8"/>
    <w:rsid w:val="16AD7C3A"/>
    <w:rsid w:val="16B52E8E"/>
    <w:rsid w:val="16B9038D"/>
    <w:rsid w:val="16EF7538"/>
    <w:rsid w:val="17163DEF"/>
    <w:rsid w:val="1727797E"/>
    <w:rsid w:val="17375756"/>
    <w:rsid w:val="173A35B9"/>
    <w:rsid w:val="17440E55"/>
    <w:rsid w:val="176E0E48"/>
    <w:rsid w:val="17B90714"/>
    <w:rsid w:val="18053E35"/>
    <w:rsid w:val="18166331"/>
    <w:rsid w:val="183C74C7"/>
    <w:rsid w:val="183F12A7"/>
    <w:rsid w:val="18544A22"/>
    <w:rsid w:val="18670228"/>
    <w:rsid w:val="187464B2"/>
    <w:rsid w:val="18856E61"/>
    <w:rsid w:val="188B3FAB"/>
    <w:rsid w:val="18A230A3"/>
    <w:rsid w:val="18A8667F"/>
    <w:rsid w:val="18AA467D"/>
    <w:rsid w:val="18B76B4E"/>
    <w:rsid w:val="18B84674"/>
    <w:rsid w:val="18CE16DB"/>
    <w:rsid w:val="18D21BDA"/>
    <w:rsid w:val="18D3325C"/>
    <w:rsid w:val="18D46C70"/>
    <w:rsid w:val="18ED7B4F"/>
    <w:rsid w:val="18FE5269"/>
    <w:rsid w:val="19133E51"/>
    <w:rsid w:val="193009FE"/>
    <w:rsid w:val="194C6677"/>
    <w:rsid w:val="19542075"/>
    <w:rsid w:val="195E6A2C"/>
    <w:rsid w:val="19675F86"/>
    <w:rsid w:val="196E00F8"/>
    <w:rsid w:val="198F3627"/>
    <w:rsid w:val="199E386A"/>
    <w:rsid w:val="19A213F5"/>
    <w:rsid w:val="19A418B9"/>
    <w:rsid w:val="19C257AA"/>
    <w:rsid w:val="19DB3D80"/>
    <w:rsid w:val="19E04F6D"/>
    <w:rsid w:val="19F416DC"/>
    <w:rsid w:val="1A1C35E6"/>
    <w:rsid w:val="1A240213"/>
    <w:rsid w:val="1A2E39E6"/>
    <w:rsid w:val="1A2F4534"/>
    <w:rsid w:val="1A64731D"/>
    <w:rsid w:val="1A72469F"/>
    <w:rsid w:val="1A8379DF"/>
    <w:rsid w:val="1A9B15F2"/>
    <w:rsid w:val="1A9C424D"/>
    <w:rsid w:val="1AB1581F"/>
    <w:rsid w:val="1AB25E6A"/>
    <w:rsid w:val="1AB772D9"/>
    <w:rsid w:val="1ABC31F0"/>
    <w:rsid w:val="1ACB068F"/>
    <w:rsid w:val="1B333272"/>
    <w:rsid w:val="1B494D39"/>
    <w:rsid w:val="1B5E7755"/>
    <w:rsid w:val="1B7A71F5"/>
    <w:rsid w:val="1B822020"/>
    <w:rsid w:val="1B8A22F8"/>
    <w:rsid w:val="1B976520"/>
    <w:rsid w:val="1BB455D7"/>
    <w:rsid w:val="1BBA678A"/>
    <w:rsid w:val="1BCC2910"/>
    <w:rsid w:val="1BFB64CC"/>
    <w:rsid w:val="1C0E117B"/>
    <w:rsid w:val="1C1C5678"/>
    <w:rsid w:val="1C246367"/>
    <w:rsid w:val="1C4B2D6F"/>
    <w:rsid w:val="1C844DEB"/>
    <w:rsid w:val="1CBB65CC"/>
    <w:rsid w:val="1CC85451"/>
    <w:rsid w:val="1CD035FF"/>
    <w:rsid w:val="1CEF1145"/>
    <w:rsid w:val="1D233D8F"/>
    <w:rsid w:val="1D3459FF"/>
    <w:rsid w:val="1D4D35A2"/>
    <w:rsid w:val="1D575319"/>
    <w:rsid w:val="1D7C1034"/>
    <w:rsid w:val="1DCD18A1"/>
    <w:rsid w:val="1DCD2970"/>
    <w:rsid w:val="1DF30372"/>
    <w:rsid w:val="1E03164B"/>
    <w:rsid w:val="1E0F4076"/>
    <w:rsid w:val="1E682E27"/>
    <w:rsid w:val="1E707F95"/>
    <w:rsid w:val="1EA27958"/>
    <w:rsid w:val="1EA94202"/>
    <w:rsid w:val="1F0E1492"/>
    <w:rsid w:val="1F212F73"/>
    <w:rsid w:val="1F213D24"/>
    <w:rsid w:val="1F6249F6"/>
    <w:rsid w:val="1F992B7C"/>
    <w:rsid w:val="1FA06DAA"/>
    <w:rsid w:val="1FAB3E51"/>
    <w:rsid w:val="1FB06288"/>
    <w:rsid w:val="1FDA2639"/>
    <w:rsid w:val="1FED0380"/>
    <w:rsid w:val="1FEE1188"/>
    <w:rsid w:val="200D175E"/>
    <w:rsid w:val="201347C7"/>
    <w:rsid w:val="201964A9"/>
    <w:rsid w:val="20457BE4"/>
    <w:rsid w:val="207B4905"/>
    <w:rsid w:val="20A0436C"/>
    <w:rsid w:val="20A200E4"/>
    <w:rsid w:val="20B36BB2"/>
    <w:rsid w:val="20C61714"/>
    <w:rsid w:val="20D54675"/>
    <w:rsid w:val="21076EAA"/>
    <w:rsid w:val="21097C94"/>
    <w:rsid w:val="21164B43"/>
    <w:rsid w:val="21311D33"/>
    <w:rsid w:val="215C01EE"/>
    <w:rsid w:val="21AE2AB8"/>
    <w:rsid w:val="21C9307F"/>
    <w:rsid w:val="21E40288"/>
    <w:rsid w:val="220A1D98"/>
    <w:rsid w:val="22123047"/>
    <w:rsid w:val="2217735B"/>
    <w:rsid w:val="2218797D"/>
    <w:rsid w:val="22275EF8"/>
    <w:rsid w:val="22370854"/>
    <w:rsid w:val="22370D00"/>
    <w:rsid w:val="226D1CB5"/>
    <w:rsid w:val="22755A4F"/>
    <w:rsid w:val="228B76CE"/>
    <w:rsid w:val="229F0C93"/>
    <w:rsid w:val="22AA0132"/>
    <w:rsid w:val="22B731D5"/>
    <w:rsid w:val="22F17100"/>
    <w:rsid w:val="22FA640F"/>
    <w:rsid w:val="23125B7E"/>
    <w:rsid w:val="231A1F84"/>
    <w:rsid w:val="231A56E9"/>
    <w:rsid w:val="23241284"/>
    <w:rsid w:val="235B0525"/>
    <w:rsid w:val="2375388E"/>
    <w:rsid w:val="237C665A"/>
    <w:rsid w:val="23850D1F"/>
    <w:rsid w:val="238C6E29"/>
    <w:rsid w:val="23D762F6"/>
    <w:rsid w:val="24082241"/>
    <w:rsid w:val="241A4435"/>
    <w:rsid w:val="24343980"/>
    <w:rsid w:val="244B0A92"/>
    <w:rsid w:val="24896773"/>
    <w:rsid w:val="249047E8"/>
    <w:rsid w:val="24BE2A29"/>
    <w:rsid w:val="24C846D9"/>
    <w:rsid w:val="24EA483E"/>
    <w:rsid w:val="24FD7FDE"/>
    <w:rsid w:val="25150BF1"/>
    <w:rsid w:val="25206C08"/>
    <w:rsid w:val="25284B63"/>
    <w:rsid w:val="25490D83"/>
    <w:rsid w:val="255C3EFC"/>
    <w:rsid w:val="255F5E6B"/>
    <w:rsid w:val="257F5A79"/>
    <w:rsid w:val="25A66C6A"/>
    <w:rsid w:val="25B74631"/>
    <w:rsid w:val="25C60AA9"/>
    <w:rsid w:val="25E27D38"/>
    <w:rsid w:val="263022DC"/>
    <w:rsid w:val="264777FE"/>
    <w:rsid w:val="264F3B85"/>
    <w:rsid w:val="265549B9"/>
    <w:rsid w:val="265A0BD7"/>
    <w:rsid w:val="266F42B5"/>
    <w:rsid w:val="269C3271"/>
    <w:rsid w:val="26A10655"/>
    <w:rsid w:val="26A771A4"/>
    <w:rsid w:val="26AA549D"/>
    <w:rsid w:val="26D13E3E"/>
    <w:rsid w:val="26D14828"/>
    <w:rsid w:val="26D44D6F"/>
    <w:rsid w:val="26D737EE"/>
    <w:rsid w:val="26EA264A"/>
    <w:rsid w:val="272A498F"/>
    <w:rsid w:val="272C0707"/>
    <w:rsid w:val="27563F4C"/>
    <w:rsid w:val="27734588"/>
    <w:rsid w:val="27A90FEA"/>
    <w:rsid w:val="27AB5D10"/>
    <w:rsid w:val="27B54BA0"/>
    <w:rsid w:val="27C41D16"/>
    <w:rsid w:val="27E77E1F"/>
    <w:rsid w:val="27F6519C"/>
    <w:rsid w:val="27FE388E"/>
    <w:rsid w:val="2812526C"/>
    <w:rsid w:val="2833209D"/>
    <w:rsid w:val="283F090E"/>
    <w:rsid w:val="285E3A0B"/>
    <w:rsid w:val="28844E1A"/>
    <w:rsid w:val="288F0A5E"/>
    <w:rsid w:val="289B2A59"/>
    <w:rsid w:val="28AB7D51"/>
    <w:rsid w:val="28B014CE"/>
    <w:rsid w:val="28B44E58"/>
    <w:rsid w:val="28D01566"/>
    <w:rsid w:val="28DF17A9"/>
    <w:rsid w:val="28E55011"/>
    <w:rsid w:val="292D69B8"/>
    <w:rsid w:val="293E75FA"/>
    <w:rsid w:val="29540C2B"/>
    <w:rsid w:val="295F7D1D"/>
    <w:rsid w:val="299407E6"/>
    <w:rsid w:val="29E17ECF"/>
    <w:rsid w:val="2A0374F8"/>
    <w:rsid w:val="2A102562"/>
    <w:rsid w:val="2A222295"/>
    <w:rsid w:val="2A5266D7"/>
    <w:rsid w:val="2AAB4C72"/>
    <w:rsid w:val="2AAF04D5"/>
    <w:rsid w:val="2AE73BC4"/>
    <w:rsid w:val="2B0B05BB"/>
    <w:rsid w:val="2B163D4A"/>
    <w:rsid w:val="2B1E0CAF"/>
    <w:rsid w:val="2B1E2A5D"/>
    <w:rsid w:val="2B606681"/>
    <w:rsid w:val="2B812E55"/>
    <w:rsid w:val="2B8B2BFC"/>
    <w:rsid w:val="2BC25ADE"/>
    <w:rsid w:val="2BD63891"/>
    <w:rsid w:val="2C023378"/>
    <w:rsid w:val="2C066227"/>
    <w:rsid w:val="2C525F5C"/>
    <w:rsid w:val="2CA535F8"/>
    <w:rsid w:val="2CA57561"/>
    <w:rsid w:val="2CBA5C99"/>
    <w:rsid w:val="2D04656C"/>
    <w:rsid w:val="2D187BB2"/>
    <w:rsid w:val="2D200A23"/>
    <w:rsid w:val="2D216834"/>
    <w:rsid w:val="2D231874"/>
    <w:rsid w:val="2D2B159E"/>
    <w:rsid w:val="2D306A77"/>
    <w:rsid w:val="2D443CA7"/>
    <w:rsid w:val="2D4E6396"/>
    <w:rsid w:val="2D551834"/>
    <w:rsid w:val="2D6F72CD"/>
    <w:rsid w:val="2D742B32"/>
    <w:rsid w:val="2D7A4435"/>
    <w:rsid w:val="2D856DC3"/>
    <w:rsid w:val="2DC478E8"/>
    <w:rsid w:val="2DD517D4"/>
    <w:rsid w:val="2DDB2E87"/>
    <w:rsid w:val="2DEA4E78"/>
    <w:rsid w:val="2E112405"/>
    <w:rsid w:val="2E3031D3"/>
    <w:rsid w:val="2E3F12F9"/>
    <w:rsid w:val="2E555FE9"/>
    <w:rsid w:val="2E6B5FB9"/>
    <w:rsid w:val="2E80644F"/>
    <w:rsid w:val="2E84538B"/>
    <w:rsid w:val="2E9A689E"/>
    <w:rsid w:val="2EBA2A9C"/>
    <w:rsid w:val="2EC16F1A"/>
    <w:rsid w:val="2ECD5480"/>
    <w:rsid w:val="2F0500D5"/>
    <w:rsid w:val="2F177EEF"/>
    <w:rsid w:val="2F7D080C"/>
    <w:rsid w:val="2FC55B9D"/>
    <w:rsid w:val="2FD8767E"/>
    <w:rsid w:val="2FF31D0A"/>
    <w:rsid w:val="301A5EE8"/>
    <w:rsid w:val="3030231C"/>
    <w:rsid w:val="30366D06"/>
    <w:rsid w:val="30C92320"/>
    <w:rsid w:val="30D83C45"/>
    <w:rsid w:val="30E66DCC"/>
    <w:rsid w:val="314174A5"/>
    <w:rsid w:val="314A45AB"/>
    <w:rsid w:val="31552B73"/>
    <w:rsid w:val="31610A38"/>
    <w:rsid w:val="31994BEB"/>
    <w:rsid w:val="3220530C"/>
    <w:rsid w:val="323A7360"/>
    <w:rsid w:val="323D0A84"/>
    <w:rsid w:val="324C6101"/>
    <w:rsid w:val="32531F47"/>
    <w:rsid w:val="326076FA"/>
    <w:rsid w:val="32770D8A"/>
    <w:rsid w:val="32A7158A"/>
    <w:rsid w:val="32C91500"/>
    <w:rsid w:val="32D24BA4"/>
    <w:rsid w:val="32D86AF0"/>
    <w:rsid w:val="32FA7732"/>
    <w:rsid w:val="3330157F"/>
    <w:rsid w:val="333762E3"/>
    <w:rsid w:val="33483797"/>
    <w:rsid w:val="336B0809"/>
    <w:rsid w:val="337825D1"/>
    <w:rsid w:val="338B2CC0"/>
    <w:rsid w:val="33BA4BF5"/>
    <w:rsid w:val="33D51773"/>
    <w:rsid w:val="34000EC8"/>
    <w:rsid w:val="340B2F58"/>
    <w:rsid w:val="340F1183"/>
    <w:rsid w:val="34105922"/>
    <w:rsid w:val="34251EF7"/>
    <w:rsid w:val="34311A53"/>
    <w:rsid w:val="347B2E07"/>
    <w:rsid w:val="348F6779"/>
    <w:rsid w:val="349D28F7"/>
    <w:rsid w:val="34BF1F7E"/>
    <w:rsid w:val="34CB2DEE"/>
    <w:rsid w:val="34D452B4"/>
    <w:rsid w:val="34E26997"/>
    <w:rsid w:val="353C06AF"/>
    <w:rsid w:val="355359F9"/>
    <w:rsid w:val="35C038EE"/>
    <w:rsid w:val="35D94150"/>
    <w:rsid w:val="35EC2ECC"/>
    <w:rsid w:val="36592683"/>
    <w:rsid w:val="36873605"/>
    <w:rsid w:val="368C2F70"/>
    <w:rsid w:val="36B215D8"/>
    <w:rsid w:val="36D36DF1"/>
    <w:rsid w:val="36D40815"/>
    <w:rsid w:val="36E52680"/>
    <w:rsid w:val="36F5338D"/>
    <w:rsid w:val="3708606E"/>
    <w:rsid w:val="376C7E00"/>
    <w:rsid w:val="37732382"/>
    <w:rsid w:val="37864191"/>
    <w:rsid w:val="378C0D4E"/>
    <w:rsid w:val="37985EC1"/>
    <w:rsid w:val="379E11AD"/>
    <w:rsid w:val="37E413C0"/>
    <w:rsid w:val="380171FD"/>
    <w:rsid w:val="38402233"/>
    <w:rsid w:val="384B29B7"/>
    <w:rsid w:val="38712298"/>
    <w:rsid w:val="388C5B1D"/>
    <w:rsid w:val="38A04DF7"/>
    <w:rsid w:val="38C77976"/>
    <w:rsid w:val="38E74525"/>
    <w:rsid w:val="390200C3"/>
    <w:rsid w:val="39174448"/>
    <w:rsid w:val="39225E0E"/>
    <w:rsid w:val="392331A3"/>
    <w:rsid w:val="39363667"/>
    <w:rsid w:val="3963370B"/>
    <w:rsid w:val="397836F4"/>
    <w:rsid w:val="39952DF3"/>
    <w:rsid w:val="399D0939"/>
    <w:rsid w:val="39B5337F"/>
    <w:rsid w:val="39CC45AC"/>
    <w:rsid w:val="39EF3677"/>
    <w:rsid w:val="39FF1BFA"/>
    <w:rsid w:val="3A0F0CCD"/>
    <w:rsid w:val="3A521691"/>
    <w:rsid w:val="3A663A3E"/>
    <w:rsid w:val="3A6A181A"/>
    <w:rsid w:val="3A993EAE"/>
    <w:rsid w:val="3AAE6E0A"/>
    <w:rsid w:val="3AC52EF5"/>
    <w:rsid w:val="3B085695"/>
    <w:rsid w:val="3B385475"/>
    <w:rsid w:val="3B5947AB"/>
    <w:rsid w:val="3B622EC6"/>
    <w:rsid w:val="3B9A280D"/>
    <w:rsid w:val="3BEA7430"/>
    <w:rsid w:val="3BF81716"/>
    <w:rsid w:val="3BFD527E"/>
    <w:rsid w:val="3C1B6C41"/>
    <w:rsid w:val="3C424E8F"/>
    <w:rsid w:val="3C477B6F"/>
    <w:rsid w:val="3C8702E7"/>
    <w:rsid w:val="3C9C124F"/>
    <w:rsid w:val="3CB94393"/>
    <w:rsid w:val="3CC83199"/>
    <w:rsid w:val="3CF571F3"/>
    <w:rsid w:val="3D140C5C"/>
    <w:rsid w:val="3D2F43E0"/>
    <w:rsid w:val="3D655D60"/>
    <w:rsid w:val="3D9F2C3C"/>
    <w:rsid w:val="3DAC43F9"/>
    <w:rsid w:val="3DB50FFF"/>
    <w:rsid w:val="3DD02553"/>
    <w:rsid w:val="3DED0D09"/>
    <w:rsid w:val="3DEE556E"/>
    <w:rsid w:val="3E13326D"/>
    <w:rsid w:val="3E616B4B"/>
    <w:rsid w:val="3E6E2B1B"/>
    <w:rsid w:val="3E955746"/>
    <w:rsid w:val="3ED205EC"/>
    <w:rsid w:val="3ED74FA5"/>
    <w:rsid w:val="3EE142D2"/>
    <w:rsid w:val="3F062C40"/>
    <w:rsid w:val="3F0835D9"/>
    <w:rsid w:val="3F446ADE"/>
    <w:rsid w:val="3F4D5267"/>
    <w:rsid w:val="3F4F166A"/>
    <w:rsid w:val="3F593C86"/>
    <w:rsid w:val="3F744629"/>
    <w:rsid w:val="3FA23805"/>
    <w:rsid w:val="3FB85A65"/>
    <w:rsid w:val="3FCC0118"/>
    <w:rsid w:val="3FCF3F18"/>
    <w:rsid w:val="3FD421E8"/>
    <w:rsid w:val="400118CA"/>
    <w:rsid w:val="40252995"/>
    <w:rsid w:val="40302BBE"/>
    <w:rsid w:val="40332828"/>
    <w:rsid w:val="40A44C63"/>
    <w:rsid w:val="40D00B2F"/>
    <w:rsid w:val="40DC0786"/>
    <w:rsid w:val="41232723"/>
    <w:rsid w:val="41300C0B"/>
    <w:rsid w:val="41464C85"/>
    <w:rsid w:val="417F6B17"/>
    <w:rsid w:val="41840BE1"/>
    <w:rsid w:val="418C6658"/>
    <w:rsid w:val="41964E73"/>
    <w:rsid w:val="419F529D"/>
    <w:rsid w:val="41B55086"/>
    <w:rsid w:val="41EE6E13"/>
    <w:rsid w:val="42084EC3"/>
    <w:rsid w:val="423A6411"/>
    <w:rsid w:val="423C5A93"/>
    <w:rsid w:val="42786A9F"/>
    <w:rsid w:val="42B23685"/>
    <w:rsid w:val="42D71A17"/>
    <w:rsid w:val="42FE6FA4"/>
    <w:rsid w:val="4361439B"/>
    <w:rsid w:val="43946CA9"/>
    <w:rsid w:val="43A86F10"/>
    <w:rsid w:val="44290050"/>
    <w:rsid w:val="44427F52"/>
    <w:rsid w:val="4447497A"/>
    <w:rsid w:val="444B50A7"/>
    <w:rsid w:val="446564DF"/>
    <w:rsid w:val="4467501D"/>
    <w:rsid w:val="44913E48"/>
    <w:rsid w:val="44B6499C"/>
    <w:rsid w:val="44DC4453"/>
    <w:rsid w:val="44EE129A"/>
    <w:rsid w:val="45044441"/>
    <w:rsid w:val="45180211"/>
    <w:rsid w:val="452B1BA6"/>
    <w:rsid w:val="45744DF5"/>
    <w:rsid w:val="458B38D1"/>
    <w:rsid w:val="45A35BE1"/>
    <w:rsid w:val="45B52D68"/>
    <w:rsid w:val="45C174FE"/>
    <w:rsid w:val="45DE7FFD"/>
    <w:rsid w:val="460348D1"/>
    <w:rsid w:val="460D64F3"/>
    <w:rsid w:val="461D1E37"/>
    <w:rsid w:val="464F1C02"/>
    <w:rsid w:val="466F2638"/>
    <w:rsid w:val="469A7FF6"/>
    <w:rsid w:val="46EE732F"/>
    <w:rsid w:val="47060312"/>
    <w:rsid w:val="47170479"/>
    <w:rsid w:val="4719209A"/>
    <w:rsid w:val="47794A11"/>
    <w:rsid w:val="47A143A2"/>
    <w:rsid w:val="47B71069"/>
    <w:rsid w:val="48132F14"/>
    <w:rsid w:val="483B0352"/>
    <w:rsid w:val="483E0405"/>
    <w:rsid w:val="484418FD"/>
    <w:rsid w:val="48811D03"/>
    <w:rsid w:val="48A31FE1"/>
    <w:rsid w:val="48AC1250"/>
    <w:rsid w:val="48D66C7A"/>
    <w:rsid w:val="48E105FA"/>
    <w:rsid w:val="48F86243"/>
    <w:rsid w:val="48FC2F4A"/>
    <w:rsid w:val="49036E3A"/>
    <w:rsid w:val="49506444"/>
    <w:rsid w:val="49557B3A"/>
    <w:rsid w:val="4957464A"/>
    <w:rsid w:val="49620E28"/>
    <w:rsid w:val="496F2273"/>
    <w:rsid w:val="49DB1022"/>
    <w:rsid w:val="49E669E4"/>
    <w:rsid w:val="49E71F57"/>
    <w:rsid w:val="49ED46D6"/>
    <w:rsid w:val="4A08695A"/>
    <w:rsid w:val="4A1D33CB"/>
    <w:rsid w:val="4A2239B7"/>
    <w:rsid w:val="4A2F2139"/>
    <w:rsid w:val="4A4B0CBA"/>
    <w:rsid w:val="4A5D0A54"/>
    <w:rsid w:val="4A7C615F"/>
    <w:rsid w:val="4AA41178"/>
    <w:rsid w:val="4AAA3236"/>
    <w:rsid w:val="4AEE1C45"/>
    <w:rsid w:val="4AF35701"/>
    <w:rsid w:val="4AF74536"/>
    <w:rsid w:val="4AF8077D"/>
    <w:rsid w:val="4B1B12F2"/>
    <w:rsid w:val="4B1E34DF"/>
    <w:rsid w:val="4B283107"/>
    <w:rsid w:val="4B392546"/>
    <w:rsid w:val="4B4614E8"/>
    <w:rsid w:val="4B4657DE"/>
    <w:rsid w:val="4B491A26"/>
    <w:rsid w:val="4B65281E"/>
    <w:rsid w:val="4B6E4EE3"/>
    <w:rsid w:val="4B840262"/>
    <w:rsid w:val="4B8C6395"/>
    <w:rsid w:val="4BF624AA"/>
    <w:rsid w:val="4BF90C50"/>
    <w:rsid w:val="4C2D4456"/>
    <w:rsid w:val="4C5D2FD0"/>
    <w:rsid w:val="4C934C01"/>
    <w:rsid w:val="4C981C3F"/>
    <w:rsid w:val="4CA7245A"/>
    <w:rsid w:val="4CA74208"/>
    <w:rsid w:val="4CD718F5"/>
    <w:rsid w:val="4D204A83"/>
    <w:rsid w:val="4D267F84"/>
    <w:rsid w:val="4D2B547F"/>
    <w:rsid w:val="4D832F3E"/>
    <w:rsid w:val="4D99574F"/>
    <w:rsid w:val="4D9B5CE1"/>
    <w:rsid w:val="4DD556A6"/>
    <w:rsid w:val="4DDA3031"/>
    <w:rsid w:val="4E053C7B"/>
    <w:rsid w:val="4E0E5A4F"/>
    <w:rsid w:val="4E4435E1"/>
    <w:rsid w:val="4E630603"/>
    <w:rsid w:val="4E6D1482"/>
    <w:rsid w:val="4ED67027"/>
    <w:rsid w:val="4EE52C6D"/>
    <w:rsid w:val="4EE555E0"/>
    <w:rsid w:val="4EF676C9"/>
    <w:rsid w:val="4F01127F"/>
    <w:rsid w:val="4F493C9D"/>
    <w:rsid w:val="4F7A20A8"/>
    <w:rsid w:val="4FAB2D1B"/>
    <w:rsid w:val="4FB731DD"/>
    <w:rsid w:val="4FBF2ED5"/>
    <w:rsid w:val="50067498"/>
    <w:rsid w:val="50096F88"/>
    <w:rsid w:val="50131BB5"/>
    <w:rsid w:val="50146059"/>
    <w:rsid w:val="503E4E84"/>
    <w:rsid w:val="50416722"/>
    <w:rsid w:val="50681F00"/>
    <w:rsid w:val="506D5769"/>
    <w:rsid w:val="50833C86"/>
    <w:rsid w:val="50836D3A"/>
    <w:rsid w:val="50E36F44"/>
    <w:rsid w:val="50E45A03"/>
    <w:rsid w:val="51150190"/>
    <w:rsid w:val="512A5408"/>
    <w:rsid w:val="512C2F2E"/>
    <w:rsid w:val="51D5048D"/>
    <w:rsid w:val="51E51FEE"/>
    <w:rsid w:val="51F779E0"/>
    <w:rsid w:val="520B7D74"/>
    <w:rsid w:val="52100AA2"/>
    <w:rsid w:val="521C7446"/>
    <w:rsid w:val="522768AD"/>
    <w:rsid w:val="523251E2"/>
    <w:rsid w:val="52500E9E"/>
    <w:rsid w:val="525E7A5F"/>
    <w:rsid w:val="527B46FD"/>
    <w:rsid w:val="52853F43"/>
    <w:rsid w:val="528E51B8"/>
    <w:rsid w:val="52A6664F"/>
    <w:rsid w:val="52B15411"/>
    <w:rsid w:val="52B87A54"/>
    <w:rsid w:val="52CC7DF3"/>
    <w:rsid w:val="52CE1289"/>
    <w:rsid w:val="52EB079C"/>
    <w:rsid w:val="531B4AC6"/>
    <w:rsid w:val="53277BCE"/>
    <w:rsid w:val="535004C8"/>
    <w:rsid w:val="538423E9"/>
    <w:rsid w:val="538B7847"/>
    <w:rsid w:val="5398065B"/>
    <w:rsid w:val="539F3E8B"/>
    <w:rsid w:val="53A22BE3"/>
    <w:rsid w:val="53A53928"/>
    <w:rsid w:val="53C673CA"/>
    <w:rsid w:val="53D53D51"/>
    <w:rsid w:val="540A1104"/>
    <w:rsid w:val="54420CBA"/>
    <w:rsid w:val="54800E8E"/>
    <w:rsid w:val="5483555B"/>
    <w:rsid w:val="54A408D5"/>
    <w:rsid w:val="54B57808"/>
    <w:rsid w:val="54F621D1"/>
    <w:rsid w:val="552A2DE1"/>
    <w:rsid w:val="553920BD"/>
    <w:rsid w:val="5540169E"/>
    <w:rsid w:val="55676834"/>
    <w:rsid w:val="55733821"/>
    <w:rsid w:val="557E0A27"/>
    <w:rsid w:val="55A5503C"/>
    <w:rsid w:val="56037CFF"/>
    <w:rsid w:val="56334D5F"/>
    <w:rsid w:val="563B33DC"/>
    <w:rsid w:val="56814E3E"/>
    <w:rsid w:val="56982E14"/>
    <w:rsid w:val="56B87FF7"/>
    <w:rsid w:val="56D12D5D"/>
    <w:rsid w:val="56E95B74"/>
    <w:rsid w:val="56F53225"/>
    <w:rsid w:val="57047B95"/>
    <w:rsid w:val="57236B81"/>
    <w:rsid w:val="573174F0"/>
    <w:rsid w:val="573773E9"/>
    <w:rsid w:val="57593089"/>
    <w:rsid w:val="576D604E"/>
    <w:rsid w:val="577949F3"/>
    <w:rsid w:val="5794682F"/>
    <w:rsid w:val="57B91A6F"/>
    <w:rsid w:val="57D0356B"/>
    <w:rsid w:val="57D52571"/>
    <w:rsid w:val="57E82455"/>
    <w:rsid w:val="582564D7"/>
    <w:rsid w:val="58264E59"/>
    <w:rsid w:val="582B34CF"/>
    <w:rsid w:val="583848AE"/>
    <w:rsid w:val="58402AE0"/>
    <w:rsid w:val="58603F84"/>
    <w:rsid w:val="5881429E"/>
    <w:rsid w:val="58B0750F"/>
    <w:rsid w:val="58B35CA0"/>
    <w:rsid w:val="58E41F09"/>
    <w:rsid w:val="58FE1654"/>
    <w:rsid w:val="590651C6"/>
    <w:rsid w:val="59255A95"/>
    <w:rsid w:val="592866D1"/>
    <w:rsid w:val="59312499"/>
    <w:rsid w:val="59372DB8"/>
    <w:rsid w:val="59754D64"/>
    <w:rsid w:val="599F5584"/>
    <w:rsid w:val="59B66E8F"/>
    <w:rsid w:val="59BF0C4D"/>
    <w:rsid w:val="59F640F1"/>
    <w:rsid w:val="5A2B3EF4"/>
    <w:rsid w:val="5A32585F"/>
    <w:rsid w:val="5A3776B2"/>
    <w:rsid w:val="5A5939ED"/>
    <w:rsid w:val="5A780863"/>
    <w:rsid w:val="5AA10B95"/>
    <w:rsid w:val="5ACD3059"/>
    <w:rsid w:val="5AEE5383"/>
    <w:rsid w:val="5B056235"/>
    <w:rsid w:val="5B0C581F"/>
    <w:rsid w:val="5B8D79ED"/>
    <w:rsid w:val="5BA04C44"/>
    <w:rsid w:val="5BA46702"/>
    <w:rsid w:val="5BA83B17"/>
    <w:rsid w:val="5BBE7DF7"/>
    <w:rsid w:val="5BC62257"/>
    <w:rsid w:val="5BDB5C7C"/>
    <w:rsid w:val="5C0B5D25"/>
    <w:rsid w:val="5C182A2D"/>
    <w:rsid w:val="5C26298E"/>
    <w:rsid w:val="5C6006D9"/>
    <w:rsid w:val="5C9127DF"/>
    <w:rsid w:val="5C913374"/>
    <w:rsid w:val="5C9218B6"/>
    <w:rsid w:val="5CA076CB"/>
    <w:rsid w:val="5CAE1C5C"/>
    <w:rsid w:val="5CBE07F4"/>
    <w:rsid w:val="5CEA4624"/>
    <w:rsid w:val="5CF36FF6"/>
    <w:rsid w:val="5CFC234E"/>
    <w:rsid w:val="5D0A3DA5"/>
    <w:rsid w:val="5D2B3347"/>
    <w:rsid w:val="5D3149E8"/>
    <w:rsid w:val="5D3F66DF"/>
    <w:rsid w:val="5D6879E4"/>
    <w:rsid w:val="5D762135"/>
    <w:rsid w:val="5D7E3D19"/>
    <w:rsid w:val="5D916F3A"/>
    <w:rsid w:val="5DA153CA"/>
    <w:rsid w:val="5DBC1DC9"/>
    <w:rsid w:val="5DC43727"/>
    <w:rsid w:val="5DCD5A99"/>
    <w:rsid w:val="5DDC3B9C"/>
    <w:rsid w:val="5DFF67AF"/>
    <w:rsid w:val="5E2E21D3"/>
    <w:rsid w:val="5E5D0BCB"/>
    <w:rsid w:val="5E64625A"/>
    <w:rsid w:val="5E67591F"/>
    <w:rsid w:val="5E953FF5"/>
    <w:rsid w:val="5E9A7EDB"/>
    <w:rsid w:val="5EBB4155"/>
    <w:rsid w:val="5EC0115A"/>
    <w:rsid w:val="5EC22FE7"/>
    <w:rsid w:val="5ED33DDE"/>
    <w:rsid w:val="5EE057F0"/>
    <w:rsid w:val="5EFE107F"/>
    <w:rsid w:val="5F170E02"/>
    <w:rsid w:val="5F6661A5"/>
    <w:rsid w:val="5FC812E1"/>
    <w:rsid w:val="60181471"/>
    <w:rsid w:val="604D4C6F"/>
    <w:rsid w:val="60716B51"/>
    <w:rsid w:val="608A7C71"/>
    <w:rsid w:val="609F0BE8"/>
    <w:rsid w:val="611759A9"/>
    <w:rsid w:val="61325D85"/>
    <w:rsid w:val="613C715F"/>
    <w:rsid w:val="6162741E"/>
    <w:rsid w:val="619C0D54"/>
    <w:rsid w:val="619F7BAF"/>
    <w:rsid w:val="61AA24B2"/>
    <w:rsid w:val="61B33B64"/>
    <w:rsid w:val="61B559C9"/>
    <w:rsid w:val="61BF20D1"/>
    <w:rsid w:val="61F61177"/>
    <w:rsid w:val="61FA7BC0"/>
    <w:rsid w:val="62061579"/>
    <w:rsid w:val="620850D8"/>
    <w:rsid w:val="6223212B"/>
    <w:rsid w:val="62293020"/>
    <w:rsid w:val="624B51DE"/>
    <w:rsid w:val="625D388F"/>
    <w:rsid w:val="626F5193"/>
    <w:rsid w:val="62700306"/>
    <w:rsid w:val="627B785A"/>
    <w:rsid w:val="62EE6294"/>
    <w:rsid w:val="62F873C6"/>
    <w:rsid w:val="6338786C"/>
    <w:rsid w:val="635F1070"/>
    <w:rsid w:val="63663C6E"/>
    <w:rsid w:val="63846BFA"/>
    <w:rsid w:val="63DC35A2"/>
    <w:rsid w:val="63E94CAF"/>
    <w:rsid w:val="64322AF9"/>
    <w:rsid w:val="64497237"/>
    <w:rsid w:val="644A6763"/>
    <w:rsid w:val="6458713F"/>
    <w:rsid w:val="64990483"/>
    <w:rsid w:val="64C134D4"/>
    <w:rsid w:val="64D17DD0"/>
    <w:rsid w:val="64D92D39"/>
    <w:rsid w:val="64F1286C"/>
    <w:rsid w:val="64FA7837"/>
    <w:rsid w:val="65257F68"/>
    <w:rsid w:val="6539772E"/>
    <w:rsid w:val="65773904"/>
    <w:rsid w:val="657E3284"/>
    <w:rsid w:val="65A05841"/>
    <w:rsid w:val="65AD3AC0"/>
    <w:rsid w:val="65B51681"/>
    <w:rsid w:val="65BC5116"/>
    <w:rsid w:val="65D04378"/>
    <w:rsid w:val="65DA7E90"/>
    <w:rsid w:val="65E9543A"/>
    <w:rsid w:val="65FC1361"/>
    <w:rsid w:val="66634A35"/>
    <w:rsid w:val="666D1BC7"/>
    <w:rsid w:val="66703465"/>
    <w:rsid w:val="66711486"/>
    <w:rsid w:val="66772B67"/>
    <w:rsid w:val="667F610B"/>
    <w:rsid w:val="66A6332B"/>
    <w:rsid w:val="66A838D4"/>
    <w:rsid w:val="66D659BE"/>
    <w:rsid w:val="670C7632"/>
    <w:rsid w:val="670D4EDB"/>
    <w:rsid w:val="676A6010"/>
    <w:rsid w:val="67732054"/>
    <w:rsid w:val="678E52A3"/>
    <w:rsid w:val="67AF3709"/>
    <w:rsid w:val="67B927F7"/>
    <w:rsid w:val="67C07B0C"/>
    <w:rsid w:val="67F45EB1"/>
    <w:rsid w:val="6800627B"/>
    <w:rsid w:val="68077DF9"/>
    <w:rsid w:val="685017A0"/>
    <w:rsid w:val="687E00BB"/>
    <w:rsid w:val="68B735CD"/>
    <w:rsid w:val="68BD1306"/>
    <w:rsid w:val="68CC0A7B"/>
    <w:rsid w:val="690A5DF3"/>
    <w:rsid w:val="69252C2D"/>
    <w:rsid w:val="693A3C94"/>
    <w:rsid w:val="695D48EB"/>
    <w:rsid w:val="699072D5"/>
    <w:rsid w:val="699A48C1"/>
    <w:rsid w:val="699B6A4B"/>
    <w:rsid w:val="69B12712"/>
    <w:rsid w:val="69C97A5C"/>
    <w:rsid w:val="69EF3CFC"/>
    <w:rsid w:val="69F04FE9"/>
    <w:rsid w:val="6A1E78CE"/>
    <w:rsid w:val="6A36452B"/>
    <w:rsid w:val="6A60677C"/>
    <w:rsid w:val="6A6854FB"/>
    <w:rsid w:val="6A6E22DE"/>
    <w:rsid w:val="6A815C41"/>
    <w:rsid w:val="6AE12B83"/>
    <w:rsid w:val="6AE22020"/>
    <w:rsid w:val="6AFE7F06"/>
    <w:rsid w:val="6B163F01"/>
    <w:rsid w:val="6B3449D8"/>
    <w:rsid w:val="6B6A1504"/>
    <w:rsid w:val="6B7660F1"/>
    <w:rsid w:val="6B8805B7"/>
    <w:rsid w:val="6B8C31C6"/>
    <w:rsid w:val="6BC37EBD"/>
    <w:rsid w:val="6BCC3834"/>
    <w:rsid w:val="6BE50272"/>
    <w:rsid w:val="6BEE1B1F"/>
    <w:rsid w:val="6BF222BC"/>
    <w:rsid w:val="6BFD5ADD"/>
    <w:rsid w:val="6C0A7EB8"/>
    <w:rsid w:val="6C496C32"/>
    <w:rsid w:val="6C553313"/>
    <w:rsid w:val="6C5555D7"/>
    <w:rsid w:val="6C5E29A1"/>
    <w:rsid w:val="6C6429AE"/>
    <w:rsid w:val="6C8247FD"/>
    <w:rsid w:val="6C8469CD"/>
    <w:rsid w:val="6C883B28"/>
    <w:rsid w:val="6C965960"/>
    <w:rsid w:val="6D055307"/>
    <w:rsid w:val="6D0B294D"/>
    <w:rsid w:val="6D0F2724"/>
    <w:rsid w:val="6D580A73"/>
    <w:rsid w:val="6D853231"/>
    <w:rsid w:val="6D8A12B0"/>
    <w:rsid w:val="6D9A533D"/>
    <w:rsid w:val="6DA47FDB"/>
    <w:rsid w:val="6DC24155"/>
    <w:rsid w:val="6DCF13B9"/>
    <w:rsid w:val="6DF40E20"/>
    <w:rsid w:val="6DFB5D0A"/>
    <w:rsid w:val="6E1A3DCB"/>
    <w:rsid w:val="6E237077"/>
    <w:rsid w:val="6E390A34"/>
    <w:rsid w:val="6E6164B5"/>
    <w:rsid w:val="6EA77C40"/>
    <w:rsid w:val="6EAE5472"/>
    <w:rsid w:val="6F392F8E"/>
    <w:rsid w:val="6F6B6B85"/>
    <w:rsid w:val="6F7A10AD"/>
    <w:rsid w:val="6FC43A9D"/>
    <w:rsid w:val="6FDF1606"/>
    <w:rsid w:val="6FE86762"/>
    <w:rsid w:val="6FF814B9"/>
    <w:rsid w:val="702D1E02"/>
    <w:rsid w:val="7037771F"/>
    <w:rsid w:val="707149AA"/>
    <w:rsid w:val="70743576"/>
    <w:rsid w:val="70A63B08"/>
    <w:rsid w:val="70C3758A"/>
    <w:rsid w:val="70D162B1"/>
    <w:rsid w:val="70DF7033"/>
    <w:rsid w:val="70E64A50"/>
    <w:rsid w:val="71003969"/>
    <w:rsid w:val="71045017"/>
    <w:rsid w:val="71073633"/>
    <w:rsid w:val="71162BC3"/>
    <w:rsid w:val="71257C6E"/>
    <w:rsid w:val="7129096F"/>
    <w:rsid w:val="718A3BCA"/>
    <w:rsid w:val="71B57799"/>
    <w:rsid w:val="71CD79BE"/>
    <w:rsid w:val="71EF0F7D"/>
    <w:rsid w:val="720A3423"/>
    <w:rsid w:val="72344F88"/>
    <w:rsid w:val="72A526E9"/>
    <w:rsid w:val="72B7759F"/>
    <w:rsid w:val="72D372AF"/>
    <w:rsid w:val="72D52FCE"/>
    <w:rsid w:val="72F042DC"/>
    <w:rsid w:val="73445EC6"/>
    <w:rsid w:val="734C778A"/>
    <w:rsid w:val="737F118B"/>
    <w:rsid w:val="737F4524"/>
    <w:rsid w:val="73874C52"/>
    <w:rsid w:val="739B6B88"/>
    <w:rsid w:val="739F0A39"/>
    <w:rsid w:val="73A36C4B"/>
    <w:rsid w:val="73CA0EB2"/>
    <w:rsid w:val="73DB0AB8"/>
    <w:rsid w:val="73FD3278"/>
    <w:rsid w:val="741928EC"/>
    <w:rsid w:val="741E260C"/>
    <w:rsid w:val="742C4E6F"/>
    <w:rsid w:val="747D1B6F"/>
    <w:rsid w:val="751029E3"/>
    <w:rsid w:val="75220020"/>
    <w:rsid w:val="753A7112"/>
    <w:rsid w:val="75DF6571"/>
    <w:rsid w:val="75F61C4F"/>
    <w:rsid w:val="75FC6AC3"/>
    <w:rsid w:val="75FE7663"/>
    <w:rsid w:val="7611222F"/>
    <w:rsid w:val="76165DD7"/>
    <w:rsid w:val="761A7C28"/>
    <w:rsid w:val="7623456A"/>
    <w:rsid w:val="76485DDD"/>
    <w:rsid w:val="76601FFC"/>
    <w:rsid w:val="766306AC"/>
    <w:rsid w:val="76665F88"/>
    <w:rsid w:val="76B2751A"/>
    <w:rsid w:val="76B876CE"/>
    <w:rsid w:val="76BF67F2"/>
    <w:rsid w:val="76CC02DA"/>
    <w:rsid w:val="76D57A40"/>
    <w:rsid w:val="770A12C8"/>
    <w:rsid w:val="770F5ED0"/>
    <w:rsid w:val="77471FC0"/>
    <w:rsid w:val="774861C7"/>
    <w:rsid w:val="774E77F3"/>
    <w:rsid w:val="778E5D01"/>
    <w:rsid w:val="77AD760B"/>
    <w:rsid w:val="77C83F73"/>
    <w:rsid w:val="78174088"/>
    <w:rsid w:val="78362F6E"/>
    <w:rsid w:val="78415AB7"/>
    <w:rsid w:val="78454752"/>
    <w:rsid w:val="7858084F"/>
    <w:rsid w:val="78674A79"/>
    <w:rsid w:val="786D7B25"/>
    <w:rsid w:val="78787715"/>
    <w:rsid w:val="787B4617"/>
    <w:rsid w:val="78812D47"/>
    <w:rsid w:val="788F3C1F"/>
    <w:rsid w:val="78A32AA7"/>
    <w:rsid w:val="78CB43CD"/>
    <w:rsid w:val="78E9795B"/>
    <w:rsid w:val="78F41CD4"/>
    <w:rsid w:val="790673B4"/>
    <w:rsid w:val="790E548B"/>
    <w:rsid w:val="792E3346"/>
    <w:rsid w:val="79314CD6"/>
    <w:rsid w:val="795B6260"/>
    <w:rsid w:val="797029FD"/>
    <w:rsid w:val="798028C5"/>
    <w:rsid w:val="79AE27CB"/>
    <w:rsid w:val="79BF7C3B"/>
    <w:rsid w:val="79C21A2B"/>
    <w:rsid w:val="79CA006C"/>
    <w:rsid w:val="7A232871"/>
    <w:rsid w:val="7A384B54"/>
    <w:rsid w:val="7A3E2302"/>
    <w:rsid w:val="7A691309"/>
    <w:rsid w:val="7A837C4E"/>
    <w:rsid w:val="7A8F5FE5"/>
    <w:rsid w:val="7A947A86"/>
    <w:rsid w:val="7A9856F3"/>
    <w:rsid w:val="7AA67B95"/>
    <w:rsid w:val="7ABD5135"/>
    <w:rsid w:val="7AE80C9A"/>
    <w:rsid w:val="7B40617B"/>
    <w:rsid w:val="7B670E83"/>
    <w:rsid w:val="7B752FA7"/>
    <w:rsid w:val="7B777F7A"/>
    <w:rsid w:val="7B9003DA"/>
    <w:rsid w:val="7BAE37D0"/>
    <w:rsid w:val="7BAE62E8"/>
    <w:rsid w:val="7BB0282A"/>
    <w:rsid w:val="7BBF4352"/>
    <w:rsid w:val="7BD45C18"/>
    <w:rsid w:val="7C241981"/>
    <w:rsid w:val="7C597EB8"/>
    <w:rsid w:val="7C6F6241"/>
    <w:rsid w:val="7C7A24E5"/>
    <w:rsid w:val="7CA40E8B"/>
    <w:rsid w:val="7CC055E5"/>
    <w:rsid w:val="7CDE5175"/>
    <w:rsid w:val="7CE06A63"/>
    <w:rsid w:val="7CF77868"/>
    <w:rsid w:val="7D117BBB"/>
    <w:rsid w:val="7D87580C"/>
    <w:rsid w:val="7D890ACB"/>
    <w:rsid w:val="7D902913"/>
    <w:rsid w:val="7D910439"/>
    <w:rsid w:val="7DA017BF"/>
    <w:rsid w:val="7DAB2EFC"/>
    <w:rsid w:val="7DCF3B2B"/>
    <w:rsid w:val="7DD02D0F"/>
    <w:rsid w:val="7DD50326"/>
    <w:rsid w:val="7E5409CF"/>
    <w:rsid w:val="7E7228FB"/>
    <w:rsid w:val="7E725BA0"/>
    <w:rsid w:val="7E88284F"/>
    <w:rsid w:val="7E890F19"/>
    <w:rsid w:val="7EA32746"/>
    <w:rsid w:val="7EAF1681"/>
    <w:rsid w:val="7EBF4B32"/>
    <w:rsid w:val="7ED2292F"/>
    <w:rsid w:val="7EF5276F"/>
    <w:rsid w:val="7EFC017C"/>
    <w:rsid w:val="7F0E52CF"/>
    <w:rsid w:val="7F0F7842"/>
    <w:rsid w:val="7F1460DC"/>
    <w:rsid w:val="7F7B3F7D"/>
    <w:rsid w:val="7F896D93"/>
    <w:rsid w:val="7F9A3684"/>
    <w:rsid w:val="7FB56661"/>
    <w:rsid w:val="7FCA378E"/>
    <w:rsid w:val="7FE54E2A"/>
    <w:rsid w:val="7FE5632B"/>
    <w:rsid w:val="7FE5681A"/>
    <w:rsid w:val="7FEB05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paragraph" w:styleId="2">
    <w:name w:val="heading 1"/>
    <w:basedOn w:val="1"/>
    <w:next w:val="1"/>
    <w:link w:val="52"/>
    <w:qFormat/>
    <w:uiPriority w:val="0"/>
    <w:pPr>
      <w:keepNext/>
      <w:keepLines/>
      <w:spacing w:before="340" w:beforeLines="0" w:after="330" w:afterLines="0" w:line="578" w:lineRule="auto"/>
      <w:jc w:val="center"/>
      <w:outlineLvl w:val="0"/>
    </w:pPr>
    <w:rPr>
      <w:rFonts w:ascii="Times New Roman" w:hAnsi="Times New Roman" w:eastAsia="宋体" w:cs="Times New Roman"/>
      <w:b/>
      <w:bCs/>
      <w:kern w:val="44"/>
      <w:sz w:val="28"/>
      <w:szCs w:val="44"/>
    </w:rPr>
  </w:style>
  <w:style w:type="paragraph" w:styleId="3">
    <w:name w:val="heading 2"/>
    <w:basedOn w:val="1"/>
    <w:next w:val="1"/>
    <w:qFormat/>
    <w:uiPriority w:val="0"/>
    <w:pPr>
      <w:keepNext/>
      <w:keepLines/>
      <w:spacing w:before="260" w:beforeLines="0" w:after="260" w:afterLines="0" w:line="413" w:lineRule="auto"/>
      <w:jc w:val="center"/>
      <w:outlineLvl w:val="1"/>
    </w:pPr>
    <w:rPr>
      <w:rFonts w:ascii="Arial" w:hAnsi="Arial" w:eastAsia="宋体" w:cs="Times New Roman"/>
      <w:b/>
      <w:bCs/>
      <w:sz w:val="28"/>
      <w:szCs w:val="32"/>
    </w:rPr>
  </w:style>
  <w:style w:type="paragraph" w:styleId="4">
    <w:name w:val="heading 3"/>
    <w:basedOn w:val="1"/>
    <w:next w:val="1"/>
    <w:qFormat/>
    <w:uiPriority w:val="0"/>
    <w:pPr>
      <w:keepNext/>
      <w:keepLines/>
      <w:spacing w:before="260" w:beforeLines="0" w:after="260" w:afterLines="0" w:line="413" w:lineRule="auto"/>
      <w:outlineLvl w:val="2"/>
    </w:pPr>
    <w:rPr>
      <w:rFonts w:ascii="Calibri" w:hAnsi="Calibri" w:eastAsia="宋体" w:cs="Times New Roman"/>
      <w:b/>
      <w:bCs/>
      <w:sz w:val="32"/>
      <w:szCs w:val="32"/>
    </w:rPr>
  </w:style>
  <w:style w:type="paragraph" w:styleId="5">
    <w:name w:val="heading 4"/>
    <w:basedOn w:val="1"/>
    <w:next w:val="1"/>
    <w:qFormat/>
    <w:uiPriority w:val="0"/>
    <w:pPr>
      <w:keepNext/>
      <w:keepLines/>
      <w:spacing w:line="360" w:lineRule="auto"/>
      <w:outlineLvl w:val="3"/>
    </w:pPr>
    <w:rPr>
      <w:rFonts w:ascii="Arial" w:hAnsi="Arial" w:eastAsia="宋体" w:cs="Times New Roman"/>
      <w:b/>
      <w:bCs/>
      <w:szCs w:val="28"/>
    </w:rPr>
  </w:style>
  <w:style w:type="paragraph" w:styleId="6">
    <w:name w:val="heading 6"/>
    <w:basedOn w:val="1"/>
    <w:next w:val="1"/>
    <w:unhideWhenUsed/>
    <w:qFormat/>
    <w:uiPriority w:val="0"/>
    <w:pPr>
      <w:spacing w:before="100" w:beforeAutospacing="1" w:after="100" w:afterAutospacing="1"/>
      <w:jc w:val="left"/>
      <w:outlineLvl w:val="5"/>
    </w:pPr>
    <w:rPr>
      <w:rFonts w:hint="eastAsia" w:ascii="宋体" w:hAnsi="宋体" w:eastAsia="宋体" w:cs="宋体"/>
      <w:b/>
      <w:bCs/>
      <w:kern w:val="0"/>
      <w:sz w:val="15"/>
      <w:szCs w:val="15"/>
      <w:lang w:val="en-US" w:eastAsia="zh-CN" w:bidi="ar"/>
    </w:rPr>
  </w:style>
  <w:style w:type="character" w:default="1" w:styleId="37">
    <w:name w:val="Default Paragraph Font"/>
    <w:qFormat/>
    <w:uiPriority w:val="0"/>
  </w:style>
  <w:style w:type="table" w:default="1" w:styleId="35">
    <w:name w:val="Normal Table"/>
    <w:qFormat/>
    <w:uiPriority w:val="0"/>
    <w:tblPr>
      <w:tblCellMar>
        <w:top w:w="0" w:type="dxa"/>
        <w:left w:w="108" w:type="dxa"/>
        <w:bottom w:w="0" w:type="dxa"/>
        <w:right w:w="108" w:type="dxa"/>
      </w:tblCellMar>
    </w:tblPr>
  </w:style>
  <w:style w:type="paragraph" w:styleId="7">
    <w:name w:val="toc 7"/>
    <w:basedOn w:val="1"/>
    <w:next w:val="1"/>
    <w:qFormat/>
    <w:uiPriority w:val="0"/>
    <w:pPr>
      <w:ind w:left="2520" w:leftChars="1200"/>
    </w:pPr>
    <w:rPr>
      <w:rFonts w:ascii="Calibri" w:hAnsi="Calibri" w:eastAsia="宋体" w:cs="Times New Roman"/>
    </w:rPr>
  </w:style>
  <w:style w:type="paragraph" w:styleId="8">
    <w:name w:val="Normal Indent"/>
    <w:basedOn w:val="1"/>
    <w:qFormat/>
    <w:uiPriority w:val="0"/>
    <w:pPr>
      <w:widowControl/>
      <w:ind w:firstLine="420"/>
      <w:jc w:val="left"/>
    </w:pPr>
    <w:rPr>
      <w:rFonts w:ascii="Calibri" w:hAnsi="Calibri" w:eastAsia="宋体" w:cs="Times New Roman"/>
      <w:kern w:val="0"/>
      <w:sz w:val="20"/>
    </w:rPr>
  </w:style>
  <w:style w:type="paragraph" w:styleId="9">
    <w:name w:val="annotation text"/>
    <w:basedOn w:val="1"/>
    <w:qFormat/>
    <w:uiPriority w:val="0"/>
    <w:pPr>
      <w:adjustRightInd w:val="0"/>
      <w:spacing w:line="360" w:lineRule="atLeast"/>
      <w:jc w:val="left"/>
      <w:textAlignment w:val="baseline"/>
    </w:pPr>
    <w:rPr>
      <w:rFonts w:ascii="Calibri" w:hAnsi="Calibri" w:eastAsia="宋体" w:cs="Times New Roman"/>
      <w:kern w:val="0"/>
      <w:sz w:val="24"/>
    </w:rPr>
  </w:style>
  <w:style w:type="paragraph" w:styleId="10">
    <w:name w:val="Body Text 3"/>
    <w:basedOn w:val="1"/>
    <w:qFormat/>
    <w:uiPriority w:val="0"/>
    <w:rPr>
      <w:rFonts w:ascii="宋体" w:hAnsi="Calibri" w:eastAsia="宋体" w:cs="Times New Roman"/>
      <w:sz w:val="24"/>
      <w:szCs w:val="20"/>
    </w:rPr>
  </w:style>
  <w:style w:type="paragraph" w:styleId="11">
    <w:name w:val="Body Text"/>
    <w:basedOn w:val="1"/>
    <w:next w:val="1"/>
    <w:qFormat/>
    <w:uiPriority w:val="0"/>
    <w:rPr>
      <w:rFonts w:ascii="宋体" w:hAnsi="宋体" w:eastAsia="宋体" w:cs="Times New Roman"/>
      <w:sz w:val="30"/>
      <w:szCs w:val="20"/>
    </w:rPr>
  </w:style>
  <w:style w:type="paragraph" w:styleId="12">
    <w:name w:val="Body Text Indent"/>
    <w:basedOn w:val="1"/>
    <w:qFormat/>
    <w:uiPriority w:val="0"/>
    <w:pPr>
      <w:ind w:firstLine="600" w:firstLineChars="200"/>
    </w:pPr>
    <w:rPr>
      <w:rFonts w:ascii="宋体" w:hAnsi="宋体" w:eastAsia="宋体" w:cs="Times New Roman"/>
      <w:sz w:val="30"/>
      <w:szCs w:val="20"/>
    </w:rPr>
  </w:style>
  <w:style w:type="paragraph" w:styleId="13">
    <w:name w:val="Block Text"/>
    <w:basedOn w:val="1"/>
    <w:qFormat/>
    <w:uiPriority w:val="0"/>
    <w:pPr>
      <w:ind w:left="1440" w:leftChars="700" w:right="700" w:rightChars="700"/>
    </w:pPr>
    <w:rPr>
      <w:rFonts w:ascii="Calibri" w:hAnsi="Calibri" w:eastAsia="宋体" w:cs="Times New Roman"/>
    </w:rPr>
  </w:style>
  <w:style w:type="paragraph" w:styleId="14">
    <w:name w:val="toc 5"/>
    <w:basedOn w:val="1"/>
    <w:next w:val="1"/>
    <w:qFormat/>
    <w:uiPriority w:val="0"/>
    <w:pPr>
      <w:ind w:left="1680" w:leftChars="800"/>
    </w:pPr>
    <w:rPr>
      <w:rFonts w:ascii="Calibri" w:hAnsi="Calibri" w:eastAsia="宋体" w:cs="Times New Roman"/>
    </w:rPr>
  </w:style>
  <w:style w:type="paragraph" w:styleId="15">
    <w:name w:val="toc 3"/>
    <w:basedOn w:val="1"/>
    <w:next w:val="1"/>
    <w:qFormat/>
    <w:uiPriority w:val="0"/>
    <w:pPr>
      <w:ind w:left="840" w:leftChars="400"/>
    </w:pPr>
    <w:rPr>
      <w:rFonts w:ascii="Calibri" w:hAnsi="Calibri" w:eastAsia="宋体" w:cs="Times New Roman"/>
    </w:rPr>
  </w:style>
  <w:style w:type="paragraph" w:styleId="16">
    <w:name w:val="Plain Text"/>
    <w:basedOn w:val="1"/>
    <w:qFormat/>
    <w:uiPriority w:val="0"/>
    <w:rPr>
      <w:rFonts w:ascii="宋体" w:hAnsi="Courier New" w:eastAsia="宋体" w:cs="宋体"/>
      <w:szCs w:val="21"/>
    </w:rPr>
  </w:style>
  <w:style w:type="paragraph" w:styleId="17">
    <w:name w:val="toc 8"/>
    <w:basedOn w:val="1"/>
    <w:next w:val="1"/>
    <w:qFormat/>
    <w:uiPriority w:val="0"/>
    <w:pPr>
      <w:ind w:left="2940" w:leftChars="1400"/>
    </w:pPr>
    <w:rPr>
      <w:rFonts w:ascii="Calibri" w:hAnsi="Calibri" w:eastAsia="宋体" w:cs="Times New Roman"/>
    </w:rPr>
  </w:style>
  <w:style w:type="paragraph" w:styleId="18">
    <w:name w:val="Date"/>
    <w:basedOn w:val="1"/>
    <w:next w:val="1"/>
    <w:qFormat/>
    <w:uiPriority w:val="0"/>
    <w:pPr>
      <w:ind w:left="100" w:leftChars="2500"/>
    </w:pPr>
    <w:rPr>
      <w:rFonts w:ascii="Calibri" w:hAnsi="Calibri" w:eastAsia="宋体" w:cs="Times New Roman"/>
    </w:rPr>
  </w:style>
  <w:style w:type="paragraph" w:styleId="19">
    <w:name w:val="Body Text Indent 2"/>
    <w:basedOn w:val="1"/>
    <w:qFormat/>
    <w:uiPriority w:val="0"/>
    <w:pPr>
      <w:autoSpaceDE w:val="0"/>
      <w:autoSpaceDN w:val="0"/>
      <w:adjustRightInd w:val="0"/>
      <w:spacing w:line="640" w:lineRule="exact"/>
      <w:ind w:firstLine="645"/>
    </w:pPr>
    <w:rPr>
      <w:rFonts w:ascii="楷体_GB2312" w:hAnsi="Calibri" w:eastAsia="楷体_GB2312" w:cs="Times New Roman"/>
      <w:kern w:val="0"/>
      <w:sz w:val="32"/>
      <w:szCs w:val="32"/>
    </w:rPr>
  </w:style>
  <w:style w:type="paragraph" w:styleId="20">
    <w:name w:val="footer"/>
    <w:basedOn w:val="1"/>
    <w:link w:val="53"/>
    <w:qFormat/>
    <w:uiPriority w:val="0"/>
    <w:pPr>
      <w:tabs>
        <w:tab w:val="center" w:pos="4153"/>
        <w:tab w:val="right" w:pos="8306"/>
      </w:tabs>
      <w:snapToGrid w:val="0"/>
      <w:jc w:val="left"/>
    </w:pPr>
    <w:rPr>
      <w:rFonts w:ascii="Calibri" w:hAnsi="Calibri" w:eastAsia="宋体" w:cs="Times New Roman"/>
      <w:sz w:val="18"/>
      <w:szCs w:val="20"/>
    </w:rPr>
  </w:style>
  <w:style w:type="paragraph" w:styleId="21">
    <w:name w:val="envelope return"/>
    <w:basedOn w:val="1"/>
    <w:qFormat/>
    <w:uiPriority w:val="0"/>
    <w:pPr>
      <w:snapToGrid w:val="0"/>
    </w:pPr>
    <w:rPr>
      <w:rFonts w:ascii="Arial" w:hAnsi="Arial" w:eastAsia="宋体" w:cs="Times New Roman"/>
    </w:rPr>
  </w:style>
  <w:style w:type="paragraph" w:styleId="22">
    <w:name w:val="header"/>
    <w:basedOn w:val="1"/>
    <w:link w:val="54"/>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23">
    <w:name w:val="toc 1"/>
    <w:basedOn w:val="1"/>
    <w:next w:val="1"/>
    <w:qFormat/>
    <w:uiPriority w:val="0"/>
    <w:rPr>
      <w:rFonts w:ascii="Calibri" w:hAnsi="Calibri" w:eastAsia="宋体" w:cs="Times New Roman"/>
    </w:rPr>
  </w:style>
  <w:style w:type="paragraph" w:styleId="24">
    <w:name w:val="toc 4"/>
    <w:basedOn w:val="1"/>
    <w:next w:val="1"/>
    <w:qFormat/>
    <w:uiPriority w:val="0"/>
    <w:pPr>
      <w:ind w:left="1260" w:leftChars="600"/>
    </w:pPr>
    <w:rPr>
      <w:rFonts w:ascii="Calibri" w:hAnsi="Calibri" w:eastAsia="宋体" w:cs="Times New Roman"/>
    </w:rPr>
  </w:style>
  <w:style w:type="paragraph" w:styleId="25">
    <w:name w:val="toc 6"/>
    <w:basedOn w:val="1"/>
    <w:next w:val="1"/>
    <w:qFormat/>
    <w:uiPriority w:val="0"/>
    <w:pPr>
      <w:ind w:left="2100" w:leftChars="1000"/>
    </w:pPr>
    <w:rPr>
      <w:rFonts w:ascii="Calibri" w:hAnsi="Calibri" w:eastAsia="宋体" w:cs="Times New Roman"/>
    </w:rPr>
  </w:style>
  <w:style w:type="paragraph" w:styleId="26">
    <w:name w:val="toc 2"/>
    <w:basedOn w:val="1"/>
    <w:next w:val="1"/>
    <w:qFormat/>
    <w:uiPriority w:val="0"/>
    <w:pPr>
      <w:ind w:left="420" w:leftChars="200"/>
    </w:pPr>
    <w:rPr>
      <w:rFonts w:ascii="Calibri" w:hAnsi="Calibri" w:eastAsia="宋体" w:cs="Times New Roman"/>
    </w:rPr>
  </w:style>
  <w:style w:type="paragraph" w:styleId="27">
    <w:name w:val="toc 9"/>
    <w:basedOn w:val="1"/>
    <w:next w:val="1"/>
    <w:qFormat/>
    <w:uiPriority w:val="0"/>
    <w:pPr>
      <w:ind w:left="3360" w:leftChars="1600"/>
    </w:pPr>
    <w:rPr>
      <w:rFonts w:ascii="Calibri" w:hAnsi="Calibri" w:eastAsia="宋体" w:cs="Times New Roman"/>
    </w:rPr>
  </w:style>
  <w:style w:type="paragraph" w:styleId="28">
    <w:name w:val="Body Text 2"/>
    <w:basedOn w:val="1"/>
    <w:qFormat/>
    <w:uiPriority w:val="0"/>
    <w:pPr>
      <w:spacing w:line="440" w:lineRule="exact"/>
    </w:pPr>
    <w:rPr>
      <w:rFonts w:ascii="宋体" w:hAnsi="宋体"/>
      <w:color w:val="000000"/>
      <w:kern w:val="0"/>
    </w:rPr>
  </w:style>
  <w:style w:type="paragraph" w:styleId="29">
    <w:name w:val="List Continue 2"/>
    <w:basedOn w:val="1"/>
    <w:qFormat/>
    <w:uiPriority w:val="0"/>
    <w:pPr>
      <w:spacing w:after="120" w:afterLines="0"/>
      <w:ind w:left="840" w:leftChars="400"/>
    </w:pPr>
    <w:rPr>
      <w:rFonts w:ascii="Calibri" w:hAnsi="Calibri" w:eastAsia="宋体" w:cs="Times New Roman"/>
      <w:szCs w:val="20"/>
    </w:rPr>
  </w:style>
  <w:style w:type="paragraph" w:styleId="30">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rPr>
  </w:style>
  <w:style w:type="paragraph" w:styleId="31">
    <w:name w:val="HTML Preformatted"/>
    <w:basedOn w:val="1"/>
    <w:link w:val="5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kern w:val="0"/>
      <w:szCs w:val="21"/>
    </w:rPr>
  </w:style>
  <w:style w:type="paragraph" w:styleId="32">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rPr>
  </w:style>
  <w:style w:type="paragraph" w:styleId="33">
    <w:name w:val="Body Text First Indent"/>
    <w:basedOn w:val="11"/>
    <w:qFormat/>
    <w:uiPriority w:val="0"/>
    <w:pPr>
      <w:ind w:firstLine="420" w:firstLineChars="100"/>
    </w:pPr>
    <w:rPr>
      <w:rFonts w:ascii="Calibri" w:hAnsi="Calibri" w:eastAsia="宋体" w:cs="Times New Roman"/>
    </w:rPr>
  </w:style>
  <w:style w:type="paragraph" w:styleId="34">
    <w:name w:val="Body Text First Indent 2"/>
    <w:basedOn w:val="12"/>
    <w:qFormat/>
    <w:uiPriority w:val="0"/>
    <w:pPr>
      <w:adjustRightInd w:val="0"/>
      <w:spacing w:after="80"/>
      <w:textAlignment w:val="baseline"/>
    </w:pPr>
    <w:rPr>
      <w:rFonts w:ascii="宋体" w:hAnsi="宋体"/>
      <w:color w:val="000000"/>
      <w:kern w:val="0"/>
      <w:szCs w:val="20"/>
    </w:rPr>
  </w:style>
  <w:style w:type="table" w:styleId="36">
    <w:name w:val="Table Grid"/>
    <w:basedOn w:val="35"/>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basedOn w:val="37"/>
    <w:qFormat/>
    <w:uiPriority w:val="0"/>
    <w:rPr>
      <w:rFonts w:ascii="Calibri" w:hAnsi="Calibri" w:eastAsia="宋体" w:cs="Times New Roman"/>
      <w:b/>
    </w:rPr>
  </w:style>
  <w:style w:type="character" w:styleId="39">
    <w:name w:val="page number"/>
    <w:qFormat/>
    <w:uiPriority w:val="0"/>
    <w:rPr>
      <w:rFonts w:ascii="Calibri" w:hAnsi="Calibri" w:eastAsia="宋体" w:cs="Times New Roman"/>
    </w:rPr>
  </w:style>
  <w:style w:type="character" w:styleId="40">
    <w:name w:val="FollowedHyperlink"/>
    <w:qFormat/>
    <w:uiPriority w:val="0"/>
    <w:rPr>
      <w:rFonts w:ascii="Calibri" w:hAnsi="Calibri" w:eastAsia="宋体" w:cs="Times New Roman"/>
      <w:color w:val="333333"/>
      <w:u w:val="none"/>
    </w:rPr>
  </w:style>
  <w:style w:type="character" w:styleId="41">
    <w:name w:val="Emphasis"/>
    <w:qFormat/>
    <w:uiPriority w:val="0"/>
    <w:rPr>
      <w:rFonts w:ascii="Calibri" w:hAnsi="Calibri" w:eastAsia="宋体" w:cs="Times New Roman"/>
    </w:rPr>
  </w:style>
  <w:style w:type="character" w:styleId="42">
    <w:name w:val="HTML Definition"/>
    <w:qFormat/>
    <w:uiPriority w:val="0"/>
    <w:rPr>
      <w:rFonts w:ascii="Calibri" w:hAnsi="Calibri" w:eastAsia="宋体" w:cs="Times New Roman"/>
      <w:i/>
      <w:sz w:val="20"/>
      <w:szCs w:val="20"/>
    </w:rPr>
  </w:style>
  <w:style w:type="character" w:styleId="43">
    <w:name w:val="HTML Typewriter"/>
    <w:basedOn w:val="37"/>
    <w:qFormat/>
    <w:uiPriority w:val="0"/>
    <w:rPr>
      <w:rFonts w:hint="default" w:ascii="monospace" w:hAnsi="monospace" w:eastAsia="monospace" w:cs="monospace"/>
      <w:sz w:val="20"/>
    </w:rPr>
  </w:style>
  <w:style w:type="character" w:styleId="44">
    <w:name w:val="HTML Acronym"/>
    <w:basedOn w:val="37"/>
    <w:qFormat/>
    <w:uiPriority w:val="0"/>
    <w:rPr>
      <w:rFonts w:ascii="Calibri" w:hAnsi="Calibri" w:eastAsia="宋体" w:cs="Times New Roman"/>
    </w:rPr>
  </w:style>
  <w:style w:type="character" w:styleId="45">
    <w:name w:val="HTML Variable"/>
    <w:basedOn w:val="37"/>
    <w:qFormat/>
    <w:uiPriority w:val="0"/>
    <w:rPr>
      <w:rFonts w:ascii="Calibri" w:hAnsi="Calibri" w:eastAsia="宋体" w:cs="Times New Roman"/>
    </w:rPr>
  </w:style>
  <w:style w:type="character" w:styleId="46">
    <w:name w:val="Hyperlink"/>
    <w:qFormat/>
    <w:uiPriority w:val="0"/>
    <w:rPr>
      <w:rFonts w:hint="default" w:ascii="Times New Roman" w:hAnsi="Times New Roman" w:eastAsia="宋体" w:cs="Times New Roman"/>
      <w:color w:val="0000FF"/>
      <w:u w:val="single"/>
    </w:rPr>
  </w:style>
  <w:style w:type="character" w:styleId="47">
    <w:name w:val="HTML Code"/>
    <w:qFormat/>
    <w:uiPriority w:val="0"/>
    <w:rPr>
      <w:rFonts w:ascii="Consolas" w:hAnsi="Consolas" w:eastAsia="Consolas" w:cs="Consolas"/>
      <w:color w:val="C7254E"/>
      <w:sz w:val="21"/>
      <w:szCs w:val="21"/>
      <w:shd w:val="clear" w:color="auto" w:fill="F9F2F4"/>
    </w:rPr>
  </w:style>
  <w:style w:type="character" w:styleId="48">
    <w:name w:val="annotation reference"/>
    <w:qFormat/>
    <w:uiPriority w:val="0"/>
    <w:rPr>
      <w:rFonts w:ascii="Calibri" w:hAnsi="Calibri" w:eastAsia="宋体" w:cs="Times New Roman"/>
      <w:sz w:val="21"/>
      <w:szCs w:val="21"/>
    </w:rPr>
  </w:style>
  <w:style w:type="character" w:styleId="49">
    <w:name w:val="HTML Cite"/>
    <w:basedOn w:val="37"/>
    <w:qFormat/>
    <w:uiPriority w:val="0"/>
    <w:rPr>
      <w:rFonts w:ascii="Calibri" w:hAnsi="Calibri" w:eastAsia="宋体" w:cs="Times New Roman"/>
    </w:rPr>
  </w:style>
  <w:style w:type="character" w:styleId="50">
    <w:name w:val="HTML Keyboard"/>
    <w:qFormat/>
    <w:uiPriority w:val="0"/>
    <w:rPr>
      <w:rFonts w:hint="default" w:ascii="Consolas" w:hAnsi="Consolas" w:eastAsia="Consolas" w:cs="Consolas"/>
      <w:color w:val="FFFFFF"/>
      <w:sz w:val="21"/>
      <w:szCs w:val="21"/>
      <w:shd w:val="clear" w:color="auto" w:fill="333333"/>
    </w:rPr>
  </w:style>
  <w:style w:type="character" w:styleId="51">
    <w:name w:val="HTML Sample"/>
    <w:qFormat/>
    <w:uiPriority w:val="0"/>
    <w:rPr>
      <w:rFonts w:hint="default" w:ascii="Consolas" w:hAnsi="Consolas" w:eastAsia="Consolas" w:cs="Consolas"/>
      <w:sz w:val="21"/>
      <w:szCs w:val="21"/>
    </w:rPr>
  </w:style>
  <w:style w:type="character" w:customStyle="1" w:styleId="52">
    <w:name w:val="标题 1 字符"/>
    <w:link w:val="2"/>
    <w:qFormat/>
    <w:uiPriority w:val="0"/>
    <w:rPr>
      <w:rFonts w:ascii="Times New Roman" w:hAnsi="Times New Roman" w:eastAsia="宋体" w:cs="Times New Roman"/>
      <w:b/>
      <w:bCs/>
      <w:kern w:val="44"/>
      <w:sz w:val="28"/>
      <w:szCs w:val="44"/>
    </w:rPr>
  </w:style>
  <w:style w:type="character" w:customStyle="1" w:styleId="53">
    <w:name w:val="页脚 字符"/>
    <w:link w:val="20"/>
    <w:qFormat/>
    <w:uiPriority w:val="0"/>
    <w:rPr>
      <w:rFonts w:ascii="Calibri" w:hAnsi="Calibri" w:eastAsia="宋体" w:cs="Times New Roman"/>
      <w:sz w:val="18"/>
      <w:szCs w:val="20"/>
    </w:rPr>
  </w:style>
  <w:style w:type="character" w:customStyle="1" w:styleId="54">
    <w:name w:val="页眉 字符"/>
    <w:link w:val="22"/>
    <w:qFormat/>
    <w:uiPriority w:val="0"/>
    <w:rPr>
      <w:rFonts w:ascii="Calibri" w:hAnsi="Calibri" w:eastAsia="宋体" w:cs="Times New Roman"/>
      <w:sz w:val="18"/>
      <w:szCs w:val="18"/>
    </w:rPr>
  </w:style>
  <w:style w:type="character" w:customStyle="1" w:styleId="55">
    <w:name w:val="HTML 预设格式 字符"/>
    <w:link w:val="31"/>
    <w:qFormat/>
    <w:uiPriority w:val="0"/>
    <w:rPr>
      <w:rFonts w:ascii="Arial" w:hAnsi="Arial" w:eastAsia="宋体" w:cs="Arial"/>
      <w:kern w:val="0"/>
      <w:szCs w:val="21"/>
    </w:rPr>
  </w:style>
  <w:style w:type="paragraph" w:customStyle="1" w:styleId="56">
    <w:name w:val="BodyText"/>
    <w:basedOn w:val="1"/>
    <w:next w:val="1"/>
    <w:qFormat/>
    <w:uiPriority w:val="0"/>
    <w:pPr>
      <w:jc w:val="center"/>
      <w:textAlignment w:val="baseline"/>
    </w:pPr>
  </w:style>
  <w:style w:type="character" w:customStyle="1" w:styleId="57">
    <w:name w:val="button"/>
    <w:qFormat/>
    <w:uiPriority w:val="0"/>
    <w:rPr>
      <w:rFonts w:ascii="Calibri" w:hAnsi="Calibri" w:eastAsia="宋体" w:cs="Times New Roman"/>
    </w:rPr>
  </w:style>
  <w:style w:type="character" w:customStyle="1" w:styleId="58">
    <w:name w:val="glyphicon4"/>
    <w:qFormat/>
    <w:uiPriority w:val="0"/>
    <w:rPr>
      <w:rFonts w:ascii="Calibri" w:hAnsi="Calibri" w:eastAsia="宋体" w:cs="Times New Roman"/>
    </w:rPr>
  </w:style>
  <w:style w:type="character" w:customStyle="1" w:styleId="59">
    <w:name w:val="font71"/>
    <w:qFormat/>
    <w:uiPriority w:val="0"/>
    <w:rPr>
      <w:rFonts w:hint="eastAsia" w:ascii="宋体" w:hAnsi="宋体" w:eastAsia="宋体" w:cs="宋体"/>
      <w:color w:val="000000"/>
      <w:sz w:val="21"/>
      <w:szCs w:val="21"/>
      <w:u w:val="none"/>
    </w:rPr>
  </w:style>
  <w:style w:type="character" w:customStyle="1" w:styleId="60">
    <w:name w:val="font12"/>
    <w:qFormat/>
    <w:uiPriority w:val="0"/>
    <w:rPr>
      <w:rFonts w:hint="eastAsia" w:ascii="宋体" w:hAnsi="宋体" w:eastAsia="宋体" w:cs="宋体"/>
      <w:color w:val="000000"/>
      <w:sz w:val="18"/>
      <w:szCs w:val="18"/>
      <w:u w:val="none"/>
      <w:vertAlign w:val="superscript"/>
    </w:rPr>
  </w:style>
  <w:style w:type="character" w:customStyle="1" w:styleId="61">
    <w:name w:val="hour_am"/>
    <w:qFormat/>
    <w:uiPriority w:val="0"/>
    <w:rPr>
      <w:rFonts w:ascii="Calibri" w:hAnsi="Calibri" w:eastAsia="宋体" w:cs="Times New Roman"/>
    </w:rPr>
  </w:style>
  <w:style w:type="character" w:customStyle="1" w:styleId="62">
    <w:name w:val="font121"/>
    <w:qFormat/>
    <w:uiPriority w:val="0"/>
    <w:rPr>
      <w:rFonts w:hint="default" w:ascii="Times New Roman" w:hAnsi="Times New Roman" w:eastAsia="宋体" w:cs="Times New Roman"/>
      <w:color w:val="000000"/>
      <w:sz w:val="20"/>
      <w:szCs w:val="20"/>
      <w:u w:val="none"/>
    </w:rPr>
  </w:style>
  <w:style w:type="character" w:customStyle="1" w:styleId="63">
    <w:name w:val="indent"/>
    <w:qFormat/>
    <w:uiPriority w:val="0"/>
    <w:rPr>
      <w:rFonts w:ascii="Calibri" w:hAnsi="Calibri" w:eastAsia="宋体" w:cs="Times New Roman"/>
    </w:rPr>
  </w:style>
  <w:style w:type="character" w:customStyle="1" w:styleId="64">
    <w:name w:val="font21"/>
    <w:qFormat/>
    <w:uiPriority w:val="0"/>
    <w:rPr>
      <w:rFonts w:hint="eastAsia" w:ascii="宋体" w:hAnsi="宋体" w:eastAsia="宋体" w:cs="宋体"/>
      <w:color w:val="000000"/>
      <w:sz w:val="18"/>
      <w:szCs w:val="18"/>
      <w:u w:val="none"/>
    </w:rPr>
  </w:style>
  <w:style w:type="character" w:customStyle="1" w:styleId="65">
    <w:name w:val="font11"/>
    <w:qFormat/>
    <w:uiPriority w:val="0"/>
    <w:rPr>
      <w:rFonts w:hint="eastAsia" w:ascii="宋体" w:hAnsi="宋体" w:eastAsia="宋体" w:cs="宋体"/>
      <w:color w:val="000000"/>
      <w:sz w:val="20"/>
      <w:szCs w:val="20"/>
      <w:u w:val="none"/>
    </w:rPr>
  </w:style>
  <w:style w:type="character" w:customStyle="1" w:styleId="66">
    <w:name w:val="font81"/>
    <w:qFormat/>
    <w:uiPriority w:val="0"/>
    <w:rPr>
      <w:rFonts w:hint="eastAsia" w:ascii="宋体" w:hAnsi="宋体" w:eastAsia="宋体" w:cs="宋体"/>
      <w:color w:val="000000"/>
      <w:sz w:val="21"/>
      <w:szCs w:val="21"/>
      <w:u w:val="none"/>
      <w:vertAlign w:val="superscript"/>
    </w:rPr>
  </w:style>
  <w:style w:type="character" w:customStyle="1" w:styleId="67">
    <w:name w:val="font01"/>
    <w:qFormat/>
    <w:uiPriority w:val="0"/>
    <w:rPr>
      <w:rFonts w:hint="eastAsia" w:ascii="宋体" w:hAnsi="宋体" w:eastAsia="宋体" w:cs="宋体"/>
      <w:color w:val="000000"/>
      <w:sz w:val="20"/>
      <w:szCs w:val="20"/>
      <w:u w:val="none"/>
      <w:vertAlign w:val="superscript"/>
    </w:rPr>
  </w:style>
  <w:style w:type="character" w:customStyle="1" w:styleId="68">
    <w:name w:val="hover3"/>
    <w:qFormat/>
    <w:uiPriority w:val="0"/>
    <w:rPr>
      <w:rFonts w:ascii="Calibri" w:hAnsi="Calibri" w:eastAsia="宋体" w:cs="Times New Roman"/>
      <w:shd w:val="clear" w:color="auto" w:fill="EEEEEE"/>
    </w:rPr>
  </w:style>
  <w:style w:type="character" w:customStyle="1" w:styleId="69">
    <w:name w:val="font51"/>
    <w:qFormat/>
    <w:uiPriority w:val="0"/>
    <w:rPr>
      <w:rFonts w:hint="eastAsia" w:ascii="宋体" w:hAnsi="宋体" w:eastAsia="宋体" w:cs="宋体"/>
      <w:color w:val="000000"/>
      <w:sz w:val="18"/>
      <w:szCs w:val="18"/>
      <w:u w:val="none"/>
    </w:rPr>
  </w:style>
  <w:style w:type="character" w:customStyle="1" w:styleId="70">
    <w:name w:val="font41"/>
    <w:qFormat/>
    <w:uiPriority w:val="0"/>
    <w:rPr>
      <w:rFonts w:hint="eastAsia" w:ascii="宋体" w:hAnsi="宋体" w:eastAsia="宋体" w:cs="宋体"/>
      <w:color w:val="000000"/>
      <w:sz w:val="22"/>
      <w:szCs w:val="22"/>
      <w:u w:val="none"/>
    </w:rPr>
  </w:style>
  <w:style w:type="character" w:customStyle="1" w:styleId="71">
    <w:name w:val="hour_pm"/>
    <w:qFormat/>
    <w:uiPriority w:val="0"/>
    <w:rPr>
      <w:rFonts w:ascii="Calibri" w:hAnsi="Calibri" w:eastAsia="宋体" w:cs="Times New Roman"/>
    </w:rPr>
  </w:style>
  <w:style w:type="character" w:customStyle="1" w:styleId="72">
    <w:name w:val="old"/>
    <w:qFormat/>
    <w:uiPriority w:val="0"/>
    <w:rPr>
      <w:rFonts w:ascii="Calibri" w:hAnsi="Calibri" w:eastAsia="宋体" w:cs="Times New Roman"/>
      <w:color w:val="999999"/>
    </w:rPr>
  </w:style>
  <w:style w:type="character" w:customStyle="1" w:styleId="73">
    <w:name w:val="font61"/>
    <w:qFormat/>
    <w:uiPriority w:val="0"/>
    <w:rPr>
      <w:rFonts w:hint="eastAsia" w:ascii="宋体" w:hAnsi="宋体" w:eastAsia="宋体" w:cs="宋体"/>
      <w:b/>
      <w:color w:val="000000"/>
      <w:sz w:val="20"/>
      <w:szCs w:val="20"/>
      <w:u w:val="none"/>
    </w:rPr>
  </w:style>
  <w:style w:type="character" w:customStyle="1" w:styleId="74">
    <w:name w:val="font101"/>
    <w:qFormat/>
    <w:uiPriority w:val="0"/>
    <w:rPr>
      <w:rFonts w:ascii="华文中宋" w:hAnsi="华文中宋" w:eastAsia="华文中宋" w:cs="华文中宋"/>
      <w:color w:val="000000"/>
      <w:sz w:val="21"/>
      <w:szCs w:val="21"/>
      <w:u w:val="none"/>
      <w:vertAlign w:val="superscript"/>
    </w:rPr>
  </w:style>
  <w:style w:type="character" w:customStyle="1" w:styleId="75">
    <w:name w:val="tmpztreemove_arrow"/>
    <w:qFormat/>
    <w:uiPriority w:val="0"/>
    <w:rPr>
      <w:rFonts w:ascii="Calibri" w:hAnsi="Calibri" w:eastAsia="宋体" w:cs="Times New Roman"/>
      <w:shd w:val="clear" w:color="auto" w:fill="FFFFFF"/>
    </w:rPr>
  </w:style>
  <w:style w:type="character" w:customStyle="1" w:styleId="76">
    <w:name w:val="font31"/>
    <w:qFormat/>
    <w:uiPriority w:val="0"/>
    <w:rPr>
      <w:rFonts w:hint="eastAsia" w:ascii="宋体" w:hAnsi="宋体" w:eastAsia="宋体" w:cs="宋体"/>
      <w:color w:val="000000"/>
      <w:sz w:val="22"/>
      <w:szCs w:val="22"/>
      <w:u w:val="none"/>
    </w:rPr>
  </w:style>
  <w:style w:type="character" w:customStyle="1" w:styleId="77">
    <w:name w:val="正文1"/>
    <w:qFormat/>
    <w:uiPriority w:val="0"/>
    <w:rPr>
      <w:rFonts w:hint="eastAsia" w:ascii="宋体" w:hAnsi="宋体" w:eastAsia="宋体" w:cs="Times New Roman"/>
      <w:sz w:val="22"/>
      <w:szCs w:val="22"/>
    </w:rPr>
  </w:style>
  <w:style w:type="paragraph" w:customStyle="1" w:styleId="78">
    <w:name w:val="WPSOffice手动目录 1"/>
    <w:qFormat/>
    <w:uiPriority w:val="0"/>
    <w:rPr>
      <w:rFonts w:ascii="Calibri" w:hAnsi="Calibri" w:eastAsia="宋体" w:cs="Times New Roman"/>
      <w:lang w:val="en-US" w:eastAsia="zh-CN" w:bidi="ar-SA"/>
    </w:rPr>
  </w:style>
  <w:style w:type="paragraph" w:customStyle="1" w:styleId="79">
    <w:name w:val="_Style 7"/>
    <w:basedOn w:val="1"/>
    <w:qFormat/>
    <w:uiPriority w:val="0"/>
    <w:pPr>
      <w:ind w:firstLine="420" w:firstLineChars="200"/>
    </w:pPr>
    <w:rPr>
      <w:rFonts w:ascii="Calibri" w:hAnsi="Calibri" w:eastAsia="宋体" w:cs="Times New Roman"/>
    </w:rPr>
  </w:style>
  <w:style w:type="paragraph" w:customStyle="1" w:styleId="80">
    <w:name w:val="正文 A"/>
    <w:qFormat/>
    <w:uiPriority w:val="0"/>
    <w:pPr>
      <w:widowControl w:val="0"/>
      <w:jc w:val="both"/>
    </w:pPr>
    <w:rPr>
      <w:rFonts w:ascii="Times New Roman" w:hAnsi="Times New Roman" w:eastAsia="宋体" w:cs="Times New Roman"/>
      <w:color w:val="000000"/>
      <w:kern w:val="2"/>
      <w:sz w:val="21"/>
      <w:szCs w:val="21"/>
      <w:lang w:val="en-US" w:eastAsia="zh-CN" w:bidi="ar-SA"/>
    </w:rPr>
  </w:style>
  <w:style w:type="paragraph" w:customStyle="1" w:styleId="81">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82">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83">
    <w:name w:val="_Style 3"/>
    <w:basedOn w:val="2"/>
    <w:next w:val="1"/>
    <w:qFormat/>
    <w:uiPriority w:val="0"/>
    <w:pPr>
      <w:widowControl/>
      <w:spacing w:before="480" w:after="0" w:line="276" w:lineRule="auto"/>
      <w:jc w:val="left"/>
      <w:outlineLvl w:val="9"/>
    </w:pPr>
    <w:rPr>
      <w:rFonts w:ascii="Cambria" w:hAnsi="Cambria" w:eastAsia="宋体" w:cs="Times New Roman"/>
      <w:color w:val="365F91"/>
      <w:kern w:val="0"/>
      <w:szCs w:val="28"/>
    </w:rPr>
  </w:style>
  <w:style w:type="paragraph" w:customStyle="1" w:styleId="84">
    <w:name w:val="_Style 1"/>
    <w:basedOn w:val="1"/>
    <w:qFormat/>
    <w:uiPriority w:val="0"/>
    <w:pPr>
      <w:adjustRightInd/>
      <w:spacing w:line="240" w:lineRule="auto"/>
      <w:ind w:firstLine="420" w:firstLineChars="200"/>
      <w:textAlignment w:val="auto"/>
    </w:pPr>
    <w:rPr>
      <w:rFonts w:ascii="Abadi MT Condensed Light" w:hAnsi="Abadi MT Condensed Light" w:eastAsia="仿宋_GB2312" w:cs="Times New Roman"/>
      <w:kern w:val="2"/>
      <w:sz w:val="10"/>
    </w:rPr>
  </w:style>
  <w:style w:type="paragraph" w:customStyle="1" w:styleId="85">
    <w:name w:val="Char Char Char Char"/>
    <w:basedOn w:val="1"/>
    <w:qFormat/>
    <w:uiPriority w:val="0"/>
    <w:rPr>
      <w:rFonts w:ascii="Calibri" w:hAnsi="Calibri" w:eastAsia="宋体" w:cs="Times New Roman"/>
    </w:rPr>
  </w:style>
  <w:style w:type="paragraph" w:customStyle="1" w:styleId="86">
    <w:name w:val="表内文字1"/>
    <w:basedOn w:val="16"/>
    <w:qFormat/>
    <w:uiPriority w:val="0"/>
    <w:pPr>
      <w:adjustRightInd w:val="0"/>
      <w:snapToGrid w:val="0"/>
      <w:spacing w:before="78" w:beforeLines="25" w:line="300" w:lineRule="auto"/>
      <w:jc w:val="center"/>
    </w:pPr>
    <w:rPr>
      <w:rFonts w:ascii="Times New Roman" w:hAnsi="Times New Roman" w:eastAsia="宋体" w:cs="Courier New"/>
      <w:snapToGrid w:val="0"/>
      <w:spacing w:val="10"/>
      <w:kern w:val="0"/>
      <w:sz w:val="24"/>
      <w:szCs w:val="21"/>
    </w:rPr>
  </w:style>
  <w:style w:type="paragraph" w:customStyle="1" w:styleId="87">
    <w:name w:val="p0"/>
    <w:basedOn w:val="1"/>
    <w:qFormat/>
    <w:uiPriority w:val="0"/>
    <w:rPr>
      <w:rFonts w:ascii="Calibri" w:hAnsi="Calibri" w:eastAsia="宋体" w:cs="Times New Roman"/>
      <w:kern w:val="0"/>
    </w:rPr>
  </w:style>
  <w:style w:type="paragraph" w:customStyle="1" w:styleId="88">
    <w:name w:val="样式 标题 2 + Times New Roman 四号 非加粗 段前: 5 磅 段后: 0 磅 行距: 固定值 20..."/>
    <w:basedOn w:val="3"/>
    <w:qFormat/>
    <w:uiPriority w:val="0"/>
    <w:pPr>
      <w:spacing w:before="100" w:after="0" w:line="400" w:lineRule="exact"/>
    </w:pPr>
    <w:rPr>
      <w:rFonts w:ascii="Times New Roman" w:hAnsi="Times New Roman" w:eastAsia="宋体" w:cs="宋体"/>
      <w:b w:val="0"/>
      <w:bCs w:val="0"/>
      <w:sz w:val="28"/>
      <w:szCs w:val="20"/>
    </w:rPr>
  </w:style>
  <w:style w:type="paragraph" w:customStyle="1" w:styleId="89">
    <w:name w:val="样式 标题 3 + (中文) 黑体 小四 非加粗 段前: 7.8 磅 段后: 0 磅 行距: 固定值 20 磅"/>
    <w:basedOn w:val="4"/>
    <w:qFormat/>
    <w:uiPriority w:val="0"/>
    <w:pPr>
      <w:spacing w:before="0" w:beforeLines="0" w:after="0" w:afterLines="0" w:line="400" w:lineRule="exact"/>
    </w:pPr>
    <w:rPr>
      <w:rFonts w:ascii="Calibri" w:hAnsi="Calibri" w:eastAsia="黑体" w:cs="宋体"/>
      <w:b w:val="0"/>
      <w:bCs w:val="0"/>
      <w:sz w:val="24"/>
      <w:szCs w:val="20"/>
    </w:rPr>
  </w:style>
  <w:style w:type="paragraph" w:customStyle="1" w:styleId="90">
    <w:name w:val="表内文字"/>
    <w:basedOn w:val="16"/>
    <w:qFormat/>
    <w:uiPriority w:val="0"/>
    <w:pPr>
      <w:adjustRightInd w:val="0"/>
      <w:snapToGrid w:val="0"/>
      <w:spacing w:before="78" w:beforeLines="25"/>
      <w:jc w:val="center"/>
    </w:pPr>
    <w:rPr>
      <w:rFonts w:ascii="Times New Roman" w:hAnsi="Times New Roman" w:eastAsia="宋体" w:cs="Times New Roman"/>
      <w:snapToGrid w:val="0"/>
      <w:spacing w:val="10"/>
      <w:kern w:val="0"/>
      <w:sz w:val="24"/>
      <w:szCs w:val="24"/>
    </w:rPr>
  </w:style>
  <w:style w:type="paragraph" w:customStyle="1" w:styleId="91">
    <w:name w:val="Default"/>
    <w:qFormat/>
    <w:uiPriority w:val="0"/>
    <w:pPr>
      <w:widowControl w:val="0"/>
      <w:autoSpaceDE w:val="0"/>
      <w:autoSpaceDN w:val="0"/>
      <w:adjustRightInd w:val="0"/>
    </w:pPr>
    <w:rPr>
      <w:rFonts w:ascii="Sim Sun" w:hAnsi="Calibri" w:eastAsia="Sim Sun" w:cs="Sim Sun"/>
      <w:color w:val="000000"/>
      <w:sz w:val="24"/>
      <w:szCs w:val="24"/>
      <w:lang w:val="en-US" w:eastAsia="zh-CN" w:bidi="ar-SA"/>
    </w:rPr>
  </w:style>
  <w:style w:type="paragraph" w:customStyle="1" w:styleId="92">
    <w:name w:val="List Paragraph"/>
    <w:basedOn w:val="1"/>
    <w:qFormat/>
    <w:uiPriority w:val="0"/>
    <w:pPr>
      <w:ind w:firstLine="420" w:firstLineChars="200"/>
    </w:pPr>
    <w:rPr>
      <w:rFonts w:ascii="Calibri" w:hAnsi="Calibri" w:eastAsia="宋体" w:cs="Times New Roman"/>
    </w:rPr>
  </w:style>
  <w:style w:type="paragraph" w:customStyle="1" w:styleId="93">
    <w:name w:val="MessageHeader"/>
    <w:basedOn w:val="1"/>
    <w:next w:val="56"/>
    <w:qFormat/>
    <w:uiPriority w:val="0"/>
    <w:pPr>
      <w:pBdr>
        <w:top w:val="none" w:color="000000" w:sz="0" w:space="1"/>
        <w:left w:val="none" w:color="000000" w:sz="0" w:space="1"/>
        <w:bottom w:val="none" w:color="000000" w:sz="0" w:space="1"/>
        <w:right w:val="none" w:color="000000" w:sz="0" w:space="1"/>
      </w:pBdr>
      <w:snapToGrid w:val="0"/>
      <w:spacing w:line="360" w:lineRule="auto"/>
      <w:jc w:val="both"/>
      <w:textAlignment w:val="baseline"/>
    </w:pPr>
    <w:rPr>
      <w:rFonts w:ascii="Arial" w:hAnsi="Arial"/>
      <w:kern w:val="2"/>
      <w:sz w:val="28"/>
      <w:lang w:val="en-US" w:eastAsia="zh-CN" w:bidi="ar-SA"/>
    </w:rPr>
  </w:style>
  <w:style w:type="paragraph" w:customStyle="1" w:styleId="94">
    <w:name w:val="彩色列表 - 着色 11"/>
    <w:basedOn w:val="1"/>
    <w:qFormat/>
    <w:uiPriority w:val="0"/>
    <w:pPr>
      <w:ind w:firstLine="420" w:firstLineChars="200"/>
    </w:pPr>
    <w:rPr>
      <w:rFonts w:ascii="Calibri" w:hAnsi="Calibri" w:eastAsia="宋体" w:cs="Times New Roman"/>
      <w:szCs w:val="22"/>
    </w:rPr>
  </w:style>
  <w:style w:type="paragraph" w:customStyle="1" w:styleId="95">
    <w:name w:val="Table Paragraph"/>
    <w:basedOn w:val="1"/>
    <w:qFormat/>
    <w:uiPriority w:val="0"/>
    <w:rPr>
      <w:rFonts w:ascii="PMingLiU" w:hAnsi="PMingLiU" w:eastAsia="PMingLiU" w:cs="PMingLiU"/>
      <w:lang w:val="zh-CN" w:eastAsia="zh-CN" w:bidi="zh-CN"/>
    </w:rPr>
  </w:style>
  <w:style w:type="paragraph" w:customStyle="1" w:styleId="96">
    <w:name w:val="BodyText1I2"/>
    <w:basedOn w:val="97"/>
    <w:qFormat/>
    <w:uiPriority w:val="0"/>
    <w:pPr>
      <w:spacing w:after="0"/>
      <w:ind w:left="0" w:leftChars="0" w:firstLine="420"/>
    </w:pPr>
    <w:rPr>
      <w:rFonts w:ascii="宋体" w:hAnsi="Calibri"/>
      <w:szCs w:val="20"/>
    </w:rPr>
  </w:style>
  <w:style w:type="paragraph" w:customStyle="1" w:styleId="97">
    <w:name w:val="BodyTextIndent"/>
    <w:basedOn w:val="1"/>
    <w:qFormat/>
    <w:uiPriority w:val="0"/>
    <w:pPr>
      <w:spacing w:after="120" w:line="360" w:lineRule="auto"/>
      <w:ind w:left="420" w:leftChars="200" w:firstLine="200" w:firstLineChars="200"/>
    </w:pPr>
    <w:rPr>
      <w:rFonts w:ascii="Arial" w:hAnsi="Arial"/>
      <w:sz w:val="24"/>
    </w:rPr>
  </w:style>
  <w:style w:type="paragraph" w:customStyle="1" w:styleId="98">
    <w:name w:val="09正文_wh"/>
    <w:next w:val="1"/>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customStyle="1" w:styleId="99">
    <w:name w:val="正文_2_0"/>
    <w:next w:val="10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0">
    <w:name w:val="正文文本_2"/>
    <w:basedOn w:val="99"/>
    <w:next w:val="99"/>
    <w:qFormat/>
    <w:uiPriority w:val="1"/>
    <w:pPr>
      <w:ind w:firstLine="0" w:firstLineChars="0"/>
    </w:pPr>
    <w:rPr>
      <w:rFonts w:cs="Times New Roman"/>
      <w:kern w:val="0"/>
      <w:lang w:val="zh-CN"/>
    </w:rPr>
  </w:style>
  <w:style w:type="paragraph" w:customStyle="1" w:styleId="101">
    <w:name w:val="正文文本_1"/>
    <w:basedOn w:val="99"/>
    <w:unhideWhenUsed/>
    <w:qFormat/>
    <w:uiPriority w:val="0"/>
    <w:pPr>
      <w:widowControl/>
      <w:spacing w:after="160"/>
      <w:jc w:val="left"/>
    </w:pPr>
    <w:rPr>
      <w:rFonts w:ascii="宋体" w:hAnsi="宋体" w:cs="宋体"/>
      <w:kern w:val="0"/>
      <w:sz w:val="24"/>
      <w:szCs w:val="24"/>
      <w:lang w:val="zh-CN" w:bidi="zh-CN"/>
    </w:rPr>
  </w:style>
  <w:style w:type="paragraph" w:customStyle="1" w:styleId="102">
    <w:name w:val="正文_1_0"/>
    <w:next w:val="10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3">
    <w:name w:val="正文文本_1_0"/>
    <w:basedOn w:val="102"/>
    <w:unhideWhenUsed/>
    <w:qFormat/>
    <w:uiPriority w:val="0"/>
    <w:pPr>
      <w:widowControl/>
      <w:spacing w:after="160"/>
      <w:jc w:val="left"/>
    </w:pPr>
    <w:rPr>
      <w:rFonts w:ascii="宋体" w:hAnsi="宋体" w:cs="宋体"/>
      <w:kern w:val="0"/>
      <w:sz w:val="24"/>
      <w:szCs w:val="24"/>
      <w:lang w:val="zh-CN" w:bidi="zh-CN"/>
    </w:rPr>
  </w:style>
  <w:style w:type="paragraph" w:customStyle="1" w:styleId="104">
    <w:name w:val="目录"/>
    <w:basedOn w:val="1"/>
    <w:qFormat/>
    <w:uiPriority w:val="0"/>
    <w:pPr>
      <w:spacing w:line="540" w:lineRule="exact"/>
      <w:ind w:left="53" w:firstLine="560" w:firstLineChars="200"/>
    </w:pPr>
    <w:rPr>
      <w:rFonts w:eastAsia="仿宋_GB2312"/>
      <w:sz w:val="28"/>
      <w:szCs w:val="28"/>
    </w:rPr>
  </w:style>
  <w:style w:type="paragraph" w:customStyle="1" w:styleId="105">
    <w:name w:val="正文_3"/>
    <w:next w:val="106"/>
    <w:qFormat/>
    <w:uiPriority w:val="0"/>
    <w:pPr>
      <w:widowControl w:val="0"/>
      <w:spacing w:line="360" w:lineRule="auto"/>
      <w:ind w:firstLine="420" w:firstLineChars="200"/>
      <w:jc w:val="both"/>
    </w:pPr>
    <w:rPr>
      <w:rFonts w:ascii="Times New Roman" w:hAnsi="Times New Roman" w:eastAsia="宋体" w:cs="思源宋体 CN Light"/>
      <w:kern w:val="2"/>
      <w:sz w:val="21"/>
      <w:szCs w:val="24"/>
      <w:lang w:val="en-US" w:eastAsia="zh-CN" w:bidi="ar-SA"/>
    </w:rPr>
  </w:style>
  <w:style w:type="paragraph" w:customStyle="1" w:styleId="106">
    <w:name w:val="样式 首行缩进:  2 字符_1"/>
    <w:basedOn w:val="105"/>
    <w:qFormat/>
    <w:uiPriority w:val="0"/>
    <w:pPr>
      <w:ind w:firstLine="480"/>
    </w:pPr>
    <w:rPr>
      <w:rFonts w:ascii="Calibri" w:hAnsi="Calibri" w:cs="宋体"/>
      <w:color w:val="000000"/>
      <w:szCs w:val="20"/>
    </w:rPr>
  </w:style>
  <w:style w:type="paragraph" w:customStyle="1" w:styleId="107">
    <w:name w:val="正文(1)"/>
    <w:basedOn w:val="1"/>
    <w:qFormat/>
    <w:uiPriority w:val="0"/>
    <w:pPr>
      <w:numPr>
        <w:ilvl w:val="0"/>
        <w:numId w:val="1"/>
      </w:numPr>
      <w:ind w:firstLine="200"/>
    </w:pPr>
    <w:rPr>
      <w:b/>
    </w:rPr>
  </w:style>
  <w:style w:type="paragraph" w:customStyle="1" w:styleId="108">
    <w:name w:val="Heading4"/>
    <w:basedOn w:val="1"/>
    <w:next w:val="1"/>
    <w:qFormat/>
    <w:uiPriority w:val="0"/>
    <w:pPr>
      <w:keepNext/>
      <w:spacing w:line="600" w:lineRule="exact"/>
      <w:jc w:val="center"/>
    </w:pPr>
    <w:rPr>
      <w:rFonts w:ascii="楷体_GB2312" w:hAnsi="Times New Roman" w:eastAsia="楷体_GB2312"/>
      <w:sz w:val="32"/>
      <w:szCs w:val="32"/>
    </w:rPr>
  </w:style>
  <w:style w:type="character" w:customStyle="1" w:styleId="109">
    <w:name w:val="NormalCharacter"/>
    <w:qFormat/>
    <w:uiPriority w:val="0"/>
    <w:rPr>
      <w:rFonts w:hint="eastAsia"/>
      <w:kern w:val="2"/>
      <w:sz w:val="21"/>
      <w:szCs w:val="22"/>
      <w:lang w:val="en-US" w:eastAsia="zh-CN" w:bidi="ar-SA"/>
    </w:rPr>
  </w:style>
  <w:style w:type="paragraph" w:customStyle="1" w:styleId="110">
    <w:name w:val="null3"/>
    <w:hidden/>
    <w:qFormat/>
    <w:uiPriority w:val="0"/>
    <w:rPr>
      <w:rFonts w:hint="eastAsia" w:asciiTheme="minorHAnsi" w:hAnsiTheme="minorHAnsi" w:eastAsiaTheme="minorEastAsia" w:cstheme="minorBidi"/>
      <w:lang w:val="en-US" w:eastAsia="zh-Hans"/>
    </w:rPr>
  </w:style>
  <w:style w:type="paragraph" w:customStyle="1" w:styleId="111">
    <w:name w:val="_正文"/>
    <w:basedOn w:val="1"/>
    <w:qFormat/>
    <w:uiPriority w:val="0"/>
    <w:pPr>
      <w:spacing w:line="360" w:lineRule="auto"/>
      <w:ind w:firstLine="482" w:firstLineChars="200"/>
    </w:pPr>
    <w:rPr>
      <w:rFonts w:ascii="宋体" w:hAnsi="宋体" w:eastAsia="宋体" w:cs="Times New Roman"/>
      <w:sz w:val="24"/>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header" Target="header5.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8" textRotate="1"/>
    <customShpInfo spid="_x0000_s4097"/>
    <customShpInfo spid="_x0000_s4100" textRotate="1"/>
    <customShpInfo spid="_x0000_s4099" textRotate="1"/>
    <customShpInfo spid="_x0000_s4102" textRotate="1"/>
    <customShpInfo spid="_x0000_s4101" textRotate="1"/>
    <customShpInfo spid="_x0000_s4103" textRotate="1"/>
    <customShpInfo spid="_x0000_s1026"/>
    <customShpInfo spid="_x0000_s4105" textRotate="1"/>
    <customShpInfo spid="_x0000_s4107" textRotate="1"/>
    <customShpInfo spid="_x0000_s4106" textRotate="1"/>
    <customShpInfo spid="_x0000_s410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92</Pages>
  <Words>21746</Words>
  <Characters>23252</Characters>
  <Lines>0</Lines>
  <Paragraphs>0</Paragraphs>
  <TotalTime>0</TotalTime>
  <ScaleCrop>false</ScaleCrop>
  <LinksUpToDate>false</LinksUpToDate>
  <CharactersWithSpaces>25286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2025-09-04T07:38:00Z</dcterms:created>
  <dc:creator>Administrator</dc:creator>
  <cp:lastModifiedBy>Administrator</cp:lastModifiedBy>
  <dcterms:modified xsi:type="dcterms:W3CDTF">2026-03-31T09:50:58Z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851BAB9ADBD74C42980577919622CB7E_13</vt:lpwstr>
  </property>
  <property fmtid="{D5CDD505-2E9C-101B-9397-08002B2CF9AE}" pid="4" name="KSOTemplateDocerSaveRecord">
    <vt:lpwstr>eyJoZGlkIjoiODNhZDEzMmQyMzMzNzU3MWU2YjBiZjY1ODhiMGE4MDkiLCJ1c2VySWQiOiI2MzI0NTIwNjUifQ==</vt:lpwstr>
  </property>
</Properties>
</file>