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黄陵县人民医院两院区后勤保洁社会化服务竞争性磋商公告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两院区后勤保洁社会化服务</w:t>
      </w:r>
      <w:r>
        <w:rPr>
          <w:rFonts w:ascii="仿宋_GB2312" w:hAnsi="仿宋_GB2312" w:cs="仿宋_GB2312" w:eastAsia="仿宋_GB2312"/>
        </w:rPr>
        <w:t>采购项目的潜在供应商应在</w:t>
      </w:r>
      <w:r>
        <w:rPr>
          <w:rFonts w:ascii="仿宋_GB2312" w:hAnsi="仿宋_GB2312" w:cs="仿宋_GB2312" w:eastAsia="仿宋_GB2312"/>
        </w:rPr>
        <w:t>黄陵县政府采购中心（黄陵县新区龙湾小区15号楼一楼）</w:t>
      </w:r>
      <w:r>
        <w:rPr>
          <w:rFonts w:ascii="仿宋_GB2312" w:hAnsi="仿宋_GB2312" w:cs="仿宋_GB2312" w:eastAsia="仿宋_GB2312"/>
        </w:rPr>
        <w:t>获取采购文件，并于</w:t>
      </w:r>
      <w:r>
        <w:rPr>
          <w:rFonts w:ascii="仿宋_GB2312" w:hAnsi="仿宋_GB2312" w:cs="仿宋_GB2312" w:eastAsia="仿宋_GB2312"/>
        </w:rPr>
        <w:t xml:space="preserve"> 2026年04月14日 10时30分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项目编号：HLZC-CS-2026-005</w:t>
      </w:r>
    </w:p>
    <w:p>
      <w:pPr>
        <w:pStyle w:val="null3"/>
      </w:pPr>
      <w:r>
        <w:rPr>
          <w:rFonts w:ascii="仿宋_GB2312" w:hAnsi="仿宋_GB2312" w:cs="仿宋_GB2312" w:eastAsia="仿宋_GB2312"/>
        </w:rPr>
        <w:t>项目名称：两院区后勤保洁社会化服务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预算金额：1,780,000.00元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合同包1(两院区后勤保洁社会化服务):</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1,780,000.00元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1,780,000.00元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物业管理服务</w:t>
            </w:r>
          </w:p>
        </w:tc>
        <w:tc>
          <w:tcPr>
            <w:tcW w:type="dxa" w:w="1384"/>
          </w:tcPr>
          <w:p>
            <w:pPr>
              <w:pStyle w:val="null3"/>
            </w:pPr>
            <w:r>
              <w:rPr>
                <w:rFonts w:ascii="仿宋_GB2312" w:hAnsi="仿宋_GB2312" w:cs="仿宋_GB2312" w:eastAsia="仿宋_GB2312"/>
              </w:rPr>
              <w:t>黄陵县人民医院两院区后勤保洁社会化服务</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1,780,000.00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合同签订后一年。</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合同包1(两院区后勤保洁社会化服务)落实政府采购政策需满足的资格要求如下:</w:t>
      </w:r>
    </w:p>
    <w:p>
      <w:pPr>
        <w:pStyle w:val="null3"/>
        <w:ind w:left="480"/>
      </w:pPr>
      <w:r>
        <w:rPr>
          <w:rFonts w:ascii="仿宋_GB2312" w:hAnsi="仿宋_GB2312" w:cs="仿宋_GB2312" w:eastAsia="仿宋_GB2312"/>
        </w:rPr>
        <w:t>本项目专门面向中小企业采购,供应商应为中小企业、监狱企业、残疾人福利性单位，供应商参加谈判时必须提供《中小企业声明函》或残疾人福利性单位声明函或监狱企业证明文件；本项目采购标的对应的中小企业划分标准所属行业为物业管理；</w:t>
      </w:r>
      <w:r>
        <w:br/>
      </w: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（4）关于调整优化节能产品、环境标志产品政府采购执行机制的通知（财库〔2019〕9 号）；</w:t>
      </w:r>
      <w:r>
        <w:br/>
      </w:r>
      <w:r>
        <w:rPr>
          <w:rFonts w:ascii="仿宋_GB2312" w:hAnsi="仿宋_GB2312" w:cs="仿宋_GB2312" w:eastAsia="仿宋_GB2312"/>
        </w:rPr>
        <w:t>（5）《关于促进残疾人就业政府采购政策的通知》（财库〔2017〕141号）；</w:t>
      </w:r>
      <w:r>
        <w:br/>
      </w:r>
      <w:r>
        <w:rPr>
          <w:rFonts w:ascii="仿宋_GB2312" w:hAnsi="仿宋_GB2312" w:cs="仿宋_GB2312" w:eastAsia="仿宋_GB2312"/>
        </w:rPr>
        <w:t>（6）关于进一步加大政府采购支持中小企业力度的通知财库〔2022〕19号；</w:t>
      </w:r>
      <w:r>
        <w:br/>
      </w:r>
      <w:r>
        <w:rPr>
          <w:rFonts w:ascii="仿宋_GB2312" w:hAnsi="仿宋_GB2312" w:cs="仿宋_GB2312" w:eastAsia="仿宋_GB2312"/>
        </w:rPr>
        <w:t>（7）《陕西省财政厅关于印发&lt;陕西省中小企业政府采购信用融资办法&gt;的通知》（陕财办采〔2018〕23号）。</w:t>
      </w:r>
      <w:r>
        <w:br/>
      </w:r>
      <w:r>
        <w:rPr>
          <w:rFonts w:ascii="仿宋_GB2312" w:hAnsi="仿宋_GB2312" w:cs="仿宋_GB2312" w:eastAsia="仿宋_GB2312"/>
        </w:rPr>
        <w:t>（8）陕西省财政厅《关于加快推进我省中小企业政府采购信用融资工作的通知》（陕财办采〔2020〕15号）；</w:t>
      </w:r>
      <w:r>
        <w:br/>
      </w:r>
      <w:r>
        <w:rPr>
          <w:rFonts w:ascii="仿宋_GB2312" w:hAnsi="仿宋_GB2312" w:cs="仿宋_GB2312" w:eastAsia="仿宋_GB2312"/>
        </w:rPr>
        <w:t>（9）陕西省财政厅关于落实政府采购支持中小企业政策有关事项的通知（陕财办采函〔2022〕10号）；</w:t>
      </w:r>
      <w:r>
        <w:br/>
      </w:r>
      <w:r>
        <w:rPr>
          <w:rFonts w:ascii="仿宋_GB2312" w:hAnsi="仿宋_GB2312" w:cs="仿宋_GB2312" w:eastAsia="仿宋_GB2312"/>
        </w:rPr>
        <w:t>（10）陕西省财政厅关于进一步加大政府采购支持中小企业力度的通知陕财办采〔2022〕5号；</w:t>
      </w:r>
      <w:r>
        <w:br/>
      </w:r>
      <w:r>
        <w:rPr>
          <w:rFonts w:ascii="仿宋_GB2312" w:hAnsi="仿宋_GB2312" w:cs="仿宋_GB2312" w:eastAsia="仿宋_GB2312"/>
        </w:rPr>
        <w:t>（11）《陕西省财政厅关于进一步落实政府采购支持中小企业相关政策的通知》；陕财办采〔2023〕3号；</w:t>
      </w:r>
      <w:r>
        <w:br/>
      </w:r>
      <w:r>
        <w:rPr>
          <w:rFonts w:ascii="仿宋_GB2312" w:hAnsi="仿宋_GB2312" w:cs="仿宋_GB2312" w:eastAsia="仿宋_GB2312"/>
        </w:rPr>
        <w:t xml:space="preserve">  (12)《陕西省财政厅关于进一步优化政府采购营商环境有关事项的通知》（陕财办采〔2023〕4号）；</w:t>
      </w:r>
      <w:r>
        <w:br/>
      </w:r>
      <w:r>
        <w:rPr>
          <w:rFonts w:ascii="仿宋_GB2312" w:hAnsi="仿宋_GB2312" w:cs="仿宋_GB2312" w:eastAsia="仿宋_GB2312"/>
        </w:rPr>
        <w:t>（13）如有最新颁布的政府采购政策，按最新的文件执行。</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合同包1(两院区后勤保洁社会化服务)特定资格要求如下: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（1）具有独立承担民事责任能力的法人或其他组织，提供合法有效的统一社会信用代码的营业执照或事业单位法人证书等国家规定的相关证明，自然人参与的提供其身份证明；</w:t>
      </w:r>
      <w:r>
        <w:br/>
      </w:r>
      <w:r>
        <w:rPr>
          <w:rFonts w:ascii="仿宋_GB2312" w:hAnsi="仿宋_GB2312" w:cs="仿宋_GB2312" w:eastAsia="仿宋_GB2312"/>
        </w:rPr>
        <w:t>（2）法定代表人授权书（委托代理人参加须提供法定代表人授权书、法定代表人身份证复印件及被授权人身份证）或法定代表人身份证（法定代表人直接参加只须提供本人身份证）；</w:t>
      </w:r>
      <w:r>
        <w:br/>
      </w:r>
      <w:r>
        <w:rPr>
          <w:rFonts w:ascii="仿宋_GB2312" w:hAnsi="仿宋_GB2312" w:cs="仿宋_GB2312" w:eastAsia="仿宋_GB2312"/>
        </w:rPr>
        <w:t>（3）财务状况：提供2024年度-或2025年度经审计的财务审计报告 (成立时间至开标时间不足一年的可提供成立后任意时段的资产负债表）或谈判截止时间前三个月内其基本账户银行出具的资信证明或政府采购信用担保机构出具的担保函(以上三种形式的资料提供任何一种即可)；</w:t>
      </w:r>
      <w:r>
        <w:br/>
      </w:r>
      <w:r>
        <w:rPr>
          <w:rFonts w:ascii="仿宋_GB2312" w:hAnsi="仿宋_GB2312" w:cs="仿宋_GB2312" w:eastAsia="仿宋_GB2312"/>
        </w:rPr>
        <w:t>（4）社会保障资金缴纳证明：供应商须提供近一年内已缴存的任意一个月的社会保障资金缴存证明或社保机构开具的社会保险参保缴费情况证明；依法不需要缴纳社会保障资金的应提供相关文件证明；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（5）供应商需提供近一年内已缴纳的至少一个月的纳税证明或完税证明（增值税或所得税），依法免税的单位应提供相关证明材料；</w:t>
      </w:r>
      <w:r>
        <w:br/>
      </w:r>
      <w:r>
        <w:rPr>
          <w:rFonts w:ascii="仿宋_GB2312" w:hAnsi="仿宋_GB2312" w:cs="仿宋_GB2312" w:eastAsia="仿宋_GB2312"/>
        </w:rPr>
        <w:t>（6）供应商应具有履行合同所必需的设备和专业技术能力(提供承诺书)；</w:t>
      </w:r>
      <w:r>
        <w:br/>
      </w:r>
      <w:r>
        <w:rPr>
          <w:rFonts w:ascii="仿宋_GB2312" w:hAnsi="仿宋_GB2312" w:cs="仿宋_GB2312" w:eastAsia="仿宋_GB2312"/>
        </w:rPr>
        <w:t>（7）供应商应出具参加政府采购活动前3年内在经营活动中没有重大违法记录的书面声明；</w:t>
      </w:r>
      <w:r>
        <w:br/>
      </w:r>
      <w:r>
        <w:rPr>
          <w:rFonts w:ascii="仿宋_GB2312" w:hAnsi="仿宋_GB2312" w:cs="仿宋_GB2312" w:eastAsia="仿宋_GB2312"/>
        </w:rPr>
        <w:t>（8）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r>
        <w:br/>
      </w:r>
      <w:r>
        <w:rPr>
          <w:rFonts w:ascii="仿宋_GB2312" w:hAnsi="仿宋_GB2312" w:cs="仿宋_GB2312" w:eastAsia="仿宋_GB2312"/>
        </w:rPr>
        <w:t>（9）本项目不接受联合体谈判；</w:t>
      </w:r>
      <w:r>
        <w:br/>
      </w:r>
      <w:r>
        <w:rPr>
          <w:rFonts w:ascii="仿宋_GB2312" w:hAnsi="仿宋_GB2312" w:cs="仿宋_GB2312" w:eastAsia="仿宋_GB2312"/>
        </w:rPr>
        <w:t>（10）单位负责人为同一人或者存在控股、管理关系的不同供应商，不得同时参加本项目采购活动。</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2026年04月02日 </w:t>
      </w:r>
      <w:r>
        <w:rPr>
          <w:rFonts w:ascii="仿宋_GB2312" w:hAnsi="仿宋_GB2312" w:cs="仿宋_GB2312" w:eastAsia="仿宋_GB2312"/>
        </w:rPr>
        <w:t>至</w:t>
      </w:r>
      <w:r>
        <w:rPr>
          <w:rFonts w:ascii="仿宋_GB2312" w:hAnsi="仿宋_GB2312" w:cs="仿宋_GB2312" w:eastAsia="仿宋_GB2312"/>
        </w:rPr>
        <w:t xml:space="preserve"> 2026年04月09日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黄陵县政府采购中心（黄陵县新区龙湾小区15号楼一楼）</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2026年04月14日 10时30分00秒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黄陵县政府采购中心（黄陵县新区龙湾小区15号楼一楼）开标室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2026年04月14日 10时30分00秒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黄陵县政府采购中心（黄陵县新区龙湾小区15号楼一楼）开标室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color w:val="0A82E5"/>
          <w:shd w:fill="FFFFFF" w:val="clear"/>
        </w:rPr>
        <w:t>1、凡有意愿参与的投标人于报名截止时间前携带单位介绍信及加盖鲜章的授权人身份证复印件前往黄陵县政府采购中心（黄陵县新区龙湾小区15号楼一楼）报名；2、供应商按照陕西省财政厅关于政府采购供应商注册登记有关事项的通知中的要求，通过陕西省政府采购网（http://www.ccgp-shaanxi.gov.cn/）注册登记加入陕西省政府采购供应商库；3、本项目专门面向中小企业。</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黄陵县人民医院</w:t>
      </w:r>
    </w:p>
    <w:p>
      <w:pPr>
        <w:pStyle w:val="null3"/>
      </w:pPr>
      <w:r>
        <w:rPr>
          <w:rFonts w:ascii="仿宋_GB2312" w:hAnsi="仿宋_GB2312" w:cs="仿宋_GB2312" w:eastAsia="仿宋_GB2312"/>
        </w:rPr>
        <w:t>地址：</w:t>
      </w:r>
      <w:r>
        <w:rPr>
          <w:rFonts w:ascii="仿宋_GB2312" w:hAnsi="仿宋_GB2312" w:cs="仿宋_GB2312" w:eastAsia="仿宋_GB2312"/>
        </w:rPr>
        <w:t>黄陵县土德路96号</w:t>
      </w:r>
    </w:p>
    <w:p>
      <w:pPr>
        <w:pStyle w:val="null3"/>
      </w:pPr>
      <w:r>
        <w:rPr>
          <w:rFonts w:ascii="仿宋_GB2312" w:hAnsi="仿宋_GB2312" w:cs="仿宋_GB2312" w:eastAsia="仿宋_GB2312"/>
        </w:rPr>
        <w:t>联系方式：</w:t>
      </w:r>
      <w:r>
        <w:rPr>
          <w:rFonts w:ascii="仿宋_GB2312" w:hAnsi="仿宋_GB2312" w:cs="仿宋_GB2312" w:eastAsia="仿宋_GB2312"/>
        </w:rPr>
        <w:t>13772851348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黄陵县政府采购中心</w:t>
      </w:r>
    </w:p>
    <w:p>
      <w:pPr>
        <w:pStyle w:val="null3"/>
      </w:pPr>
      <w:r>
        <w:rPr>
          <w:rFonts w:ascii="仿宋_GB2312" w:hAnsi="仿宋_GB2312" w:cs="仿宋_GB2312" w:eastAsia="仿宋_GB2312"/>
        </w:rPr>
        <w:t>地址：</w:t>
      </w:r>
      <w:r>
        <w:rPr>
          <w:rFonts w:ascii="仿宋_GB2312" w:hAnsi="仿宋_GB2312" w:cs="仿宋_GB2312" w:eastAsia="仿宋_GB2312"/>
        </w:rPr>
        <w:t>黄陵县新区龙湾小区15号楼一楼</w:t>
      </w:r>
    </w:p>
    <w:p>
      <w:pPr>
        <w:pStyle w:val="null3"/>
      </w:pPr>
      <w:r>
        <w:rPr>
          <w:rFonts w:ascii="仿宋_GB2312" w:hAnsi="仿宋_GB2312" w:cs="仿宋_GB2312" w:eastAsia="仿宋_GB2312"/>
        </w:rPr>
        <w:t>联系方式：</w:t>
      </w:r>
      <w:r>
        <w:rPr>
          <w:rFonts w:ascii="仿宋_GB2312" w:hAnsi="仿宋_GB2312" w:cs="仿宋_GB2312" w:eastAsia="仿宋_GB2312"/>
        </w:rPr>
        <w:t>0911-5213508</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孙先生</w:t>
      </w:r>
    </w:p>
    <w:p>
      <w:pPr>
        <w:pStyle w:val="null3"/>
      </w:pPr>
      <w:r>
        <w:rPr>
          <w:rFonts w:ascii="仿宋_GB2312" w:hAnsi="仿宋_GB2312" w:cs="仿宋_GB2312" w:eastAsia="仿宋_GB2312"/>
        </w:rPr>
        <w:t>电话：</w:t>
      </w:r>
      <w:r>
        <w:rPr>
          <w:rFonts w:ascii="仿宋_GB2312" w:hAnsi="仿宋_GB2312" w:cs="仿宋_GB2312" w:eastAsia="仿宋_GB2312"/>
        </w:rPr>
        <w:t>18992166608</w:t>
      </w:r>
    </w:p>
    <w:p>
      <w:pPr>
        <w:pStyle w:val="null3"/>
        <w:jc w:val="right"/>
      </w:pPr>
      <w:r>
        <w:rPr>
          <w:rFonts w:ascii="仿宋_GB2312" w:hAnsi="仿宋_GB2312" w:cs="仿宋_GB2312" w:eastAsia="仿宋_GB2312"/>
        </w:rPr>
        <w:t>黄陵县政府采购中心</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