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1E3EB5">
      <w:pPr>
        <w:adjustRightInd w:val="0"/>
        <w:snapToGrid w:val="0"/>
        <w:spacing w:line="360" w:lineRule="auto"/>
        <w:jc w:val="right"/>
        <w:rPr>
          <w:rFonts w:ascii="宋体" w:cs="Times New Roman"/>
          <w:b/>
          <w:bCs/>
          <w:color w:val="auto"/>
          <w:sz w:val="30"/>
          <w:szCs w:val="30"/>
        </w:rPr>
      </w:pPr>
      <w:bookmarkStart w:id="0" w:name="OLE_LINK9"/>
      <w:r>
        <w:rPr>
          <w:rFonts w:hint="eastAsia" w:ascii="宋体" w:hAnsi="宋体" w:cs="宋体"/>
          <w:b/>
          <w:bCs/>
          <w:color w:val="auto"/>
          <w:sz w:val="30"/>
          <w:szCs w:val="30"/>
        </w:rPr>
        <w:t>政府采购项目</w:t>
      </w:r>
    </w:p>
    <w:p w14:paraId="7AA47C3C">
      <w:pPr>
        <w:tabs>
          <w:tab w:val="left" w:pos="7400"/>
        </w:tabs>
        <w:adjustRightInd w:val="0"/>
        <w:snapToGrid w:val="0"/>
        <w:spacing w:line="360" w:lineRule="auto"/>
        <w:rPr>
          <w:rFonts w:ascii="宋体" w:cs="Times New Roman"/>
          <w:b/>
          <w:bCs/>
          <w:color w:val="auto"/>
          <w:sz w:val="44"/>
          <w:szCs w:val="44"/>
        </w:rPr>
      </w:pPr>
      <w:r>
        <w:rPr>
          <w:rFonts w:hint="eastAsia" w:ascii="宋体" w:hAnsi="宋体" w:cs="宋体"/>
          <w:b/>
          <w:bCs/>
          <w:color w:val="auto"/>
          <w:sz w:val="30"/>
          <w:szCs w:val="30"/>
        </w:rPr>
        <w:t>项目编号：</w:t>
      </w:r>
      <w:r>
        <w:rPr>
          <w:rFonts w:hint="eastAsia" w:ascii="宋体" w:hAnsi="宋体" w:cs="宋体"/>
          <w:b/>
          <w:bCs/>
          <w:color w:val="auto"/>
          <w:sz w:val="30"/>
          <w:szCs w:val="30"/>
          <w:lang w:eastAsia="zh-CN"/>
        </w:rPr>
        <w:t>SXTH202605</w:t>
      </w:r>
      <w:r>
        <w:rPr>
          <w:rFonts w:hint="eastAsia" w:ascii="宋体" w:cs="Times New Roman"/>
          <w:b/>
          <w:bCs/>
          <w:color w:val="auto"/>
          <w:sz w:val="44"/>
          <w:szCs w:val="44"/>
        </w:rPr>
        <w:tab/>
      </w:r>
    </w:p>
    <w:p w14:paraId="2168F266">
      <w:pPr>
        <w:tabs>
          <w:tab w:val="left" w:pos="7400"/>
        </w:tabs>
        <w:adjustRightInd w:val="0"/>
        <w:snapToGrid w:val="0"/>
        <w:spacing w:line="360" w:lineRule="auto"/>
        <w:rPr>
          <w:rFonts w:ascii="宋体" w:cs="Times New Roman"/>
          <w:b/>
          <w:bCs/>
          <w:color w:val="auto"/>
          <w:sz w:val="36"/>
          <w:szCs w:val="36"/>
        </w:rPr>
      </w:pPr>
    </w:p>
    <w:p w14:paraId="40B87206">
      <w:pPr>
        <w:pStyle w:val="13"/>
        <w:jc w:val="both"/>
        <w:rPr>
          <w:color w:val="auto"/>
          <w:sz w:val="112"/>
          <w:szCs w:val="112"/>
        </w:rPr>
      </w:pPr>
    </w:p>
    <w:p w14:paraId="6DBDB2EE">
      <w:pPr>
        <w:pStyle w:val="23"/>
        <w:jc w:val="center"/>
        <w:rPr>
          <w:rFonts w:hint="eastAsia" w:ascii="宋体" w:hAnsi="宋体" w:eastAsia="宋体" w:cs="宋体"/>
          <w:b/>
          <w:bCs/>
          <w:color w:val="auto"/>
          <w:kern w:val="2"/>
          <w:sz w:val="48"/>
          <w:szCs w:val="48"/>
          <w:lang w:val="en-US" w:eastAsia="zh-CN" w:bidi="ar-SA"/>
        </w:rPr>
      </w:pPr>
      <w:r>
        <w:rPr>
          <w:rFonts w:hint="eastAsia" w:ascii="宋体" w:hAnsi="宋体" w:eastAsia="宋体" w:cs="宋体"/>
          <w:b/>
          <w:bCs/>
          <w:color w:val="auto"/>
          <w:kern w:val="2"/>
          <w:sz w:val="48"/>
          <w:szCs w:val="48"/>
          <w:lang w:val="en-US" w:eastAsia="zh-CN" w:bidi="ar-SA"/>
        </w:rPr>
        <w:t>汉滨区茨沟区域医疗次中心建设项目建筑施工图设计采购</w:t>
      </w:r>
    </w:p>
    <w:p w14:paraId="0DC37FDC">
      <w:pPr>
        <w:pStyle w:val="23"/>
        <w:rPr>
          <w:color w:val="auto"/>
        </w:rPr>
      </w:pPr>
    </w:p>
    <w:p w14:paraId="27EFD0F9">
      <w:pPr>
        <w:pStyle w:val="23"/>
        <w:rPr>
          <w:color w:val="auto"/>
        </w:rPr>
      </w:pPr>
    </w:p>
    <w:p w14:paraId="2B511665">
      <w:pPr>
        <w:pStyle w:val="23"/>
        <w:rPr>
          <w:color w:val="auto"/>
        </w:rPr>
      </w:pPr>
    </w:p>
    <w:p w14:paraId="2BEAF035">
      <w:pPr>
        <w:pStyle w:val="23"/>
        <w:rPr>
          <w:color w:val="auto"/>
        </w:rPr>
      </w:pPr>
    </w:p>
    <w:p w14:paraId="73EC5A2C">
      <w:pPr>
        <w:pStyle w:val="23"/>
        <w:rPr>
          <w:color w:val="auto"/>
        </w:rPr>
      </w:pPr>
    </w:p>
    <w:p w14:paraId="2EBB8FF0">
      <w:pPr>
        <w:pStyle w:val="23"/>
        <w:rPr>
          <w:color w:val="auto"/>
        </w:rPr>
      </w:pPr>
    </w:p>
    <w:p w14:paraId="09AFA38F">
      <w:pPr>
        <w:pStyle w:val="23"/>
        <w:rPr>
          <w:color w:val="auto"/>
        </w:rPr>
      </w:pPr>
    </w:p>
    <w:p w14:paraId="4D49177D">
      <w:pPr>
        <w:pStyle w:val="23"/>
        <w:rPr>
          <w:color w:val="auto"/>
        </w:rPr>
      </w:pPr>
    </w:p>
    <w:p w14:paraId="00DD5E7F">
      <w:pPr>
        <w:adjustRightInd w:val="0"/>
        <w:snapToGrid w:val="0"/>
        <w:spacing w:line="360" w:lineRule="auto"/>
        <w:jc w:val="left"/>
        <w:rPr>
          <w:rFonts w:ascii="宋体" w:cs="Times New Roman"/>
          <w:b/>
          <w:bCs/>
          <w:color w:val="auto"/>
          <w:sz w:val="52"/>
          <w:szCs w:val="52"/>
        </w:rPr>
      </w:pPr>
      <w:r>
        <w:rPr>
          <w:rFonts w:hint="eastAsia" w:ascii="宋体" w:cs="Times New Roman"/>
          <w:b/>
          <w:bCs/>
          <w:color w:val="auto"/>
          <w:sz w:val="52"/>
          <w:szCs w:val="52"/>
        </w:rPr>
        <w:t xml:space="preserve"> </w:t>
      </w:r>
    </w:p>
    <w:p w14:paraId="3C3B2C1E">
      <w:pPr>
        <w:pStyle w:val="13"/>
        <w:rPr>
          <w:color w:val="auto"/>
        </w:rPr>
      </w:pPr>
    </w:p>
    <w:p w14:paraId="52FE3A3C">
      <w:pPr>
        <w:tabs>
          <w:tab w:val="left" w:pos="0"/>
        </w:tabs>
        <w:adjustRightInd w:val="0"/>
        <w:snapToGrid w:val="0"/>
        <w:spacing w:line="360" w:lineRule="auto"/>
        <w:jc w:val="center"/>
        <w:rPr>
          <w:color w:val="auto"/>
        </w:rPr>
      </w:pPr>
      <w:r>
        <w:rPr>
          <w:rFonts w:hint="eastAsia" w:ascii="宋体" w:hAnsi="宋体" w:cs="宋体"/>
          <w:b/>
          <w:bCs/>
          <w:color w:val="auto"/>
          <w:sz w:val="56"/>
          <w:szCs w:val="56"/>
        </w:rPr>
        <w:t>竞争性磋商文件</w:t>
      </w:r>
    </w:p>
    <w:p w14:paraId="4CE782CC">
      <w:pPr>
        <w:rPr>
          <w:color w:val="auto"/>
        </w:rPr>
      </w:pPr>
    </w:p>
    <w:p w14:paraId="18AD6FE1">
      <w:pPr>
        <w:pStyle w:val="12"/>
        <w:rPr>
          <w:color w:val="auto"/>
        </w:rPr>
      </w:pPr>
    </w:p>
    <w:p w14:paraId="7FFB13A8">
      <w:pPr>
        <w:pStyle w:val="12"/>
        <w:rPr>
          <w:color w:val="auto"/>
        </w:rPr>
      </w:pPr>
    </w:p>
    <w:p w14:paraId="7F163316">
      <w:pPr>
        <w:pStyle w:val="12"/>
        <w:rPr>
          <w:color w:val="auto"/>
        </w:rPr>
      </w:pPr>
    </w:p>
    <w:p w14:paraId="0BF2A243">
      <w:pPr>
        <w:pStyle w:val="12"/>
        <w:rPr>
          <w:color w:val="auto"/>
        </w:rPr>
      </w:pPr>
    </w:p>
    <w:p w14:paraId="4BB15F1E">
      <w:pPr>
        <w:pStyle w:val="12"/>
        <w:rPr>
          <w:color w:val="auto"/>
        </w:rPr>
      </w:pPr>
    </w:p>
    <w:p w14:paraId="6CDC860A">
      <w:pPr>
        <w:pStyle w:val="12"/>
        <w:rPr>
          <w:color w:val="auto"/>
        </w:rPr>
      </w:pPr>
    </w:p>
    <w:p w14:paraId="4B5657F5">
      <w:pPr>
        <w:pStyle w:val="12"/>
        <w:rPr>
          <w:color w:val="auto"/>
        </w:rPr>
      </w:pPr>
    </w:p>
    <w:p w14:paraId="0201889D">
      <w:pPr>
        <w:adjustRightInd w:val="0"/>
        <w:snapToGrid w:val="0"/>
        <w:spacing w:line="360" w:lineRule="auto"/>
        <w:jc w:val="center"/>
        <w:rPr>
          <w:rFonts w:hint="eastAsia" w:ascii="宋体" w:hAnsi="宋体" w:cs="宋体"/>
          <w:b/>
          <w:bCs/>
          <w:color w:val="auto"/>
          <w:sz w:val="32"/>
          <w:szCs w:val="32"/>
        </w:rPr>
      </w:pPr>
      <w:r>
        <w:rPr>
          <w:rFonts w:hint="eastAsia" w:ascii="宋体" w:hAnsi="宋体" w:cs="宋体"/>
          <w:b/>
          <w:bCs/>
          <w:color w:val="auto"/>
          <w:sz w:val="32"/>
          <w:szCs w:val="32"/>
        </w:rPr>
        <w:t>采 购 人：</w:t>
      </w:r>
      <w:r>
        <w:rPr>
          <w:rFonts w:hint="eastAsia" w:ascii="宋体" w:hAnsi="宋体" w:cs="宋体"/>
          <w:b/>
          <w:bCs/>
          <w:color w:val="auto"/>
          <w:sz w:val="32"/>
          <w:szCs w:val="32"/>
          <w:lang w:val="en-US" w:eastAsia="zh-CN"/>
        </w:rPr>
        <w:t>汉滨区茨沟镇中心卫生院</w:t>
      </w:r>
    </w:p>
    <w:p w14:paraId="452BC7BA">
      <w:pPr>
        <w:adjustRightInd w:val="0"/>
        <w:snapToGrid w:val="0"/>
        <w:spacing w:line="360" w:lineRule="auto"/>
        <w:ind w:firstLine="1928" w:firstLineChars="600"/>
        <w:rPr>
          <w:rFonts w:hint="eastAsia" w:ascii="宋体" w:hAnsi="宋体" w:cs="宋体"/>
          <w:b/>
          <w:bCs/>
          <w:color w:val="auto"/>
          <w:sz w:val="32"/>
          <w:szCs w:val="32"/>
        </w:rPr>
      </w:pPr>
      <w:r>
        <w:rPr>
          <w:rFonts w:hint="eastAsia" w:ascii="宋体" w:hAnsi="宋体" w:cs="宋体"/>
          <w:b/>
          <w:bCs/>
          <w:color w:val="auto"/>
          <w:sz w:val="32"/>
          <w:szCs w:val="32"/>
        </w:rPr>
        <w:t>代理机构：陕西途恒工程管理服务有限公司</w:t>
      </w:r>
    </w:p>
    <w:p w14:paraId="4817E177">
      <w:pPr>
        <w:adjustRightInd w:val="0"/>
        <w:snapToGrid w:val="0"/>
        <w:spacing w:line="360" w:lineRule="auto"/>
        <w:ind w:firstLine="1928" w:firstLineChars="600"/>
        <w:rPr>
          <w:rFonts w:ascii="宋体" w:cs="Times New Roman"/>
          <w:b/>
          <w:bCs/>
          <w:color w:val="auto"/>
          <w:sz w:val="30"/>
          <w:szCs w:val="30"/>
        </w:rPr>
        <w:sectPr>
          <w:headerReference r:id="rId4" w:type="first"/>
          <w:headerReference r:id="rId3" w:type="default"/>
          <w:footerReference r:id="rId5" w:type="default"/>
          <w:pgSz w:w="11906" w:h="16838"/>
          <w:pgMar w:top="1417" w:right="1417" w:bottom="1417" w:left="1417" w:header="850" w:footer="992" w:gutter="0"/>
          <w:cols w:space="0" w:num="1"/>
          <w:titlePg/>
          <w:docGrid w:type="lines" w:linePitch="326" w:charSpace="0"/>
        </w:sectPr>
      </w:pPr>
      <w:r>
        <w:rPr>
          <w:rFonts w:hint="eastAsia" w:ascii="宋体" w:hAnsi="宋体" w:cs="宋体"/>
          <w:b/>
          <w:bCs/>
          <w:color w:val="auto"/>
          <w:sz w:val="32"/>
          <w:szCs w:val="32"/>
        </w:rPr>
        <w:t>时    间：二</w:t>
      </w:r>
      <w:r>
        <w:rPr>
          <w:rFonts w:hint="eastAsia" w:ascii="宋体" w:hAnsi="宋体" w:cs="宋体"/>
          <w:b/>
          <w:bCs/>
          <w:color w:val="auto"/>
          <w:sz w:val="32"/>
          <w:szCs w:val="32"/>
          <w:lang w:val="en-US" w:eastAsia="zh-CN"/>
        </w:rPr>
        <w:t>〇</w:t>
      </w:r>
      <w:r>
        <w:rPr>
          <w:rFonts w:ascii="宋体" w:hAnsi="宋体" w:cs="宋体"/>
          <w:b/>
          <w:bCs/>
          <w:color w:val="auto"/>
          <w:sz w:val="32"/>
          <w:szCs w:val="32"/>
        </w:rPr>
        <w:t>二</w:t>
      </w:r>
      <w:r>
        <w:rPr>
          <w:rFonts w:hint="eastAsia" w:ascii="宋体" w:hAnsi="宋体" w:cs="宋体"/>
          <w:b/>
          <w:bCs/>
          <w:color w:val="auto"/>
          <w:sz w:val="32"/>
          <w:szCs w:val="32"/>
          <w:lang w:val="en-US" w:eastAsia="zh-CN"/>
        </w:rPr>
        <w:t>六</w:t>
      </w:r>
      <w:r>
        <w:rPr>
          <w:rFonts w:hint="eastAsia" w:ascii="宋体" w:hAnsi="宋体" w:cs="宋体"/>
          <w:b/>
          <w:bCs/>
          <w:color w:val="auto"/>
          <w:sz w:val="32"/>
          <w:szCs w:val="32"/>
        </w:rPr>
        <w:t>年</w:t>
      </w:r>
      <w:r>
        <w:rPr>
          <w:rFonts w:hint="eastAsia" w:ascii="宋体" w:hAnsi="宋体" w:cs="宋体"/>
          <w:b/>
          <w:bCs/>
          <w:color w:val="auto"/>
          <w:sz w:val="32"/>
          <w:szCs w:val="32"/>
          <w:lang w:val="en-US" w:eastAsia="zh-CN"/>
        </w:rPr>
        <w:t>三</w:t>
      </w:r>
      <w:r>
        <w:rPr>
          <w:rFonts w:hint="eastAsia" w:ascii="宋体" w:hAnsi="宋体" w:cs="宋体"/>
          <w:b/>
          <w:bCs/>
          <w:color w:val="auto"/>
          <w:sz w:val="32"/>
          <w:szCs w:val="32"/>
        </w:rPr>
        <w:t>月</w:t>
      </w:r>
    </w:p>
    <w:p w14:paraId="723DA020">
      <w:pPr>
        <w:pStyle w:val="25"/>
        <w:tabs>
          <w:tab w:val="center" w:pos="4819"/>
          <w:tab w:val="left" w:pos="6069"/>
          <w:tab w:val="right" w:leader="dot" w:pos="8306"/>
        </w:tabs>
        <w:spacing w:before="0" w:after="0" w:line="480" w:lineRule="exact"/>
        <w:rPr>
          <w:rFonts w:ascii="宋体" w:hAnsi="宋体" w:cs="宋体"/>
          <w:b w:val="0"/>
          <w:bCs w:val="0"/>
          <w:color w:val="auto"/>
          <w:sz w:val="48"/>
          <w:szCs w:val="52"/>
        </w:rPr>
      </w:pPr>
      <w:r>
        <w:rPr>
          <w:rFonts w:ascii="宋体" w:hAnsi="宋体" w:cs="宋体"/>
          <w:b w:val="0"/>
          <w:bCs w:val="0"/>
          <w:color w:val="auto"/>
          <w:sz w:val="48"/>
          <w:szCs w:val="52"/>
        </w:rPr>
        <w:tab/>
      </w:r>
    </w:p>
    <w:p w14:paraId="0D3A60F7">
      <w:pPr>
        <w:rPr>
          <w:color w:val="auto"/>
        </w:rPr>
      </w:pPr>
    </w:p>
    <w:p w14:paraId="6E2ECAE4">
      <w:pPr>
        <w:pStyle w:val="25"/>
        <w:keepNext w:val="0"/>
        <w:keepLines w:val="0"/>
        <w:pageBreakBefore w:val="0"/>
        <w:widowControl w:val="0"/>
        <w:tabs>
          <w:tab w:val="center" w:pos="4819"/>
          <w:tab w:val="left" w:pos="6069"/>
          <w:tab w:val="right" w:leader="dot" w:pos="8306"/>
        </w:tabs>
        <w:kinsoku/>
        <w:wordWrap/>
        <w:overflowPunct/>
        <w:topLinePunct w:val="0"/>
        <w:autoSpaceDE/>
        <w:autoSpaceDN/>
        <w:bidi w:val="0"/>
        <w:adjustRightInd/>
        <w:snapToGrid/>
        <w:spacing w:before="0" w:after="0" w:line="760" w:lineRule="exact"/>
        <w:jc w:val="center"/>
        <w:textAlignment w:val="auto"/>
        <w:rPr>
          <w:rFonts w:ascii="宋体" w:hAnsi="宋体" w:cs="宋体"/>
          <w:b/>
          <w:bCs/>
          <w:color w:val="auto"/>
          <w:sz w:val="72"/>
          <w:szCs w:val="96"/>
        </w:rPr>
      </w:pPr>
      <w:r>
        <w:rPr>
          <w:rFonts w:hint="eastAsia" w:ascii="宋体" w:hAnsi="宋体" w:cs="宋体"/>
          <w:b/>
          <w:bCs/>
          <w:color w:val="auto"/>
          <w:sz w:val="72"/>
          <w:szCs w:val="96"/>
        </w:rPr>
        <w:t xml:space="preserve">目 </w:t>
      </w:r>
      <w:r>
        <w:rPr>
          <w:rFonts w:ascii="宋体" w:hAnsi="宋体" w:cs="宋体"/>
          <w:b/>
          <w:bCs/>
          <w:color w:val="auto"/>
          <w:sz w:val="72"/>
          <w:szCs w:val="96"/>
        </w:rPr>
        <w:t xml:space="preserve"> </w:t>
      </w:r>
      <w:r>
        <w:rPr>
          <w:rFonts w:hint="eastAsia" w:ascii="宋体" w:hAnsi="宋体" w:cs="宋体"/>
          <w:b/>
          <w:bCs/>
          <w:color w:val="auto"/>
          <w:sz w:val="72"/>
          <w:szCs w:val="96"/>
        </w:rPr>
        <w:t>录</w:t>
      </w:r>
    </w:p>
    <w:p w14:paraId="4C684DF1">
      <w:pPr>
        <w:rPr>
          <w:b/>
          <w:bCs/>
          <w:color w:val="auto"/>
          <w:sz w:val="28"/>
          <w:szCs w:val="28"/>
        </w:rPr>
      </w:pPr>
    </w:p>
    <w:p w14:paraId="117BBA50">
      <w:pPr>
        <w:pStyle w:val="25"/>
        <w:tabs>
          <w:tab w:val="right" w:leader="dot" w:pos="9072"/>
        </w:tabs>
        <w:rPr>
          <w:b w:val="0"/>
          <w:bCs w:val="0"/>
          <w:color w:val="auto"/>
          <w:sz w:val="28"/>
          <w:szCs w:val="28"/>
        </w:rPr>
      </w:pPr>
      <w:bookmarkStart w:id="1" w:name="_Toc536202376"/>
      <w:bookmarkStart w:id="2" w:name="_Toc536429369"/>
      <w:bookmarkStart w:id="3" w:name="_Toc536202282"/>
      <w:bookmarkStart w:id="4" w:name="_Toc19543333"/>
      <w:bookmarkStart w:id="5" w:name="OLE_LINK3"/>
      <w:bookmarkStart w:id="6" w:name="_Toc438048787"/>
      <w:bookmarkStart w:id="7" w:name="_Toc30089"/>
      <w:r>
        <w:rPr>
          <w:rFonts w:hint="eastAsia" w:ascii="宋体" w:hAnsi="宋体" w:cs="宋体"/>
          <w:b/>
          <w:bCs/>
          <w:caps w:val="0"/>
          <w:color w:val="auto"/>
          <w:sz w:val="44"/>
          <w:szCs w:val="44"/>
        </w:rPr>
        <w:fldChar w:fldCharType="begin"/>
      </w:r>
      <w:r>
        <w:rPr>
          <w:rFonts w:hint="eastAsia" w:ascii="宋体" w:hAnsi="宋体" w:cs="宋体"/>
          <w:b/>
          <w:bCs/>
          <w:caps w:val="0"/>
          <w:color w:val="auto"/>
          <w:sz w:val="44"/>
          <w:szCs w:val="44"/>
        </w:rPr>
        <w:instrText xml:space="preserve"> TOC \o "1-1" \h \z \u </w:instrText>
      </w:r>
      <w:r>
        <w:rPr>
          <w:rFonts w:hint="eastAsia" w:ascii="宋体" w:hAnsi="宋体" w:cs="宋体"/>
          <w:b/>
          <w:bCs/>
          <w:caps w:val="0"/>
          <w:color w:val="auto"/>
          <w:sz w:val="44"/>
          <w:szCs w:val="44"/>
        </w:rPr>
        <w:fldChar w:fldCharType="separate"/>
      </w:r>
      <w:r>
        <w:rPr>
          <w:rFonts w:hint="eastAsia" w:ascii="宋体" w:hAnsi="宋体" w:cs="宋体"/>
          <w:b w:val="0"/>
          <w:bCs w:val="0"/>
          <w:caps w:val="0"/>
          <w:color w:val="auto"/>
          <w:sz w:val="28"/>
          <w:szCs w:val="60"/>
        </w:rPr>
        <w:fldChar w:fldCharType="begin"/>
      </w:r>
      <w:r>
        <w:rPr>
          <w:rFonts w:hint="eastAsia" w:ascii="宋体" w:hAnsi="宋体" w:cs="宋体"/>
          <w:b w:val="0"/>
          <w:bCs w:val="0"/>
          <w:caps w:val="0"/>
          <w:color w:val="auto"/>
          <w:sz w:val="28"/>
          <w:szCs w:val="60"/>
        </w:rPr>
        <w:instrText xml:space="preserve"> HYPERLINK \l _Toc490 </w:instrText>
      </w:r>
      <w:r>
        <w:rPr>
          <w:rFonts w:hint="eastAsia" w:ascii="宋体" w:hAnsi="宋体" w:cs="宋体"/>
          <w:b w:val="0"/>
          <w:bCs w:val="0"/>
          <w:caps w:val="0"/>
          <w:color w:val="auto"/>
          <w:sz w:val="28"/>
          <w:szCs w:val="60"/>
        </w:rPr>
        <w:fldChar w:fldCharType="separate"/>
      </w:r>
      <w:r>
        <w:rPr>
          <w:rFonts w:hint="eastAsia"/>
          <w:b w:val="0"/>
          <w:bCs w:val="0"/>
          <w:color w:val="auto"/>
          <w:sz w:val="28"/>
          <w:szCs w:val="28"/>
        </w:rPr>
        <w:t>第一部分  竞争性</w:t>
      </w:r>
      <w:r>
        <w:rPr>
          <w:b w:val="0"/>
          <w:bCs w:val="0"/>
          <w:color w:val="auto"/>
          <w:sz w:val="28"/>
          <w:szCs w:val="28"/>
        </w:rPr>
        <w:t>磋商公告</w:t>
      </w:r>
      <w:r>
        <w:rPr>
          <w:b w:val="0"/>
          <w:bCs w:val="0"/>
          <w:color w:val="auto"/>
          <w:sz w:val="28"/>
          <w:szCs w:val="28"/>
        </w:rPr>
        <w:tab/>
      </w:r>
      <w:r>
        <w:rPr>
          <w:b w:val="0"/>
          <w:bCs w:val="0"/>
          <w:color w:val="auto"/>
          <w:sz w:val="28"/>
          <w:szCs w:val="28"/>
        </w:rPr>
        <w:fldChar w:fldCharType="begin"/>
      </w:r>
      <w:r>
        <w:rPr>
          <w:b w:val="0"/>
          <w:bCs w:val="0"/>
          <w:color w:val="auto"/>
          <w:sz w:val="28"/>
          <w:szCs w:val="28"/>
        </w:rPr>
        <w:instrText xml:space="preserve"> PAGEREF _Toc490 \h </w:instrText>
      </w:r>
      <w:r>
        <w:rPr>
          <w:b w:val="0"/>
          <w:bCs w:val="0"/>
          <w:color w:val="auto"/>
          <w:sz w:val="28"/>
          <w:szCs w:val="28"/>
        </w:rPr>
        <w:fldChar w:fldCharType="separate"/>
      </w:r>
      <w:r>
        <w:rPr>
          <w:b w:val="0"/>
          <w:bCs w:val="0"/>
          <w:color w:val="auto"/>
          <w:sz w:val="28"/>
          <w:szCs w:val="28"/>
        </w:rPr>
        <w:t>1</w:t>
      </w:r>
      <w:r>
        <w:rPr>
          <w:b w:val="0"/>
          <w:bCs w:val="0"/>
          <w:color w:val="auto"/>
          <w:sz w:val="28"/>
          <w:szCs w:val="28"/>
        </w:rPr>
        <w:fldChar w:fldCharType="end"/>
      </w:r>
      <w:r>
        <w:rPr>
          <w:rFonts w:hint="eastAsia" w:ascii="宋体" w:hAnsi="宋体" w:cs="宋体"/>
          <w:b w:val="0"/>
          <w:bCs w:val="0"/>
          <w:caps w:val="0"/>
          <w:color w:val="auto"/>
          <w:sz w:val="28"/>
          <w:szCs w:val="60"/>
        </w:rPr>
        <w:fldChar w:fldCharType="end"/>
      </w:r>
    </w:p>
    <w:p w14:paraId="4CC5E7C2">
      <w:pPr>
        <w:pStyle w:val="25"/>
        <w:tabs>
          <w:tab w:val="right" w:leader="dot" w:pos="9072"/>
        </w:tabs>
        <w:rPr>
          <w:b w:val="0"/>
          <w:bCs w:val="0"/>
          <w:color w:val="auto"/>
          <w:sz w:val="28"/>
          <w:szCs w:val="28"/>
        </w:rPr>
      </w:pPr>
      <w:r>
        <w:rPr>
          <w:rFonts w:hint="eastAsia" w:ascii="宋体" w:hAnsi="宋体" w:cs="宋体"/>
          <w:b w:val="0"/>
          <w:bCs w:val="0"/>
          <w:caps/>
          <w:color w:val="auto"/>
          <w:kern w:val="2"/>
          <w:sz w:val="28"/>
          <w:szCs w:val="60"/>
        </w:rPr>
        <w:fldChar w:fldCharType="begin"/>
      </w:r>
      <w:r>
        <w:rPr>
          <w:rFonts w:hint="eastAsia" w:ascii="宋体" w:hAnsi="宋体" w:cs="宋体"/>
          <w:b w:val="0"/>
          <w:bCs w:val="0"/>
          <w:caps/>
          <w:color w:val="auto"/>
          <w:kern w:val="2"/>
          <w:sz w:val="28"/>
          <w:szCs w:val="60"/>
        </w:rPr>
        <w:instrText xml:space="preserve"> HYPERLINK \l _Toc23343 </w:instrText>
      </w:r>
      <w:r>
        <w:rPr>
          <w:rFonts w:hint="eastAsia" w:ascii="宋体" w:hAnsi="宋体" w:cs="宋体"/>
          <w:b w:val="0"/>
          <w:bCs w:val="0"/>
          <w:caps/>
          <w:color w:val="auto"/>
          <w:kern w:val="2"/>
          <w:sz w:val="28"/>
          <w:szCs w:val="60"/>
        </w:rPr>
        <w:fldChar w:fldCharType="separate"/>
      </w:r>
      <w:r>
        <w:rPr>
          <w:rFonts w:hint="eastAsia"/>
          <w:b w:val="0"/>
          <w:bCs w:val="0"/>
          <w:color w:val="auto"/>
          <w:sz w:val="28"/>
          <w:szCs w:val="28"/>
        </w:rPr>
        <w:t>第二部分</w:t>
      </w:r>
      <w:r>
        <w:rPr>
          <w:b w:val="0"/>
          <w:bCs w:val="0"/>
          <w:color w:val="auto"/>
          <w:sz w:val="28"/>
          <w:szCs w:val="28"/>
        </w:rPr>
        <w:t xml:space="preserve">  </w:t>
      </w:r>
      <w:r>
        <w:rPr>
          <w:rFonts w:hint="eastAsia"/>
          <w:b w:val="0"/>
          <w:bCs w:val="0"/>
          <w:color w:val="auto"/>
          <w:sz w:val="28"/>
          <w:szCs w:val="28"/>
        </w:rPr>
        <w:t>供应商须知前附表</w:t>
      </w:r>
      <w:r>
        <w:rPr>
          <w:b w:val="0"/>
          <w:bCs w:val="0"/>
          <w:color w:val="auto"/>
          <w:sz w:val="28"/>
          <w:szCs w:val="28"/>
        </w:rPr>
        <w:tab/>
      </w:r>
      <w:r>
        <w:rPr>
          <w:b w:val="0"/>
          <w:bCs w:val="0"/>
          <w:color w:val="auto"/>
          <w:sz w:val="28"/>
          <w:szCs w:val="28"/>
        </w:rPr>
        <w:fldChar w:fldCharType="begin"/>
      </w:r>
      <w:r>
        <w:rPr>
          <w:b w:val="0"/>
          <w:bCs w:val="0"/>
          <w:color w:val="auto"/>
          <w:sz w:val="28"/>
          <w:szCs w:val="28"/>
        </w:rPr>
        <w:instrText xml:space="preserve"> PAGEREF _Toc23343 \h </w:instrText>
      </w:r>
      <w:r>
        <w:rPr>
          <w:b w:val="0"/>
          <w:bCs w:val="0"/>
          <w:color w:val="auto"/>
          <w:sz w:val="28"/>
          <w:szCs w:val="28"/>
        </w:rPr>
        <w:fldChar w:fldCharType="separate"/>
      </w:r>
      <w:r>
        <w:rPr>
          <w:b w:val="0"/>
          <w:bCs w:val="0"/>
          <w:color w:val="auto"/>
          <w:sz w:val="28"/>
          <w:szCs w:val="28"/>
        </w:rPr>
        <w:t>5</w:t>
      </w:r>
      <w:r>
        <w:rPr>
          <w:b w:val="0"/>
          <w:bCs w:val="0"/>
          <w:color w:val="auto"/>
          <w:sz w:val="28"/>
          <w:szCs w:val="28"/>
        </w:rPr>
        <w:fldChar w:fldCharType="end"/>
      </w:r>
      <w:r>
        <w:rPr>
          <w:rFonts w:hint="eastAsia" w:ascii="宋体" w:hAnsi="宋体" w:cs="宋体"/>
          <w:b w:val="0"/>
          <w:bCs w:val="0"/>
          <w:caps/>
          <w:color w:val="auto"/>
          <w:kern w:val="2"/>
          <w:sz w:val="28"/>
          <w:szCs w:val="60"/>
        </w:rPr>
        <w:fldChar w:fldCharType="end"/>
      </w:r>
    </w:p>
    <w:p w14:paraId="008E3AC3">
      <w:pPr>
        <w:pStyle w:val="25"/>
        <w:tabs>
          <w:tab w:val="right" w:leader="dot" w:pos="9072"/>
        </w:tabs>
        <w:rPr>
          <w:b w:val="0"/>
          <w:bCs w:val="0"/>
          <w:color w:val="auto"/>
          <w:sz w:val="28"/>
          <w:szCs w:val="28"/>
        </w:rPr>
      </w:pPr>
      <w:r>
        <w:rPr>
          <w:rFonts w:hint="eastAsia" w:ascii="宋体" w:hAnsi="宋体" w:cs="宋体"/>
          <w:b w:val="0"/>
          <w:bCs w:val="0"/>
          <w:caps/>
          <w:color w:val="auto"/>
          <w:kern w:val="2"/>
          <w:sz w:val="28"/>
          <w:szCs w:val="60"/>
        </w:rPr>
        <w:fldChar w:fldCharType="begin"/>
      </w:r>
      <w:r>
        <w:rPr>
          <w:rFonts w:hint="eastAsia" w:ascii="宋体" w:hAnsi="宋体" w:cs="宋体"/>
          <w:b w:val="0"/>
          <w:bCs w:val="0"/>
          <w:caps/>
          <w:color w:val="auto"/>
          <w:kern w:val="2"/>
          <w:sz w:val="28"/>
          <w:szCs w:val="60"/>
        </w:rPr>
        <w:instrText xml:space="preserve"> HYPERLINK \l _Toc32193 </w:instrText>
      </w:r>
      <w:r>
        <w:rPr>
          <w:rFonts w:hint="eastAsia" w:ascii="宋体" w:hAnsi="宋体" w:cs="宋体"/>
          <w:b w:val="0"/>
          <w:bCs w:val="0"/>
          <w:caps/>
          <w:color w:val="auto"/>
          <w:kern w:val="2"/>
          <w:sz w:val="28"/>
          <w:szCs w:val="60"/>
        </w:rPr>
        <w:fldChar w:fldCharType="separate"/>
      </w:r>
      <w:r>
        <w:rPr>
          <w:rFonts w:hint="eastAsia" w:ascii="宋体" w:hAnsi="宋体" w:cs="宋体"/>
          <w:b w:val="0"/>
          <w:bCs w:val="0"/>
          <w:color w:val="auto"/>
          <w:sz w:val="28"/>
          <w:szCs w:val="28"/>
        </w:rPr>
        <w:t xml:space="preserve">第三部分 </w:t>
      </w:r>
      <w:r>
        <w:rPr>
          <w:rFonts w:ascii="宋体" w:hAnsi="宋体" w:cs="宋体"/>
          <w:b w:val="0"/>
          <w:bCs w:val="0"/>
          <w:color w:val="auto"/>
          <w:sz w:val="28"/>
          <w:szCs w:val="28"/>
        </w:rPr>
        <w:t xml:space="preserve"> </w:t>
      </w:r>
      <w:r>
        <w:rPr>
          <w:rFonts w:hint="eastAsia" w:ascii="宋体" w:hAnsi="宋体" w:cs="宋体"/>
          <w:b w:val="0"/>
          <w:bCs w:val="0"/>
          <w:color w:val="auto"/>
          <w:sz w:val="28"/>
          <w:szCs w:val="28"/>
        </w:rPr>
        <w:t>供应商须知</w:t>
      </w:r>
      <w:r>
        <w:rPr>
          <w:b w:val="0"/>
          <w:bCs w:val="0"/>
          <w:color w:val="auto"/>
          <w:sz w:val="28"/>
          <w:szCs w:val="28"/>
        </w:rPr>
        <w:tab/>
      </w:r>
      <w:r>
        <w:rPr>
          <w:b w:val="0"/>
          <w:bCs w:val="0"/>
          <w:color w:val="auto"/>
          <w:sz w:val="28"/>
          <w:szCs w:val="28"/>
        </w:rPr>
        <w:fldChar w:fldCharType="begin"/>
      </w:r>
      <w:r>
        <w:rPr>
          <w:b w:val="0"/>
          <w:bCs w:val="0"/>
          <w:color w:val="auto"/>
          <w:sz w:val="28"/>
          <w:szCs w:val="28"/>
        </w:rPr>
        <w:instrText xml:space="preserve"> PAGEREF _Toc32193 \h </w:instrText>
      </w:r>
      <w:r>
        <w:rPr>
          <w:b w:val="0"/>
          <w:bCs w:val="0"/>
          <w:color w:val="auto"/>
          <w:sz w:val="28"/>
          <w:szCs w:val="28"/>
        </w:rPr>
        <w:fldChar w:fldCharType="separate"/>
      </w:r>
      <w:r>
        <w:rPr>
          <w:b w:val="0"/>
          <w:bCs w:val="0"/>
          <w:color w:val="auto"/>
          <w:sz w:val="28"/>
          <w:szCs w:val="28"/>
        </w:rPr>
        <w:t>8</w:t>
      </w:r>
      <w:r>
        <w:rPr>
          <w:b w:val="0"/>
          <w:bCs w:val="0"/>
          <w:color w:val="auto"/>
          <w:sz w:val="28"/>
          <w:szCs w:val="28"/>
        </w:rPr>
        <w:fldChar w:fldCharType="end"/>
      </w:r>
      <w:r>
        <w:rPr>
          <w:rFonts w:hint="eastAsia" w:ascii="宋体" w:hAnsi="宋体" w:cs="宋体"/>
          <w:b w:val="0"/>
          <w:bCs w:val="0"/>
          <w:caps/>
          <w:color w:val="auto"/>
          <w:kern w:val="2"/>
          <w:sz w:val="28"/>
          <w:szCs w:val="60"/>
        </w:rPr>
        <w:fldChar w:fldCharType="end"/>
      </w:r>
    </w:p>
    <w:p w14:paraId="7D39845D">
      <w:pPr>
        <w:pStyle w:val="25"/>
        <w:tabs>
          <w:tab w:val="right" w:leader="dot" w:pos="9072"/>
        </w:tabs>
        <w:rPr>
          <w:b w:val="0"/>
          <w:bCs w:val="0"/>
          <w:color w:val="auto"/>
          <w:sz w:val="28"/>
          <w:szCs w:val="28"/>
        </w:rPr>
      </w:pPr>
      <w:r>
        <w:rPr>
          <w:rFonts w:hint="eastAsia" w:ascii="宋体" w:hAnsi="宋体" w:cs="宋体"/>
          <w:b w:val="0"/>
          <w:bCs w:val="0"/>
          <w:caps/>
          <w:color w:val="auto"/>
          <w:kern w:val="2"/>
          <w:sz w:val="28"/>
          <w:szCs w:val="60"/>
        </w:rPr>
        <w:fldChar w:fldCharType="begin"/>
      </w:r>
      <w:r>
        <w:rPr>
          <w:rFonts w:hint="eastAsia" w:ascii="宋体" w:hAnsi="宋体" w:cs="宋体"/>
          <w:b w:val="0"/>
          <w:bCs w:val="0"/>
          <w:caps/>
          <w:color w:val="auto"/>
          <w:kern w:val="2"/>
          <w:sz w:val="28"/>
          <w:szCs w:val="60"/>
        </w:rPr>
        <w:instrText xml:space="preserve"> HYPERLINK \l _Toc26846 </w:instrText>
      </w:r>
      <w:r>
        <w:rPr>
          <w:rFonts w:hint="eastAsia" w:ascii="宋体" w:hAnsi="宋体" w:cs="宋体"/>
          <w:b w:val="0"/>
          <w:bCs w:val="0"/>
          <w:caps/>
          <w:color w:val="auto"/>
          <w:kern w:val="2"/>
          <w:sz w:val="28"/>
          <w:szCs w:val="60"/>
        </w:rPr>
        <w:fldChar w:fldCharType="separate"/>
      </w:r>
      <w:r>
        <w:rPr>
          <w:rFonts w:hint="eastAsia"/>
          <w:b w:val="0"/>
          <w:bCs w:val="0"/>
          <w:color w:val="auto"/>
          <w:sz w:val="28"/>
          <w:szCs w:val="28"/>
        </w:rPr>
        <w:t xml:space="preserve">第四部分 </w:t>
      </w:r>
      <w:r>
        <w:rPr>
          <w:rFonts w:hint="eastAsia"/>
          <w:b w:val="0"/>
          <w:bCs w:val="0"/>
          <w:color w:val="auto"/>
          <w:sz w:val="28"/>
          <w:szCs w:val="28"/>
          <w:lang w:val="en-US" w:eastAsia="zh-CN"/>
        </w:rPr>
        <w:t xml:space="preserve"> </w:t>
      </w:r>
      <w:r>
        <w:rPr>
          <w:rFonts w:hint="eastAsia"/>
          <w:b w:val="0"/>
          <w:bCs w:val="0"/>
          <w:color w:val="auto"/>
          <w:sz w:val="28"/>
          <w:szCs w:val="28"/>
        </w:rPr>
        <w:t>评分</w:t>
      </w:r>
      <w:r>
        <w:rPr>
          <w:b w:val="0"/>
          <w:bCs w:val="0"/>
          <w:color w:val="auto"/>
          <w:sz w:val="28"/>
          <w:szCs w:val="28"/>
        </w:rPr>
        <w:t>标准</w:t>
      </w:r>
      <w:r>
        <w:rPr>
          <w:b w:val="0"/>
          <w:bCs w:val="0"/>
          <w:color w:val="auto"/>
          <w:sz w:val="28"/>
          <w:szCs w:val="28"/>
        </w:rPr>
        <w:tab/>
      </w:r>
      <w:r>
        <w:rPr>
          <w:b w:val="0"/>
          <w:bCs w:val="0"/>
          <w:color w:val="auto"/>
          <w:sz w:val="28"/>
          <w:szCs w:val="28"/>
        </w:rPr>
        <w:fldChar w:fldCharType="begin"/>
      </w:r>
      <w:r>
        <w:rPr>
          <w:b w:val="0"/>
          <w:bCs w:val="0"/>
          <w:color w:val="auto"/>
          <w:sz w:val="28"/>
          <w:szCs w:val="28"/>
        </w:rPr>
        <w:instrText xml:space="preserve"> PAGEREF _Toc26846 \h </w:instrText>
      </w:r>
      <w:r>
        <w:rPr>
          <w:b w:val="0"/>
          <w:bCs w:val="0"/>
          <w:color w:val="auto"/>
          <w:sz w:val="28"/>
          <w:szCs w:val="28"/>
        </w:rPr>
        <w:fldChar w:fldCharType="separate"/>
      </w:r>
      <w:r>
        <w:rPr>
          <w:b w:val="0"/>
          <w:bCs w:val="0"/>
          <w:color w:val="auto"/>
          <w:sz w:val="28"/>
          <w:szCs w:val="28"/>
        </w:rPr>
        <w:t>24</w:t>
      </w:r>
      <w:r>
        <w:rPr>
          <w:b w:val="0"/>
          <w:bCs w:val="0"/>
          <w:color w:val="auto"/>
          <w:sz w:val="28"/>
          <w:szCs w:val="28"/>
        </w:rPr>
        <w:fldChar w:fldCharType="end"/>
      </w:r>
      <w:r>
        <w:rPr>
          <w:rFonts w:hint="eastAsia" w:ascii="宋体" w:hAnsi="宋体" w:cs="宋体"/>
          <w:b w:val="0"/>
          <w:bCs w:val="0"/>
          <w:caps/>
          <w:color w:val="auto"/>
          <w:kern w:val="2"/>
          <w:sz w:val="28"/>
          <w:szCs w:val="60"/>
        </w:rPr>
        <w:fldChar w:fldCharType="end"/>
      </w:r>
    </w:p>
    <w:p w14:paraId="70EDFFC6">
      <w:pPr>
        <w:pStyle w:val="25"/>
        <w:tabs>
          <w:tab w:val="right" w:leader="dot" w:pos="9072"/>
        </w:tabs>
        <w:rPr>
          <w:b w:val="0"/>
          <w:bCs w:val="0"/>
          <w:color w:val="auto"/>
          <w:sz w:val="28"/>
          <w:szCs w:val="28"/>
        </w:rPr>
      </w:pPr>
      <w:r>
        <w:rPr>
          <w:rFonts w:hint="eastAsia" w:ascii="宋体" w:hAnsi="宋体" w:cs="宋体"/>
          <w:b w:val="0"/>
          <w:bCs w:val="0"/>
          <w:caps/>
          <w:color w:val="auto"/>
          <w:kern w:val="2"/>
          <w:sz w:val="28"/>
          <w:szCs w:val="60"/>
        </w:rPr>
        <w:fldChar w:fldCharType="begin"/>
      </w:r>
      <w:r>
        <w:rPr>
          <w:rFonts w:hint="eastAsia" w:ascii="宋体" w:hAnsi="宋体" w:cs="宋体"/>
          <w:b w:val="0"/>
          <w:bCs w:val="0"/>
          <w:caps/>
          <w:color w:val="auto"/>
          <w:kern w:val="2"/>
          <w:sz w:val="28"/>
          <w:szCs w:val="60"/>
        </w:rPr>
        <w:instrText xml:space="preserve"> HYPERLINK \l _Toc21819 </w:instrText>
      </w:r>
      <w:r>
        <w:rPr>
          <w:rFonts w:hint="eastAsia" w:ascii="宋体" w:hAnsi="宋体" w:cs="宋体"/>
          <w:b w:val="0"/>
          <w:bCs w:val="0"/>
          <w:caps/>
          <w:color w:val="auto"/>
          <w:kern w:val="2"/>
          <w:sz w:val="28"/>
          <w:szCs w:val="60"/>
        </w:rPr>
        <w:fldChar w:fldCharType="separate"/>
      </w:r>
      <w:r>
        <w:rPr>
          <w:rFonts w:hint="eastAsia" w:ascii="宋体" w:hAnsi="宋体" w:cs="宋体"/>
          <w:b w:val="0"/>
          <w:bCs w:val="0"/>
          <w:color w:val="auto"/>
          <w:sz w:val="28"/>
          <w:szCs w:val="28"/>
        </w:rPr>
        <w:t xml:space="preserve">第五部分 </w:t>
      </w:r>
      <w:r>
        <w:rPr>
          <w:rFonts w:hint="eastAsia" w:ascii="宋体" w:hAnsi="宋体" w:cs="宋体"/>
          <w:b w:val="0"/>
          <w:bCs w:val="0"/>
          <w:color w:val="auto"/>
          <w:sz w:val="28"/>
          <w:szCs w:val="28"/>
          <w:lang w:val="en-US" w:eastAsia="zh-CN"/>
        </w:rPr>
        <w:t xml:space="preserve"> </w:t>
      </w:r>
      <w:r>
        <w:rPr>
          <w:rFonts w:hint="eastAsia" w:ascii="宋体" w:hAnsi="宋体" w:cs="宋体"/>
          <w:b w:val="0"/>
          <w:bCs w:val="0"/>
          <w:color w:val="auto"/>
          <w:sz w:val="28"/>
          <w:szCs w:val="28"/>
        </w:rPr>
        <w:t>采购内容及要求</w:t>
      </w:r>
      <w:r>
        <w:rPr>
          <w:b w:val="0"/>
          <w:bCs w:val="0"/>
          <w:color w:val="auto"/>
          <w:sz w:val="28"/>
          <w:szCs w:val="28"/>
        </w:rPr>
        <w:tab/>
      </w:r>
      <w:r>
        <w:rPr>
          <w:b w:val="0"/>
          <w:bCs w:val="0"/>
          <w:color w:val="auto"/>
          <w:sz w:val="28"/>
          <w:szCs w:val="28"/>
        </w:rPr>
        <w:fldChar w:fldCharType="begin"/>
      </w:r>
      <w:r>
        <w:rPr>
          <w:b w:val="0"/>
          <w:bCs w:val="0"/>
          <w:color w:val="auto"/>
          <w:sz w:val="28"/>
          <w:szCs w:val="28"/>
        </w:rPr>
        <w:instrText xml:space="preserve"> PAGEREF _Toc21819 \h </w:instrText>
      </w:r>
      <w:r>
        <w:rPr>
          <w:b w:val="0"/>
          <w:bCs w:val="0"/>
          <w:color w:val="auto"/>
          <w:sz w:val="28"/>
          <w:szCs w:val="28"/>
        </w:rPr>
        <w:fldChar w:fldCharType="separate"/>
      </w:r>
      <w:r>
        <w:rPr>
          <w:b w:val="0"/>
          <w:bCs w:val="0"/>
          <w:color w:val="auto"/>
          <w:sz w:val="28"/>
          <w:szCs w:val="28"/>
        </w:rPr>
        <w:t>28</w:t>
      </w:r>
      <w:r>
        <w:rPr>
          <w:b w:val="0"/>
          <w:bCs w:val="0"/>
          <w:color w:val="auto"/>
          <w:sz w:val="28"/>
          <w:szCs w:val="28"/>
        </w:rPr>
        <w:fldChar w:fldCharType="end"/>
      </w:r>
      <w:r>
        <w:rPr>
          <w:rFonts w:hint="eastAsia" w:ascii="宋体" w:hAnsi="宋体" w:cs="宋体"/>
          <w:b w:val="0"/>
          <w:bCs w:val="0"/>
          <w:caps/>
          <w:color w:val="auto"/>
          <w:kern w:val="2"/>
          <w:sz w:val="28"/>
          <w:szCs w:val="60"/>
        </w:rPr>
        <w:fldChar w:fldCharType="end"/>
      </w:r>
    </w:p>
    <w:p w14:paraId="60FD3497">
      <w:pPr>
        <w:pStyle w:val="25"/>
        <w:tabs>
          <w:tab w:val="right" w:leader="dot" w:pos="9072"/>
        </w:tabs>
        <w:rPr>
          <w:b w:val="0"/>
          <w:bCs w:val="0"/>
          <w:color w:val="auto"/>
          <w:sz w:val="28"/>
          <w:szCs w:val="28"/>
        </w:rPr>
      </w:pPr>
      <w:r>
        <w:rPr>
          <w:rFonts w:hint="eastAsia" w:ascii="宋体" w:hAnsi="宋体" w:cs="宋体"/>
          <w:b w:val="0"/>
          <w:bCs w:val="0"/>
          <w:caps/>
          <w:color w:val="auto"/>
          <w:kern w:val="2"/>
          <w:sz w:val="28"/>
          <w:szCs w:val="60"/>
        </w:rPr>
        <w:fldChar w:fldCharType="begin"/>
      </w:r>
      <w:r>
        <w:rPr>
          <w:rFonts w:hint="eastAsia" w:ascii="宋体" w:hAnsi="宋体" w:cs="宋体"/>
          <w:b w:val="0"/>
          <w:bCs w:val="0"/>
          <w:caps/>
          <w:color w:val="auto"/>
          <w:kern w:val="2"/>
          <w:sz w:val="28"/>
          <w:szCs w:val="60"/>
        </w:rPr>
        <w:instrText xml:space="preserve"> HYPERLINK \l _Toc21623 </w:instrText>
      </w:r>
      <w:r>
        <w:rPr>
          <w:rFonts w:hint="eastAsia" w:ascii="宋体" w:hAnsi="宋体" w:cs="宋体"/>
          <w:b w:val="0"/>
          <w:bCs w:val="0"/>
          <w:caps/>
          <w:color w:val="auto"/>
          <w:kern w:val="2"/>
          <w:sz w:val="28"/>
          <w:szCs w:val="60"/>
        </w:rPr>
        <w:fldChar w:fldCharType="separate"/>
      </w:r>
      <w:r>
        <w:rPr>
          <w:rFonts w:hint="eastAsia" w:ascii="宋体" w:hAnsi="宋体" w:cs="宋体"/>
          <w:b w:val="0"/>
          <w:bCs w:val="0"/>
          <w:color w:val="auto"/>
          <w:sz w:val="28"/>
          <w:szCs w:val="28"/>
        </w:rPr>
        <w:t xml:space="preserve">第六部分 </w:t>
      </w:r>
      <w:r>
        <w:rPr>
          <w:rFonts w:hint="eastAsia" w:ascii="宋体" w:hAnsi="宋体" w:cs="宋体"/>
          <w:b w:val="0"/>
          <w:bCs w:val="0"/>
          <w:color w:val="auto"/>
          <w:sz w:val="28"/>
          <w:szCs w:val="28"/>
          <w:lang w:val="en-US" w:eastAsia="zh-CN"/>
        </w:rPr>
        <w:t xml:space="preserve"> </w:t>
      </w:r>
      <w:r>
        <w:rPr>
          <w:rFonts w:hint="eastAsia" w:ascii="宋体" w:hAnsi="宋体" w:cs="宋体"/>
          <w:b w:val="0"/>
          <w:bCs w:val="0"/>
          <w:color w:val="auto"/>
          <w:sz w:val="28"/>
          <w:szCs w:val="28"/>
        </w:rPr>
        <w:t>商务及合同主要条款</w:t>
      </w:r>
      <w:r>
        <w:rPr>
          <w:b w:val="0"/>
          <w:bCs w:val="0"/>
          <w:color w:val="auto"/>
          <w:sz w:val="28"/>
          <w:szCs w:val="28"/>
        </w:rPr>
        <w:tab/>
      </w:r>
      <w:r>
        <w:rPr>
          <w:b w:val="0"/>
          <w:bCs w:val="0"/>
          <w:color w:val="auto"/>
          <w:sz w:val="28"/>
          <w:szCs w:val="28"/>
        </w:rPr>
        <w:fldChar w:fldCharType="begin"/>
      </w:r>
      <w:r>
        <w:rPr>
          <w:b w:val="0"/>
          <w:bCs w:val="0"/>
          <w:color w:val="auto"/>
          <w:sz w:val="28"/>
          <w:szCs w:val="28"/>
        </w:rPr>
        <w:instrText xml:space="preserve"> PAGEREF _Toc21623 \h </w:instrText>
      </w:r>
      <w:r>
        <w:rPr>
          <w:b w:val="0"/>
          <w:bCs w:val="0"/>
          <w:color w:val="auto"/>
          <w:sz w:val="28"/>
          <w:szCs w:val="28"/>
        </w:rPr>
        <w:fldChar w:fldCharType="separate"/>
      </w:r>
      <w:r>
        <w:rPr>
          <w:b w:val="0"/>
          <w:bCs w:val="0"/>
          <w:color w:val="auto"/>
          <w:sz w:val="28"/>
          <w:szCs w:val="28"/>
        </w:rPr>
        <w:t>30</w:t>
      </w:r>
      <w:r>
        <w:rPr>
          <w:b w:val="0"/>
          <w:bCs w:val="0"/>
          <w:color w:val="auto"/>
          <w:sz w:val="28"/>
          <w:szCs w:val="28"/>
        </w:rPr>
        <w:fldChar w:fldCharType="end"/>
      </w:r>
      <w:r>
        <w:rPr>
          <w:rFonts w:hint="eastAsia" w:ascii="宋体" w:hAnsi="宋体" w:cs="宋体"/>
          <w:b w:val="0"/>
          <w:bCs w:val="0"/>
          <w:caps/>
          <w:color w:val="auto"/>
          <w:kern w:val="2"/>
          <w:sz w:val="28"/>
          <w:szCs w:val="60"/>
        </w:rPr>
        <w:fldChar w:fldCharType="end"/>
      </w:r>
    </w:p>
    <w:p w14:paraId="3D503623">
      <w:pPr>
        <w:pStyle w:val="25"/>
        <w:tabs>
          <w:tab w:val="right" w:leader="dot" w:pos="9072"/>
        </w:tabs>
        <w:rPr>
          <w:color w:val="auto"/>
        </w:rPr>
      </w:pPr>
      <w:r>
        <w:rPr>
          <w:rFonts w:hint="eastAsia" w:ascii="宋体" w:hAnsi="宋体" w:cs="宋体"/>
          <w:b w:val="0"/>
          <w:bCs w:val="0"/>
          <w:caps/>
          <w:color w:val="auto"/>
          <w:kern w:val="2"/>
          <w:sz w:val="28"/>
          <w:szCs w:val="60"/>
        </w:rPr>
        <w:fldChar w:fldCharType="begin"/>
      </w:r>
      <w:r>
        <w:rPr>
          <w:rFonts w:hint="eastAsia" w:ascii="宋体" w:hAnsi="宋体" w:cs="宋体"/>
          <w:b w:val="0"/>
          <w:bCs w:val="0"/>
          <w:caps/>
          <w:color w:val="auto"/>
          <w:kern w:val="2"/>
          <w:sz w:val="28"/>
          <w:szCs w:val="60"/>
        </w:rPr>
        <w:instrText xml:space="preserve"> HYPERLINK \l _Toc24956 </w:instrText>
      </w:r>
      <w:r>
        <w:rPr>
          <w:rFonts w:hint="eastAsia" w:ascii="宋体" w:hAnsi="宋体" w:cs="宋体"/>
          <w:b w:val="0"/>
          <w:bCs w:val="0"/>
          <w:caps/>
          <w:color w:val="auto"/>
          <w:kern w:val="2"/>
          <w:sz w:val="28"/>
          <w:szCs w:val="60"/>
        </w:rPr>
        <w:fldChar w:fldCharType="separate"/>
      </w:r>
      <w:r>
        <w:rPr>
          <w:rFonts w:hint="eastAsia"/>
          <w:b w:val="0"/>
          <w:bCs w:val="0"/>
          <w:color w:val="auto"/>
          <w:sz w:val="28"/>
          <w:szCs w:val="52"/>
          <w:lang w:val="en-US" w:eastAsia="zh-CN"/>
        </w:rPr>
        <w:t>第七部分  响应文件格式</w:t>
      </w:r>
      <w:r>
        <w:rPr>
          <w:b w:val="0"/>
          <w:bCs w:val="0"/>
          <w:color w:val="auto"/>
          <w:sz w:val="28"/>
          <w:szCs w:val="28"/>
        </w:rPr>
        <w:tab/>
      </w:r>
      <w:r>
        <w:rPr>
          <w:b w:val="0"/>
          <w:bCs w:val="0"/>
          <w:color w:val="auto"/>
          <w:sz w:val="28"/>
          <w:szCs w:val="28"/>
        </w:rPr>
        <w:fldChar w:fldCharType="begin"/>
      </w:r>
      <w:r>
        <w:rPr>
          <w:b w:val="0"/>
          <w:bCs w:val="0"/>
          <w:color w:val="auto"/>
          <w:sz w:val="28"/>
          <w:szCs w:val="28"/>
        </w:rPr>
        <w:instrText xml:space="preserve"> PAGEREF _Toc24956 \h </w:instrText>
      </w:r>
      <w:r>
        <w:rPr>
          <w:b w:val="0"/>
          <w:bCs w:val="0"/>
          <w:color w:val="auto"/>
          <w:sz w:val="28"/>
          <w:szCs w:val="28"/>
        </w:rPr>
        <w:fldChar w:fldCharType="separate"/>
      </w:r>
      <w:r>
        <w:rPr>
          <w:b w:val="0"/>
          <w:bCs w:val="0"/>
          <w:color w:val="auto"/>
          <w:sz w:val="28"/>
          <w:szCs w:val="28"/>
        </w:rPr>
        <w:t>36</w:t>
      </w:r>
      <w:r>
        <w:rPr>
          <w:b w:val="0"/>
          <w:bCs w:val="0"/>
          <w:color w:val="auto"/>
          <w:sz w:val="28"/>
          <w:szCs w:val="28"/>
        </w:rPr>
        <w:fldChar w:fldCharType="end"/>
      </w:r>
      <w:r>
        <w:rPr>
          <w:rFonts w:hint="eastAsia" w:ascii="宋体" w:hAnsi="宋体" w:cs="宋体"/>
          <w:b w:val="0"/>
          <w:bCs w:val="0"/>
          <w:caps/>
          <w:color w:val="auto"/>
          <w:kern w:val="2"/>
          <w:sz w:val="28"/>
          <w:szCs w:val="60"/>
        </w:rPr>
        <w:fldChar w:fldCharType="end"/>
      </w:r>
    </w:p>
    <w:p w14:paraId="5B2A78B5">
      <w:pPr>
        <w:pStyle w:val="2"/>
        <w:tabs>
          <w:tab w:val="left" w:pos="206"/>
        </w:tabs>
        <w:spacing w:line="360" w:lineRule="auto"/>
        <w:jc w:val="left"/>
        <w:rPr>
          <w:color w:val="auto"/>
        </w:rPr>
        <w:sectPr>
          <w:headerReference r:id="rId7" w:type="first"/>
          <w:footerReference r:id="rId9" w:type="first"/>
          <w:headerReference r:id="rId6" w:type="default"/>
          <w:footerReference r:id="rId8" w:type="default"/>
          <w:pgSz w:w="11906" w:h="16838"/>
          <w:pgMar w:top="1417" w:right="1417" w:bottom="1417" w:left="1417" w:header="1134" w:footer="992" w:gutter="0"/>
          <w:pgNumType w:start="1"/>
          <w:cols w:space="0" w:num="1"/>
          <w:titlePg/>
          <w:docGrid w:type="lines" w:linePitch="326" w:charSpace="0"/>
        </w:sectPr>
      </w:pPr>
      <w:r>
        <w:rPr>
          <w:rFonts w:hint="eastAsia" w:ascii="宋体" w:hAnsi="宋体" w:cs="宋体"/>
          <w:bCs/>
          <w:caps/>
          <w:color w:val="auto"/>
          <w:kern w:val="2"/>
          <w:szCs w:val="44"/>
        </w:rPr>
        <w:fldChar w:fldCharType="end"/>
      </w:r>
    </w:p>
    <w:p w14:paraId="033B01A1">
      <w:pPr>
        <w:pStyle w:val="2"/>
        <w:keepNext/>
        <w:keepLines/>
        <w:pageBreakBefore w:val="0"/>
        <w:widowControl w:val="0"/>
        <w:tabs>
          <w:tab w:val="left" w:pos="206"/>
        </w:tabs>
        <w:kinsoku/>
        <w:wordWrap/>
        <w:overflowPunct/>
        <w:topLinePunct w:val="0"/>
        <w:autoSpaceDE/>
        <w:autoSpaceDN/>
        <w:bidi w:val="0"/>
        <w:adjustRightInd/>
        <w:snapToGrid/>
        <w:spacing w:before="164" w:beforeLines="50" w:after="164" w:afterLines="50" w:line="360" w:lineRule="auto"/>
        <w:jc w:val="left"/>
        <w:textAlignment w:val="auto"/>
        <w:rPr>
          <w:color w:val="auto"/>
        </w:rPr>
      </w:pPr>
      <w:r>
        <w:rPr>
          <w:rFonts w:hint="eastAsia"/>
          <w:color w:val="auto"/>
        </w:rPr>
        <w:tab/>
      </w:r>
      <w:r>
        <w:rPr>
          <w:rFonts w:hint="eastAsia"/>
          <w:color w:val="auto"/>
        </w:rPr>
        <w:t xml:space="preserve">                </w:t>
      </w:r>
      <w:bookmarkStart w:id="8" w:name="_Toc490"/>
      <w:r>
        <w:rPr>
          <w:rFonts w:hint="eastAsia"/>
          <w:color w:val="auto"/>
        </w:rPr>
        <w:t xml:space="preserve">第一部分  </w:t>
      </w:r>
      <w:bookmarkStart w:id="9" w:name="OLE_LINK4"/>
      <w:bookmarkStart w:id="10" w:name="OLE_LINK1"/>
      <w:r>
        <w:rPr>
          <w:rFonts w:hint="eastAsia"/>
          <w:color w:val="auto"/>
        </w:rPr>
        <w:t>竞争性</w:t>
      </w:r>
      <w:r>
        <w:rPr>
          <w:color w:val="auto"/>
        </w:rPr>
        <w:t>磋商公告</w:t>
      </w:r>
      <w:bookmarkEnd w:id="1"/>
      <w:bookmarkEnd w:id="2"/>
      <w:bookmarkEnd w:id="3"/>
      <w:bookmarkEnd w:id="4"/>
      <w:bookmarkEnd w:id="8"/>
    </w:p>
    <w:bookmarkEnd w:id="5"/>
    <w:bookmarkEnd w:id="9"/>
    <w:bookmarkEnd w:id="10"/>
    <w:p w14:paraId="4D37D0F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440"/>
        </w:tabs>
        <w:kinsoku/>
        <w:wordWrap w:val="0"/>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b w:val="0"/>
          <w:bCs w:val="0"/>
          <w:color w:val="auto"/>
          <w:sz w:val="24"/>
          <w:szCs w:val="24"/>
        </w:rPr>
      </w:pPr>
      <w:bookmarkStart w:id="11" w:name="_Toc5018"/>
      <w:bookmarkStart w:id="12" w:name="_Toc536429317"/>
      <w:bookmarkStart w:id="13" w:name="_Toc536429370"/>
      <w:bookmarkStart w:id="14" w:name="_Toc536202377"/>
      <w:bookmarkStart w:id="15" w:name="_Toc536202283"/>
      <w:r>
        <w:rPr>
          <w:rStyle w:val="39"/>
          <w:rFonts w:hint="eastAsia" w:ascii="宋体" w:hAnsi="宋体" w:eastAsia="宋体" w:cs="宋体"/>
          <w:b/>
          <w:bCs/>
          <w:i w:val="0"/>
          <w:iCs w:val="0"/>
          <w:caps w:val="0"/>
          <w:color w:val="auto"/>
          <w:spacing w:val="0"/>
          <w:sz w:val="24"/>
          <w:szCs w:val="24"/>
          <w:shd w:val="clear" w:fill="FFFFFF"/>
        </w:rPr>
        <w:t>项目概况</w:t>
      </w:r>
    </w:p>
    <w:p w14:paraId="2DEC2EC4">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lang w:val="en-US" w:eastAsia="zh-CN"/>
        </w:rPr>
        <w:t>汉滨区茨沟区域医疗次中心建设项目建筑施工图设计采购</w:t>
      </w:r>
      <w:r>
        <w:rPr>
          <w:rFonts w:hint="eastAsia" w:ascii="宋体" w:hAnsi="宋体" w:eastAsia="宋体" w:cs="宋体"/>
          <w:i w:val="0"/>
          <w:iCs w:val="0"/>
          <w:caps w:val="0"/>
          <w:color w:val="auto"/>
          <w:spacing w:val="0"/>
          <w:sz w:val="24"/>
          <w:szCs w:val="24"/>
          <w:shd w:val="clear" w:fill="FFFFFF"/>
        </w:rPr>
        <w:t>的潜在供应商应在陕西途恒工程管理服务有限公司</w:t>
      </w:r>
      <w:r>
        <w:rPr>
          <w:rFonts w:hint="eastAsia" w:cs="宋体"/>
          <w:i w:val="0"/>
          <w:iCs w:val="0"/>
          <w:caps w:val="0"/>
          <w:color w:val="auto"/>
          <w:spacing w:val="0"/>
          <w:sz w:val="24"/>
          <w:szCs w:val="24"/>
          <w:shd w:val="clear" w:fill="FFFFFF"/>
          <w:lang w:eastAsia="zh-CN"/>
        </w:rPr>
        <w:t>（安康市高新区高新壹号院4栋2单元2004室）</w:t>
      </w:r>
      <w:r>
        <w:rPr>
          <w:rFonts w:hint="eastAsia" w:ascii="宋体" w:hAnsi="宋体" w:eastAsia="宋体" w:cs="宋体"/>
          <w:i w:val="0"/>
          <w:iCs w:val="0"/>
          <w:caps w:val="0"/>
          <w:color w:val="auto"/>
          <w:spacing w:val="0"/>
          <w:sz w:val="24"/>
          <w:szCs w:val="24"/>
          <w:shd w:val="clear" w:fill="FFFFFF"/>
        </w:rPr>
        <w:t>获取采购文件，并于</w:t>
      </w:r>
      <w:r>
        <w:rPr>
          <w:rFonts w:hint="eastAsia" w:cs="宋体"/>
          <w:i w:val="0"/>
          <w:iCs w:val="0"/>
          <w:caps w:val="0"/>
          <w:color w:val="auto"/>
          <w:spacing w:val="0"/>
          <w:sz w:val="24"/>
          <w:szCs w:val="24"/>
          <w:shd w:val="clear" w:fill="FFFFFF"/>
          <w:lang w:val="en-US" w:eastAsia="zh-CN"/>
        </w:rPr>
        <w:t>2026</w:t>
      </w:r>
      <w:r>
        <w:rPr>
          <w:rFonts w:hint="eastAsia" w:ascii="宋体" w:hAnsi="宋体" w:eastAsia="宋体" w:cs="宋体"/>
          <w:i w:val="0"/>
          <w:iCs w:val="0"/>
          <w:caps w:val="0"/>
          <w:color w:val="auto"/>
          <w:spacing w:val="0"/>
          <w:sz w:val="24"/>
          <w:szCs w:val="24"/>
          <w:shd w:val="clear" w:fill="FFFFFF"/>
        </w:rPr>
        <w:t>年</w:t>
      </w:r>
      <w:r>
        <w:rPr>
          <w:rFonts w:hint="eastAsia" w:cs="宋体"/>
          <w:i w:val="0"/>
          <w:iCs w:val="0"/>
          <w:caps w:val="0"/>
          <w:color w:val="auto"/>
          <w:spacing w:val="0"/>
          <w:sz w:val="24"/>
          <w:szCs w:val="24"/>
          <w:shd w:val="clear" w:fill="FFFFFF"/>
          <w:lang w:val="en-US" w:eastAsia="zh-CN"/>
        </w:rPr>
        <w:t>4</w:t>
      </w:r>
      <w:r>
        <w:rPr>
          <w:rFonts w:hint="eastAsia" w:ascii="宋体" w:hAnsi="宋体" w:eastAsia="宋体" w:cs="宋体"/>
          <w:i w:val="0"/>
          <w:iCs w:val="0"/>
          <w:caps w:val="0"/>
          <w:color w:val="auto"/>
          <w:spacing w:val="0"/>
          <w:sz w:val="24"/>
          <w:szCs w:val="24"/>
          <w:shd w:val="clear" w:fill="FFFFFF"/>
        </w:rPr>
        <w:t>月</w:t>
      </w:r>
      <w:r>
        <w:rPr>
          <w:rFonts w:hint="eastAsia" w:cs="宋体"/>
          <w:i w:val="0"/>
          <w:iCs w:val="0"/>
          <w:caps w:val="0"/>
          <w:color w:val="auto"/>
          <w:spacing w:val="0"/>
          <w:sz w:val="24"/>
          <w:szCs w:val="24"/>
          <w:shd w:val="clear" w:fill="FFFFFF"/>
          <w:lang w:val="en-US" w:eastAsia="zh-CN"/>
        </w:rPr>
        <w:t>2</w:t>
      </w:r>
      <w:r>
        <w:rPr>
          <w:rFonts w:hint="eastAsia" w:ascii="宋体" w:hAnsi="宋体" w:eastAsia="宋体" w:cs="宋体"/>
          <w:i w:val="0"/>
          <w:iCs w:val="0"/>
          <w:caps w:val="0"/>
          <w:color w:val="auto"/>
          <w:spacing w:val="0"/>
          <w:sz w:val="24"/>
          <w:szCs w:val="24"/>
          <w:shd w:val="clear" w:fill="FFFFFF"/>
        </w:rPr>
        <w:t>日</w:t>
      </w:r>
      <w:r>
        <w:rPr>
          <w:rFonts w:hint="eastAsia" w:cs="宋体"/>
          <w:i w:val="0"/>
          <w:iCs w:val="0"/>
          <w:caps w:val="0"/>
          <w:color w:val="auto"/>
          <w:spacing w:val="0"/>
          <w:sz w:val="24"/>
          <w:szCs w:val="24"/>
          <w:shd w:val="clear" w:fill="FFFFFF"/>
          <w:lang w:val="en-US" w:eastAsia="zh-CN"/>
        </w:rPr>
        <w:t>10</w:t>
      </w:r>
      <w:r>
        <w:rPr>
          <w:rFonts w:hint="eastAsia" w:ascii="宋体" w:hAnsi="宋体" w:eastAsia="宋体" w:cs="宋体"/>
          <w:i w:val="0"/>
          <w:iCs w:val="0"/>
          <w:caps w:val="0"/>
          <w:color w:val="auto"/>
          <w:spacing w:val="0"/>
          <w:sz w:val="24"/>
          <w:szCs w:val="24"/>
          <w:shd w:val="clear" w:fill="FFFFFF"/>
        </w:rPr>
        <w:t>时</w:t>
      </w:r>
      <w:r>
        <w:rPr>
          <w:rFonts w:hint="eastAsia" w:cs="宋体"/>
          <w:i w:val="0"/>
          <w:iCs w:val="0"/>
          <w:caps w:val="0"/>
          <w:color w:val="auto"/>
          <w:spacing w:val="0"/>
          <w:sz w:val="24"/>
          <w:szCs w:val="24"/>
          <w:shd w:val="clear" w:fill="FFFFFF"/>
          <w:lang w:val="en-US" w:eastAsia="zh-CN"/>
        </w:rPr>
        <w:t>00</w:t>
      </w:r>
      <w:r>
        <w:rPr>
          <w:rFonts w:hint="eastAsia" w:ascii="宋体" w:hAnsi="宋体" w:eastAsia="宋体" w:cs="宋体"/>
          <w:i w:val="0"/>
          <w:iCs w:val="0"/>
          <w:caps w:val="0"/>
          <w:color w:val="auto"/>
          <w:spacing w:val="0"/>
          <w:sz w:val="24"/>
          <w:szCs w:val="24"/>
          <w:shd w:val="clear" w:fill="FFFFFF"/>
        </w:rPr>
        <w:t>分（北京时间）前提交响应文件。</w:t>
      </w:r>
    </w:p>
    <w:p w14:paraId="766D5D5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60" w:lineRule="exact"/>
        <w:ind w:left="0" w:right="0"/>
        <w:jc w:val="left"/>
        <w:textAlignment w:val="auto"/>
        <w:rPr>
          <w:rFonts w:hint="eastAsia" w:ascii="宋体" w:hAnsi="宋体" w:eastAsia="宋体" w:cs="宋体"/>
          <w:b w:val="0"/>
          <w:bCs w:val="0"/>
          <w:color w:val="auto"/>
          <w:sz w:val="24"/>
          <w:szCs w:val="24"/>
        </w:rPr>
      </w:pPr>
      <w:r>
        <w:rPr>
          <w:rStyle w:val="39"/>
          <w:rFonts w:hint="eastAsia" w:ascii="宋体" w:hAnsi="宋体" w:eastAsia="宋体" w:cs="宋体"/>
          <w:b/>
          <w:bCs/>
          <w:i w:val="0"/>
          <w:iCs w:val="0"/>
          <w:caps w:val="0"/>
          <w:color w:val="auto"/>
          <w:spacing w:val="0"/>
          <w:sz w:val="24"/>
          <w:szCs w:val="24"/>
          <w:shd w:val="clear" w:fill="FFFFFF"/>
        </w:rPr>
        <w:t>一、项目基本情况</w:t>
      </w:r>
    </w:p>
    <w:p w14:paraId="000CC879">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项目编号：</w:t>
      </w:r>
      <w:r>
        <w:rPr>
          <w:rFonts w:hint="eastAsia" w:ascii="宋体" w:hAnsi="宋体" w:eastAsia="宋体" w:cs="宋体"/>
          <w:i w:val="0"/>
          <w:iCs w:val="0"/>
          <w:caps w:val="0"/>
          <w:color w:val="auto"/>
          <w:spacing w:val="0"/>
          <w:sz w:val="24"/>
          <w:szCs w:val="24"/>
          <w:shd w:val="clear" w:fill="FFFFFF"/>
          <w:lang w:eastAsia="zh-CN"/>
        </w:rPr>
        <w:t>SXTH202605</w:t>
      </w:r>
    </w:p>
    <w:p w14:paraId="52C6F842">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rPr>
        <w:t>项目名称：</w:t>
      </w:r>
      <w:r>
        <w:rPr>
          <w:rFonts w:hint="eastAsia" w:ascii="宋体" w:hAnsi="宋体" w:eastAsia="宋体" w:cs="宋体"/>
          <w:i w:val="0"/>
          <w:iCs w:val="0"/>
          <w:caps w:val="0"/>
          <w:color w:val="auto"/>
          <w:spacing w:val="0"/>
          <w:sz w:val="24"/>
          <w:szCs w:val="24"/>
          <w:shd w:val="clear" w:fill="FFFFFF"/>
          <w:lang w:val="en-US" w:eastAsia="zh-CN"/>
        </w:rPr>
        <w:t>汉滨区茨沟区域医疗次中心建设项目建筑施工图设计采购</w:t>
      </w:r>
    </w:p>
    <w:p w14:paraId="54EF6562">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采购方式：竞争性磋商</w:t>
      </w:r>
    </w:p>
    <w:p w14:paraId="2D17877E">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预算金额：</w:t>
      </w:r>
      <w:r>
        <w:rPr>
          <w:rFonts w:hint="eastAsia" w:cs="宋体"/>
          <w:i w:val="0"/>
          <w:iCs w:val="0"/>
          <w:caps w:val="0"/>
          <w:color w:val="auto"/>
          <w:spacing w:val="0"/>
          <w:sz w:val="24"/>
          <w:szCs w:val="24"/>
          <w:shd w:val="clear" w:fill="FFFFFF"/>
          <w:lang w:val="en-US" w:eastAsia="zh-CN"/>
        </w:rPr>
        <w:t>287000.00</w:t>
      </w:r>
      <w:r>
        <w:rPr>
          <w:rFonts w:hint="eastAsia" w:ascii="宋体" w:hAnsi="宋体" w:eastAsia="宋体" w:cs="宋体"/>
          <w:i w:val="0"/>
          <w:iCs w:val="0"/>
          <w:caps w:val="0"/>
          <w:color w:val="auto"/>
          <w:spacing w:val="0"/>
          <w:sz w:val="24"/>
          <w:szCs w:val="24"/>
          <w:shd w:val="clear" w:fill="FFFFFF"/>
        </w:rPr>
        <w:t>元</w:t>
      </w:r>
    </w:p>
    <w:p w14:paraId="27C43D9C">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采购需求：</w:t>
      </w:r>
    </w:p>
    <w:p w14:paraId="6AED6A49">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rPr>
        <w:t>合同包1(</w:t>
      </w:r>
      <w:r>
        <w:rPr>
          <w:rFonts w:hint="eastAsia" w:ascii="宋体" w:hAnsi="宋体" w:eastAsia="宋体" w:cs="宋体"/>
          <w:i w:val="0"/>
          <w:iCs w:val="0"/>
          <w:caps w:val="0"/>
          <w:color w:val="auto"/>
          <w:spacing w:val="0"/>
          <w:sz w:val="24"/>
          <w:szCs w:val="24"/>
          <w:shd w:val="clear" w:fill="FFFFFF"/>
          <w:lang w:val="en-US" w:eastAsia="zh-CN"/>
        </w:rPr>
        <w:t>汉滨区茨沟区域医疗次中心建设项目建筑施工图设计采购</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lang w:eastAsia="zh-CN"/>
        </w:rPr>
        <w:t>：</w:t>
      </w:r>
    </w:p>
    <w:p w14:paraId="53D3F67F">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w:t>
      </w:r>
      <w:r>
        <w:rPr>
          <w:rFonts w:hint="eastAsia" w:cs="宋体"/>
          <w:i w:val="0"/>
          <w:iCs w:val="0"/>
          <w:caps w:val="0"/>
          <w:color w:val="auto"/>
          <w:spacing w:val="0"/>
          <w:sz w:val="24"/>
          <w:szCs w:val="24"/>
          <w:shd w:val="clear" w:fill="FFFFFF"/>
          <w:lang w:eastAsia="zh-CN"/>
        </w:rPr>
        <w:t>287000.00</w:t>
      </w:r>
      <w:r>
        <w:rPr>
          <w:rFonts w:hint="eastAsia" w:ascii="宋体" w:hAnsi="宋体" w:eastAsia="宋体" w:cs="宋体"/>
          <w:i w:val="0"/>
          <w:iCs w:val="0"/>
          <w:caps w:val="0"/>
          <w:color w:val="auto"/>
          <w:spacing w:val="0"/>
          <w:sz w:val="24"/>
          <w:szCs w:val="24"/>
          <w:shd w:val="clear" w:fill="FFFFFF"/>
        </w:rPr>
        <w:t>元</w:t>
      </w:r>
    </w:p>
    <w:p w14:paraId="5DB2643C">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w:t>
      </w:r>
      <w:r>
        <w:rPr>
          <w:rFonts w:hint="eastAsia" w:cs="宋体"/>
          <w:i w:val="0"/>
          <w:iCs w:val="0"/>
          <w:caps w:val="0"/>
          <w:color w:val="auto"/>
          <w:spacing w:val="0"/>
          <w:sz w:val="24"/>
          <w:szCs w:val="24"/>
          <w:shd w:val="clear" w:fill="FFFFFF"/>
          <w:lang w:eastAsia="zh-CN"/>
        </w:rPr>
        <w:t>287000.00</w:t>
      </w:r>
      <w:r>
        <w:rPr>
          <w:rFonts w:hint="eastAsia" w:ascii="宋体" w:hAnsi="宋体" w:eastAsia="宋体" w:cs="宋体"/>
          <w:i w:val="0"/>
          <w:iCs w:val="0"/>
          <w:caps w:val="0"/>
          <w:color w:val="auto"/>
          <w:spacing w:val="0"/>
          <w:sz w:val="24"/>
          <w:szCs w:val="24"/>
          <w:shd w:val="clear" w:fill="FFFFFF"/>
        </w:rPr>
        <w:t>元</w:t>
      </w:r>
    </w:p>
    <w:tbl>
      <w:tblPr>
        <w:tblStyle w:val="36"/>
        <w:tblW w:w="5109"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26"/>
        <w:gridCol w:w="1630"/>
        <w:gridCol w:w="2937"/>
        <w:gridCol w:w="857"/>
        <w:gridCol w:w="1594"/>
        <w:gridCol w:w="1571"/>
      </w:tblGrid>
      <w:tr w14:paraId="752446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634" w:hRule="atLeast"/>
          <w:tblHeader/>
        </w:trPr>
        <w:tc>
          <w:tcPr>
            <w:tcW w:w="48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F0B542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85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14AE9A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154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1DA872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45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60F869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83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5ED39E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82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9E92BA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r>
      <w:tr w14:paraId="432FD5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144" w:hRule="atLeast"/>
        </w:trPr>
        <w:tc>
          <w:tcPr>
            <w:tcW w:w="48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024128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85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38DABE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auto"/>
              <w:rPr>
                <w:rFonts w:hint="default" w:ascii="宋体" w:hAnsi="宋体" w:eastAsia="宋体" w:cs="宋体"/>
                <w:color w:val="auto"/>
                <w:sz w:val="24"/>
                <w:szCs w:val="24"/>
                <w:lang w:val="en-US"/>
              </w:rPr>
            </w:pPr>
            <w:r>
              <w:rPr>
                <w:rFonts w:hint="eastAsia" w:ascii="宋体" w:hAnsi="宋体" w:eastAsia="宋体" w:cs="宋体"/>
                <w:color w:val="auto"/>
                <w:kern w:val="0"/>
                <w:sz w:val="24"/>
                <w:szCs w:val="24"/>
                <w:lang w:val="en-US" w:eastAsia="zh-CN" w:bidi="ar"/>
              </w:rPr>
              <w:t>工程设计服务</w:t>
            </w:r>
          </w:p>
        </w:tc>
        <w:tc>
          <w:tcPr>
            <w:tcW w:w="154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0D9476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工程设计服务</w:t>
            </w:r>
          </w:p>
        </w:tc>
        <w:tc>
          <w:tcPr>
            <w:tcW w:w="45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673A99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w:t>
            </w:r>
            <w:r>
              <w:rPr>
                <w:rFonts w:hint="eastAsia" w:ascii="宋体" w:hAnsi="宋体" w:cs="宋体"/>
                <w:color w:val="auto"/>
                <w:kern w:val="0"/>
                <w:sz w:val="24"/>
                <w:szCs w:val="24"/>
                <w:lang w:val="en-US" w:eastAsia="zh-CN" w:bidi="ar"/>
              </w:rPr>
              <w:t>项</w:t>
            </w:r>
            <w:r>
              <w:rPr>
                <w:rFonts w:hint="eastAsia" w:ascii="宋体" w:hAnsi="宋体" w:eastAsia="宋体" w:cs="宋体"/>
                <w:color w:val="auto"/>
                <w:kern w:val="0"/>
                <w:sz w:val="24"/>
                <w:szCs w:val="24"/>
                <w:lang w:val="en-US" w:eastAsia="zh-CN" w:bidi="ar"/>
              </w:rPr>
              <w:t>)</w:t>
            </w:r>
          </w:p>
        </w:tc>
        <w:tc>
          <w:tcPr>
            <w:tcW w:w="83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A51B88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详见采购</w:t>
            </w:r>
          </w:p>
          <w:p w14:paraId="402AFCA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文件</w:t>
            </w:r>
          </w:p>
        </w:tc>
        <w:tc>
          <w:tcPr>
            <w:tcW w:w="82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48F83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right"/>
              <w:textAlignment w:val="auto"/>
              <w:rPr>
                <w:rFonts w:hint="eastAsia" w:ascii="宋体" w:hAnsi="宋体" w:eastAsia="宋体" w:cs="宋体"/>
                <w:color w:val="auto"/>
                <w:sz w:val="24"/>
                <w:szCs w:val="24"/>
              </w:rPr>
            </w:pPr>
            <w:r>
              <w:rPr>
                <w:rFonts w:hint="eastAsia" w:ascii="宋体" w:hAnsi="宋体" w:cs="宋体"/>
                <w:color w:val="auto"/>
                <w:kern w:val="0"/>
                <w:sz w:val="24"/>
                <w:szCs w:val="24"/>
                <w:lang w:val="en-US" w:eastAsia="zh-CN" w:bidi="ar"/>
              </w:rPr>
              <w:t>287000.00</w:t>
            </w:r>
          </w:p>
        </w:tc>
      </w:tr>
    </w:tbl>
    <w:p w14:paraId="3AF48CF9">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14:paraId="48C3D143">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630"/>
        <w:jc w:val="both"/>
        <w:textAlignment w:val="auto"/>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rPr>
        <w:t>合同履行期限：</w:t>
      </w:r>
      <w:r>
        <w:rPr>
          <w:rFonts w:hint="eastAsia" w:ascii="宋体" w:hAnsi="宋体" w:eastAsia="宋体" w:cs="宋体"/>
          <w:color w:val="auto"/>
          <w:szCs w:val="21"/>
          <w:highlight w:val="none"/>
          <w:lang w:val="en-US" w:eastAsia="zh-CN"/>
        </w:rPr>
        <w:t>自合同签订之日起90日内交付设计成果。</w:t>
      </w:r>
    </w:p>
    <w:p w14:paraId="19FEF66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60" w:lineRule="exact"/>
        <w:ind w:left="0" w:right="0"/>
        <w:jc w:val="left"/>
        <w:textAlignment w:val="auto"/>
        <w:rPr>
          <w:rFonts w:hint="eastAsia" w:ascii="宋体" w:hAnsi="宋体" w:eastAsia="宋体" w:cs="宋体"/>
          <w:b w:val="0"/>
          <w:bCs w:val="0"/>
          <w:color w:val="auto"/>
          <w:sz w:val="24"/>
          <w:szCs w:val="24"/>
        </w:rPr>
      </w:pPr>
      <w:r>
        <w:rPr>
          <w:rStyle w:val="39"/>
          <w:rFonts w:hint="eastAsia" w:ascii="宋体" w:hAnsi="宋体" w:eastAsia="宋体" w:cs="宋体"/>
          <w:b/>
          <w:bCs/>
          <w:i w:val="0"/>
          <w:iCs w:val="0"/>
          <w:caps w:val="0"/>
          <w:color w:val="auto"/>
          <w:spacing w:val="0"/>
          <w:sz w:val="24"/>
          <w:szCs w:val="24"/>
          <w:shd w:val="clear" w:fill="FFFFFF"/>
        </w:rPr>
        <w:t>二、申请人的资格要求：</w:t>
      </w:r>
    </w:p>
    <w:p w14:paraId="58D6ACE2">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rPr>
        <w:t>1.满足《中华人民共和国政府采购法》第二十二条规定</w:t>
      </w:r>
      <w:r>
        <w:rPr>
          <w:rFonts w:hint="eastAsia" w:ascii="宋体" w:hAnsi="宋体" w:eastAsia="宋体" w:cs="宋体"/>
          <w:i w:val="0"/>
          <w:iCs w:val="0"/>
          <w:caps w:val="0"/>
          <w:color w:val="auto"/>
          <w:spacing w:val="0"/>
          <w:sz w:val="24"/>
          <w:szCs w:val="24"/>
          <w:shd w:val="clear" w:fill="FFFFFF"/>
          <w:lang w:eastAsia="zh-CN"/>
        </w:rPr>
        <w:t>；</w:t>
      </w:r>
    </w:p>
    <w:p w14:paraId="18647220">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2.落实政府采购政策需满足的资格要求：</w:t>
      </w:r>
    </w:p>
    <w:p w14:paraId="3B463C4C">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合同包1(</w:t>
      </w:r>
      <w:r>
        <w:rPr>
          <w:rFonts w:hint="eastAsia" w:ascii="宋体" w:hAnsi="宋体" w:eastAsia="宋体" w:cs="宋体"/>
          <w:i w:val="0"/>
          <w:iCs w:val="0"/>
          <w:caps w:val="0"/>
          <w:color w:val="auto"/>
          <w:spacing w:val="0"/>
          <w:sz w:val="24"/>
          <w:szCs w:val="24"/>
          <w:shd w:val="clear" w:fill="FFFFFF"/>
          <w:lang w:val="en-US" w:eastAsia="zh-CN"/>
        </w:rPr>
        <w:t>汉滨区茨沟区域医疗次中心建设项目建筑施工图设计采购</w:t>
      </w:r>
      <w:r>
        <w:rPr>
          <w:rFonts w:hint="eastAsia" w:ascii="宋体" w:hAnsi="宋体" w:eastAsia="宋体" w:cs="宋体"/>
          <w:i w:val="0"/>
          <w:iCs w:val="0"/>
          <w:caps w:val="0"/>
          <w:color w:val="auto"/>
          <w:spacing w:val="0"/>
          <w:sz w:val="24"/>
          <w:szCs w:val="24"/>
          <w:shd w:val="clear" w:fill="FFFFFF"/>
        </w:rPr>
        <w:t>)落实政府采购政策需满足的资格要求如下</w:t>
      </w:r>
      <w:r>
        <w:rPr>
          <w:rFonts w:hint="eastAsia" w:ascii="宋体" w:hAnsi="宋体" w:eastAsia="宋体" w:cs="宋体"/>
          <w:i w:val="0"/>
          <w:iCs w:val="0"/>
          <w:caps w:val="0"/>
          <w:color w:val="auto"/>
          <w:spacing w:val="0"/>
          <w:sz w:val="24"/>
          <w:szCs w:val="24"/>
          <w:shd w:val="clear" w:fill="FFFFFF"/>
          <w:lang w:eastAsia="zh-CN"/>
        </w:rPr>
        <w:t>：</w:t>
      </w:r>
    </w:p>
    <w:p w14:paraId="667C0AF1">
      <w:pPr>
        <w:pStyle w:val="3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right="0" w:rightChars="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kern w:val="0"/>
          <w:sz w:val="24"/>
          <w:szCs w:val="24"/>
          <w:shd w:val="clear" w:fill="FFFFFF"/>
          <w:lang w:val="en-US" w:eastAsia="zh-CN" w:bidi="ar-SA"/>
        </w:rPr>
        <w:t>1、</w:t>
      </w:r>
      <w:r>
        <w:rPr>
          <w:rFonts w:hint="eastAsia" w:ascii="宋体" w:hAnsi="宋体" w:eastAsia="宋体" w:cs="宋体"/>
          <w:i w:val="0"/>
          <w:iCs w:val="0"/>
          <w:caps w:val="0"/>
          <w:color w:val="auto"/>
          <w:spacing w:val="0"/>
          <w:sz w:val="24"/>
          <w:szCs w:val="24"/>
          <w:shd w:val="clear" w:fill="FFFFFF"/>
        </w:rPr>
        <w:t>《政府采购促进中小企业发展管理办法》（财库﹝2020﹞46 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2、《财政部司法部关于政府采购支持监狱企业发展有关问题的通知》（财库〔2014〕68号）；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3、 《国务院办公厅关于建立政府强制采购节能产品制度的通知》（国办发〔2007〕51号）；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4、《关于调整优化节能产品、环境标志产品政府采购执行机制的通知》（财库〔2019〕9号）；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5、《关于印发环境标志产品政府采购品目清单的通知》（财库〔2019〕18号）；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6、《关于印发节能产品政府采购品目清单的通知》（财库〔2019〕19号）；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7、《三部门联合发布关于促进残疾人就业政府采购政策的通知》（财库〔2017〕141号）；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8、《财政部发展改革委生态环境部市场监管总局关于调整优化节能产品、环境标志产品政府采购执行机制的通知》（财库〔2019〕9号）；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9、《关于运用政府采购政策支持脱贫攻坚的通知》财库〔2019〕27号；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10、《陕西省财政厅关于加快推进我省中小企业政府采购信用融资工作的通知》（陕财办采〔2020〕15号）；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11、其他需要落实的政府采购政策。</w:t>
      </w:r>
    </w:p>
    <w:p w14:paraId="205B4B8D">
      <w:pPr>
        <w:pStyle w:val="3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right="0" w:rightChars="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3.本项目的特定资格要求：</w:t>
      </w:r>
    </w:p>
    <w:p w14:paraId="0BA312F3">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right="0" w:firstLine="480" w:firstLineChars="20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合同包1(</w:t>
      </w:r>
      <w:r>
        <w:rPr>
          <w:rFonts w:hint="eastAsia" w:ascii="宋体" w:hAnsi="宋体" w:eastAsia="宋体" w:cs="宋体"/>
          <w:i w:val="0"/>
          <w:iCs w:val="0"/>
          <w:caps w:val="0"/>
          <w:color w:val="auto"/>
          <w:spacing w:val="0"/>
          <w:sz w:val="24"/>
          <w:szCs w:val="24"/>
          <w:shd w:val="clear" w:fill="FFFFFF"/>
          <w:lang w:val="en-US" w:eastAsia="zh-CN"/>
        </w:rPr>
        <w:t>汉滨区茨沟区域医疗次中心建设项目建筑施工图设计采购</w:t>
      </w:r>
      <w:r>
        <w:rPr>
          <w:rFonts w:hint="eastAsia" w:ascii="宋体" w:hAnsi="宋体" w:eastAsia="宋体" w:cs="宋体"/>
          <w:i w:val="0"/>
          <w:iCs w:val="0"/>
          <w:caps w:val="0"/>
          <w:color w:val="auto"/>
          <w:spacing w:val="0"/>
          <w:sz w:val="24"/>
          <w:szCs w:val="24"/>
          <w:shd w:val="clear" w:fill="FFFFFF"/>
        </w:rPr>
        <w:t>)特定资格要求如下:</w:t>
      </w:r>
    </w:p>
    <w:p w14:paraId="71B17A42">
      <w:pPr>
        <w:pStyle w:val="3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0" w:firstLineChars="0"/>
        <w:jc w:val="both"/>
        <w:textAlignment w:val="auto"/>
        <w:rPr>
          <w:rFonts w:hint="eastAsia" w:cs="宋体"/>
          <w:color w:val="auto"/>
          <w:kern w:val="0"/>
          <w:sz w:val="24"/>
          <w:szCs w:val="24"/>
          <w:lang w:val="en-US" w:eastAsia="zh-CN" w:bidi="ar-SA"/>
        </w:rPr>
      </w:pPr>
      <w:r>
        <w:rPr>
          <w:rFonts w:hint="default" w:ascii="宋体" w:hAnsi="宋体" w:eastAsia="宋体" w:cs="宋体"/>
          <w:color w:val="auto"/>
          <w:kern w:val="0"/>
          <w:sz w:val="24"/>
          <w:szCs w:val="24"/>
          <w:lang w:val="en-US" w:eastAsia="zh-CN" w:bidi="ar-SA"/>
        </w:rPr>
        <w:t>（1）</w:t>
      </w:r>
      <w:r>
        <w:rPr>
          <w:rFonts w:hint="eastAsia" w:ascii="宋体" w:hAnsi="宋体" w:eastAsia="宋体" w:cs="宋体"/>
          <w:i w:val="0"/>
          <w:iCs w:val="0"/>
          <w:caps w:val="0"/>
          <w:color w:val="auto"/>
          <w:spacing w:val="0"/>
          <w:sz w:val="24"/>
          <w:szCs w:val="24"/>
          <w:shd w:val="clear" w:fill="FFFFFF"/>
          <w:lang w:val="en-US" w:eastAsia="zh-CN"/>
        </w:rPr>
        <w:t>具有独立承担民事责任能力的法人、其他组织或自然人，提供年检有效的统一社会信用代码的营业执照或其他合法组织登记证书，自然人参与的提供其身份证明；</w:t>
      </w:r>
      <w:r>
        <w:rPr>
          <w:rFonts w:hint="eastAsia" w:ascii="宋体" w:hAnsi="宋体" w:eastAsia="宋体" w:cs="宋体"/>
          <w:i w:val="0"/>
          <w:iCs w:val="0"/>
          <w:caps w:val="0"/>
          <w:color w:val="auto"/>
          <w:spacing w:val="0"/>
          <w:sz w:val="24"/>
          <w:szCs w:val="24"/>
          <w:shd w:val="clear" w:fill="FFFFFF"/>
          <w:lang w:val="en-US" w:eastAsia="zh-CN"/>
        </w:rPr>
        <w:br w:type="textWrapping"/>
      </w:r>
      <w:r>
        <w:rPr>
          <w:rFonts w:hint="eastAsia" w:ascii="宋体" w:hAnsi="宋体" w:eastAsia="宋体" w:cs="宋体"/>
          <w:i w:val="0"/>
          <w:iCs w:val="0"/>
          <w:caps w:val="0"/>
          <w:color w:val="auto"/>
          <w:spacing w:val="0"/>
          <w:sz w:val="24"/>
          <w:szCs w:val="24"/>
          <w:shd w:val="clear" w:fill="FFFFFF"/>
          <w:lang w:val="en-US" w:eastAsia="zh-CN"/>
        </w:rPr>
        <w:t>（2）法定代表人参加投标时，提供本人身份证复印件；授权代表参加投标时，提供法定代表人授权委托书、法定代表人和被授权人身份证复印件；</w:t>
      </w:r>
      <w:r>
        <w:rPr>
          <w:rFonts w:hint="eastAsia" w:ascii="宋体" w:hAnsi="宋体" w:eastAsia="宋体" w:cs="宋体"/>
          <w:color w:val="auto"/>
          <w:sz w:val="24"/>
          <w:szCs w:val="24"/>
          <w:lang w:val="en-US" w:eastAsia="zh-CN"/>
        </w:rPr>
        <w:br w:type="textWrapping"/>
      </w:r>
      <w:r>
        <w:rPr>
          <w:rFonts w:hint="eastAsia" w:ascii="宋体" w:hAnsi="宋体" w:eastAsia="宋体" w:cs="宋体"/>
          <w:color w:val="auto"/>
          <w:sz w:val="24"/>
          <w:szCs w:val="24"/>
          <w:lang w:val="en-US" w:eastAsia="zh-CN"/>
        </w:rPr>
        <w:t>（3）财务状况报告：提供202</w:t>
      </w:r>
      <w:r>
        <w:rPr>
          <w:rFonts w:hint="eastAsia" w:cs="宋体"/>
          <w:color w:val="auto"/>
          <w:sz w:val="24"/>
          <w:szCs w:val="24"/>
          <w:lang w:val="en-US" w:eastAsia="zh-CN"/>
        </w:rPr>
        <w:t>4</w:t>
      </w:r>
      <w:r>
        <w:rPr>
          <w:rFonts w:hint="eastAsia" w:ascii="宋体" w:hAnsi="宋体" w:eastAsia="宋体" w:cs="宋体"/>
          <w:color w:val="auto"/>
          <w:sz w:val="24"/>
          <w:szCs w:val="24"/>
          <w:lang w:val="en-US" w:eastAsia="zh-CN"/>
        </w:rPr>
        <w:t>年至今至少一年</w:t>
      </w:r>
      <w:r>
        <w:rPr>
          <w:rFonts w:hint="eastAsia" w:cs="宋体"/>
          <w:color w:val="auto"/>
          <w:sz w:val="24"/>
          <w:szCs w:val="24"/>
          <w:lang w:val="en-US" w:eastAsia="zh-CN"/>
        </w:rPr>
        <w:t>度</w:t>
      </w:r>
      <w:r>
        <w:rPr>
          <w:rFonts w:hint="eastAsia" w:ascii="宋体" w:hAnsi="宋体" w:eastAsia="宋体" w:cs="宋体"/>
          <w:color w:val="auto"/>
          <w:sz w:val="24"/>
          <w:szCs w:val="24"/>
          <w:lang w:val="en-US" w:eastAsia="zh-CN"/>
        </w:rPr>
        <w:t>的财务审计报告（成立时间至提交响应文件截止时间不足1年的可提供成立后任意时段的资产负债表）或其基本存款账户开户银行出具的资信证明；</w:t>
      </w:r>
      <w:r>
        <w:rPr>
          <w:rFonts w:hint="eastAsia" w:ascii="宋体" w:hAnsi="宋体" w:eastAsia="宋体" w:cs="宋体"/>
          <w:color w:val="auto"/>
          <w:sz w:val="24"/>
          <w:szCs w:val="24"/>
          <w:lang w:val="en-US" w:eastAsia="zh-CN"/>
        </w:rPr>
        <w:br w:type="textWrapping"/>
      </w:r>
      <w:r>
        <w:rPr>
          <w:rFonts w:hint="eastAsia" w:ascii="宋体" w:hAnsi="宋体" w:eastAsia="宋体" w:cs="宋体"/>
          <w:color w:val="auto"/>
          <w:sz w:val="24"/>
          <w:szCs w:val="24"/>
          <w:lang w:val="en-US" w:eastAsia="zh-CN"/>
        </w:rPr>
        <w:t>（4）</w:t>
      </w:r>
      <w:r>
        <w:rPr>
          <w:rFonts w:hint="eastAsia" w:cs="宋体"/>
          <w:color w:val="auto"/>
          <w:sz w:val="24"/>
          <w:szCs w:val="24"/>
          <w:lang w:val="en-US" w:eastAsia="zh-CN"/>
        </w:rPr>
        <w:t>供应商应具备建设行政主管部门颁发的建筑行业（建筑工程）设计乙级及以上资质，并在人员、设备、资金等方面具备相应的承担能力；</w:t>
      </w:r>
    </w:p>
    <w:p w14:paraId="2AD5C16A">
      <w:pPr>
        <w:pStyle w:val="3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ascii="宋体" w:hAnsi="宋体" w:eastAsia="宋体" w:cs="宋体"/>
          <w:color w:val="auto"/>
          <w:sz w:val="24"/>
          <w:szCs w:val="24"/>
        </w:rPr>
      </w:pPr>
      <w:r>
        <w:rPr>
          <w:rFonts w:hint="eastAsia" w:cs="宋体"/>
          <w:color w:val="auto"/>
          <w:kern w:val="0"/>
          <w:sz w:val="24"/>
          <w:szCs w:val="24"/>
          <w:lang w:val="en-US" w:eastAsia="zh-CN" w:bidi="ar-SA"/>
        </w:rPr>
        <w:t>（5）</w:t>
      </w:r>
      <w:r>
        <w:rPr>
          <w:rFonts w:hint="eastAsia" w:ascii="宋体" w:hAnsi="宋体" w:eastAsia="宋体" w:cs="宋体"/>
          <w:color w:val="auto"/>
          <w:sz w:val="24"/>
          <w:szCs w:val="24"/>
          <w:lang w:val="en-US" w:eastAsia="zh-CN"/>
        </w:rPr>
        <w:t>税收缴纳证明：税收缴纳证明：提供响应文件截止时间前12个月任意一个月已缴纳的完税证明（依法免税或新成立的投标单位应提供相关文件证明）；</w:t>
      </w:r>
    </w:p>
    <w:p w14:paraId="45FC2970">
      <w:pPr>
        <w:pStyle w:val="3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r>
        <w:rPr>
          <w:rFonts w:hint="eastAsia" w:cs="宋体"/>
          <w:color w:val="auto"/>
          <w:sz w:val="24"/>
          <w:szCs w:val="24"/>
          <w:lang w:val="en-US" w:eastAsia="zh-CN"/>
        </w:rPr>
        <w:t>6</w:t>
      </w:r>
      <w:r>
        <w:rPr>
          <w:rFonts w:hint="eastAsia" w:ascii="宋体" w:hAnsi="宋体" w:eastAsia="宋体" w:cs="宋体"/>
          <w:color w:val="auto"/>
          <w:sz w:val="24"/>
          <w:szCs w:val="24"/>
          <w:lang w:val="en-US" w:eastAsia="zh-CN"/>
        </w:rPr>
        <w:t>）社会保障资金缴纳证明：提供响应文件截止时间前12个月内任意一个月的社会保障资金缴纳证明或社会保险缴纳清单或社会保险缴纳专用收据（依法不需要缴纳社会保障资金或新成立的投标单位应提供相关文件证明；</w:t>
      </w:r>
    </w:p>
    <w:p w14:paraId="6C6EC8DB">
      <w:pPr>
        <w:pStyle w:val="3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r>
        <w:rPr>
          <w:rFonts w:hint="eastAsia" w:cs="宋体"/>
          <w:color w:val="auto"/>
          <w:sz w:val="24"/>
          <w:szCs w:val="24"/>
          <w:lang w:val="en-US" w:eastAsia="zh-CN"/>
        </w:rPr>
        <w:t>7</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highlight w:val="none"/>
          <w:lang w:val="en-US" w:eastAsia="zh-CN" w:bidi="zh-CN"/>
        </w:rPr>
        <w:t>参加政府采购活动前三年内，在经营活动中没有重大违法记录（提供书面声明）；</w:t>
      </w:r>
      <w:r>
        <w:rPr>
          <w:rFonts w:hint="eastAsia" w:ascii="宋体" w:hAnsi="宋体" w:eastAsia="宋体" w:cs="宋体"/>
          <w:color w:val="auto"/>
          <w:sz w:val="24"/>
          <w:szCs w:val="24"/>
          <w:lang w:val="en-US" w:eastAsia="zh-CN"/>
        </w:rPr>
        <w:t>（</w:t>
      </w:r>
      <w:r>
        <w:rPr>
          <w:rFonts w:hint="eastAsia" w:cs="宋体"/>
          <w:color w:val="auto"/>
          <w:sz w:val="24"/>
          <w:szCs w:val="24"/>
          <w:lang w:val="en-US" w:eastAsia="zh-CN"/>
        </w:rPr>
        <w:t>8</w:t>
      </w:r>
      <w:r>
        <w:rPr>
          <w:rFonts w:hint="eastAsia" w:ascii="宋体" w:hAnsi="宋体" w:eastAsia="宋体" w:cs="宋体"/>
          <w:color w:val="auto"/>
          <w:sz w:val="24"/>
          <w:szCs w:val="24"/>
          <w:lang w:val="en-US" w:eastAsia="zh-CN"/>
        </w:rPr>
        <w:t>）</w:t>
      </w:r>
      <w:r>
        <w:rPr>
          <w:rFonts w:hint="eastAsia" w:ascii="宋体" w:hAnsi="宋体" w:eastAsia="宋体" w:cs="宋体"/>
          <w:b w:val="0"/>
          <w:bCs w:val="0"/>
          <w:color w:val="auto"/>
          <w:sz w:val="24"/>
          <w:szCs w:val="24"/>
          <w:lang w:val="en-US" w:eastAsia="zh-CN"/>
        </w:rPr>
        <w:t>通过“信用中国”网站（www.creditchina.gov.cn）和中国政府采购网（www.ccgp.gov.cn）等渠道查询相关主体信用记录，对列入失信被执行人、重大税收违法案件当事人名单（或重大税收违法失信主体名单）、政府采购严重违法失信行为记录名单的供应商，将拒绝其参与政府采购活动；</w:t>
      </w:r>
    </w:p>
    <w:p w14:paraId="6D16F53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60" w:lineRule="exact"/>
        <w:ind w:left="0" w:right="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w:t>
      </w:r>
      <w:r>
        <w:rPr>
          <w:rFonts w:hint="eastAsia" w:cs="宋体"/>
          <w:b w:val="0"/>
          <w:bCs w:val="0"/>
          <w:color w:val="auto"/>
          <w:sz w:val="24"/>
          <w:szCs w:val="24"/>
          <w:lang w:val="en-US" w:eastAsia="zh-CN"/>
        </w:rPr>
        <w:t>9</w:t>
      </w:r>
      <w:r>
        <w:rPr>
          <w:rFonts w:hint="eastAsia" w:ascii="宋体" w:hAnsi="宋体" w:eastAsia="宋体" w:cs="宋体"/>
          <w:b w:val="0"/>
          <w:bCs w:val="0"/>
          <w:color w:val="auto"/>
          <w:sz w:val="24"/>
          <w:szCs w:val="24"/>
          <w:lang w:val="en-US" w:eastAsia="zh-CN"/>
        </w:rPr>
        <w:t>）本项目专门面向中小企业采购，供应商应提供中小企业声明函（注：监狱企业和残疾人福利性单位视同小微企业，若供应商为残疾人福利性单位的，提供《残疾人福利性单位声明函》；若供应商为监狱企业的，提供由省级以上监狱管理局、戒毒管理局（含新疆生产建设兵团）出具的属于监狱企业的证明文件），本项目采购标的对应的中小企业划分所属行业为其他未列明行业。</w:t>
      </w:r>
    </w:p>
    <w:p w14:paraId="3BA2304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60" w:lineRule="exact"/>
        <w:ind w:left="0" w:right="0"/>
        <w:jc w:val="left"/>
        <w:textAlignment w:val="auto"/>
        <w:rPr>
          <w:rFonts w:hint="eastAsia" w:ascii="宋体" w:hAnsi="宋体" w:eastAsia="宋体" w:cs="宋体"/>
          <w:b w:val="0"/>
          <w:bCs w:val="0"/>
          <w:color w:val="auto"/>
          <w:sz w:val="24"/>
          <w:szCs w:val="24"/>
        </w:rPr>
      </w:pPr>
      <w:r>
        <w:rPr>
          <w:rStyle w:val="39"/>
          <w:rFonts w:hint="eastAsia" w:ascii="宋体" w:hAnsi="宋体" w:eastAsia="宋体" w:cs="宋体"/>
          <w:b/>
          <w:bCs/>
          <w:i w:val="0"/>
          <w:iCs w:val="0"/>
          <w:caps w:val="0"/>
          <w:color w:val="auto"/>
          <w:spacing w:val="0"/>
          <w:sz w:val="24"/>
          <w:szCs w:val="24"/>
          <w:shd w:val="clear" w:fill="FFFFFF"/>
        </w:rPr>
        <w:t>三、获取采购文件</w:t>
      </w:r>
    </w:p>
    <w:p w14:paraId="38481D28">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时间：202</w:t>
      </w:r>
      <w:r>
        <w:rPr>
          <w:rFonts w:hint="eastAsia" w:cs="宋体"/>
          <w:i w:val="0"/>
          <w:iCs w:val="0"/>
          <w:caps w:val="0"/>
          <w:color w:val="auto"/>
          <w:spacing w:val="0"/>
          <w:sz w:val="24"/>
          <w:szCs w:val="24"/>
          <w:shd w:val="clear" w:fill="FFFFFF"/>
          <w:lang w:val="en-US" w:eastAsia="zh-CN"/>
        </w:rPr>
        <w:t>6</w:t>
      </w:r>
      <w:r>
        <w:rPr>
          <w:rFonts w:hint="eastAsia" w:ascii="宋体" w:hAnsi="宋体" w:eastAsia="宋体" w:cs="宋体"/>
          <w:i w:val="0"/>
          <w:iCs w:val="0"/>
          <w:caps w:val="0"/>
          <w:color w:val="auto"/>
          <w:spacing w:val="0"/>
          <w:sz w:val="24"/>
          <w:szCs w:val="24"/>
          <w:shd w:val="clear" w:fill="FFFFFF"/>
        </w:rPr>
        <w:t>年</w:t>
      </w:r>
      <w:r>
        <w:rPr>
          <w:rFonts w:hint="eastAsia" w:cs="宋体"/>
          <w:i w:val="0"/>
          <w:iCs w:val="0"/>
          <w:caps w:val="0"/>
          <w:color w:val="auto"/>
          <w:spacing w:val="0"/>
          <w:sz w:val="24"/>
          <w:szCs w:val="24"/>
          <w:shd w:val="clear" w:fill="FFFFFF"/>
          <w:lang w:val="en-US" w:eastAsia="zh-CN"/>
        </w:rPr>
        <w:t>3</w:t>
      </w:r>
      <w:r>
        <w:rPr>
          <w:rFonts w:hint="eastAsia" w:ascii="宋体" w:hAnsi="宋体" w:eastAsia="宋体" w:cs="宋体"/>
          <w:i w:val="0"/>
          <w:iCs w:val="0"/>
          <w:caps w:val="0"/>
          <w:color w:val="auto"/>
          <w:spacing w:val="0"/>
          <w:sz w:val="24"/>
          <w:szCs w:val="24"/>
          <w:shd w:val="clear" w:fill="FFFFFF"/>
        </w:rPr>
        <w:t>月</w:t>
      </w:r>
      <w:r>
        <w:rPr>
          <w:rFonts w:hint="eastAsia" w:cs="宋体"/>
          <w:i w:val="0"/>
          <w:iCs w:val="0"/>
          <w:caps w:val="0"/>
          <w:color w:val="auto"/>
          <w:spacing w:val="0"/>
          <w:sz w:val="24"/>
          <w:szCs w:val="24"/>
          <w:shd w:val="clear" w:fill="FFFFFF"/>
          <w:lang w:val="en-US" w:eastAsia="zh-CN"/>
        </w:rPr>
        <w:t>23</w:t>
      </w:r>
      <w:r>
        <w:rPr>
          <w:rFonts w:hint="eastAsia" w:ascii="宋体" w:hAnsi="宋体" w:eastAsia="宋体" w:cs="宋体"/>
          <w:i w:val="0"/>
          <w:iCs w:val="0"/>
          <w:caps w:val="0"/>
          <w:color w:val="auto"/>
          <w:spacing w:val="0"/>
          <w:sz w:val="24"/>
          <w:szCs w:val="24"/>
          <w:shd w:val="clear" w:fill="FFFFFF"/>
        </w:rPr>
        <w:t>日至202</w:t>
      </w:r>
      <w:r>
        <w:rPr>
          <w:rFonts w:hint="eastAsia" w:cs="宋体"/>
          <w:i w:val="0"/>
          <w:iCs w:val="0"/>
          <w:caps w:val="0"/>
          <w:color w:val="auto"/>
          <w:spacing w:val="0"/>
          <w:sz w:val="24"/>
          <w:szCs w:val="24"/>
          <w:shd w:val="clear" w:fill="FFFFFF"/>
          <w:lang w:val="en-US" w:eastAsia="zh-CN"/>
        </w:rPr>
        <w:t>6年3</w:t>
      </w:r>
      <w:r>
        <w:rPr>
          <w:rFonts w:hint="eastAsia" w:ascii="宋体" w:hAnsi="宋体" w:eastAsia="宋体" w:cs="宋体"/>
          <w:i w:val="0"/>
          <w:iCs w:val="0"/>
          <w:caps w:val="0"/>
          <w:color w:val="auto"/>
          <w:spacing w:val="0"/>
          <w:sz w:val="24"/>
          <w:szCs w:val="24"/>
          <w:shd w:val="clear" w:fill="FFFFFF"/>
        </w:rPr>
        <w:t>月</w:t>
      </w:r>
      <w:r>
        <w:rPr>
          <w:rFonts w:hint="eastAsia" w:cs="宋体"/>
          <w:i w:val="0"/>
          <w:iCs w:val="0"/>
          <w:caps w:val="0"/>
          <w:color w:val="auto"/>
          <w:spacing w:val="0"/>
          <w:sz w:val="24"/>
          <w:szCs w:val="24"/>
          <w:shd w:val="clear" w:fill="FFFFFF"/>
          <w:lang w:val="en-US" w:eastAsia="zh-CN"/>
        </w:rPr>
        <w:t>27</w:t>
      </w:r>
      <w:r>
        <w:rPr>
          <w:rFonts w:hint="eastAsia" w:ascii="宋体" w:hAnsi="宋体" w:eastAsia="宋体" w:cs="宋体"/>
          <w:i w:val="0"/>
          <w:iCs w:val="0"/>
          <w:caps w:val="0"/>
          <w:color w:val="auto"/>
          <w:spacing w:val="0"/>
          <w:sz w:val="24"/>
          <w:szCs w:val="24"/>
          <w:shd w:val="clear" w:fill="FFFFFF"/>
        </w:rPr>
        <w:t>日，每天上午09</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00</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00至12</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00</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00，下午14</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00</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00至17</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00</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00（北京时间）</w:t>
      </w:r>
    </w:p>
    <w:p w14:paraId="1C8EF948">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途径：陕西途恒工程管理服务有限公司（安康市高新区高新壹号院4栋2单元2004室）</w:t>
      </w:r>
    </w:p>
    <w:p w14:paraId="2F69A389">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方式：</w:t>
      </w:r>
      <w:r>
        <w:rPr>
          <w:rFonts w:hint="eastAsia" w:cs="宋体"/>
          <w:i w:val="0"/>
          <w:iCs w:val="0"/>
          <w:caps w:val="0"/>
          <w:color w:val="auto"/>
          <w:spacing w:val="0"/>
          <w:sz w:val="24"/>
          <w:szCs w:val="24"/>
          <w:shd w:val="clear" w:fill="FFFFFF"/>
          <w:lang w:val="en-US" w:eastAsia="zh-CN"/>
        </w:rPr>
        <w:t>现场</w:t>
      </w:r>
      <w:r>
        <w:rPr>
          <w:rFonts w:hint="eastAsia" w:ascii="宋体" w:hAnsi="宋体" w:eastAsia="宋体" w:cs="宋体"/>
          <w:i w:val="0"/>
          <w:iCs w:val="0"/>
          <w:caps w:val="0"/>
          <w:color w:val="auto"/>
          <w:spacing w:val="0"/>
          <w:sz w:val="24"/>
          <w:szCs w:val="24"/>
          <w:shd w:val="clear" w:fill="FFFFFF"/>
        </w:rPr>
        <w:t>获取</w:t>
      </w:r>
    </w:p>
    <w:p w14:paraId="1A744EA6">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售价：0元</w:t>
      </w:r>
    </w:p>
    <w:p w14:paraId="1DE2DF8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60" w:lineRule="exact"/>
        <w:ind w:left="0" w:right="0"/>
        <w:jc w:val="left"/>
        <w:textAlignment w:val="auto"/>
        <w:rPr>
          <w:rFonts w:hint="eastAsia" w:ascii="宋体" w:hAnsi="宋体" w:eastAsia="宋体" w:cs="宋体"/>
          <w:b w:val="0"/>
          <w:bCs w:val="0"/>
          <w:color w:val="auto"/>
          <w:sz w:val="24"/>
          <w:szCs w:val="24"/>
        </w:rPr>
      </w:pPr>
      <w:r>
        <w:rPr>
          <w:rStyle w:val="39"/>
          <w:rFonts w:hint="eastAsia" w:ascii="宋体" w:hAnsi="宋体" w:eastAsia="宋体" w:cs="宋体"/>
          <w:b/>
          <w:bCs/>
          <w:i w:val="0"/>
          <w:iCs w:val="0"/>
          <w:caps w:val="0"/>
          <w:color w:val="auto"/>
          <w:spacing w:val="0"/>
          <w:sz w:val="24"/>
          <w:szCs w:val="24"/>
          <w:shd w:val="clear" w:fill="FFFFFF"/>
        </w:rPr>
        <w:t>四、响应文件提交</w:t>
      </w:r>
    </w:p>
    <w:p w14:paraId="75625747">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截止时间：</w:t>
      </w:r>
      <w:r>
        <w:rPr>
          <w:rFonts w:hint="eastAsia" w:cs="宋体"/>
          <w:i w:val="0"/>
          <w:iCs w:val="0"/>
          <w:caps w:val="0"/>
          <w:color w:val="auto"/>
          <w:spacing w:val="0"/>
          <w:sz w:val="24"/>
          <w:szCs w:val="24"/>
          <w:shd w:val="clear" w:fill="FFFFFF"/>
          <w:lang w:val="en-US" w:eastAsia="zh-CN"/>
        </w:rPr>
        <w:t>2026</w:t>
      </w:r>
      <w:r>
        <w:rPr>
          <w:rFonts w:hint="eastAsia" w:ascii="宋体" w:hAnsi="宋体" w:eastAsia="宋体" w:cs="宋体"/>
          <w:i w:val="0"/>
          <w:iCs w:val="0"/>
          <w:caps w:val="0"/>
          <w:color w:val="auto"/>
          <w:spacing w:val="0"/>
          <w:sz w:val="24"/>
          <w:szCs w:val="24"/>
          <w:shd w:val="clear" w:fill="FFFFFF"/>
        </w:rPr>
        <w:t>年</w:t>
      </w:r>
      <w:r>
        <w:rPr>
          <w:rFonts w:hint="eastAsia" w:cs="宋体"/>
          <w:i w:val="0"/>
          <w:iCs w:val="0"/>
          <w:caps w:val="0"/>
          <w:color w:val="auto"/>
          <w:spacing w:val="0"/>
          <w:sz w:val="24"/>
          <w:szCs w:val="24"/>
          <w:shd w:val="clear" w:fill="FFFFFF"/>
          <w:lang w:val="en-US" w:eastAsia="zh-CN"/>
        </w:rPr>
        <w:t>4</w:t>
      </w:r>
      <w:r>
        <w:rPr>
          <w:rFonts w:hint="eastAsia" w:ascii="宋体" w:hAnsi="宋体" w:eastAsia="宋体" w:cs="宋体"/>
          <w:i w:val="0"/>
          <w:iCs w:val="0"/>
          <w:caps w:val="0"/>
          <w:color w:val="auto"/>
          <w:spacing w:val="0"/>
          <w:sz w:val="24"/>
          <w:szCs w:val="24"/>
          <w:shd w:val="clear" w:fill="FFFFFF"/>
        </w:rPr>
        <w:t>月</w:t>
      </w:r>
      <w:r>
        <w:rPr>
          <w:rFonts w:hint="eastAsia" w:cs="宋体"/>
          <w:i w:val="0"/>
          <w:iCs w:val="0"/>
          <w:caps w:val="0"/>
          <w:color w:val="auto"/>
          <w:spacing w:val="0"/>
          <w:sz w:val="24"/>
          <w:szCs w:val="24"/>
          <w:shd w:val="clear" w:fill="FFFFFF"/>
          <w:lang w:val="en-US" w:eastAsia="zh-CN"/>
        </w:rPr>
        <w:t>2</w:t>
      </w:r>
      <w:r>
        <w:rPr>
          <w:rFonts w:hint="eastAsia" w:ascii="宋体" w:hAnsi="宋体" w:eastAsia="宋体" w:cs="宋体"/>
          <w:i w:val="0"/>
          <w:iCs w:val="0"/>
          <w:caps w:val="0"/>
          <w:color w:val="auto"/>
          <w:spacing w:val="0"/>
          <w:sz w:val="24"/>
          <w:szCs w:val="24"/>
          <w:shd w:val="clear" w:fill="FFFFFF"/>
        </w:rPr>
        <w:t>日</w:t>
      </w:r>
      <w:r>
        <w:rPr>
          <w:rFonts w:hint="eastAsia" w:cs="宋体"/>
          <w:i w:val="0"/>
          <w:iCs w:val="0"/>
          <w:caps w:val="0"/>
          <w:color w:val="auto"/>
          <w:spacing w:val="0"/>
          <w:sz w:val="24"/>
          <w:szCs w:val="24"/>
          <w:shd w:val="clear" w:fill="FFFFFF"/>
          <w:lang w:val="en-US" w:eastAsia="zh-CN"/>
        </w:rPr>
        <w:t>10</w:t>
      </w:r>
      <w:r>
        <w:rPr>
          <w:rFonts w:hint="eastAsia" w:ascii="宋体" w:hAnsi="宋体" w:eastAsia="宋体" w:cs="宋体"/>
          <w:i w:val="0"/>
          <w:iCs w:val="0"/>
          <w:caps w:val="0"/>
          <w:color w:val="auto"/>
          <w:spacing w:val="0"/>
          <w:sz w:val="24"/>
          <w:szCs w:val="24"/>
          <w:shd w:val="clear" w:fill="FFFFFF"/>
        </w:rPr>
        <w:t>时</w:t>
      </w:r>
      <w:r>
        <w:rPr>
          <w:rFonts w:hint="eastAsia" w:cs="宋体"/>
          <w:i w:val="0"/>
          <w:iCs w:val="0"/>
          <w:caps w:val="0"/>
          <w:color w:val="auto"/>
          <w:spacing w:val="0"/>
          <w:sz w:val="24"/>
          <w:szCs w:val="24"/>
          <w:shd w:val="clear" w:fill="FFFFFF"/>
          <w:lang w:val="en-US" w:eastAsia="zh-CN"/>
        </w:rPr>
        <w:t>00</w:t>
      </w:r>
      <w:r>
        <w:rPr>
          <w:rFonts w:hint="eastAsia" w:ascii="宋体" w:hAnsi="宋体" w:eastAsia="宋体" w:cs="宋体"/>
          <w:i w:val="0"/>
          <w:iCs w:val="0"/>
          <w:caps w:val="0"/>
          <w:color w:val="auto"/>
          <w:spacing w:val="0"/>
          <w:sz w:val="24"/>
          <w:szCs w:val="24"/>
          <w:shd w:val="clear" w:fill="FFFFFF"/>
        </w:rPr>
        <w:t>分（北京时间）</w:t>
      </w:r>
    </w:p>
    <w:p w14:paraId="7EC81208">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地点：安康市国贸酒店4楼会议室</w:t>
      </w:r>
    </w:p>
    <w:p w14:paraId="21BDC6E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60" w:lineRule="exact"/>
        <w:ind w:left="0" w:right="0"/>
        <w:jc w:val="left"/>
        <w:textAlignment w:val="auto"/>
        <w:rPr>
          <w:rFonts w:hint="eastAsia" w:ascii="宋体" w:hAnsi="宋体" w:eastAsia="宋体" w:cs="宋体"/>
          <w:b w:val="0"/>
          <w:bCs w:val="0"/>
          <w:color w:val="auto"/>
          <w:sz w:val="24"/>
          <w:szCs w:val="24"/>
        </w:rPr>
      </w:pPr>
      <w:r>
        <w:rPr>
          <w:rStyle w:val="39"/>
          <w:rFonts w:hint="eastAsia" w:ascii="宋体" w:hAnsi="宋体" w:eastAsia="宋体" w:cs="宋体"/>
          <w:b/>
          <w:bCs/>
          <w:i w:val="0"/>
          <w:iCs w:val="0"/>
          <w:caps w:val="0"/>
          <w:color w:val="auto"/>
          <w:spacing w:val="0"/>
          <w:sz w:val="24"/>
          <w:szCs w:val="24"/>
          <w:shd w:val="clear" w:fill="FFFFFF"/>
        </w:rPr>
        <w:t>五、开启</w:t>
      </w:r>
    </w:p>
    <w:p w14:paraId="46FA9668">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时间：</w:t>
      </w:r>
      <w:r>
        <w:rPr>
          <w:rFonts w:hint="eastAsia" w:cs="宋体"/>
          <w:i w:val="0"/>
          <w:iCs w:val="0"/>
          <w:caps w:val="0"/>
          <w:color w:val="auto"/>
          <w:spacing w:val="0"/>
          <w:sz w:val="24"/>
          <w:szCs w:val="24"/>
          <w:shd w:val="clear" w:fill="FFFFFF"/>
          <w:lang w:val="en-US" w:eastAsia="zh-CN"/>
        </w:rPr>
        <w:t>2026</w:t>
      </w:r>
      <w:r>
        <w:rPr>
          <w:rFonts w:hint="eastAsia" w:ascii="宋体" w:hAnsi="宋体" w:eastAsia="宋体" w:cs="宋体"/>
          <w:i w:val="0"/>
          <w:iCs w:val="0"/>
          <w:caps w:val="0"/>
          <w:color w:val="auto"/>
          <w:spacing w:val="0"/>
          <w:sz w:val="24"/>
          <w:szCs w:val="24"/>
          <w:shd w:val="clear" w:fill="FFFFFF"/>
        </w:rPr>
        <w:t>年</w:t>
      </w:r>
      <w:r>
        <w:rPr>
          <w:rFonts w:hint="eastAsia" w:cs="宋体"/>
          <w:i w:val="0"/>
          <w:iCs w:val="0"/>
          <w:caps w:val="0"/>
          <w:color w:val="auto"/>
          <w:spacing w:val="0"/>
          <w:sz w:val="24"/>
          <w:szCs w:val="24"/>
          <w:shd w:val="clear" w:fill="FFFFFF"/>
          <w:lang w:val="en-US" w:eastAsia="zh-CN"/>
        </w:rPr>
        <w:t>4</w:t>
      </w:r>
      <w:r>
        <w:rPr>
          <w:rFonts w:hint="eastAsia" w:ascii="宋体" w:hAnsi="宋体" w:eastAsia="宋体" w:cs="宋体"/>
          <w:i w:val="0"/>
          <w:iCs w:val="0"/>
          <w:caps w:val="0"/>
          <w:color w:val="auto"/>
          <w:spacing w:val="0"/>
          <w:sz w:val="24"/>
          <w:szCs w:val="24"/>
          <w:shd w:val="clear" w:fill="FFFFFF"/>
        </w:rPr>
        <w:t>月</w:t>
      </w:r>
      <w:r>
        <w:rPr>
          <w:rFonts w:hint="eastAsia" w:cs="宋体"/>
          <w:i w:val="0"/>
          <w:iCs w:val="0"/>
          <w:caps w:val="0"/>
          <w:color w:val="auto"/>
          <w:spacing w:val="0"/>
          <w:sz w:val="24"/>
          <w:szCs w:val="24"/>
          <w:shd w:val="clear" w:fill="FFFFFF"/>
          <w:lang w:val="en-US" w:eastAsia="zh-CN"/>
        </w:rPr>
        <w:t>2</w:t>
      </w:r>
      <w:r>
        <w:rPr>
          <w:rFonts w:hint="eastAsia" w:ascii="宋体" w:hAnsi="宋体" w:eastAsia="宋体" w:cs="宋体"/>
          <w:i w:val="0"/>
          <w:iCs w:val="0"/>
          <w:caps w:val="0"/>
          <w:color w:val="auto"/>
          <w:spacing w:val="0"/>
          <w:sz w:val="24"/>
          <w:szCs w:val="24"/>
          <w:shd w:val="clear" w:fill="FFFFFF"/>
        </w:rPr>
        <w:t>日</w:t>
      </w:r>
      <w:r>
        <w:rPr>
          <w:rFonts w:hint="eastAsia" w:cs="宋体"/>
          <w:i w:val="0"/>
          <w:iCs w:val="0"/>
          <w:caps w:val="0"/>
          <w:color w:val="auto"/>
          <w:spacing w:val="0"/>
          <w:sz w:val="24"/>
          <w:szCs w:val="24"/>
          <w:shd w:val="clear" w:fill="FFFFFF"/>
          <w:lang w:val="en-US" w:eastAsia="zh-CN"/>
        </w:rPr>
        <w:t>10</w:t>
      </w:r>
      <w:r>
        <w:rPr>
          <w:rFonts w:hint="eastAsia" w:ascii="宋体" w:hAnsi="宋体" w:eastAsia="宋体" w:cs="宋体"/>
          <w:i w:val="0"/>
          <w:iCs w:val="0"/>
          <w:caps w:val="0"/>
          <w:color w:val="auto"/>
          <w:spacing w:val="0"/>
          <w:sz w:val="24"/>
          <w:szCs w:val="24"/>
          <w:shd w:val="clear" w:fill="FFFFFF"/>
        </w:rPr>
        <w:t>时</w:t>
      </w:r>
      <w:r>
        <w:rPr>
          <w:rFonts w:hint="eastAsia" w:cs="宋体"/>
          <w:i w:val="0"/>
          <w:iCs w:val="0"/>
          <w:caps w:val="0"/>
          <w:color w:val="auto"/>
          <w:spacing w:val="0"/>
          <w:sz w:val="24"/>
          <w:szCs w:val="24"/>
          <w:shd w:val="clear" w:fill="FFFFFF"/>
          <w:lang w:val="en-US" w:eastAsia="zh-CN"/>
        </w:rPr>
        <w:t>00</w:t>
      </w:r>
      <w:r>
        <w:rPr>
          <w:rFonts w:hint="eastAsia" w:ascii="宋体" w:hAnsi="宋体" w:eastAsia="宋体" w:cs="宋体"/>
          <w:i w:val="0"/>
          <w:iCs w:val="0"/>
          <w:caps w:val="0"/>
          <w:color w:val="auto"/>
          <w:spacing w:val="0"/>
          <w:sz w:val="24"/>
          <w:szCs w:val="24"/>
          <w:shd w:val="clear" w:fill="FFFFFF"/>
        </w:rPr>
        <w:t>分（北京时间）</w:t>
      </w:r>
    </w:p>
    <w:p w14:paraId="15231FA8">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地点：安康市国贸酒店4楼会议室</w:t>
      </w:r>
    </w:p>
    <w:p w14:paraId="600FD45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60" w:lineRule="exact"/>
        <w:ind w:left="0" w:right="0"/>
        <w:jc w:val="left"/>
        <w:textAlignment w:val="auto"/>
        <w:rPr>
          <w:rFonts w:hint="eastAsia" w:ascii="宋体" w:hAnsi="宋体" w:eastAsia="宋体" w:cs="宋体"/>
          <w:b w:val="0"/>
          <w:bCs w:val="0"/>
          <w:color w:val="auto"/>
          <w:sz w:val="24"/>
          <w:szCs w:val="24"/>
        </w:rPr>
      </w:pPr>
      <w:r>
        <w:rPr>
          <w:rStyle w:val="39"/>
          <w:rFonts w:hint="eastAsia" w:ascii="宋体" w:hAnsi="宋体" w:eastAsia="宋体" w:cs="宋体"/>
          <w:b/>
          <w:bCs/>
          <w:i w:val="0"/>
          <w:iCs w:val="0"/>
          <w:caps w:val="0"/>
          <w:color w:val="auto"/>
          <w:spacing w:val="0"/>
          <w:sz w:val="24"/>
          <w:szCs w:val="24"/>
          <w:shd w:val="clear" w:fill="FFFFFF"/>
        </w:rPr>
        <w:t>六、公告期限</w:t>
      </w:r>
    </w:p>
    <w:p w14:paraId="1FCF01E0">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自本公告发布之日起3个工作日。</w:t>
      </w:r>
    </w:p>
    <w:p w14:paraId="6793B10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60" w:lineRule="exact"/>
        <w:ind w:left="0" w:right="0"/>
        <w:jc w:val="left"/>
        <w:textAlignment w:val="auto"/>
        <w:rPr>
          <w:rFonts w:hint="eastAsia" w:ascii="宋体" w:hAnsi="宋体" w:eastAsia="宋体" w:cs="宋体"/>
          <w:b w:val="0"/>
          <w:bCs w:val="0"/>
          <w:color w:val="auto"/>
          <w:sz w:val="24"/>
          <w:szCs w:val="24"/>
        </w:rPr>
      </w:pPr>
      <w:r>
        <w:rPr>
          <w:rStyle w:val="39"/>
          <w:rFonts w:hint="eastAsia" w:ascii="宋体" w:hAnsi="宋体" w:eastAsia="宋体" w:cs="宋体"/>
          <w:b/>
          <w:bCs/>
          <w:i w:val="0"/>
          <w:iCs w:val="0"/>
          <w:caps w:val="0"/>
          <w:color w:val="auto"/>
          <w:spacing w:val="0"/>
          <w:sz w:val="24"/>
          <w:szCs w:val="24"/>
          <w:shd w:val="clear" w:fill="FFFFFF"/>
        </w:rPr>
        <w:t>七、其他补充事宜</w:t>
      </w:r>
    </w:p>
    <w:p w14:paraId="63CC2F96">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获取须知：投标人须在文件获取截止时间内携带法人授权书及营业执照（复印件加盖红色公章）在安康市高新区高新壹号院4栋2单元2004室进行报名。</w:t>
      </w:r>
    </w:p>
    <w:p w14:paraId="3E36F26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60" w:lineRule="exact"/>
        <w:ind w:left="0" w:right="0"/>
        <w:jc w:val="left"/>
        <w:textAlignment w:val="auto"/>
        <w:rPr>
          <w:rFonts w:hint="eastAsia" w:ascii="宋体" w:hAnsi="宋体" w:eastAsia="宋体" w:cs="宋体"/>
          <w:b w:val="0"/>
          <w:bCs w:val="0"/>
          <w:color w:val="auto"/>
          <w:sz w:val="24"/>
          <w:szCs w:val="24"/>
        </w:rPr>
      </w:pPr>
      <w:r>
        <w:rPr>
          <w:rStyle w:val="39"/>
          <w:rFonts w:hint="eastAsia" w:ascii="宋体" w:hAnsi="宋体" w:eastAsia="宋体" w:cs="宋体"/>
          <w:b/>
          <w:bCs/>
          <w:i w:val="0"/>
          <w:iCs w:val="0"/>
          <w:caps w:val="0"/>
          <w:color w:val="auto"/>
          <w:spacing w:val="0"/>
          <w:sz w:val="24"/>
          <w:szCs w:val="24"/>
          <w:shd w:val="clear" w:fill="FFFFFF"/>
        </w:rPr>
        <w:t>八、对本次招标提出询问，请按以下方式联系。</w:t>
      </w:r>
    </w:p>
    <w:p w14:paraId="5838F6B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440"/>
        </w:tabs>
        <w:kinsoku/>
        <w:wordWrap w:val="0"/>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1.采购人信息</w:t>
      </w:r>
    </w:p>
    <w:p w14:paraId="1003F1C8">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名称：</w:t>
      </w:r>
      <w:r>
        <w:rPr>
          <w:rFonts w:hint="eastAsia" w:ascii="宋体" w:hAnsi="宋体" w:eastAsia="宋体" w:cs="宋体"/>
          <w:i w:val="0"/>
          <w:iCs w:val="0"/>
          <w:caps w:val="0"/>
          <w:color w:val="auto"/>
          <w:spacing w:val="0"/>
          <w:sz w:val="24"/>
          <w:szCs w:val="24"/>
          <w:shd w:val="clear" w:fill="FFFFFF"/>
          <w:lang w:val="en-US" w:eastAsia="zh-CN"/>
        </w:rPr>
        <w:t>汉滨区茨沟镇中心卫生院</w:t>
      </w:r>
    </w:p>
    <w:p w14:paraId="238BB88F">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地址：汉滨区茨沟镇老庄村1组</w:t>
      </w:r>
    </w:p>
    <w:p w14:paraId="09840E56">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default"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rPr>
        <w:t>联系方式：</w:t>
      </w:r>
      <w:r>
        <w:rPr>
          <w:rFonts w:ascii="微软雅黑" w:hAnsi="微软雅黑" w:eastAsia="微软雅黑" w:cs="微软雅黑"/>
          <w:i w:val="0"/>
          <w:iCs w:val="0"/>
          <w:caps w:val="0"/>
          <w:color w:val="auto"/>
          <w:spacing w:val="0"/>
          <w:sz w:val="21"/>
          <w:szCs w:val="21"/>
          <w:shd w:val="clear" w:fill="FFFFFF"/>
        </w:rPr>
        <w:t>09153500120</w:t>
      </w:r>
    </w:p>
    <w:p w14:paraId="1572D48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440"/>
        </w:tabs>
        <w:kinsoku/>
        <w:wordWrap w:val="0"/>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2.采购代理机构信息</w:t>
      </w:r>
    </w:p>
    <w:p w14:paraId="113FCD80">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名称：陕西途恒工程管理服务有限公司</w:t>
      </w:r>
    </w:p>
    <w:p w14:paraId="7B5E7997">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地址：安康市高新区高新壹号院4栋2单元2004室</w:t>
      </w:r>
    </w:p>
    <w:p w14:paraId="25C6BEA0">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联系方式：17609255885</w:t>
      </w:r>
    </w:p>
    <w:p w14:paraId="18CBE78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440"/>
        </w:tabs>
        <w:kinsoku/>
        <w:wordWrap w:val="0"/>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3.项目联系方式</w:t>
      </w:r>
    </w:p>
    <w:p w14:paraId="268F55E5">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项目联系人：</w:t>
      </w:r>
      <w:r>
        <w:rPr>
          <w:rFonts w:hint="eastAsia" w:cs="宋体"/>
          <w:i w:val="0"/>
          <w:iCs w:val="0"/>
          <w:caps w:val="0"/>
          <w:color w:val="auto"/>
          <w:spacing w:val="0"/>
          <w:sz w:val="24"/>
          <w:szCs w:val="24"/>
          <w:shd w:val="clear" w:fill="FFFFFF"/>
          <w:lang w:val="en-US" w:eastAsia="zh-CN"/>
        </w:rPr>
        <w:t>曾</w:t>
      </w:r>
      <w:r>
        <w:rPr>
          <w:rFonts w:hint="eastAsia" w:ascii="宋体" w:hAnsi="宋体" w:eastAsia="宋体" w:cs="宋体"/>
          <w:i w:val="0"/>
          <w:iCs w:val="0"/>
          <w:caps w:val="0"/>
          <w:color w:val="auto"/>
          <w:spacing w:val="0"/>
          <w:sz w:val="24"/>
          <w:szCs w:val="24"/>
          <w:shd w:val="clear" w:fill="FFFFFF"/>
        </w:rPr>
        <w:t>工</w:t>
      </w:r>
    </w:p>
    <w:p w14:paraId="05855EDF">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color w:val="auto"/>
          <w:sz w:val="21"/>
          <w:szCs w:val="21"/>
        </w:rPr>
      </w:pPr>
      <w:r>
        <w:rPr>
          <w:rFonts w:hint="eastAsia" w:ascii="宋体" w:hAnsi="宋体" w:eastAsia="宋体" w:cs="宋体"/>
          <w:i w:val="0"/>
          <w:iCs w:val="0"/>
          <w:caps w:val="0"/>
          <w:color w:val="auto"/>
          <w:spacing w:val="0"/>
          <w:sz w:val="24"/>
          <w:szCs w:val="24"/>
          <w:shd w:val="clear" w:fill="FFFFFF"/>
        </w:rPr>
        <w:t>电话：17609255885</w:t>
      </w:r>
    </w:p>
    <w:p w14:paraId="377ECB47">
      <w:pPr>
        <w:pStyle w:val="46"/>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480" w:firstLineChars="200"/>
        <w:textAlignment w:val="auto"/>
        <w:outlineLvl w:val="9"/>
        <w:rPr>
          <w:rFonts w:hint="eastAsia" w:ascii="宋体" w:hAnsi="宋体" w:eastAsia="宋体" w:cs="宋体"/>
          <w:color w:val="auto"/>
          <w:kern w:val="0"/>
          <w:sz w:val="24"/>
          <w:szCs w:val="24"/>
          <w:lang w:val="en-US" w:eastAsia="zh-CN"/>
        </w:rPr>
      </w:pPr>
    </w:p>
    <w:p w14:paraId="37F85FDB">
      <w:pPr>
        <w:keepNext w:val="0"/>
        <w:keepLines w:val="0"/>
        <w:pageBreakBefore w:val="0"/>
        <w:widowControl w:val="0"/>
        <w:kinsoku/>
        <w:wordWrap/>
        <w:overflowPunct/>
        <w:topLinePunct w:val="0"/>
        <w:autoSpaceDE/>
        <w:autoSpaceDN/>
        <w:bidi w:val="0"/>
        <w:adjustRightInd/>
        <w:snapToGrid/>
        <w:spacing w:line="480" w:lineRule="exact"/>
        <w:ind w:left="0"/>
        <w:jc w:val="right"/>
        <w:textAlignment w:val="auto"/>
        <w:rPr>
          <w:rFonts w:hint="eastAsia" w:ascii="宋体" w:hAnsi="宋体" w:eastAsia="宋体" w:cs="宋体"/>
          <w:color w:val="auto"/>
          <w:kern w:val="0"/>
          <w:sz w:val="24"/>
          <w:szCs w:val="24"/>
          <w:lang w:val="en-US" w:eastAsia="zh-CN" w:bidi="ar-SA"/>
        </w:rPr>
      </w:pPr>
    </w:p>
    <w:p w14:paraId="399EE653">
      <w:pPr>
        <w:keepNext w:val="0"/>
        <w:keepLines w:val="0"/>
        <w:pageBreakBefore w:val="0"/>
        <w:widowControl w:val="0"/>
        <w:kinsoku/>
        <w:wordWrap/>
        <w:overflowPunct/>
        <w:topLinePunct w:val="0"/>
        <w:autoSpaceDE/>
        <w:autoSpaceDN/>
        <w:bidi w:val="0"/>
        <w:adjustRightInd/>
        <w:snapToGrid/>
        <w:spacing w:line="480" w:lineRule="exact"/>
        <w:ind w:left="0"/>
        <w:jc w:val="right"/>
        <w:textAlignment w:val="auto"/>
        <w:rPr>
          <w:rFonts w:hint="eastAsia" w:ascii="宋体" w:hAnsi="宋体" w:eastAsia="宋体" w:cs="宋体"/>
          <w:color w:val="auto"/>
          <w:kern w:val="0"/>
          <w:sz w:val="24"/>
          <w:szCs w:val="24"/>
          <w:lang w:val="en-US" w:eastAsia="zh-CN" w:bidi="ar-SA"/>
        </w:rPr>
      </w:pPr>
    </w:p>
    <w:p w14:paraId="69CFB0F2">
      <w:pPr>
        <w:keepNext w:val="0"/>
        <w:keepLines w:val="0"/>
        <w:pageBreakBefore w:val="0"/>
        <w:widowControl w:val="0"/>
        <w:kinsoku/>
        <w:wordWrap/>
        <w:overflowPunct/>
        <w:topLinePunct w:val="0"/>
        <w:autoSpaceDE/>
        <w:autoSpaceDN/>
        <w:bidi w:val="0"/>
        <w:adjustRightInd/>
        <w:snapToGrid/>
        <w:spacing w:line="480" w:lineRule="exact"/>
        <w:ind w:left="0"/>
        <w:jc w:val="right"/>
        <w:textAlignment w:val="auto"/>
        <w:rPr>
          <w:rFonts w:hint="eastAsia" w:ascii="宋体" w:hAnsi="宋体" w:eastAsia="宋体" w:cs="宋体"/>
          <w:color w:val="auto"/>
          <w:kern w:val="0"/>
          <w:sz w:val="24"/>
          <w:szCs w:val="24"/>
          <w:lang w:val="en-US" w:eastAsia="zh-CN" w:bidi="ar-SA"/>
        </w:rPr>
      </w:pPr>
    </w:p>
    <w:p w14:paraId="166807F7">
      <w:pPr>
        <w:keepNext w:val="0"/>
        <w:keepLines w:val="0"/>
        <w:pageBreakBefore w:val="0"/>
        <w:kinsoku/>
        <w:wordWrap/>
        <w:overflowPunct/>
        <w:topLinePunct w:val="0"/>
        <w:autoSpaceDE/>
        <w:autoSpaceDN/>
        <w:bidi w:val="0"/>
        <w:adjustRightInd/>
        <w:spacing w:line="360" w:lineRule="auto"/>
        <w:ind w:left="0" w:leftChars="0" w:firstLine="480" w:firstLineChars="200"/>
        <w:jc w:val="center"/>
        <w:textAlignment w:val="auto"/>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 xml:space="preserve">                                           </w:t>
      </w:r>
      <w:r>
        <w:rPr>
          <w:rFonts w:hint="eastAsia" w:ascii="宋体" w:hAnsi="宋体" w:eastAsia="宋体" w:cs="宋体"/>
          <w:color w:val="auto"/>
          <w:kern w:val="0"/>
          <w:sz w:val="24"/>
          <w:szCs w:val="24"/>
          <w:lang w:val="en-US" w:eastAsia="zh-CN" w:bidi="ar-SA"/>
        </w:rPr>
        <w:t>陕西途恒工程管理服务有限公司</w:t>
      </w:r>
    </w:p>
    <w:p w14:paraId="4FCA8014">
      <w:pPr>
        <w:keepNext w:val="0"/>
        <w:keepLines w:val="0"/>
        <w:pageBreakBefore w:val="0"/>
        <w:kinsoku/>
        <w:wordWrap/>
        <w:overflowPunct/>
        <w:topLinePunct w:val="0"/>
        <w:autoSpaceDE/>
        <w:autoSpaceDN/>
        <w:bidi w:val="0"/>
        <w:adjustRightInd/>
        <w:spacing w:line="360" w:lineRule="auto"/>
        <w:ind w:left="0" w:leftChars="0" w:firstLine="480" w:firstLineChars="200"/>
        <w:jc w:val="center"/>
        <w:textAlignment w:val="auto"/>
        <w:rPr>
          <w:rFonts w:ascii="宋体" w:hAnsi="宋体" w:cs="宋体"/>
          <w:color w:val="auto"/>
          <w:kern w:val="0"/>
          <w:sz w:val="24"/>
          <w:szCs w:val="24"/>
        </w:rPr>
      </w:pPr>
      <w:r>
        <w:rPr>
          <w:rFonts w:hint="eastAsia" w:ascii="宋体" w:hAnsi="宋体" w:eastAsia="宋体" w:cs="宋体"/>
          <w:color w:val="auto"/>
          <w:kern w:val="0"/>
          <w:sz w:val="24"/>
          <w:szCs w:val="24"/>
          <w:lang w:val="en-US" w:eastAsia="zh-CN" w:bidi="ar-SA"/>
        </w:rPr>
        <w:t xml:space="preserve">                                                  202</w:t>
      </w:r>
      <w:r>
        <w:rPr>
          <w:rFonts w:hint="eastAsia" w:ascii="宋体" w:hAnsi="宋体" w:cs="宋体"/>
          <w:color w:val="auto"/>
          <w:kern w:val="0"/>
          <w:sz w:val="24"/>
          <w:szCs w:val="24"/>
          <w:lang w:val="en-US" w:eastAsia="zh-CN" w:bidi="ar-SA"/>
        </w:rPr>
        <w:t>6</w:t>
      </w:r>
      <w:r>
        <w:rPr>
          <w:rFonts w:hint="eastAsia" w:ascii="宋体" w:hAnsi="宋体" w:eastAsia="宋体" w:cs="宋体"/>
          <w:color w:val="auto"/>
          <w:kern w:val="0"/>
          <w:sz w:val="24"/>
          <w:szCs w:val="24"/>
          <w:lang w:val="en-US" w:eastAsia="zh-CN" w:bidi="ar-SA"/>
        </w:rPr>
        <w:t>年</w:t>
      </w:r>
      <w:r>
        <w:rPr>
          <w:rFonts w:hint="eastAsia" w:ascii="宋体" w:hAnsi="宋体" w:cs="宋体"/>
          <w:color w:val="auto"/>
          <w:kern w:val="0"/>
          <w:sz w:val="24"/>
          <w:szCs w:val="24"/>
          <w:lang w:val="en-US" w:eastAsia="zh-CN" w:bidi="ar-SA"/>
        </w:rPr>
        <w:t>3</w:t>
      </w:r>
      <w:r>
        <w:rPr>
          <w:rFonts w:hint="eastAsia" w:ascii="宋体" w:hAnsi="宋体" w:eastAsia="宋体" w:cs="宋体"/>
          <w:color w:val="auto"/>
          <w:kern w:val="0"/>
          <w:sz w:val="24"/>
          <w:szCs w:val="24"/>
          <w:lang w:val="en-US" w:eastAsia="zh-CN" w:bidi="ar-SA"/>
        </w:rPr>
        <w:t>月</w:t>
      </w:r>
      <w:r>
        <w:rPr>
          <w:rFonts w:hint="eastAsia" w:ascii="宋体" w:hAnsi="宋体" w:cs="宋体"/>
          <w:color w:val="auto"/>
          <w:kern w:val="0"/>
          <w:sz w:val="24"/>
          <w:szCs w:val="24"/>
          <w:lang w:val="en-US" w:eastAsia="zh-CN" w:bidi="ar-SA"/>
        </w:rPr>
        <w:t>22</w:t>
      </w:r>
      <w:r>
        <w:rPr>
          <w:rFonts w:hint="eastAsia" w:ascii="宋体" w:hAnsi="宋体" w:eastAsia="宋体" w:cs="宋体"/>
          <w:color w:val="auto"/>
          <w:kern w:val="0"/>
          <w:sz w:val="24"/>
          <w:szCs w:val="24"/>
          <w:lang w:val="en-US" w:eastAsia="zh-CN" w:bidi="ar-SA"/>
        </w:rPr>
        <w:t>日</w:t>
      </w:r>
    </w:p>
    <w:p w14:paraId="718619CF">
      <w:pPr>
        <w:pStyle w:val="2"/>
        <w:spacing w:line="360" w:lineRule="auto"/>
        <w:rPr>
          <w:rFonts w:hint="eastAsia"/>
          <w:color w:val="auto"/>
        </w:rPr>
        <w:sectPr>
          <w:headerReference r:id="rId11" w:type="first"/>
          <w:footerReference r:id="rId13" w:type="first"/>
          <w:headerReference r:id="rId10" w:type="default"/>
          <w:footerReference r:id="rId12" w:type="default"/>
          <w:pgSz w:w="11906" w:h="16838"/>
          <w:pgMar w:top="1417" w:right="1417" w:bottom="1417" w:left="1417" w:header="1134" w:footer="992" w:gutter="0"/>
          <w:pgNumType w:fmt="decimal" w:start="1"/>
          <w:cols w:space="0" w:num="1"/>
          <w:titlePg/>
          <w:docGrid w:type="lines" w:linePitch="326" w:charSpace="0"/>
        </w:sectPr>
      </w:pPr>
      <w:bookmarkStart w:id="16" w:name="_Toc19543334"/>
    </w:p>
    <w:p w14:paraId="2841CB10">
      <w:pPr>
        <w:pStyle w:val="2"/>
        <w:spacing w:line="360" w:lineRule="auto"/>
        <w:rPr>
          <w:rFonts w:ascii="宋体" w:hAnsi="宋体" w:cs="宋体"/>
          <w:color w:val="auto"/>
        </w:rPr>
      </w:pPr>
      <w:bookmarkStart w:id="17" w:name="_Toc23343"/>
      <w:r>
        <w:rPr>
          <w:rFonts w:hint="eastAsia"/>
          <w:color w:val="auto"/>
        </w:rPr>
        <w:t>第二部分</w:t>
      </w:r>
      <w:r>
        <w:rPr>
          <w:color w:val="auto"/>
        </w:rPr>
        <w:t xml:space="preserve">  </w:t>
      </w:r>
      <w:r>
        <w:rPr>
          <w:rFonts w:hint="eastAsia"/>
          <w:color w:val="auto"/>
        </w:rPr>
        <w:t>供应商须知前附表</w:t>
      </w:r>
      <w:bookmarkEnd w:id="6"/>
      <w:bookmarkEnd w:id="7"/>
      <w:bookmarkEnd w:id="11"/>
      <w:bookmarkEnd w:id="12"/>
      <w:bookmarkEnd w:id="13"/>
      <w:bookmarkEnd w:id="14"/>
      <w:bookmarkEnd w:id="15"/>
      <w:bookmarkEnd w:id="16"/>
      <w:bookmarkEnd w:id="17"/>
    </w:p>
    <w:tbl>
      <w:tblPr>
        <w:tblStyle w:val="79"/>
        <w:tblW w:w="9643" w:type="dxa"/>
        <w:jc w:val="center"/>
        <w:tblLayout w:type="fixed"/>
        <w:tblCellMar>
          <w:top w:w="147" w:type="dxa"/>
          <w:left w:w="108" w:type="dxa"/>
          <w:bottom w:w="56" w:type="dxa"/>
          <w:right w:w="0" w:type="dxa"/>
        </w:tblCellMar>
      </w:tblPr>
      <w:tblGrid>
        <w:gridCol w:w="704"/>
        <w:gridCol w:w="1990"/>
        <w:gridCol w:w="6949"/>
      </w:tblGrid>
      <w:tr w14:paraId="310A0AD9">
        <w:tblPrEx>
          <w:tblCellMar>
            <w:top w:w="147" w:type="dxa"/>
            <w:left w:w="108" w:type="dxa"/>
            <w:bottom w:w="56" w:type="dxa"/>
            <w:right w:w="0" w:type="dxa"/>
          </w:tblCellMar>
        </w:tblPrEx>
        <w:trPr>
          <w:trHeight w:val="33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119A212">
            <w:pPr>
              <w:spacing w:line="259" w:lineRule="auto"/>
              <w:jc w:val="center"/>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序号</w:t>
            </w:r>
          </w:p>
        </w:tc>
        <w:tc>
          <w:tcPr>
            <w:tcW w:w="1990" w:type="dxa"/>
            <w:tcBorders>
              <w:top w:val="single" w:color="000000" w:sz="4" w:space="0"/>
              <w:left w:val="single" w:color="000000" w:sz="4" w:space="0"/>
              <w:bottom w:val="single" w:color="000000" w:sz="4" w:space="0"/>
              <w:right w:val="single" w:color="000000" w:sz="4" w:space="0"/>
            </w:tcBorders>
            <w:vAlign w:val="center"/>
          </w:tcPr>
          <w:p w14:paraId="6F91ABD6">
            <w:pPr>
              <w:spacing w:line="259" w:lineRule="auto"/>
              <w:ind w:right="310"/>
              <w:jc w:val="center"/>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内 容</w:t>
            </w:r>
          </w:p>
        </w:tc>
        <w:tc>
          <w:tcPr>
            <w:tcW w:w="6949" w:type="dxa"/>
            <w:tcBorders>
              <w:top w:val="single" w:color="000000" w:sz="4" w:space="0"/>
              <w:left w:val="single" w:color="000000" w:sz="4" w:space="0"/>
              <w:bottom w:val="single" w:color="000000" w:sz="4" w:space="0"/>
              <w:right w:val="single" w:color="000000" w:sz="4" w:space="0"/>
            </w:tcBorders>
            <w:vAlign w:val="center"/>
          </w:tcPr>
          <w:p w14:paraId="612D8DC6">
            <w:pPr>
              <w:spacing w:line="259" w:lineRule="auto"/>
              <w:ind w:left="840" w:right="111" w:firstLine="1680" w:firstLineChars="700"/>
              <w:jc w:val="both"/>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说明与要求</w:t>
            </w:r>
          </w:p>
        </w:tc>
      </w:tr>
      <w:tr w14:paraId="4B88077C">
        <w:tblPrEx>
          <w:tblCellMar>
            <w:top w:w="147" w:type="dxa"/>
            <w:left w:w="108" w:type="dxa"/>
            <w:bottom w:w="56" w:type="dxa"/>
            <w:right w:w="0" w:type="dxa"/>
          </w:tblCellMar>
        </w:tblPrEx>
        <w:trPr>
          <w:trHeight w:val="205"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ABF6597">
            <w:pPr>
              <w:pStyle w:val="78"/>
              <w:numPr>
                <w:ilvl w:val="0"/>
                <w:numId w:val="1"/>
              </w:numPr>
              <w:spacing w:line="259" w:lineRule="auto"/>
              <w:ind w:right="110" w:firstLineChars="0"/>
              <w:jc w:val="center"/>
              <w:rPr>
                <w:rFonts w:asciiTheme="minorEastAsia" w:hAnsiTheme="minorEastAsia" w:eastAsiaTheme="minorEastAsia"/>
                <w:color w:val="auto"/>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00BE945C">
            <w:pPr>
              <w:spacing w:line="259" w:lineRule="auto"/>
              <w:ind w:right="109"/>
              <w:jc w:val="center"/>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采购人</w:t>
            </w:r>
          </w:p>
        </w:tc>
        <w:tc>
          <w:tcPr>
            <w:tcW w:w="6949" w:type="dxa"/>
            <w:tcBorders>
              <w:top w:val="single" w:color="000000" w:sz="4" w:space="0"/>
              <w:left w:val="single" w:color="000000" w:sz="4" w:space="0"/>
              <w:bottom w:val="single" w:color="000000" w:sz="4" w:space="0"/>
              <w:right w:val="single" w:color="000000" w:sz="4" w:space="0"/>
            </w:tcBorders>
            <w:vAlign w:val="center"/>
          </w:tcPr>
          <w:p w14:paraId="2C91EDF0">
            <w:pPr>
              <w:spacing w:line="259" w:lineRule="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汉滨区茨沟镇中心卫生院</w:t>
            </w:r>
          </w:p>
        </w:tc>
      </w:tr>
      <w:tr w14:paraId="320D3FE1">
        <w:tblPrEx>
          <w:tblCellMar>
            <w:top w:w="147" w:type="dxa"/>
            <w:left w:w="108" w:type="dxa"/>
            <w:bottom w:w="56" w:type="dxa"/>
            <w:right w:w="0" w:type="dxa"/>
          </w:tblCellMar>
        </w:tblPrEx>
        <w:trPr>
          <w:trHeight w:val="21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7A935DD0">
            <w:pPr>
              <w:pStyle w:val="78"/>
              <w:numPr>
                <w:ilvl w:val="0"/>
                <w:numId w:val="1"/>
              </w:numPr>
              <w:spacing w:line="259" w:lineRule="auto"/>
              <w:ind w:right="110" w:firstLineChars="0"/>
              <w:jc w:val="center"/>
              <w:rPr>
                <w:rFonts w:asciiTheme="minorEastAsia" w:hAnsiTheme="minorEastAsia" w:eastAsiaTheme="minorEastAsia"/>
                <w:color w:val="auto"/>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472954CE">
            <w:pPr>
              <w:spacing w:line="259" w:lineRule="auto"/>
              <w:ind w:right="109"/>
              <w:jc w:val="cente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代理机构</w:t>
            </w:r>
          </w:p>
        </w:tc>
        <w:tc>
          <w:tcPr>
            <w:tcW w:w="6949" w:type="dxa"/>
            <w:tcBorders>
              <w:top w:val="single" w:color="000000" w:sz="4" w:space="0"/>
              <w:left w:val="single" w:color="000000" w:sz="4" w:space="0"/>
              <w:bottom w:val="single" w:color="000000" w:sz="4" w:space="0"/>
              <w:right w:val="single" w:color="000000" w:sz="4" w:space="0"/>
            </w:tcBorders>
            <w:vAlign w:val="center"/>
          </w:tcPr>
          <w:p w14:paraId="51D72F5E">
            <w:pPr>
              <w:spacing w:line="259" w:lineRule="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lang w:val="en-US" w:eastAsia="zh-CN"/>
              </w:rPr>
              <w:t>陕西途恒工程管理服务有限公司</w:t>
            </w:r>
          </w:p>
        </w:tc>
      </w:tr>
      <w:tr w14:paraId="4B3A0381">
        <w:tblPrEx>
          <w:tblCellMar>
            <w:top w:w="147" w:type="dxa"/>
            <w:left w:w="108" w:type="dxa"/>
            <w:bottom w:w="56" w:type="dxa"/>
            <w:right w:w="0" w:type="dxa"/>
          </w:tblCellMar>
        </w:tblPrEx>
        <w:trPr>
          <w:trHeight w:val="9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5962679">
            <w:pPr>
              <w:pStyle w:val="78"/>
              <w:numPr>
                <w:ilvl w:val="0"/>
                <w:numId w:val="1"/>
              </w:numPr>
              <w:spacing w:line="259" w:lineRule="auto"/>
              <w:ind w:right="110" w:firstLineChars="0"/>
              <w:jc w:val="center"/>
              <w:rPr>
                <w:rFonts w:asciiTheme="minorEastAsia" w:hAnsiTheme="minorEastAsia" w:eastAsiaTheme="minorEastAsia"/>
                <w:color w:val="auto"/>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0DCE8247">
            <w:pPr>
              <w:spacing w:line="259" w:lineRule="auto"/>
              <w:ind w:right="111"/>
              <w:jc w:val="center"/>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项目名称</w:t>
            </w:r>
          </w:p>
        </w:tc>
        <w:tc>
          <w:tcPr>
            <w:tcW w:w="6949" w:type="dxa"/>
            <w:tcBorders>
              <w:top w:val="single" w:color="000000" w:sz="4" w:space="0"/>
              <w:left w:val="single" w:color="000000" w:sz="4" w:space="0"/>
              <w:bottom w:val="single" w:color="000000" w:sz="4" w:space="0"/>
              <w:right w:val="single" w:color="000000" w:sz="4" w:space="0"/>
            </w:tcBorders>
            <w:vAlign w:val="center"/>
          </w:tcPr>
          <w:p w14:paraId="39486ACF">
            <w:pPr>
              <w:pStyle w:val="78"/>
              <w:widowControl/>
              <w:snapToGrid w:val="0"/>
              <w:spacing w:line="400" w:lineRule="exact"/>
              <w:ind w:firstLine="0" w:firstLineChars="0"/>
              <w:jc w:val="lef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lang w:val="en-US" w:eastAsia="zh-CN"/>
              </w:rPr>
              <w:t>汉滨区茨沟区域医疗次中心建设项目建筑施工图设计采购</w:t>
            </w:r>
            <w:r>
              <w:rPr>
                <w:rFonts w:ascii="宋体" w:hAnsi="宋体" w:cs="Times New Roman"/>
                <w:color w:val="auto"/>
                <w:sz w:val="24"/>
                <w:szCs w:val="24"/>
              </w:rPr>
              <mc:AlternateContent>
                <mc:Choice Requires="wps">
                  <w:drawing>
                    <wp:anchor distT="0" distB="0" distL="114300" distR="114300" simplePos="0" relativeHeight="251661312" behindDoc="0" locked="0" layoutInCell="1" allowOverlap="1">
                      <wp:simplePos x="0" y="0"/>
                      <wp:positionH relativeFrom="margin">
                        <wp:posOffset>7500620</wp:posOffset>
                      </wp:positionH>
                      <wp:positionV relativeFrom="paragraph">
                        <wp:posOffset>-354330</wp:posOffset>
                      </wp:positionV>
                      <wp:extent cx="974725" cy="147955"/>
                      <wp:effectExtent l="0" t="0" r="0" b="0"/>
                      <wp:wrapNone/>
                      <wp:docPr id="3" name="文本框 3"/>
                      <wp:cNvGraphicFramePr/>
                      <a:graphic xmlns:a="http://schemas.openxmlformats.org/drawingml/2006/main">
                        <a:graphicData uri="http://schemas.microsoft.com/office/word/2010/wordprocessingShape">
                          <wps:wsp>
                            <wps:cNvSpPr txBox="1"/>
                            <wps:spPr>
                              <a:xfrm>
                                <a:off x="0" y="0"/>
                                <a:ext cx="974725" cy="147955"/>
                              </a:xfrm>
                              <a:prstGeom prst="rect">
                                <a:avLst/>
                              </a:prstGeom>
                              <a:noFill/>
                              <a:ln w="6350">
                                <a:noFill/>
                              </a:ln>
                              <a:effectLst/>
                            </wps:spPr>
                            <wps:txbx>
                              <w:txbxContent>
                                <w:p w14:paraId="0C00FE3E">
                                  <w:pPr>
                                    <w:pStyle w:val="23"/>
                                  </w:pPr>
                                  <w:r>
                                    <w:rPr>
                                      <w:rFonts w:hint="eastAsia"/>
                                    </w:rPr>
                                    <w:t xml:space="preserve">第 </w:t>
                                  </w:r>
                                  <w:r>
                                    <w:fldChar w:fldCharType="begin"/>
                                  </w:r>
                                  <w:r>
                                    <w:instrText xml:space="preserve"> PAGE  \* MERGEFORMAT </w:instrText>
                                  </w:r>
                                  <w:r>
                                    <w:fldChar w:fldCharType="separate"/>
                                  </w:r>
                                  <w:r>
                                    <w:t>5</w:t>
                                  </w:r>
                                  <w:r>
                                    <w:fldChar w:fldCharType="end"/>
                                  </w:r>
                                  <w:r>
                                    <w:rPr>
                                      <w:rFonts w:hint="eastAsia"/>
                                    </w:rPr>
                                    <w:t xml:space="preserve"> 页 共 </w:t>
                                  </w:r>
                                  <w:r>
                                    <w:fldChar w:fldCharType="begin"/>
                                  </w:r>
                                  <w:r>
                                    <w:instrText xml:space="preserve"> NUMPAGES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590.6pt;margin-top:-27.9pt;height:11.65pt;width:76.75pt;mso-position-horizontal-relative:margin;mso-wrap-style:none;z-index:251661312;mso-width-relative:page;mso-height-relative:page;" filled="f" stroked="f" coordsize="21600,21600" o:gfxdata="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PjLec9kAAAANAQAADwAAAAAAAAABACAAAAAiAAAAZHJzL2Rv&#10;d25yZXYueG1sUEsBAhQAFAAAAAgAh07iQGV79G85AgAAYQQAAA4AAAAAAAAAAQAgAAAAKAEAAGRy&#10;cy9lMm9Eb2MueG1sUEsFBgAAAAAGAAYAWQEAANMFAAAAAA==&#10;">
                      <v:fill on="f" focussize="0,0"/>
                      <v:stroke on="f" weight="0.5pt"/>
                      <v:imagedata o:title=""/>
                      <o:lock v:ext="edit" aspectratio="f"/>
                      <v:textbox inset="0mm,0mm,0mm,0mm" style="mso-fit-shape-to-text:t;">
                        <w:txbxContent>
                          <w:p w14:paraId="0C00FE3E">
                            <w:pPr>
                              <w:pStyle w:val="23"/>
                            </w:pPr>
                            <w:r>
                              <w:rPr>
                                <w:rFonts w:hint="eastAsia"/>
                              </w:rPr>
                              <w:t xml:space="preserve">第 </w:t>
                            </w:r>
                            <w:r>
                              <w:fldChar w:fldCharType="begin"/>
                            </w:r>
                            <w:r>
                              <w:instrText xml:space="preserve"> PAGE  \* MERGEFORMAT </w:instrText>
                            </w:r>
                            <w:r>
                              <w:fldChar w:fldCharType="separate"/>
                            </w:r>
                            <w:r>
                              <w:t>5</w:t>
                            </w:r>
                            <w:r>
                              <w:fldChar w:fldCharType="end"/>
                            </w:r>
                            <w:r>
                              <w:rPr>
                                <w:rFonts w:hint="eastAsia"/>
                              </w:rPr>
                              <w:t xml:space="preserve"> 页 共 </w:t>
                            </w:r>
                            <w:r>
                              <w:fldChar w:fldCharType="begin"/>
                            </w:r>
                            <w:r>
                              <w:instrText xml:space="preserve"> NUMPAGES  \* MERGEFORMAT </w:instrText>
                            </w:r>
                            <w:r>
                              <w:fldChar w:fldCharType="separate"/>
                            </w:r>
                            <w:r>
                              <w:t>55</w:t>
                            </w:r>
                            <w:r>
                              <w:fldChar w:fldCharType="end"/>
                            </w:r>
                          </w:p>
                        </w:txbxContent>
                      </v:textbox>
                    </v:shape>
                  </w:pict>
                </mc:Fallback>
              </mc:AlternateContent>
            </w:r>
          </w:p>
        </w:tc>
      </w:tr>
      <w:tr w14:paraId="3E7A7356">
        <w:tblPrEx>
          <w:tblCellMar>
            <w:top w:w="147" w:type="dxa"/>
            <w:left w:w="108" w:type="dxa"/>
            <w:bottom w:w="56" w:type="dxa"/>
            <w:right w:w="0" w:type="dxa"/>
          </w:tblCellMar>
        </w:tblPrEx>
        <w:trPr>
          <w:trHeight w:val="497"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573A42F">
            <w:pPr>
              <w:pStyle w:val="78"/>
              <w:numPr>
                <w:ilvl w:val="0"/>
                <w:numId w:val="1"/>
              </w:numPr>
              <w:spacing w:line="259" w:lineRule="auto"/>
              <w:ind w:right="110" w:firstLineChars="0"/>
              <w:jc w:val="center"/>
              <w:rPr>
                <w:rFonts w:asciiTheme="minorEastAsia" w:hAnsiTheme="minorEastAsia" w:eastAsiaTheme="minorEastAsia"/>
                <w:color w:val="auto"/>
                <w:sz w:val="24"/>
                <w:szCs w:val="24"/>
              </w:rPr>
            </w:pPr>
          </w:p>
        </w:tc>
        <w:tc>
          <w:tcPr>
            <w:tcW w:w="1990" w:type="dxa"/>
            <w:tcBorders>
              <w:top w:val="single" w:color="000000" w:sz="4" w:space="0"/>
              <w:left w:val="single" w:color="000000" w:sz="4" w:space="0"/>
              <w:bottom w:val="single" w:color="000000" w:sz="4" w:space="0"/>
              <w:right w:val="single" w:color="000000" w:sz="4" w:space="0"/>
            </w:tcBorders>
          </w:tcPr>
          <w:p w14:paraId="115C67E1">
            <w:pPr>
              <w:spacing w:line="259" w:lineRule="auto"/>
              <w:ind w:right="111"/>
              <w:jc w:val="center"/>
              <w:rPr>
                <w:rFonts w:hint="eastAsia" w:asciiTheme="minorEastAsia" w:hAnsiTheme="minorEastAsia" w:eastAsiaTheme="minorEastAsia"/>
                <w:color w:val="auto"/>
                <w:sz w:val="24"/>
                <w:szCs w:val="24"/>
              </w:rPr>
            </w:pPr>
          </w:p>
          <w:p w14:paraId="5D3622B6">
            <w:pPr>
              <w:spacing w:line="259" w:lineRule="auto"/>
              <w:ind w:right="111"/>
              <w:jc w:val="cente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采购</w:t>
            </w:r>
            <w:r>
              <w:rPr>
                <w:rFonts w:asciiTheme="minorEastAsia" w:hAnsiTheme="minorEastAsia" w:eastAsiaTheme="minorEastAsia"/>
                <w:color w:val="auto"/>
                <w:sz w:val="24"/>
                <w:szCs w:val="24"/>
              </w:rPr>
              <w:t>内容</w:t>
            </w:r>
          </w:p>
        </w:tc>
        <w:tc>
          <w:tcPr>
            <w:tcW w:w="6949" w:type="dxa"/>
            <w:tcBorders>
              <w:top w:val="single" w:color="000000" w:sz="4" w:space="0"/>
              <w:left w:val="single" w:color="000000" w:sz="4" w:space="0"/>
              <w:bottom w:val="single" w:color="000000" w:sz="4" w:space="0"/>
              <w:right w:val="single" w:color="000000" w:sz="4" w:space="0"/>
            </w:tcBorders>
          </w:tcPr>
          <w:p w14:paraId="34C196C9">
            <w:pPr>
              <w:keepNext w:val="0"/>
              <w:keepLines w:val="0"/>
              <w:pageBreakBefore w:val="0"/>
              <w:widowControl/>
              <w:kinsoku/>
              <w:wordWrap/>
              <w:overflowPunct/>
              <w:topLinePunct w:val="0"/>
              <w:autoSpaceDE/>
              <w:autoSpaceDN/>
              <w:bidi w:val="0"/>
              <w:adjustRightInd/>
              <w:snapToGrid w:val="0"/>
              <w:spacing w:line="500" w:lineRule="exact"/>
              <w:jc w:val="left"/>
              <w:textAlignment w:val="auto"/>
              <w:rPr>
                <w:rFonts w:cs="宋体" w:asciiTheme="minorEastAsia" w:hAnsiTheme="minorEastAsia" w:eastAsiaTheme="minorEastAsia"/>
                <w:color w:val="auto"/>
                <w:kern w:val="0"/>
                <w:sz w:val="24"/>
                <w:szCs w:val="24"/>
              </w:rPr>
            </w:pPr>
            <w:r>
              <w:rPr>
                <w:rFonts w:hint="eastAsia" w:ascii="宋体" w:hAnsi="宋体" w:eastAsia="宋体" w:cs="宋体"/>
                <w:color w:val="auto"/>
                <w:kern w:val="0"/>
                <w:sz w:val="24"/>
                <w:szCs w:val="24"/>
                <w:lang w:val="en-US" w:eastAsia="zh-CN"/>
              </w:rPr>
              <w:t>汉滨区茨沟区域医疗次中心建设项目建筑施工图设计采购1项；技术要求详见磋商文件第五部分“采购内容及要求”</w:t>
            </w:r>
          </w:p>
        </w:tc>
      </w:tr>
      <w:tr w14:paraId="71120127">
        <w:tblPrEx>
          <w:tblCellMar>
            <w:top w:w="147" w:type="dxa"/>
            <w:left w:w="108" w:type="dxa"/>
            <w:bottom w:w="56" w:type="dxa"/>
            <w:right w:w="0" w:type="dxa"/>
          </w:tblCellMar>
        </w:tblPrEx>
        <w:trPr>
          <w:trHeight w:val="555" w:hRule="exac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6A66E663">
            <w:pPr>
              <w:pStyle w:val="78"/>
              <w:numPr>
                <w:ilvl w:val="0"/>
                <w:numId w:val="1"/>
              </w:numPr>
              <w:spacing w:line="259" w:lineRule="auto"/>
              <w:ind w:right="110" w:firstLineChars="0"/>
              <w:jc w:val="center"/>
              <w:rPr>
                <w:rFonts w:asciiTheme="minorEastAsia" w:hAnsiTheme="minorEastAsia" w:eastAsiaTheme="minorEastAsia"/>
                <w:color w:val="auto"/>
                <w:sz w:val="24"/>
                <w:szCs w:val="24"/>
              </w:rPr>
            </w:pPr>
          </w:p>
        </w:tc>
        <w:tc>
          <w:tcPr>
            <w:tcW w:w="1990" w:type="dxa"/>
            <w:tcBorders>
              <w:top w:val="single" w:color="000000" w:sz="4" w:space="0"/>
              <w:left w:val="single" w:color="000000" w:sz="4" w:space="0"/>
              <w:bottom w:val="single" w:color="000000" w:sz="4" w:space="0"/>
              <w:right w:val="single" w:color="000000" w:sz="4" w:space="0"/>
            </w:tcBorders>
          </w:tcPr>
          <w:p w14:paraId="2A55019C">
            <w:pPr>
              <w:spacing w:line="259" w:lineRule="auto"/>
              <w:ind w:right="111"/>
              <w:jc w:val="center"/>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预算金额</w:t>
            </w:r>
          </w:p>
        </w:tc>
        <w:tc>
          <w:tcPr>
            <w:tcW w:w="6949" w:type="dxa"/>
            <w:tcBorders>
              <w:top w:val="single" w:color="000000" w:sz="4" w:space="0"/>
              <w:left w:val="single" w:color="000000" w:sz="4" w:space="0"/>
              <w:bottom w:val="single" w:color="000000" w:sz="4" w:space="0"/>
              <w:right w:val="single" w:color="000000" w:sz="4" w:space="0"/>
            </w:tcBorders>
          </w:tcPr>
          <w:p w14:paraId="13D46F1E">
            <w:pPr>
              <w:spacing w:line="259" w:lineRule="auto"/>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color w:val="auto"/>
                <w:sz w:val="24"/>
                <w:szCs w:val="24"/>
                <w:lang w:val="en-US" w:eastAsia="zh-CN"/>
              </w:rPr>
              <w:t>287000.00</w:t>
            </w:r>
            <w:r>
              <w:rPr>
                <w:rFonts w:hint="eastAsia" w:asciiTheme="minorEastAsia" w:hAnsiTheme="minorEastAsia" w:eastAsiaTheme="minorEastAsia"/>
                <w:color w:val="auto"/>
                <w:sz w:val="24"/>
                <w:szCs w:val="24"/>
                <w:lang w:eastAsia="zh-CN"/>
              </w:rPr>
              <w:t>元</w:t>
            </w:r>
          </w:p>
          <w:p w14:paraId="6A0990F2">
            <w:pPr>
              <w:spacing w:line="259" w:lineRule="auto"/>
              <w:rPr>
                <w:rFonts w:hint="eastAsia" w:asciiTheme="minorEastAsia" w:hAnsiTheme="minorEastAsia" w:eastAsiaTheme="minorEastAsia"/>
                <w:color w:val="auto"/>
                <w:sz w:val="24"/>
                <w:szCs w:val="24"/>
                <w:lang w:eastAsia="zh-CN"/>
              </w:rPr>
            </w:pPr>
          </w:p>
        </w:tc>
      </w:tr>
      <w:tr w14:paraId="5340B2BB">
        <w:tblPrEx>
          <w:tblCellMar>
            <w:top w:w="147" w:type="dxa"/>
            <w:left w:w="108" w:type="dxa"/>
            <w:bottom w:w="56" w:type="dxa"/>
            <w:right w:w="0" w:type="dxa"/>
          </w:tblCellMar>
        </w:tblPrEx>
        <w:trPr>
          <w:trHeight w:val="1007" w:hRule="exac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02E005BC">
            <w:pPr>
              <w:pStyle w:val="78"/>
              <w:numPr>
                <w:ilvl w:val="0"/>
                <w:numId w:val="1"/>
              </w:numPr>
              <w:spacing w:line="259" w:lineRule="auto"/>
              <w:ind w:right="110" w:firstLineChars="0"/>
              <w:jc w:val="center"/>
              <w:rPr>
                <w:rFonts w:asciiTheme="minorEastAsia" w:hAnsiTheme="minorEastAsia" w:eastAsiaTheme="minorEastAsia"/>
                <w:color w:val="auto"/>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7DC08617">
            <w:pPr>
              <w:widowControl/>
              <w:tabs>
                <w:tab w:val="left" w:pos="1620"/>
              </w:tabs>
              <w:snapToGrid w:val="0"/>
              <w:spacing w:line="400" w:lineRule="exact"/>
              <w:jc w:val="center"/>
              <w:rPr>
                <w:rFonts w:cs="宋体" w:asciiTheme="minorEastAsia" w:hAnsiTheme="minorEastAsia" w:eastAsiaTheme="minorEastAsia"/>
                <w:color w:val="auto"/>
                <w:kern w:val="0"/>
                <w:sz w:val="24"/>
                <w:szCs w:val="24"/>
              </w:rPr>
            </w:pPr>
            <w:r>
              <w:rPr>
                <w:rFonts w:hint="eastAsia" w:ascii="宋体" w:hAnsi="宋体" w:cs="宋体"/>
                <w:color w:val="auto"/>
                <w:kern w:val="0"/>
                <w:sz w:val="24"/>
                <w:szCs w:val="24"/>
              </w:rPr>
              <w:t>合同履行期限</w:t>
            </w:r>
          </w:p>
        </w:tc>
        <w:tc>
          <w:tcPr>
            <w:tcW w:w="6949" w:type="dxa"/>
            <w:tcBorders>
              <w:top w:val="single" w:color="000000" w:sz="4" w:space="0"/>
              <w:left w:val="single" w:color="000000" w:sz="4" w:space="0"/>
              <w:bottom w:val="single" w:color="000000" w:sz="4" w:space="0"/>
              <w:right w:val="single" w:color="000000" w:sz="4" w:space="0"/>
            </w:tcBorders>
            <w:vAlign w:val="center"/>
          </w:tcPr>
          <w:p w14:paraId="605D183B">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right="0"/>
              <w:jc w:val="both"/>
              <w:textAlignment w:val="auto"/>
              <w:rPr>
                <w:rFonts w:hint="default" w:cs="宋体" w:asciiTheme="minorEastAsia" w:hAnsiTheme="minorEastAsia" w:eastAsiaTheme="minorEastAsia"/>
                <w:color w:val="auto"/>
                <w:kern w:val="0"/>
                <w:sz w:val="24"/>
                <w:szCs w:val="24"/>
                <w:lang w:val="en-US" w:eastAsia="zh-CN"/>
              </w:rPr>
            </w:pPr>
            <w:r>
              <w:rPr>
                <w:rFonts w:hint="eastAsia" w:ascii="宋体" w:hAnsi="宋体" w:eastAsia="宋体" w:cs="宋体"/>
                <w:color w:val="auto"/>
                <w:szCs w:val="21"/>
                <w:highlight w:val="none"/>
                <w:lang w:val="en-US" w:eastAsia="zh-CN"/>
              </w:rPr>
              <w:t>自合同签订之日起90日内交付设计成果。</w:t>
            </w:r>
          </w:p>
        </w:tc>
      </w:tr>
      <w:tr w14:paraId="755D0A8C">
        <w:tblPrEx>
          <w:tblCellMar>
            <w:top w:w="147" w:type="dxa"/>
            <w:left w:w="108" w:type="dxa"/>
            <w:bottom w:w="56" w:type="dxa"/>
            <w:right w:w="0" w:type="dxa"/>
          </w:tblCellMar>
        </w:tblPrEx>
        <w:trPr>
          <w:trHeight w:val="555" w:hRule="exac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9F72CFD">
            <w:pPr>
              <w:pStyle w:val="78"/>
              <w:numPr>
                <w:ilvl w:val="0"/>
                <w:numId w:val="1"/>
              </w:numPr>
              <w:spacing w:line="259" w:lineRule="auto"/>
              <w:ind w:right="110" w:firstLineChars="0"/>
              <w:jc w:val="center"/>
              <w:rPr>
                <w:rFonts w:asciiTheme="minorEastAsia" w:hAnsiTheme="minorEastAsia" w:eastAsiaTheme="minorEastAsia"/>
                <w:color w:val="auto"/>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4A2150F0">
            <w:pPr>
              <w:spacing w:line="360" w:lineRule="auto"/>
              <w:ind w:right="111"/>
              <w:jc w:val="cente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服务</w:t>
            </w:r>
            <w:r>
              <w:rPr>
                <w:rFonts w:asciiTheme="minorEastAsia" w:hAnsiTheme="minorEastAsia" w:eastAsiaTheme="minorEastAsia"/>
                <w:color w:val="auto"/>
                <w:sz w:val="24"/>
                <w:szCs w:val="24"/>
              </w:rPr>
              <w:t>地点</w:t>
            </w:r>
          </w:p>
        </w:tc>
        <w:tc>
          <w:tcPr>
            <w:tcW w:w="6949" w:type="dxa"/>
            <w:tcBorders>
              <w:top w:val="single" w:color="000000" w:sz="4" w:space="0"/>
              <w:left w:val="single" w:color="000000" w:sz="4" w:space="0"/>
              <w:bottom w:val="single" w:color="000000" w:sz="4" w:space="0"/>
              <w:right w:val="single" w:color="000000" w:sz="4" w:space="0"/>
            </w:tcBorders>
            <w:vAlign w:val="center"/>
          </w:tcPr>
          <w:p w14:paraId="4C98A35D">
            <w:pPr>
              <w:spacing w:line="360" w:lineRule="auto"/>
              <w:jc w:val="left"/>
              <w:rPr>
                <w:rFonts w:ascii="宋体" w:hAnsi="宋体" w:cs="宋体"/>
                <w:color w:val="auto"/>
                <w:sz w:val="24"/>
                <w:szCs w:val="24"/>
              </w:rPr>
            </w:pPr>
            <w:r>
              <w:rPr>
                <w:rFonts w:hint="eastAsia" w:ascii="宋体" w:hAnsi="宋体" w:cs="宋体"/>
                <w:color w:val="auto"/>
                <w:sz w:val="24"/>
                <w:szCs w:val="24"/>
                <w:lang w:val="en-US" w:eastAsia="zh-CN"/>
              </w:rPr>
              <w:t>采购人指定地点</w:t>
            </w:r>
          </w:p>
        </w:tc>
      </w:tr>
      <w:tr w14:paraId="2E388D6C">
        <w:tblPrEx>
          <w:tblCellMar>
            <w:top w:w="147" w:type="dxa"/>
            <w:left w:w="108" w:type="dxa"/>
            <w:bottom w:w="56" w:type="dxa"/>
            <w:right w:w="0" w:type="dxa"/>
          </w:tblCellMar>
        </w:tblPrEx>
        <w:trPr>
          <w:trHeight w:val="548" w:hRule="exac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18BF070">
            <w:pPr>
              <w:pStyle w:val="78"/>
              <w:numPr>
                <w:ilvl w:val="0"/>
                <w:numId w:val="1"/>
              </w:numPr>
              <w:spacing w:line="259" w:lineRule="auto"/>
              <w:ind w:right="110" w:firstLineChars="0"/>
              <w:jc w:val="center"/>
              <w:rPr>
                <w:rFonts w:asciiTheme="minorEastAsia" w:hAnsiTheme="minorEastAsia" w:eastAsiaTheme="minorEastAsia"/>
                <w:color w:val="auto"/>
                <w:sz w:val="24"/>
                <w:szCs w:val="24"/>
              </w:rPr>
            </w:pPr>
          </w:p>
        </w:tc>
        <w:tc>
          <w:tcPr>
            <w:tcW w:w="1990" w:type="dxa"/>
            <w:tcBorders>
              <w:top w:val="single" w:color="000000" w:sz="4" w:space="0"/>
              <w:left w:val="single" w:color="000000" w:sz="4" w:space="0"/>
              <w:bottom w:val="single" w:color="000000" w:sz="4" w:space="0"/>
              <w:right w:val="single" w:color="000000" w:sz="4" w:space="0"/>
            </w:tcBorders>
          </w:tcPr>
          <w:p w14:paraId="249AF1EF">
            <w:pPr>
              <w:spacing w:line="259" w:lineRule="auto"/>
              <w:jc w:val="center"/>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资格审查方式</w:t>
            </w:r>
          </w:p>
        </w:tc>
        <w:tc>
          <w:tcPr>
            <w:tcW w:w="6949" w:type="dxa"/>
            <w:tcBorders>
              <w:top w:val="single" w:color="000000" w:sz="4" w:space="0"/>
              <w:left w:val="single" w:color="000000" w:sz="4" w:space="0"/>
              <w:bottom w:val="single" w:color="000000" w:sz="4" w:space="0"/>
              <w:right w:val="single" w:color="000000" w:sz="4" w:space="0"/>
            </w:tcBorders>
          </w:tcPr>
          <w:p w14:paraId="7FE35C3F">
            <w:pPr>
              <w:spacing w:line="259" w:lineRule="auto"/>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资格后审</w:t>
            </w:r>
          </w:p>
        </w:tc>
      </w:tr>
      <w:tr w14:paraId="45F90FBB">
        <w:tblPrEx>
          <w:tblCellMar>
            <w:top w:w="147" w:type="dxa"/>
            <w:left w:w="108" w:type="dxa"/>
            <w:bottom w:w="56" w:type="dxa"/>
            <w:right w:w="0" w:type="dxa"/>
          </w:tblCellMar>
        </w:tblPrEx>
        <w:trPr>
          <w:trHeight w:val="3304"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6C3065E8">
            <w:pPr>
              <w:pStyle w:val="78"/>
              <w:numPr>
                <w:ilvl w:val="0"/>
                <w:numId w:val="1"/>
              </w:numPr>
              <w:spacing w:line="259" w:lineRule="auto"/>
              <w:ind w:right="110" w:firstLineChars="0"/>
              <w:jc w:val="center"/>
              <w:rPr>
                <w:rFonts w:asciiTheme="minorEastAsia" w:hAnsiTheme="minorEastAsia" w:eastAsiaTheme="minorEastAsia"/>
                <w:color w:val="auto"/>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532BAF59">
            <w:pPr>
              <w:spacing w:line="259" w:lineRule="auto"/>
              <w:ind w:right="29"/>
              <w:jc w:val="center"/>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color w:val="auto"/>
                <w:sz w:val="24"/>
                <w:szCs w:val="24"/>
                <w:lang w:eastAsia="zh-CN"/>
              </w:rPr>
              <w:t>投标人资格要求</w:t>
            </w:r>
          </w:p>
        </w:tc>
        <w:tc>
          <w:tcPr>
            <w:tcW w:w="6949" w:type="dxa"/>
            <w:tcBorders>
              <w:top w:val="single" w:color="000000" w:sz="4" w:space="0"/>
              <w:left w:val="single" w:color="000000" w:sz="4" w:space="0"/>
              <w:bottom w:val="single" w:color="000000" w:sz="4" w:space="0"/>
              <w:right w:val="single" w:color="000000" w:sz="4" w:space="0"/>
            </w:tcBorders>
          </w:tcPr>
          <w:p w14:paraId="4C2E1963">
            <w:pPr>
              <w:pStyle w:val="3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0" w:firstLineChars="0"/>
              <w:jc w:val="both"/>
              <w:textAlignment w:val="auto"/>
              <w:rPr>
                <w:rFonts w:hint="eastAsia" w:cs="宋体"/>
                <w:color w:val="auto"/>
                <w:kern w:val="0"/>
                <w:sz w:val="24"/>
                <w:szCs w:val="24"/>
                <w:lang w:val="en-US" w:eastAsia="zh-CN" w:bidi="ar-SA"/>
              </w:rPr>
            </w:pPr>
            <w:r>
              <w:rPr>
                <w:rFonts w:hint="default" w:ascii="宋体" w:hAnsi="宋体" w:eastAsia="宋体" w:cs="宋体"/>
                <w:color w:val="auto"/>
                <w:kern w:val="0"/>
                <w:sz w:val="24"/>
                <w:szCs w:val="24"/>
                <w:lang w:val="en-US" w:eastAsia="zh-CN" w:bidi="ar-SA"/>
              </w:rPr>
              <w:t>（1）</w:t>
            </w:r>
            <w:r>
              <w:rPr>
                <w:rFonts w:hint="eastAsia" w:ascii="宋体" w:hAnsi="宋体" w:eastAsia="宋体" w:cs="宋体"/>
                <w:i w:val="0"/>
                <w:iCs w:val="0"/>
                <w:caps w:val="0"/>
                <w:color w:val="auto"/>
                <w:spacing w:val="0"/>
                <w:sz w:val="24"/>
                <w:szCs w:val="24"/>
                <w:shd w:val="clear" w:fill="FFFFFF"/>
                <w:lang w:val="en-US" w:eastAsia="zh-CN"/>
              </w:rPr>
              <w:t>具有独立承担民事责任能力的法人、其他组织或自然人，提供年检有效的统一社会信用代码的营业执照或其他合法组织登记证书，自然人参与的提供其身份证明；</w:t>
            </w:r>
            <w:r>
              <w:rPr>
                <w:rFonts w:hint="eastAsia" w:ascii="宋体" w:hAnsi="宋体" w:eastAsia="宋体" w:cs="宋体"/>
                <w:i w:val="0"/>
                <w:iCs w:val="0"/>
                <w:caps w:val="0"/>
                <w:color w:val="auto"/>
                <w:spacing w:val="0"/>
                <w:sz w:val="24"/>
                <w:szCs w:val="24"/>
                <w:shd w:val="clear" w:fill="FFFFFF"/>
                <w:lang w:val="en-US" w:eastAsia="zh-CN"/>
              </w:rPr>
              <w:br w:type="textWrapping"/>
            </w:r>
            <w:r>
              <w:rPr>
                <w:rFonts w:hint="eastAsia" w:ascii="宋体" w:hAnsi="宋体" w:eastAsia="宋体" w:cs="宋体"/>
                <w:i w:val="0"/>
                <w:iCs w:val="0"/>
                <w:caps w:val="0"/>
                <w:color w:val="auto"/>
                <w:spacing w:val="0"/>
                <w:sz w:val="24"/>
                <w:szCs w:val="24"/>
                <w:shd w:val="clear" w:fill="FFFFFF"/>
                <w:lang w:val="en-US" w:eastAsia="zh-CN"/>
              </w:rPr>
              <w:t>（2）法定代表人参加投标时，提供本人身份证复印件；授权代表参加投标时，提供法定代表人授权委托书、法定代表人和被授权人身份证复印件；</w:t>
            </w:r>
            <w:r>
              <w:rPr>
                <w:rFonts w:hint="eastAsia" w:ascii="宋体" w:hAnsi="宋体" w:eastAsia="宋体" w:cs="宋体"/>
                <w:color w:val="auto"/>
                <w:sz w:val="24"/>
                <w:szCs w:val="24"/>
                <w:lang w:val="en-US" w:eastAsia="zh-CN"/>
              </w:rPr>
              <w:br w:type="textWrapping"/>
            </w:r>
            <w:r>
              <w:rPr>
                <w:rFonts w:hint="eastAsia" w:ascii="宋体" w:hAnsi="宋体" w:eastAsia="宋体" w:cs="宋体"/>
                <w:color w:val="auto"/>
                <w:sz w:val="24"/>
                <w:szCs w:val="24"/>
                <w:lang w:val="en-US" w:eastAsia="zh-CN"/>
              </w:rPr>
              <w:t>（3）财务状况报告：提供202</w:t>
            </w:r>
            <w:r>
              <w:rPr>
                <w:rFonts w:hint="eastAsia" w:cs="宋体"/>
                <w:color w:val="auto"/>
                <w:sz w:val="24"/>
                <w:szCs w:val="24"/>
                <w:lang w:val="en-US" w:eastAsia="zh-CN"/>
              </w:rPr>
              <w:t>4</w:t>
            </w:r>
            <w:r>
              <w:rPr>
                <w:rFonts w:hint="eastAsia" w:ascii="宋体" w:hAnsi="宋体" w:eastAsia="宋体" w:cs="宋体"/>
                <w:color w:val="auto"/>
                <w:sz w:val="24"/>
                <w:szCs w:val="24"/>
                <w:lang w:val="en-US" w:eastAsia="zh-CN"/>
              </w:rPr>
              <w:t>年至今至少一年</w:t>
            </w:r>
            <w:r>
              <w:rPr>
                <w:rFonts w:hint="eastAsia" w:cs="宋体"/>
                <w:color w:val="auto"/>
                <w:sz w:val="24"/>
                <w:szCs w:val="24"/>
                <w:lang w:val="en-US" w:eastAsia="zh-CN"/>
              </w:rPr>
              <w:t>度</w:t>
            </w:r>
            <w:r>
              <w:rPr>
                <w:rFonts w:hint="eastAsia" w:ascii="宋体" w:hAnsi="宋体" w:eastAsia="宋体" w:cs="宋体"/>
                <w:color w:val="auto"/>
                <w:sz w:val="24"/>
                <w:szCs w:val="24"/>
                <w:lang w:val="en-US" w:eastAsia="zh-CN"/>
              </w:rPr>
              <w:t>的财务审计报告（成立时间至提交响应文件截止时间不足1年的可提供成立后任意时段的资产负债表）或其基本存款账户开户银行出具的资信证明；</w:t>
            </w:r>
            <w:r>
              <w:rPr>
                <w:rFonts w:hint="eastAsia" w:ascii="宋体" w:hAnsi="宋体" w:eastAsia="宋体" w:cs="宋体"/>
                <w:color w:val="auto"/>
                <w:sz w:val="24"/>
                <w:szCs w:val="24"/>
                <w:lang w:val="en-US" w:eastAsia="zh-CN"/>
              </w:rPr>
              <w:br w:type="textWrapping"/>
            </w:r>
            <w:r>
              <w:rPr>
                <w:rFonts w:hint="eastAsia" w:ascii="宋体" w:hAnsi="宋体" w:eastAsia="宋体" w:cs="宋体"/>
                <w:color w:val="auto"/>
                <w:sz w:val="24"/>
                <w:szCs w:val="24"/>
                <w:lang w:val="en-US" w:eastAsia="zh-CN"/>
              </w:rPr>
              <w:t>（4）</w:t>
            </w:r>
            <w:r>
              <w:rPr>
                <w:rFonts w:hint="eastAsia" w:cs="宋体"/>
                <w:color w:val="auto"/>
                <w:sz w:val="24"/>
                <w:szCs w:val="24"/>
                <w:lang w:val="en-US" w:eastAsia="zh-CN"/>
              </w:rPr>
              <w:t>供应商应具备建设行政主管部门颁发的建筑行业（建筑工程）设计乙级及以上资质，并在人员、设备、资金等方面具备相应的承担能力；</w:t>
            </w:r>
          </w:p>
          <w:p w14:paraId="73C23223">
            <w:pPr>
              <w:pStyle w:val="3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ascii="宋体" w:hAnsi="宋体" w:eastAsia="宋体" w:cs="宋体"/>
                <w:color w:val="auto"/>
                <w:sz w:val="24"/>
                <w:szCs w:val="24"/>
              </w:rPr>
            </w:pPr>
            <w:r>
              <w:rPr>
                <w:rFonts w:hint="eastAsia" w:cs="宋体"/>
                <w:color w:val="auto"/>
                <w:kern w:val="0"/>
                <w:sz w:val="24"/>
                <w:szCs w:val="24"/>
                <w:lang w:val="en-US" w:eastAsia="zh-CN" w:bidi="ar-SA"/>
              </w:rPr>
              <w:t>（5）</w:t>
            </w:r>
            <w:r>
              <w:rPr>
                <w:rFonts w:hint="eastAsia" w:ascii="宋体" w:hAnsi="宋体" w:eastAsia="宋体" w:cs="宋体"/>
                <w:color w:val="auto"/>
                <w:sz w:val="24"/>
                <w:szCs w:val="24"/>
                <w:lang w:val="en-US" w:eastAsia="zh-CN"/>
              </w:rPr>
              <w:t>税收缴纳证明：税收缴纳证明：提供响应文件截止时间前12个月任意一个月已缴纳的完税证明（依法免税或新成立的投标单位应提供相关文件证明）；</w:t>
            </w:r>
          </w:p>
          <w:p w14:paraId="76CBB539">
            <w:pPr>
              <w:pStyle w:val="3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r>
              <w:rPr>
                <w:rFonts w:hint="eastAsia" w:cs="宋体"/>
                <w:color w:val="auto"/>
                <w:sz w:val="24"/>
                <w:szCs w:val="24"/>
                <w:lang w:val="en-US" w:eastAsia="zh-CN"/>
              </w:rPr>
              <w:t>6</w:t>
            </w:r>
            <w:r>
              <w:rPr>
                <w:rFonts w:hint="eastAsia" w:ascii="宋体" w:hAnsi="宋体" w:eastAsia="宋体" w:cs="宋体"/>
                <w:color w:val="auto"/>
                <w:sz w:val="24"/>
                <w:szCs w:val="24"/>
                <w:lang w:val="en-US" w:eastAsia="zh-CN"/>
              </w:rPr>
              <w:t>）社会保障资金缴纳证明：提供响应文件截止时间前12个月内任意一个月的社会保障资金缴纳证明或社会保险缴纳清单或社会保险缴纳专用收据（依法不需要缴纳社会保障资金或新成立的投标单位应提供相关文件证明；</w:t>
            </w:r>
          </w:p>
          <w:p w14:paraId="6B10EE94">
            <w:pPr>
              <w:pStyle w:val="3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r>
              <w:rPr>
                <w:rFonts w:hint="eastAsia" w:cs="宋体"/>
                <w:color w:val="auto"/>
                <w:sz w:val="24"/>
                <w:szCs w:val="24"/>
                <w:lang w:val="en-US" w:eastAsia="zh-CN"/>
              </w:rPr>
              <w:t>7</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highlight w:val="none"/>
                <w:lang w:val="en-US" w:eastAsia="zh-CN" w:bidi="zh-CN"/>
              </w:rPr>
              <w:t>参加政府采购活动前三年内，在经营活动中没有重大违法记录（提供书面声明）；</w:t>
            </w:r>
            <w:r>
              <w:rPr>
                <w:rFonts w:hint="eastAsia" w:ascii="宋体" w:hAnsi="宋体" w:eastAsia="宋体" w:cs="宋体"/>
                <w:color w:val="auto"/>
                <w:sz w:val="24"/>
                <w:szCs w:val="24"/>
                <w:lang w:val="en-US" w:eastAsia="zh-CN"/>
              </w:rPr>
              <w:t>（</w:t>
            </w:r>
            <w:r>
              <w:rPr>
                <w:rFonts w:hint="eastAsia" w:cs="宋体"/>
                <w:color w:val="auto"/>
                <w:sz w:val="24"/>
                <w:szCs w:val="24"/>
                <w:lang w:val="en-US" w:eastAsia="zh-CN"/>
              </w:rPr>
              <w:t>8</w:t>
            </w:r>
            <w:r>
              <w:rPr>
                <w:rFonts w:hint="eastAsia" w:ascii="宋体" w:hAnsi="宋体" w:eastAsia="宋体" w:cs="宋体"/>
                <w:color w:val="auto"/>
                <w:sz w:val="24"/>
                <w:szCs w:val="24"/>
                <w:lang w:val="en-US" w:eastAsia="zh-CN"/>
              </w:rPr>
              <w:t>）</w:t>
            </w:r>
            <w:r>
              <w:rPr>
                <w:rFonts w:hint="eastAsia" w:ascii="宋体" w:hAnsi="宋体" w:eastAsia="宋体" w:cs="宋体"/>
                <w:b w:val="0"/>
                <w:bCs w:val="0"/>
                <w:color w:val="auto"/>
                <w:sz w:val="24"/>
                <w:szCs w:val="24"/>
                <w:lang w:val="en-US" w:eastAsia="zh-CN"/>
              </w:rPr>
              <w:t>通过“信用中国”网站（www.creditchina.gov.cn）和中国政府采购网（www.ccgp.gov.cn）等渠道查询相关主体信用记录，对列入失信被执行人、重大税收违法案件当事人名单（或重大税收违法失信主体名单）、政府采购严重违法失信行为记录名单的供应商，将拒绝其参与政府采购活动；</w:t>
            </w:r>
          </w:p>
          <w:p w14:paraId="5E65E85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60" w:lineRule="exact"/>
              <w:ind w:left="0" w:right="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w:t>
            </w:r>
            <w:r>
              <w:rPr>
                <w:rFonts w:hint="eastAsia" w:cs="宋体"/>
                <w:b w:val="0"/>
                <w:bCs w:val="0"/>
                <w:color w:val="auto"/>
                <w:sz w:val="24"/>
                <w:szCs w:val="24"/>
                <w:lang w:val="en-US" w:eastAsia="zh-CN"/>
              </w:rPr>
              <w:t>9</w:t>
            </w:r>
            <w:r>
              <w:rPr>
                <w:rFonts w:hint="eastAsia" w:ascii="宋体" w:hAnsi="宋体" w:eastAsia="宋体" w:cs="宋体"/>
                <w:b w:val="0"/>
                <w:bCs w:val="0"/>
                <w:color w:val="auto"/>
                <w:sz w:val="24"/>
                <w:szCs w:val="24"/>
                <w:lang w:val="en-US" w:eastAsia="zh-CN"/>
              </w:rPr>
              <w:t>）本项目专门面向中小企业采购，供应商应提供中小企业声明函（注：监狱企业和残疾人福利性单位视同小微企业，若供应商为残疾人福利性单位的，提供《残疾人福利性单位声明函》；若供应商为监狱企业的，提供由省级以上监狱管理局、戒毒管理局（含新疆生产建设兵团）出具的属于监狱企业的证明文件），本项目采购标的对应的中小企业划分所属行业为其他未列明行业。</w:t>
            </w:r>
          </w:p>
          <w:p w14:paraId="56A8F50E">
            <w:pPr>
              <w:spacing w:after="50" w:line="292" w:lineRule="auto"/>
              <w:rPr>
                <w:rFonts w:cs="宋体" w:asciiTheme="minorEastAsia" w:hAnsiTheme="minorEastAsia" w:eastAsiaTheme="minorEastAsia"/>
                <w:color w:val="auto"/>
                <w:kern w:val="0"/>
                <w:sz w:val="24"/>
                <w:szCs w:val="24"/>
              </w:rPr>
            </w:pPr>
            <w:r>
              <w:rPr>
                <w:rFonts w:hint="eastAsia" w:cs="宋体" w:asciiTheme="minorEastAsia" w:hAnsiTheme="minorEastAsia" w:eastAsiaTheme="minorEastAsia"/>
                <w:b/>
                <w:bCs/>
                <w:color w:val="auto"/>
                <w:kern w:val="0"/>
                <w:sz w:val="24"/>
                <w:szCs w:val="24"/>
              </w:rPr>
              <w:t>注：上述资</w:t>
            </w:r>
            <w:r>
              <w:rPr>
                <w:rFonts w:hint="eastAsia" w:cs="宋体" w:asciiTheme="minorEastAsia" w:hAnsiTheme="minorEastAsia" w:eastAsiaTheme="minorEastAsia"/>
                <w:b/>
                <w:bCs/>
                <w:color w:val="auto"/>
                <w:kern w:val="0"/>
                <w:sz w:val="24"/>
                <w:szCs w:val="24"/>
                <w:lang w:val="en-US" w:eastAsia="zh-CN"/>
              </w:rPr>
              <w:t>格</w:t>
            </w:r>
            <w:r>
              <w:rPr>
                <w:rFonts w:hint="eastAsia" w:cs="宋体" w:asciiTheme="minorEastAsia" w:hAnsiTheme="minorEastAsia" w:eastAsiaTheme="minorEastAsia"/>
                <w:b/>
                <w:bCs/>
                <w:color w:val="auto"/>
                <w:kern w:val="0"/>
                <w:sz w:val="24"/>
                <w:szCs w:val="24"/>
              </w:rPr>
              <w:t>为必备资</w:t>
            </w:r>
            <w:r>
              <w:rPr>
                <w:rFonts w:hint="eastAsia" w:cs="宋体" w:asciiTheme="minorEastAsia" w:hAnsiTheme="minorEastAsia" w:eastAsiaTheme="minorEastAsia"/>
                <w:b/>
                <w:bCs/>
                <w:color w:val="auto"/>
                <w:kern w:val="0"/>
                <w:sz w:val="24"/>
                <w:szCs w:val="24"/>
                <w:lang w:val="en-US" w:eastAsia="zh-CN"/>
              </w:rPr>
              <w:t>格</w:t>
            </w:r>
            <w:r>
              <w:rPr>
                <w:rFonts w:hint="eastAsia" w:cs="宋体" w:asciiTheme="minorEastAsia" w:hAnsiTheme="minorEastAsia" w:eastAsiaTheme="minorEastAsia"/>
                <w:b/>
                <w:bCs/>
                <w:color w:val="auto"/>
                <w:kern w:val="0"/>
                <w:sz w:val="24"/>
                <w:szCs w:val="24"/>
              </w:rPr>
              <w:t>，其中任何一项</w:t>
            </w:r>
            <w:r>
              <w:rPr>
                <w:rFonts w:hint="eastAsia" w:cs="宋体" w:asciiTheme="minorEastAsia" w:hAnsiTheme="minorEastAsia" w:eastAsiaTheme="minorEastAsia"/>
                <w:b/>
                <w:bCs/>
                <w:color w:val="auto"/>
                <w:kern w:val="0"/>
                <w:sz w:val="24"/>
                <w:szCs w:val="24"/>
                <w:lang w:val="en-US" w:eastAsia="zh-CN"/>
              </w:rPr>
              <w:t>不符合要求</w:t>
            </w:r>
            <w:r>
              <w:rPr>
                <w:rFonts w:hint="eastAsia" w:cs="宋体" w:asciiTheme="minorEastAsia" w:hAnsiTheme="minorEastAsia" w:eastAsiaTheme="minorEastAsia"/>
                <w:b/>
                <w:bCs/>
                <w:color w:val="auto"/>
                <w:kern w:val="0"/>
                <w:sz w:val="24"/>
                <w:szCs w:val="24"/>
              </w:rPr>
              <w:t>按无效文件处理</w:t>
            </w:r>
            <w:r>
              <w:rPr>
                <w:rFonts w:hint="eastAsia" w:cs="宋体" w:asciiTheme="minorEastAsia" w:hAnsiTheme="minorEastAsia" w:eastAsiaTheme="minorEastAsia"/>
                <w:b/>
                <w:bCs/>
                <w:color w:val="auto"/>
                <w:kern w:val="0"/>
                <w:sz w:val="24"/>
                <w:szCs w:val="24"/>
                <w:lang w:eastAsia="zh-CN"/>
              </w:rPr>
              <w:t>，</w:t>
            </w:r>
            <w:r>
              <w:rPr>
                <w:rFonts w:hint="eastAsia" w:ascii="宋体" w:hAnsi="宋体" w:eastAsia="宋体" w:cs="宋体"/>
                <w:b/>
                <w:bCs/>
                <w:color w:val="auto"/>
                <w:kern w:val="0"/>
                <w:sz w:val="24"/>
                <w:szCs w:val="24"/>
                <w:highlight w:val="none"/>
              </w:rPr>
              <w:t>投标人须保证资质文件的真实、合法、有效，因资质产生的一切纠纷由投标人承担法律责任。</w:t>
            </w:r>
            <w:bookmarkStart w:id="189" w:name="_GoBack"/>
            <w:bookmarkEnd w:id="189"/>
          </w:p>
        </w:tc>
      </w:tr>
      <w:tr w14:paraId="550B7511">
        <w:tblPrEx>
          <w:tblCellMar>
            <w:top w:w="147" w:type="dxa"/>
            <w:left w:w="108" w:type="dxa"/>
            <w:bottom w:w="56" w:type="dxa"/>
            <w:right w:w="0" w:type="dxa"/>
          </w:tblCellMar>
        </w:tblPrEx>
        <w:trPr>
          <w:trHeight w:val="645"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83D462B">
            <w:pPr>
              <w:pStyle w:val="78"/>
              <w:numPr>
                <w:ilvl w:val="0"/>
                <w:numId w:val="1"/>
              </w:numPr>
              <w:spacing w:line="259" w:lineRule="auto"/>
              <w:ind w:firstLineChars="0"/>
              <w:jc w:val="center"/>
              <w:rPr>
                <w:rFonts w:asciiTheme="minorEastAsia" w:hAnsiTheme="minorEastAsia" w:eastAsiaTheme="minorEastAsia"/>
                <w:color w:val="auto"/>
                <w:sz w:val="24"/>
                <w:szCs w:val="24"/>
              </w:rPr>
            </w:pPr>
          </w:p>
        </w:tc>
        <w:tc>
          <w:tcPr>
            <w:tcW w:w="1990" w:type="dxa"/>
            <w:tcBorders>
              <w:top w:val="single" w:color="000000" w:sz="4" w:space="0"/>
              <w:left w:val="single" w:color="000000" w:sz="4" w:space="0"/>
              <w:bottom w:val="single" w:color="000000" w:sz="4" w:space="0"/>
              <w:right w:val="single" w:color="000000" w:sz="4" w:space="0"/>
            </w:tcBorders>
          </w:tcPr>
          <w:p w14:paraId="39B7F6CD">
            <w:pPr>
              <w:spacing w:line="259" w:lineRule="auto"/>
              <w:jc w:val="center"/>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是否接受联合体</w:t>
            </w:r>
          </w:p>
          <w:p w14:paraId="61A20432">
            <w:pPr>
              <w:spacing w:line="259" w:lineRule="auto"/>
              <w:jc w:val="center"/>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投标</w:t>
            </w:r>
          </w:p>
        </w:tc>
        <w:tc>
          <w:tcPr>
            <w:tcW w:w="6949" w:type="dxa"/>
            <w:tcBorders>
              <w:top w:val="single" w:color="000000" w:sz="4" w:space="0"/>
              <w:left w:val="single" w:color="000000" w:sz="4" w:space="0"/>
              <w:bottom w:val="single" w:color="000000" w:sz="4" w:space="0"/>
              <w:right w:val="single" w:color="000000" w:sz="4" w:space="0"/>
            </w:tcBorders>
            <w:vAlign w:val="center"/>
          </w:tcPr>
          <w:p w14:paraId="257A2271">
            <w:pPr>
              <w:spacing w:line="259" w:lineRule="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不接受联合体磋商</w:t>
            </w:r>
          </w:p>
        </w:tc>
      </w:tr>
      <w:tr w14:paraId="7F9E6588">
        <w:tblPrEx>
          <w:tblCellMar>
            <w:top w:w="147" w:type="dxa"/>
            <w:left w:w="108" w:type="dxa"/>
            <w:bottom w:w="56" w:type="dxa"/>
            <w:right w:w="0" w:type="dxa"/>
          </w:tblCellMar>
        </w:tblPrEx>
        <w:trPr>
          <w:trHeight w:val="465"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787C463">
            <w:pPr>
              <w:pStyle w:val="78"/>
              <w:numPr>
                <w:ilvl w:val="0"/>
                <w:numId w:val="1"/>
              </w:numPr>
              <w:spacing w:line="259" w:lineRule="auto"/>
              <w:ind w:firstLineChars="0"/>
              <w:jc w:val="center"/>
              <w:rPr>
                <w:rFonts w:asciiTheme="minorEastAsia" w:hAnsiTheme="minorEastAsia" w:eastAsiaTheme="minorEastAsia"/>
                <w:color w:val="auto"/>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057F8DA1">
            <w:pPr>
              <w:spacing w:line="259" w:lineRule="auto"/>
              <w:ind w:right="111"/>
              <w:jc w:val="center"/>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现场踏勘</w:t>
            </w:r>
          </w:p>
        </w:tc>
        <w:tc>
          <w:tcPr>
            <w:tcW w:w="6949" w:type="dxa"/>
            <w:tcBorders>
              <w:top w:val="single" w:color="000000" w:sz="4" w:space="0"/>
              <w:left w:val="single" w:color="000000" w:sz="4" w:space="0"/>
              <w:bottom w:val="single" w:color="000000" w:sz="4" w:space="0"/>
              <w:right w:val="single" w:color="000000" w:sz="4" w:space="0"/>
            </w:tcBorders>
          </w:tcPr>
          <w:p w14:paraId="180D756A">
            <w:pPr>
              <w:spacing w:line="259" w:lineRule="auto"/>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自行勘察，未勘察现场造成的一切后果由投标人自行承担（一切费用自理）。</w:t>
            </w:r>
          </w:p>
        </w:tc>
      </w:tr>
      <w:tr w14:paraId="61DD4EEC">
        <w:tblPrEx>
          <w:tblCellMar>
            <w:top w:w="147" w:type="dxa"/>
            <w:left w:w="108" w:type="dxa"/>
            <w:bottom w:w="56" w:type="dxa"/>
            <w:right w:w="0" w:type="dxa"/>
          </w:tblCellMar>
        </w:tblPrEx>
        <w:trPr>
          <w:trHeight w:val="1202"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145BDA6">
            <w:pPr>
              <w:pStyle w:val="78"/>
              <w:numPr>
                <w:ilvl w:val="0"/>
                <w:numId w:val="1"/>
              </w:numPr>
              <w:spacing w:line="259" w:lineRule="auto"/>
              <w:ind w:firstLineChars="0"/>
              <w:jc w:val="center"/>
              <w:rPr>
                <w:rFonts w:asciiTheme="minorEastAsia" w:hAnsiTheme="minorEastAsia" w:eastAsiaTheme="minorEastAsia"/>
                <w:color w:val="auto"/>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55E04425">
            <w:pPr>
              <w:spacing w:line="259" w:lineRule="auto"/>
              <w:jc w:val="center"/>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磋商时间和地点</w:t>
            </w:r>
          </w:p>
        </w:tc>
        <w:tc>
          <w:tcPr>
            <w:tcW w:w="6949" w:type="dxa"/>
            <w:tcBorders>
              <w:top w:val="single" w:color="000000" w:sz="4" w:space="0"/>
              <w:left w:val="single" w:color="000000" w:sz="4" w:space="0"/>
              <w:bottom w:val="single" w:color="000000" w:sz="4" w:space="0"/>
              <w:right w:val="single" w:color="000000" w:sz="4" w:space="0"/>
            </w:tcBorders>
          </w:tcPr>
          <w:p w14:paraId="51726477">
            <w:pPr>
              <w:spacing w:line="259" w:lineRule="auto"/>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磋商时间：</w:t>
            </w:r>
            <w:r>
              <w:rPr>
                <w:rFonts w:hint="eastAsia" w:asciiTheme="minorEastAsia" w:hAnsiTheme="minorEastAsia" w:eastAsiaTheme="minorEastAsia"/>
                <w:color w:val="auto"/>
                <w:sz w:val="24"/>
                <w:szCs w:val="24"/>
                <w:lang w:val="en-US" w:eastAsia="zh-CN"/>
              </w:rPr>
              <w:t>2026</w:t>
            </w:r>
            <w:r>
              <w:rPr>
                <w:rFonts w:hint="eastAsia" w:asciiTheme="minorEastAsia" w:hAnsiTheme="minorEastAsia" w:eastAsiaTheme="minorEastAsia"/>
                <w:color w:val="auto"/>
                <w:sz w:val="24"/>
                <w:szCs w:val="24"/>
              </w:rPr>
              <w:t>年</w:t>
            </w:r>
            <w:r>
              <w:rPr>
                <w:rFonts w:hint="eastAsia" w:asciiTheme="minorEastAsia" w:hAnsiTheme="minorEastAsia" w:eastAsiaTheme="minorEastAsia"/>
                <w:color w:val="auto"/>
                <w:sz w:val="24"/>
                <w:szCs w:val="24"/>
                <w:lang w:val="en-US" w:eastAsia="zh-CN"/>
              </w:rPr>
              <w:t>4</w:t>
            </w:r>
            <w:r>
              <w:rPr>
                <w:rFonts w:hint="eastAsia" w:asciiTheme="minorEastAsia" w:hAnsiTheme="minorEastAsia" w:eastAsiaTheme="minorEastAsia"/>
                <w:color w:val="auto"/>
                <w:sz w:val="24"/>
                <w:szCs w:val="24"/>
              </w:rPr>
              <w:t>月</w:t>
            </w:r>
            <w:r>
              <w:rPr>
                <w:rFonts w:hint="eastAsia" w:asciiTheme="minorEastAsia" w:hAnsiTheme="minorEastAsia" w:eastAsiaTheme="minorEastAsia"/>
                <w:color w:val="auto"/>
                <w:sz w:val="24"/>
                <w:szCs w:val="24"/>
                <w:lang w:val="en-US" w:eastAsia="zh-CN"/>
              </w:rPr>
              <w:t>2</w:t>
            </w:r>
            <w:r>
              <w:rPr>
                <w:rFonts w:hint="eastAsia" w:asciiTheme="minorEastAsia" w:hAnsiTheme="minorEastAsia" w:eastAsiaTheme="minorEastAsia"/>
                <w:color w:val="auto"/>
                <w:sz w:val="24"/>
                <w:szCs w:val="24"/>
              </w:rPr>
              <w:t>日</w:t>
            </w:r>
            <w:r>
              <w:rPr>
                <w:rFonts w:hint="eastAsia" w:asciiTheme="minorEastAsia" w:hAnsiTheme="minorEastAsia" w:eastAsiaTheme="minorEastAsia"/>
                <w:color w:val="auto"/>
                <w:sz w:val="24"/>
                <w:szCs w:val="24"/>
                <w:lang w:val="en-US" w:eastAsia="zh-CN"/>
              </w:rPr>
              <w:t>10</w:t>
            </w:r>
            <w:r>
              <w:rPr>
                <w:rFonts w:hint="eastAsia" w:asciiTheme="minorEastAsia" w:hAnsiTheme="minorEastAsia" w:eastAsiaTheme="minorEastAsia"/>
                <w:color w:val="auto"/>
                <w:sz w:val="24"/>
                <w:szCs w:val="24"/>
              </w:rPr>
              <w:t>时</w:t>
            </w:r>
            <w:r>
              <w:rPr>
                <w:rFonts w:hint="eastAsia" w:asciiTheme="minorEastAsia" w:hAnsiTheme="minorEastAsia" w:eastAsiaTheme="minorEastAsia"/>
                <w:color w:val="auto"/>
                <w:sz w:val="24"/>
                <w:szCs w:val="24"/>
                <w:lang w:val="en-US" w:eastAsia="zh-CN"/>
              </w:rPr>
              <w:t>00</w:t>
            </w:r>
            <w:r>
              <w:rPr>
                <w:rFonts w:hint="eastAsia" w:asciiTheme="minorEastAsia" w:hAnsiTheme="minorEastAsia" w:eastAsiaTheme="minorEastAsia"/>
                <w:color w:val="auto"/>
                <w:sz w:val="24"/>
                <w:szCs w:val="24"/>
              </w:rPr>
              <w:t xml:space="preserve">分   </w:t>
            </w:r>
            <w:r>
              <w:rPr>
                <w:rFonts w:asciiTheme="minorEastAsia" w:hAnsiTheme="minorEastAsia" w:eastAsiaTheme="minorEastAsia"/>
                <w:color w:val="auto"/>
                <w:sz w:val="24"/>
                <w:szCs w:val="24"/>
              </w:rPr>
              <w:t xml:space="preserve"> </w:t>
            </w:r>
          </w:p>
          <w:p w14:paraId="7641A2D9">
            <w:pPr>
              <w:spacing w:line="259" w:lineRule="auto"/>
              <w:rPr>
                <w:rFonts w:hint="eastAsia" w:asciiTheme="minorEastAsia" w:hAnsiTheme="minorEastAsia" w:eastAsiaTheme="minorEastAsia"/>
                <w:color w:val="auto"/>
                <w:sz w:val="24"/>
                <w:szCs w:val="24"/>
              </w:rPr>
            </w:pPr>
            <w:r>
              <w:rPr>
                <w:rFonts w:asciiTheme="minorEastAsia" w:hAnsiTheme="minorEastAsia" w:eastAsiaTheme="minorEastAsia"/>
                <w:color w:val="auto"/>
                <w:sz w:val="24"/>
                <w:szCs w:val="24"/>
              </w:rPr>
              <w:t>磋商地点：</w:t>
            </w:r>
            <w:r>
              <w:rPr>
                <w:rFonts w:hint="eastAsia" w:asciiTheme="minorEastAsia" w:hAnsiTheme="minorEastAsia" w:eastAsiaTheme="minorEastAsia"/>
                <w:color w:val="auto"/>
                <w:sz w:val="24"/>
                <w:szCs w:val="24"/>
              </w:rPr>
              <w:t>安康市国贸酒店4楼会议室</w:t>
            </w:r>
          </w:p>
          <w:p w14:paraId="266723BF">
            <w:pPr>
              <w:spacing w:line="259" w:lineRule="auto"/>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 xml:space="preserve">（如有变动，另行通知） </w:t>
            </w:r>
          </w:p>
        </w:tc>
      </w:tr>
      <w:tr w14:paraId="5E462C57">
        <w:tblPrEx>
          <w:tblCellMar>
            <w:top w:w="147" w:type="dxa"/>
            <w:left w:w="108" w:type="dxa"/>
            <w:bottom w:w="56" w:type="dxa"/>
            <w:right w:w="0" w:type="dxa"/>
          </w:tblCellMar>
        </w:tblPrEx>
        <w:trPr>
          <w:trHeight w:val="643"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8307250">
            <w:pPr>
              <w:pStyle w:val="78"/>
              <w:numPr>
                <w:ilvl w:val="0"/>
                <w:numId w:val="1"/>
              </w:numPr>
              <w:spacing w:line="259" w:lineRule="auto"/>
              <w:ind w:firstLineChars="0"/>
              <w:jc w:val="center"/>
              <w:rPr>
                <w:rFonts w:hint="eastAsia" w:ascii="宋体" w:hAnsi="宋体" w:eastAsia="宋体" w:cs="宋体"/>
                <w:color w:val="auto"/>
                <w:kern w:val="2"/>
                <w:sz w:val="24"/>
                <w:szCs w:val="24"/>
                <w:lang w:val="en-US" w:eastAsia="zh-CN" w:bidi="ar-SA"/>
              </w:rPr>
            </w:pPr>
          </w:p>
        </w:tc>
        <w:tc>
          <w:tcPr>
            <w:tcW w:w="1990" w:type="dxa"/>
            <w:tcBorders>
              <w:top w:val="single" w:color="000000" w:sz="4" w:space="0"/>
              <w:left w:val="single" w:color="000000" w:sz="4" w:space="0"/>
              <w:bottom w:val="single" w:color="000000" w:sz="4" w:space="0"/>
              <w:right w:val="single" w:color="000000" w:sz="4" w:space="0"/>
            </w:tcBorders>
          </w:tcPr>
          <w:p w14:paraId="73F74123">
            <w:pPr>
              <w:spacing w:line="259"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磋商响应文件递交截止时间地点</w:t>
            </w:r>
          </w:p>
        </w:tc>
        <w:tc>
          <w:tcPr>
            <w:tcW w:w="6949" w:type="dxa"/>
            <w:tcBorders>
              <w:top w:val="single" w:color="000000" w:sz="4" w:space="0"/>
              <w:left w:val="single" w:color="000000" w:sz="4" w:space="0"/>
              <w:bottom w:val="single" w:color="000000" w:sz="4" w:space="0"/>
              <w:right w:val="single" w:color="000000" w:sz="4" w:space="0"/>
            </w:tcBorders>
            <w:vAlign w:val="center"/>
          </w:tcPr>
          <w:p w14:paraId="7A7A2FF7">
            <w:pPr>
              <w:spacing w:line="259"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递交截止时间：2026年4月2日10时00分止</w:t>
            </w:r>
          </w:p>
          <w:p w14:paraId="052EB5A3">
            <w:pPr>
              <w:spacing w:line="259"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递交地点：安康市国贸酒店4楼会议室 </w:t>
            </w:r>
          </w:p>
        </w:tc>
      </w:tr>
      <w:tr w14:paraId="662A5473">
        <w:tblPrEx>
          <w:tblCellMar>
            <w:top w:w="147" w:type="dxa"/>
            <w:left w:w="108" w:type="dxa"/>
            <w:bottom w:w="56" w:type="dxa"/>
            <w:right w:w="0" w:type="dxa"/>
          </w:tblCellMar>
        </w:tblPrEx>
        <w:trPr>
          <w:trHeight w:val="262" w:hRule="atLeast"/>
          <w:jc w:val="center"/>
        </w:trPr>
        <w:tc>
          <w:tcPr>
            <w:tcW w:w="704" w:type="dxa"/>
            <w:tcBorders>
              <w:top w:val="single" w:color="000000" w:sz="4" w:space="0"/>
              <w:left w:val="single" w:color="000000" w:sz="4" w:space="0"/>
              <w:bottom w:val="single" w:color="000000" w:sz="4" w:space="0"/>
              <w:right w:val="single" w:color="000000" w:sz="4" w:space="0"/>
            </w:tcBorders>
          </w:tcPr>
          <w:p w14:paraId="055B46FF">
            <w:pPr>
              <w:pStyle w:val="78"/>
              <w:numPr>
                <w:ilvl w:val="0"/>
                <w:numId w:val="1"/>
              </w:numPr>
              <w:spacing w:line="259" w:lineRule="auto"/>
              <w:ind w:firstLineChars="0"/>
              <w:jc w:val="center"/>
              <w:rPr>
                <w:rFonts w:hint="eastAsia" w:ascii="宋体" w:hAnsi="宋体" w:eastAsia="宋体" w:cs="宋体"/>
                <w:color w:val="auto"/>
                <w:kern w:val="2"/>
                <w:sz w:val="24"/>
                <w:szCs w:val="24"/>
                <w:lang w:val="en-US" w:eastAsia="zh-CN" w:bidi="ar-SA"/>
              </w:rPr>
            </w:pPr>
          </w:p>
        </w:tc>
        <w:tc>
          <w:tcPr>
            <w:tcW w:w="1990" w:type="dxa"/>
            <w:tcBorders>
              <w:top w:val="single" w:color="000000" w:sz="4" w:space="0"/>
              <w:left w:val="single" w:color="000000" w:sz="4" w:space="0"/>
              <w:bottom w:val="single" w:color="000000" w:sz="4" w:space="0"/>
              <w:right w:val="single" w:color="000000" w:sz="4" w:space="0"/>
            </w:tcBorders>
          </w:tcPr>
          <w:p w14:paraId="2A4EE967">
            <w:pPr>
              <w:spacing w:line="259"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响应有效期</w:t>
            </w:r>
          </w:p>
        </w:tc>
        <w:tc>
          <w:tcPr>
            <w:tcW w:w="6949" w:type="dxa"/>
            <w:tcBorders>
              <w:top w:val="single" w:color="000000" w:sz="4" w:space="0"/>
              <w:left w:val="single" w:color="000000" w:sz="4" w:space="0"/>
              <w:bottom w:val="single" w:color="000000" w:sz="4" w:space="0"/>
              <w:right w:val="single" w:color="000000" w:sz="4" w:space="0"/>
            </w:tcBorders>
          </w:tcPr>
          <w:p w14:paraId="399660C4">
            <w:pPr>
              <w:spacing w:line="259"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90日历天（从提交响应文件日起计算） </w:t>
            </w:r>
          </w:p>
        </w:tc>
      </w:tr>
      <w:tr w14:paraId="2D9E0E8D">
        <w:tblPrEx>
          <w:tblCellMar>
            <w:top w:w="147" w:type="dxa"/>
            <w:left w:w="108" w:type="dxa"/>
            <w:bottom w:w="56" w:type="dxa"/>
            <w:right w:w="0" w:type="dxa"/>
          </w:tblCellMar>
        </w:tblPrEx>
        <w:trPr>
          <w:trHeight w:val="174" w:hRule="atLeast"/>
          <w:jc w:val="center"/>
        </w:trPr>
        <w:tc>
          <w:tcPr>
            <w:tcW w:w="704" w:type="dxa"/>
            <w:tcBorders>
              <w:top w:val="single" w:color="000000" w:sz="4" w:space="0"/>
              <w:left w:val="single" w:color="000000" w:sz="4" w:space="0"/>
              <w:bottom w:val="single" w:color="000000" w:sz="4" w:space="0"/>
              <w:right w:val="single" w:color="000000" w:sz="4" w:space="0"/>
            </w:tcBorders>
          </w:tcPr>
          <w:p w14:paraId="4F7D7535">
            <w:pPr>
              <w:pStyle w:val="78"/>
              <w:numPr>
                <w:ilvl w:val="0"/>
                <w:numId w:val="1"/>
              </w:numPr>
              <w:spacing w:line="259" w:lineRule="auto"/>
              <w:ind w:firstLineChars="0"/>
              <w:jc w:val="center"/>
              <w:rPr>
                <w:rFonts w:hint="eastAsia" w:ascii="宋体" w:hAnsi="宋体" w:eastAsia="宋体" w:cs="宋体"/>
                <w:color w:val="auto"/>
                <w:kern w:val="2"/>
                <w:sz w:val="24"/>
                <w:szCs w:val="24"/>
                <w:lang w:val="en-US" w:eastAsia="zh-CN" w:bidi="ar-SA"/>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449CC82A">
            <w:pPr>
              <w:spacing w:line="259" w:lineRule="auto"/>
              <w:jc w:val="center"/>
              <w:rPr>
                <w:rFonts w:hint="eastAsia" w:ascii="宋体" w:hAnsi="宋体" w:eastAsia="宋体" w:cs="宋体"/>
                <w:color w:val="auto"/>
                <w:kern w:val="2"/>
                <w:sz w:val="24"/>
                <w:szCs w:val="24"/>
                <w:lang w:val="en-US" w:eastAsia="zh-CN" w:bidi="ar-SA"/>
              </w:rPr>
            </w:pPr>
            <w:r>
              <w:rPr>
                <w:rFonts w:asciiTheme="minorEastAsia" w:hAnsiTheme="minorEastAsia" w:eastAsiaTheme="minorEastAsia"/>
                <w:color w:val="auto"/>
                <w:sz w:val="24"/>
                <w:szCs w:val="24"/>
              </w:rPr>
              <w:t>响应文件份数</w:t>
            </w:r>
          </w:p>
        </w:tc>
        <w:tc>
          <w:tcPr>
            <w:tcW w:w="6949" w:type="dxa"/>
            <w:tcBorders>
              <w:top w:val="single" w:color="000000" w:sz="4" w:space="0"/>
              <w:left w:val="single" w:color="000000" w:sz="4" w:space="0"/>
              <w:bottom w:val="single" w:color="000000" w:sz="4" w:space="0"/>
              <w:right w:val="single" w:color="000000" w:sz="4" w:space="0"/>
            </w:tcBorders>
            <w:vAlign w:val="top"/>
          </w:tcPr>
          <w:p w14:paraId="671F816C">
            <w:pPr>
              <w:spacing w:line="259" w:lineRule="auto"/>
              <w:rPr>
                <w:rFonts w:hint="eastAsia" w:ascii="宋体" w:hAnsi="宋体" w:cs="宋体" w:eastAsiaTheme="minorEastAsia"/>
                <w:color w:val="auto"/>
                <w:kern w:val="2"/>
                <w:sz w:val="24"/>
                <w:szCs w:val="24"/>
                <w:lang w:val="en-US" w:eastAsia="zh-CN" w:bidi="ar-SA"/>
              </w:rPr>
            </w:pPr>
            <w:r>
              <w:rPr>
                <w:rFonts w:asciiTheme="minorEastAsia" w:hAnsiTheme="minorEastAsia" w:eastAsiaTheme="minorEastAsia"/>
                <w:color w:val="auto"/>
                <w:sz w:val="24"/>
                <w:szCs w:val="24"/>
              </w:rPr>
              <w:t>正本壹份、</w:t>
            </w:r>
            <w:r>
              <w:rPr>
                <w:rFonts w:hint="eastAsia" w:asciiTheme="minorEastAsia" w:hAnsiTheme="minorEastAsia" w:eastAsiaTheme="minorEastAsia"/>
                <w:color w:val="auto"/>
                <w:sz w:val="24"/>
                <w:szCs w:val="24"/>
                <w:lang w:eastAsia="zh-CN"/>
              </w:rPr>
              <w:t>副本贰份</w:t>
            </w:r>
            <w:r>
              <w:rPr>
                <w:rFonts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lang w:eastAsia="zh-CN"/>
              </w:rPr>
              <w:t>电子版（U盘）壹份</w:t>
            </w:r>
          </w:p>
        </w:tc>
      </w:tr>
      <w:tr w14:paraId="77460B6A">
        <w:tblPrEx>
          <w:tblCellMar>
            <w:top w:w="147" w:type="dxa"/>
            <w:left w:w="108" w:type="dxa"/>
            <w:bottom w:w="56" w:type="dxa"/>
            <w:right w:w="0" w:type="dxa"/>
          </w:tblCellMar>
        </w:tblPrEx>
        <w:trPr>
          <w:trHeight w:val="2342" w:hRule="atLeast"/>
          <w:jc w:val="center"/>
        </w:trPr>
        <w:tc>
          <w:tcPr>
            <w:tcW w:w="704" w:type="dxa"/>
            <w:tcBorders>
              <w:top w:val="single" w:color="000000" w:sz="4" w:space="0"/>
              <w:left w:val="single" w:color="000000" w:sz="4" w:space="0"/>
              <w:bottom w:val="single" w:color="000000" w:sz="4" w:space="0"/>
              <w:right w:val="single" w:color="000000" w:sz="4" w:space="0"/>
            </w:tcBorders>
          </w:tcPr>
          <w:p w14:paraId="170EBE5F">
            <w:pPr>
              <w:pStyle w:val="78"/>
              <w:numPr>
                <w:ilvl w:val="0"/>
                <w:numId w:val="1"/>
              </w:numPr>
              <w:spacing w:line="259" w:lineRule="auto"/>
              <w:ind w:firstLineChars="0"/>
              <w:jc w:val="center"/>
              <w:rPr>
                <w:rFonts w:hint="eastAsia" w:ascii="宋体" w:hAnsi="宋体" w:eastAsia="宋体" w:cs="宋体"/>
                <w:color w:val="auto"/>
                <w:kern w:val="2"/>
                <w:sz w:val="24"/>
                <w:szCs w:val="24"/>
                <w:lang w:val="en-US" w:eastAsia="zh-CN" w:bidi="ar-SA"/>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7F39A8F1">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360" w:lineRule="auto"/>
              <w:ind w:left="0" w:right="0"/>
              <w:jc w:val="center"/>
              <w:rPr>
                <w:rFonts w:hint="eastAsia" w:ascii="宋体" w:hAnsi="宋体"/>
                <w:color w:val="auto"/>
                <w:kern w:val="0"/>
                <w:sz w:val="24"/>
                <w:szCs w:val="24"/>
              </w:rPr>
            </w:pPr>
            <w:r>
              <w:rPr>
                <w:rFonts w:hint="eastAsia" w:ascii="宋体" w:hAnsi="宋体"/>
                <w:color w:val="auto"/>
                <w:kern w:val="0"/>
                <w:sz w:val="24"/>
                <w:szCs w:val="24"/>
                <w:lang w:val="en-US" w:eastAsia="zh-CN"/>
              </w:rPr>
              <w:t>响应</w:t>
            </w:r>
            <w:r>
              <w:rPr>
                <w:rFonts w:hint="eastAsia" w:ascii="宋体" w:hAnsi="宋体"/>
                <w:color w:val="auto"/>
                <w:kern w:val="0"/>
                <w:sz w:val="24"/>
                <w:szCs w:val="24"/>
              </w:rPr>
              <w:t>文件</w:t>
            </w:r>
          </w:p>
          <w:p w14:paraId="1821D7C3">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360" w:lineRule="auto"/>
              <w:ind w:left="0" w:leftChars="0" w:right="0" w:rightChars="0"/>
              <w:jc w:val="center"/>
              <w:rPr>
                <w:rFonts w:hint="eastAsia" w:ascii="宋体" w:hAnsi="宋体" w:eastAsia="宋体" w:cs="宋体"/>
                <w:color w:val="auto"/>
                <w:sz w:val="24"/>
                <w:szCs w:val="24"/>
                <w:lang w:val="en-US" w:eastAsia="zh-CN"/>
              </w:rPr>
            </w:pPr>
            <w:r>
              <w:rPr>
                <w:rFonts w:hint="eastAsia" w:ascii="宋体" w:hAnsi="宋体"/>
                <w:color w:val="auto"/>
                <w:kern w:val="0"/>
                <w:sz w:val="24"/>
                <w:szCs w:val="24"/>
              </w:rPr>
              <w:t>制作</w:t>
            </w:r>
          </w:p>
        </w:tc>
        <w:tc>
          <w:tcPr>
            <w:tcW w:w="6949" w:type="dxa"/>
            <w:tcBorders>
              <w:top w:val="single" w:color="000000" w:sz="4" w:space="0"/>
              <w:left w:val="single" w:color="000000" w:sz="4" w:space="0"/>
              <w:bottom w:val="single" w:color="000000" w:sz="4" w:space="0"/>
              <w:right w:val="single" w:color="000000" w:sz="4" w:space="0"/>
            </w:tcBorders>
            <w:vAlign w:val="center"/>
          </w:tcPr>
          <w:p w14:paraId="636AF87E">
            <w:pPr>
              <w:keepNext w:val="0"/>
              <w:keepLines w:val="0"/>
              <w:pageBreakBefore w:val="0"/>
              <w:suppressLineNumbers w:val="0"/>
              <w:kinsoku/>
              <w:wordWrap/>
              <w:topLinePunct w:val="0"/>
              <w:autoSpaceDE/>
              <w:autoSpaceDN/>
              <w:bidi w:val="0"/>
              <w:adjustRightInd w:val="0"/>
              <w:snapToGrid w:val="0"/>
              <w:spacing w:before="0" w:beforeAutospacing="0" w:after="0" w:afterAutospacing="0" w:line="360" w:lineRule="auto"/>
              <w:ind w:left="0" w:leftChars="0" w:right="0" w:rightChars="0"/>
              <w:jc w:val="both"/>
              <w:rPr>
                <w:rFonts w:hint="eastAsia" w:ascii="宋体" w:hAnsi="宋体" w:eastAsia="宋体" w:cs="宋体"/>
                <w:color w:val="auto"/>
                <w:sz w:val="24"/>
                <w:szCs w:val="24"/>
                <w:lang w:val="en-US" w:eastAsia="zh-CN"/>
              </w:rPr>
            </w:pPr>
            <w:r>
              <w:rPr>
                <w:rFonts w:hint="eastAsia" w:ascii="宋体" w:hAnsi="宋体"/>
                <w:color w:val="auto"/>
                <w:kern w:val="0"/>
                <w:sz w:val="24"/>
                <w:szCs w:val="24"/>
                <w:lang w:val="en-US" w:eastAsia="zh-CN"/>
              </w:rPr>
              <w:t>响应</w:t>
            </w:r>
            <w:r>
              <w:rPr>
                <w:rFonts w:hint="eastAsia" w:ascii="宋体" w:hAnsi="宋体" w:eastAsia="宋体" w:cs="宋体"/>
                <w:color w:val="auto"/>
                <w:kern w:val="2"/>
                <w:sz w:val="24"/>
                <w:szCs w:val="24"/>
                <w:lang w:val="en-US" w:eastAsia="zh-CN" w:bidi="ar-SA"/>
              </w:rPr>
              <w:t>文件正本壹份、副本贰份，分别胶装装订成册，且封面须清楚地标明“正本”、“副本”；若正本和副本不符，以正本为准；同时提供与正本内容一致的电子版（电子文件内容须为签字齐全并加盖</w:t>
            </w:r>
            <w:r>
              <w:rPr>
                <w:rFonts w:hint="eastAsia" w:ascii="宋体" w:hAnsi="宋体" w:cs="宋体"/>
                <w:color w:val="auto"/>
                <w:kern w:val="0"/>
                <w:sz w:val="24"/>
                <w:szCs w:val="24"/>
                <w:lang w:val="en-US" w:eastAsia="zh-CN"/>
              </w:rPr>
              <w:t>投标</w:t>
            </w:r>
            <w:r>
              <w:rPr>
                <w:rFonts w:hint="eastAsia" w:ascii="宋体" w:hAnsi="宋体" w:eastAsia="宋体" w:cs="宋体"/>
                <w:color w:val="auto"/>
                <w:kern w:val="2"/>
                <w:sz w:val="24"/>
                <w:szCs w:val="24"/>
                <w:lang w:val="en-US" w:eastAsia="zh-CN" w:bidi="ar-SA"/>
              </w:rPr>
              <w:t>单位公章（鲜章）正本</w:t>
            </w:r>
            <w:r>
              <w:rPr>
                <w:rFonts w:hint="eastAsia" w:ascii="宋体" w:hAnsi="宋体"/>
                <w:color w:val="auto"/>
                <w:kern w:val="0"/>
                <w:sz w:val="24"/>
                <w:szCs w:val="24"/>
                <w:lang w:val="en-US" w:eastAsia="zh-CN"/>
              </w:rPr>
              <w:t>响应</w:t>
            </w:r>
            <w:r>
              <w:rPr>
                <w:rFonts w:hint="eastAsia" w:ascii="宋体" w:hAnsi="宋体" w:eastAsia="宋体" w:cs="宋体"/>
                <w:color w:val="auto"/>
                <w:kern w:val="2"/>
                <w:sz w:val="24"/>
                <w:szCs w:val="24"/>
                <w:lang w:val="en-US" w:eastAsia="zh-CN" w:bidi="ar-SA"/>
              </w:rPr>
              <w:t>文件全部内容的扫描件，格式为PDF），电子版放置正本密封袋内</w:t>
            </w:r>
            <w:r>
              <w:rPr>
                <w:rFonts w:hint="eastAsia" w:cs="Times New Roman" w:asciiTheme="minorEastAsia" w:hAnsiTheme="minorEastAsia" w:eastAsiaTheme="minorEastAsia"/>
                <w:color w:val="auto"/>
                <w:kern w:val="0"/>
                <w:sz w:val="24"/>
                <w:szCs w:val="24"/>
                <w:lang w:val="en-US" w:eastAsia="zh-CN"/>
              </w:rPr>
              <w:t>。</w:t>
            </w:r>
          </w:p>
        </w:tc>
      </w:tr>
      <w:tr w14:paraId="0266F9B0">
        <w:tblPrEx>
          <w:tblCellMar>
            <w:top w:w="147" w:type="dxa"/>
            <w:left w:w="108" w:type="dxa"/>
            <w:bottom w:w="56" w:type="dxa"/>
            <w:right w:w="0" w:type="dxa"/>
          </w:tblCellMar>
        </w:tblPrEx>
        <w:trPr>
          <w:trHeight w:val="126"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24FFB46">
            <w:pPr>
              <w:pStyle w:val="78"/>
              <w:numPr>
                <w:ilvl w:val="0"/>
                <w:numId w:val="1"/>
              </w:numPr>
              <w:spacing w:line="259" w:lineRule="auto"/>
              <w:ind w:firstLineChars="0"/>
              <w:jc w:val="center"/>
              <w:rPr>
                <w:rFonts w:hint="eastAsia" w:ascii="宋体" w:hAnsi="宋体" w:eastAsia="宋体" w:cs="宋体"/>
                <w:color w:val="auto"/>
                <w:kern w:val="2"/>
                <w:sz w:val="24"/>
                <w:szCs w:val="24"/>
                <w:lang w:val="en-US" w:eastAsia="zh-CN" w:bidi="ar-SA"/>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065D532B">
            <w:pPr>
              <w:spacing w:line="259" w:lineRule="auto"/>
              <w:ind w:right="111"/>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评分办法</w:t>
            </w:r>
          </w:p>
        </w:tc>
        <w:tc>
          <w:tcPr>
            <w:tcW w:w="6949" w:type="dxa"/>
            <w:tcBorders>
              <w:top w:val="single" w:color="000000" w:sz="4" w:space="0"/>
              <w:left w:val="single" w:color="000000" w:sz="4" w:space="0"/>
              <w:bottom w:val="single" w:color="000000" w:sz="4" w:space="0"/>
              <w:right w:val="single" w:color="000000" w:sz="4" w:space="0"/>
            </w:tcBorders>
          </w:tcPr>
          <w:p w14:paraId="357BC5C0">
            <w:pPr>
              <w:spacing w:line="259"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综合评分法 </w:t>
            </w:r>
          </w:p>
        </w:tc>
      </w:tr>
      <w:tr w14:paraId="101B8D04">
        <w:tblPrEx>
          <w:tblCellMar>
            <w:top w:w="147" w:type="dxa"/>
            <w:left w:w="108" w:type="dxa"/>
            <w:bottom w:w="56" w:type="dxa"/>
            <w:right w:w="0" w:type="dxa"/>
          </w:tblCellMar>
        </w:tblPrEx>
        <w:trPr>
          <w:trHeight w:val="70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DD27697">
            <w:pPr>
              <w:pStyle w:val="78"/>
              <w:numPr>
                <w:ilvl w:val="0"/>
                <w:numId w:val="1"/>
              </w:numPr>
              <w:spacing w:line="259" w:lineRule="auto"/>
              <w:ind w:firstLineChars="0"/>
              <w:jc w:val="center"/>
              <w:rPr>
                <w:rFonts w:hint="eastAsia" w:ascii="宋体" w:hAnsi="宋体" w:eastAsia="宋体" w:cs="宋体"/>
                <w:color w:val="auto"/>
                <w:kern w:val="2"/>
                <w:sz w:val="24"/>
                <w:szCs w:val="24"/>
                <w:lang w:val="en-US" w:eastAsia="zh-CN" w:bidi="ar-SA"/>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786F7A7B">
            <w:pPr>
              <w:spacing w:line="259"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磋商小组构成</w:t>
            </w:r>
          </w:p>
        </w:tc>
        <w:tc>
          <w:tcPr>
            <w:tcW w:w="6949" w:type="dxa"/>
            <w:tcBorders>
              <w:top w:val="single" w:color="000000" w:sz="4" w:space="0"/>
              <w:left w:val="single" w:color="000000" w:sz="4" w:space="0"/>
              <w:bottom w:val="single" w:color="000000" w:sz="4" w:space="0"/>
              <w:right w:val="single" w:color="000000" w:sz="4" w:space="0"/>
            </w:tcBorders>
          </w:tcPr>
          <w:p w14:paraId="26C1390F">
            <w:pPr>
              <w:spacing w:line="259"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根据《中华人民共和国政府采购法》《政府采购</w:t>
            </w:r>
            <w:r>
              <w:rPr>
                <w:rFonts w:hint="eastAsia" w:ascii="宋体" w:hAnsi="宋体" w:cs="宋体"/>
                <w:color w:val="auto"/>
                <w:kern w:val="2"/>
                <w:sz w:val="24"/>
                <w:szCs w:val="24"/>
                <w:lang w:val="en-US" w:eastAsia="zh-CN" w:bidi="ar-SA"/>
              </w:rPr>
              <w:t>竞争性磋商采购方式管理暂行办法</w:t>
            </w:r>
            <w:r>
              <w:rPr>
                <w:rFonts w:hint="eastAsia" w:ascii="宋体" w:hAnsi="宋体" w:eastAsia="宋体" w:cs="宋体"/>
                <w:color w:val="auto"/>
                <w:kern w:val="2"/>
                <w:sz w:val="24"/>
                <w:szCs w:val="24"/>
                <w:lang w:val="en-US" w:eastAsia="zh-CN" w:bidi="ar-SA"/>
              </w:rPr>
              <w:t>》等有关法律规定组建磋商小组</w:t>
            </w:r>
          </w:p>
        </w:tc>
      </w:tr>
      <w:tr w14:paraId="66DE44B3">
        <w:tblPrEx>
          <w:tblCellMar>
            <w:top w:w="147" w:type="dxa"/>
            <w:left w:w="108" w:type="dxa"/>
            <w:bottom w:w="56" w:type="dxa"/>
            <w:right w:w="0" w:type="dxa"/>
          </w:tblCellMar>
        </w:tblPrEx>
        <w:trPr>
          <w:trHeight w:val="40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3F53CA9">
            <w:pPr>
              <w:pStyle w:val="78"/>
              <w:numPr>
                <w:ilvl w:val="0"/>
                <w:numId w:val="1"/>
              </w:numPr>
              <w:spacing w:line="259" w:lineRule="auto"/>
              <w:ind w:firstLineChars="0"/>
              <w:jc w:val="center"/>
              <w:rPr>
                <w:rFonts w:hint="eastAsia" w:ascii="宋体" w:hAnsi="宋体" w:eastAsia="宋体" w:cs="宋体"/>
                <w:color w:val="auto"/>
                <w:kern w:val="2"/>
                <w:sz w:val="24"/>
                <w:szCs w:val="24"/>
                <w:lang w:val="en-US" w:eastAsia="zh-CN" w:bidi="ar-SA"/>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169B9CB5">
            <w:pPr>
              <w:spacing w:line="259" w:lineRule="auto"/>
              <w:ind w:right="111"/>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付款方式</w:t>
            </w:r>
          </w:p>
        </w:tc>
        <w:tc>
          <w:tcPr>
            <w:tcW w:w="6949" w:type="dxa"/>
            <w:tcBorders>
              <w:top w:val="single" w:color="000000" w:sz="4" w:space="0"/>
              <w:left w:val="single" w:color="000000" w:sz="4" w:space="0"/>
              <w:bottom w:val="single" w:color="000000" w:sz="4" w:space="0"/>
              <w:right w:val="single" w:color="000000" w:sz="4" w:space="0"/>
            </w:tcBorders>
            <w:vAlign w:val="center"/>
          </w:tcPr>
          <w:p w14:paraId="5535166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乙方完成全部施工图设计文件并经甲方签收后15个工作日内，甲方向乙方支付至合同总价的80%</w:t>
            </w:r>
            <w:r>
              <w:rPr>
                <w:rFonts w:hint="eastAsia" w:ascii="宋体" w:hAnsi="宋体"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本项目工程整体竣工验收合格之日起15个工作日内，甲方支付剩余20%的设计费尾款</w:t>
            </w:r>
            <w:r>
              <w:rPr>
                <w:rFonts w:hint="eastAsia" w:ascii="宋体" w:hAnsi="宋体" w:cs="宋体"/>
                <w:color w:val="auto"/>
                <w:kern w:val="2"/>
                <w:sz w:val="24"/>
                <w:szCs w:val="24"/>
                <w:lang w:val="en-US" w:eastAsia="zh-CN" w:bidi="ar-SA"/>
              </w:rPr>
              <w:t>。</w:t>
            </w:r>
          </w:p>
        </w:tc>
      </w:tr>
      <w:tr w14:paraId="3BBCF033">
        <w:tblPrEx>
          <w:tblCellMar>
            <w:top w:w="147" w:type="dxa"/>
            <w:left w:w="108" w:type="dxa"/>
            <w:bottom w:w="56" w:type="dxa"/>
            <w:right w:w="0" w:type="dxa"/>
          </w:tblCellMar>
        </w:tblPrEx>
        <w:trPr>
          <w:trHeight w:val="90" w:hRule="atLeast"/>
          <w:jc w:val="center"/>
        </w:trPr>
        <w:tc>
          <w:tcPr>
            <w:tcW w:w="704" w:type="dxa"/>
            <w:tcBorders>
              <w:top w:val="single" w:color="000000" w:sz="4" w:space="0"/>
              <w:left w:val="single" w:color="000000" w:sz="4" w:space="0"/>
              <w:bottom w:val="single" w:color="000000" w:sz="4" w:space="0"/>
              <w:right w:val="single" w:color="000000" w:sz="4" w:space="0"/>
            </w:tcBorders>
          </w:tcPr>
          <w:p w14:paraId="0581EE4D">
            <w:pPr>
              <w:pStyle w:val="78"/>
              <w:numPr>
                <w:ilvl w:val="0"/>
                <w:numId w:val="1"/>
              </w:numPr>
              <w:spacing w:line="259" w:lineRule="auto"/>
              <w:ind w:firstLineChars="0"/>
              <w:jc w:val="center"/>
              <w:rPr>
                <w:rFonts w:hint="eastAsia" w:ascii="宋体" w:hAnsi="宋体" w:eastAsia="宋体" w:cs="宋体"/>
                <w:color w:val="auto"/>
                <w:kern w:val="2"/>
                <w:sz w:val="24"/>
                <w:szCs w:val="24"/>
                <w:lang w:val="en-US" w:eastAsia="zh-CN" w:bidi="ar-SA"/>
              </w:rPr>
            </w:pPr>
          </w:p>
        </w:tc>
        <w:tc>
          <w:tcPr>
            <w:tcW w:w="1990" w:type="dxa"/>
            <w:tcBorders>
              <w:top w:val="single" w:color="000000" w:sz="4" w:space="0"/>
              <w:left w:val="single" w:color="000000" w:sz="4" w:space="0"/>
              <w:bottom w:val="single" w:color="000000" w:sz="4" w:space="0"/>
              <w:right w:val="single" w:color="000000" w:sz="4" w:space="0"/>
            </w:tcBorders>
          </w:tcPr>
          <w:p w14:paraId="184E32F2">
            <w:pPr>
              <w:spacing w:line="259" w:lineRule="auto"/>
              <w:ind w:right="109"/>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答疑</w:t>
            </w:r>
          </w:p>
        </w:tc>
        <w:tc>
          <w:tcPr>
            <w:tcW w:w="6949" w:type="dxa"/>
            <w:tcBorders>
              <w:top w:val="single" w:color="000000" w:sz="4" w:space="0"/>
              <w:left w:val="single" w:color="000000" w:sz="4" w:space="0"/>
              <w:bottom w:val="single" w:color="000000" w:sz="4" w:space="0"/>
              <w:right w:val="single" w:color="000000" w:sz="4" w:space="0"/>
            </w:tcBorders>
          </w:tcPr>
          <w:p w14:paraId="1CD3B2B1">
            <w:pPr>
              <w:spacing w:line="259" w:lineRule="auto"/>
              <w:ind w:right="-1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如有疑问，投标人需书面提出，经采购人收集问题后，统一答疑 </w:t>
            </w:r>
          </w:p>
        </w:tc>
      </w:tr>
      <w:tr w14:paraId="3345CAFB">
        <w:tblPrEx>
          <w:tblCellMar>
            <w:top w:w="147" w:type="dxa"/>
            <w:left w:w="108" w:type="dxa"/>
            <w:bottom w:w="56" w:type="dxa"/>
            <w:right w:w="0" w:type="dxa"/>
          </w:tblCellMar>
        </w:tblPrEx>
        <w:trPr>
          <w:trHeight w:val="645"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D6533F4">
            <w:pPr>
              <w:pStyle w:val="78"/>
              <w:numPr>
                <w:ilvl w:val="0"/>
                <w:numId w:val="1"/>
              </w:numPr>
              <w:spacing w:line="259" w:lineRule="auto"/>
              <w:ind w:firstLineChars="0"/>
              <w:jc w:val="center"/>
              <w:rPr>
                <w:rFonts w:hint="eastAsia" w:ascii="宋体" w:hAnsi="宋体" w:eastAsia="宋体" w:cs="宋体"/>
                <w:color w:val="auto"/>
                <w:kern w:val="2"/>
                <w:sz w:val="24"/>
                <w:szCs w:val="24"/>
                <w:lang w:val="en-US" w:eastAsia="zh-CN" w:bidi="ar-SA"/>
              </w:rPr>
            </w:pPr>
            <w:bookmarkStart w:id="18" w:name="_Toc19272"/>
            <w:bookmarkStart w:id="19" w:name="_Toc536202284"/>
            <w:bookmarkStart w:id="20" w:name="_Toc536202378"/>
            <w:bookmarkStart w:id="21" w:name="_Toc21495"/>
            <w:bookmarkStart w:id="22" w:name="_Toc536429371"/>
            <w:bookmarkStart w:id="23" w:name="_Toc536429318"/>
          </w:p>
        </w:tc>
        <w:tc>
          <w:tcPr>
            <w:tcW w:w="1990" w:type="dxa"/>
            <w:tcBorders>
              <w:top w:val="single" w:color="000000" w:sz="4" w:space="0"/>
              <w:left w:val="single" w:color="000000" w:sz="4" w:space="0"/>
              <w:bottom w:val="single" w:color="000000" w:sz="4" w:space="0"/>
              <w:right w:val="single" w:color="000000" w:sz="4" w:space="0"/>
            </w:tcBorders>
            <w:vAlign w:val="center"/>
          </w:tcPr>
          <w:p w14:paraId="4D621834">
            <w:pPr>
              <w:spacing w:line="360" w:lineRule="auto"/>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其他说明事项</w:t>
            </w:r>
          </w:p>
        </w:tc>
        <w:tc>
          <w:tcPr>
            <w:tcW w:w="6949" w:type="dxa"/>
            <w:tcBorders>
              <w:top w:val="single" w:color="000000" w:sz="4" w:space="0"/>
              <w:left w:val="single" w:color="000000" w:sz="4" w:space="0"/>
              <w:bottom w:val="single" w:color="000000" w:sz="4" w:space="0"/>
              <w:right w:val="single" w:color="000000" w:sz="4" w:space="0"/>
            </w:tcBorders>
          </w:tcPr>
          <w:p w14:paraId="1412C75C">
            <w:pPr>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采购标的对应的中小企业划分标准所属行业为其他未列明行业。</w:t>
            </w:r>
          </w:p>
          <w:p w14:paraId="37A2F0E0">
            <w:pPr>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其他未列明行业的划型标准为：从业人员300人以下的为中小微型企业。其中，从业人员100人及以上的为中型企业；从业人员10人及以上的为小型企业；从业人员10人以下的为微型企业</w:t>
            </w:r>
          </w:p>
        </w:tc>
      </w:tr>
    </w:tbl>
    <w:p w14:paraId="64014BBD">
      <w:pPr>
        <w:pStyle w:val="13"/>
        <w:rPr>
          <w:color w:val="auto"/>
          <w:kern w:val="44"/>
          <w:sz w:val="32"/>
          <w:szCs w:val="32"/>
        </w:rPr>
      </w:pPr>
      <w:r>
        <w:rPr>
          <w:color w:val="auto"/>
        </w:rPr>
        <w:br w:type="page"/>
      </w:r>
    </w:p>
    <w:p w14:paraId="5FBCF80A">
      <w:pPr>
        <w:pStyle w:val="2"/>
        <w:keepLines w:val="0"/>
        <w:spacing w:line="400" w:lineRule="exact"/>
        <w:rPr>
          <w:rFonts w:ascii="宋体"/>
          <w:color w:val="auto"/>
        </w:rPr>
      </w:pPr>
      <w:bookmarkStart w:id="24" w:name="_Toc19543335"/>
      <w:bookmarkStart w:id="25" w:name="_Toc32193"/>
      <w:r>
        <w:rPr>
          <w:rFonts w:hint="eastAsia" w:ascii="宋体" w:hAnsi="宋体" w:cs="宋体"/>
          <w:color w:val="auto"/>
        </w:rPr>
        <w:t xml:space="preserve">第三部分 </w:t>
      </w:r>
      <w:r>
        <w:rPr>
          <w:rFonts w:ascii="宋体" w:hAnsi="宋体" w:cs="宋体"/>
          <w:color w:val="auto"/>
        </w:rPr>
        <w:t xml:space="preserve">  </w:t>
      </w:r>
      <w:r>
        <w:rPr>
          <w:rFonts w:hint="eastAsia" w:ascii="宋体" w:hAnsi="宋体" w:cs="宋体"/>
          <w:color w:val="auto"/>
        </w:rPr>
        <w:t>供应商须知</w:t>
      </w:r>
      <w:bookmarkEnd w:id="18"/>
      <w:bookmarkEnd w:id="19"/>
      <w:bookmarkEnd w:id="20"/>
      <w:bookmarkEnd w:id="21"/>
      <w:bookmarkEnd w:id="22"/>
      <w:bookmarkEnd w:id="23"/>
      <w:bookmarkEnd w:id="24"/>
      <w:bookmarkEnd w:id="25"/>
    </w:p>
    <w:p w14:paraId="0EA0AC95">
      <w:pPr>
        <w:widowControl/>
        <w:numPr>
          <w:ilvl w:val="0"/>
          <w:numId w:val="2"/>
        </w:numPr>
        <w:spacing w:line="400" w:lineRule="exact"/>
        <w:ind w:firstLine="643" w:firstLineChars="200"/>
        <w:jc w:val="center"/>
        <w:outlineLvl w:val="1"/>
        <w:rPr>
          <w:rFonts w:ascii="宋体" w:cs="Times New Roman"/>
          <w:b/>
          <w:bCs/>
          <w:color w:val="auto"/>
          <w:kern w:val="0"/>
          <w:sz w:val="32"/>
          <w:szCs w:val="32"/>
        </w:rPr>
      </w:pPr>
      <w:bookmarkStart w:id="26" w:name="_Toc26739"/>
      <w:bookmarkStart w:id="27" w:name="_Toc536429372"/>
      <w:bookmarkStart w:id="28" w:name="_Toc536429319"/>
      <w:bookmarkStart w:id="29" w:name="_Toc17059"/>
      <w:bookmarkStart w:id="30" w:name="_Toc19543336"/>
      <w:bookmarkStart w:id="31" w:name="_Toc536202379"/>
      <w:bookmarkStart w:id="32" w:name="_Toc536202285"/>
      <w:r>
        <w:rPr>
          <w:rFonts w:hint="eastAsia" w:ascii="宋体" w:hAnsi="宋体" w:cs="宋体"/>
          <w:b/>
          <w:bCs/>
          <w:color w:val="auto"/>
          <w:kern w:val="0"/>
          <w:sz w:val="32"/>
          <w:szCs w:val="32"/>
        </w:rPr>
        <w:t>总 则</w:t>
      </w:r>
      <w:bookmarkEnd w:id="26"/>
      <w:bookmarkEnd w:id="27"/>
      <w:bookmarkEnd w:id="28"/>
      <w:bookmarkEnd w:id="29"/>
      <w:bookmarkEnd w:id="30"/>
      <w:bookmarkEnd w:id="31"/>
      <w:bookmarkEnd w:id="32"/>
    </w:p>
    <w:p w14:paraId="1C128627">
      <w:pPr>
        <w:widowControl/>
        <w:snapToGrid w:val="0"/>
        <w:spacing w:line="360" w:lineRule="auto"/>
        <w:ind w:firstLine="482" w:firstLineChars="200"/>
        <w:jc w:val="left"/>
        <w:rPr>
          <w:rFonts w:ascii="宋体" w:hAnsi="宋体" w:cs="宋体"/>
          <w:b/>
          <w:bCs/>
          <w:color w:val="auto"/>
          <w:sz w:val="24"/>
          <w:szCs w:val="24"/>
        </w:rPr>
      </w:pPr>
      <w:r>
        <w:rPr>
          <w:rFonts w:hint="eastAsia" w:ascii="宋体" w:hAnsi="宋体" w:cs="宋体"/>
          <w:b/>
          <w:bCs/>
          <w:color w:val="auto"/>
          <w:sz w:val="24"/>
          <w:szCs w:val="24"/>
          <w:lang w:eastAsia="zh-CN"/>
        </w:rPr>
        <w:t>1.</w:t>
      </w:r>
      <w:r>
        <w:rPr>
          <w:rFonts w:hint="eastAsia" w:ascii="宋体" w:hAnsi="宋体" w:cs="宋体"/>
          <w:b/>
          <w:bCs/>
          <w:color w:val="auto"/>
          <w:sz w:val="24"/>
          <w:szCs w:val="24"/>
        </w:rPr>
        <w:t>适用范围</w:t>
      </w:r>
    </w:p>
    <w:p w14:paraId="2FCFF41E">
      <w:pPr>
        <w:widowControl/>
        <w:snapToGrid w:val="0"/>
        <w:spacing w:line="360" w:lineRule="auto"/>
        <w:ind w:firstLine="480" w:firstLineChars="200"/>
        <w:jc w:val="left"/>
        <w:rPr>
          <w:rFonts w:ascii="宋体" w:hAnsi="宋体" w:cs="宋体"/>
          <w:bCs/>
          <w:color w:val="auto"/>
          <w:sz w:val="24"/>
          <w:szCs w:val="24"/>
        </w:rPr>
      </w:pPr>
      <w:r>
        <w:rPr>
          <w:rFonts w:hint="eastAsia" w:ascii="宋体" w:hAnsi="宋体" w:cs="宋体"/>
          <w:bCs/>
          <w:color w:val="auto"/>
          <w:sz w:val="24"/>
          <w:szCs w:val="24"/>
        </w:rPr>
        <w:t>1.1本磋商文件适用于本次采购活动的全过程。</w:t>
      </w:r>
    </w:p>
    <w:p w14:paraId="52355138">
      <w:pPr>
        <w:widowControl/>
        <w:snapToGrid w:val="0"/>
        <w:spacing w:line="360" w:lineRule="auto"/>
        <w:ind w:firstLine="480" w:firstLineChars="200"/>
        <w:jc w:val="left"/>
        <w:rPr>
          <w:rFonts w:ascii="宋体" w:hAnsi="宋体" w:cs="宋体"/>
          <w:bCs/>
          <w:color w:val="auto"/>
          <w:sz w:val="24"/>
          <w:szCs w:val="24"/>
        </w:rPr>
      </w:pPr>
      <w:r>
        <w:rPr>
          <w:rFonts w:hint="eastAsia" w:ascii="宋体" w:hAnsi="宋体" w:cs="宋体"/>
          <w:bCs/>
          <w:color w:val="auto"/>
          <w:sz w:val="24"/>
          <w:szCs w:val="24"/>
        </w:rPr>
        <w:t>1.2本次采购属政府采购，采购人、采购代理机构、供应商、磋商小组的相关行为均受《中华人民共和国政府采购法》及实施条例、财政部规章及政府采购项目所在地有关法规、规章的约束，其权利受到上述法律法规的保护。</w:t>
      </w:r>
    </w:p>
    <w:p w14:paraId="17511ADA">
      <w:pPr>
        <w:widowControl/>
        <w:snapToGrid w:val="0"/>
        <w:spacing w:line="360" w:lineRule="auto"/>
        <w:ind w:firstLine="482" w:firstLineChars="200"/>
        <w:jc w:val="left"/>
        <w:rPr>
          <w:rFonts w:ascii="宋体" w:hAnsi="宋体" w:cs="宋体"/>
          <w:b/>
          <w:bCs/>
          <w:color w:val="auto"/>
          <w:sz w:val="24"/>
          <w:szCs w:val="24"/>
        </w:rPr>
      </w:pPr>
      <w:r>
        <w:rPr>
          <w:rFonts w:hint="eastAsia" w:ascii="宋体" w:hAnsi="宋体" w:cs="宋体"/>
          <w:b/>
          <w:bCs/>
          <w:color w:val="auto"/>
          <w:sz w:val="24"/>
          <w:szCs w:val="24"/>
          <w:lang w:eastAsia="zh-CN"/>
        </w:rPr>
        <w:t>2.</w:t>
      </w:r>
      <w:r>
        <w:rPr>
          <w:rFonts w:hint="eastAsia" w:ascii="宋体" w:hAnsi="宋体" w:cs="宋体"/>
          <w:b/>
          <w:bCs/>
          <w:color w:val="auto"/>
          <w:sz w:val="24"/>
          <w:szCs w:val="24"/>
        </w:rPr>
        <w:t>定义</w:t>
      </w:r>
    </w:p>
    <w:p w14:paraId="6D7488D3">
      <w:pPr>
        <w:widowControl/>
        <w:snapToGrid w:val="0"/>
        <w:spacing w:line="360" w:lineRule="auto"/>
        <w:ind w:firstLine="480" w:firstLineChars="200"/>
        <w:jc w:val="left"/>
        <w:rPr>
          <w:rFonts w:hint="eastAsia" w:ascii="宋体" w:hAnsi="宋体" w:cs="宋体"/>
          <w:bCs/>
          <w:color w:val="auto"/>
          <w:sz w:val="24"/>
          <w:szCs w:val="24"/>
        </w:rPr>
      </w:pPr>
      <w:r>
        <w:rPr>
          <w:rFonts w:hint="eastAsia" w:ascii="宋体" w:hAnsi="宋体" w:cs="宋体"/>
          <w:bCs/>
          <w:color w:val="auto"/>
          <w:sz w:val="24"/>
          <w:szCs w:val="24"/>
        </w:rPr>
        <w:t>2.1采购人：汉滨区茨沟镇中心卫生院</w:t>
      </w:r>
    </w:p>
    <w:p w14:paraId="0398293F">
      <w:pPr>
        <w:widowControl/>
        <w:snapToGrid w:val="0"/>
        <w:spacing w:line="360" w:lineRule="auto"/>
        <w:ind w:firstLine="480" w:firstLineChars="200"/>
        <w:jc w:val="left"/>
        <w:rPr>
          <w:rFonts w:ascii="宋体" w:hAnsi="宋体" w:cs="宋体"/>
          <w:bCs/>
          <w:color w:val="auto"/>
          <w:sz w:val="24"/>
          <w:szCs w:val="24"/>
        </w:rPr>
      </w:pPr>
      <w:r>
        <w:rPr>
          <w:rFonts w:hint="eastAsia" w:ascii="宋体" w:hAnsi="宋体" w:cs="宋体"/>
          <w:bCs/>
          <w:color w:val="auto"/>
          <w:sz w:val="24"/>
          <w:szCs w:val="24"/>
        </w:rPr>
        <w:t>2.2采购代理机构：</w:t>
      </w:r>
      <w:r>
        <w:rPr>
          <w:rFonts w:hint="eastAsia" w:asciiTheme="minorEastAsia" w:hAnsiTheme="minorEastAsia" w:eastAsiaTheme="minorEastAsia"/>
          <w:color w:val="auto"/>
          <w:sz w:val="24"/>
          <w:szCs w:val="24"/>
          <w:lang w:val="en-US" w:eastAsia="zh-CN"/>
        </w:rPr>
        <w:t>陕西途恒工程管理服务有限公司</w:t>
      </w:r>
    </w:p>
    <w:p w14:paraId="4A4EA242">
      <w:pPr>
        <w:widowControl/>
        <w:snapToGrid w:val="0"/>
        <w:spacing w:line="336" w:lineRule="auto"/>
        <w:ind w:right="-90" w:rightChars="-43" w:firstLine="480" w:firstLineChars="200"/>
        <w:jc w:val="left"/>
        <w:rPr>
          <w:rFonts w:ascii="宋体" w:hAnsi="宋体" w:cs="宋体"/>
          <w:bCs/>
          <w:color w:val="auto"/>
          <w:sz w:val="24"/>
          <w:szCs w:val="24"/>
        </w:rPr>
      </w:pPr>
      <w:r>
        <w:rPr>
          <w:rFonts w:hint="eastAsia" w:ascii="宋体" w:hAnsi="宋体" w:cs="宋体"/>
          <w:bCs/>
          <w:color w:val="auto"/>
          <w:sz w:val="24"/>
          <w:szCs w:val="24"/>
        </w:rPr>
        <w:t>2.3监管机构：</w:t>
      </w:r>
      <w:r>
        <w:rPr>
          <w:rFonts w:hint="eastAsia" w:ascii="宋体" w:hAnsi="宋体" w:cs="宋体"/>
          <w:bCs/>
          <w:color w:val="auto"/>
          <w:sz w:val="24"/>
          <w:szCs w:val="24"/>
          <w:lang w:val="en-US" w:eastAsia="zh-CN"/>
        </w:rPr>
        <w:t>汉滨区</w:t>
      </w:r>
      <w:r>
        <w:rPr>
          <w:rFonts w:hint="eastAsia" w:ascii="宋体" w:hAnsi="宋体" w:cs="宋体"/>
          <w:bCs/>
          <w:color w:val="auto"/>
          <w:sz w:val="24"/>
          <w:szCs w:val="24"/>
        </w:rPr>
        <w:t>财政局</w:t>
      </w:r>
    </w:p>
    <w:p w14:paraId="3A7D65B8">
      <w:pPr>
        <w:widowControl/>
        <w:snapToGrid w:val="0"/>
        <w:spacing w:line="360" w:lineRule="auto"/>
        <w:ind w:firstLine="480" w:firstLineChars="200"/>
        <w:jc w:val="left"/>
        <w:rPr>
          <w:rFonts w:ascii="宋体" w:hAnsi="宋体" w:cs="宋体"/>
          <w:bCs/>
          <w:color w:val="auto"/>
          <w:sz w:val="24"/>
          <w:szCs w:val="24"/>
        </w:rPr>
      </w:pPr>
      <w:r>
        <w:rPr>
          <w:rFonts w:hint="eastAsia" w:ascii="宋体" w:hAnsi="宋体" w:cs="宋体"/>
          <w:bCs/>
          <w:color w:val="auto"/>
          <w:sz w:val="24"/>
          <w:szCs w:val="24"/>
        </w:rPr>
        <w:t>2.4供应商：指无条件接受磋商文件的各项要求，具备相应履约能力、具有《中华人民共和国政府采购法》第</w:t>
      </w:r>
      <w:r>
        <w:rPr>
          <w:rFonts w:hint="eastAsia" w:ascii="宋体" w:hAnsi="宋体" w:cs="宋体"/>
          <w:bCs/>
          <w:color w:val="auto"/>
          <w:sz w:val="24"/>
          <w:szCs w:val="24"/>
          <w:lang w:val="en-US" w:eastAsia="zh-CN"/>
        </w:rPr>
        <w:t>二十二</w:t>
      </w:r>
      <w:r>
        <w:rPr>
          <w:rFonts w:hint="eastAsia" w:ascii="宋体" w:hAnsi="宋体" w:cs="宋体"/>
          <w:bCs/>
          <w:color w:val="auto"/>
          <w:sz w:val="24"/>
          <w:szCs w:val="24"/>
        </w:rPr>
        <w:t>规定的相关条件并向磋商小组提交响应文件的</w:t>
      </w:r>
      <w:r>
        <w:rPr>
          <w:rFonts w:hint="eastAsia" w:ascii="宋体" w:hAnsi="宋体" w:eastAsia="宋体" w:cs="宋体"/>
          <w:bCs/>
          <w:color w:val="auto"/>
          <w:sz w:val="24"/>
          <w:szCs w:val="24"/>
        </w:rPr>
        <w:t>法人、其他组织或自然人</w:t>
      </w:r>
      <w:r>
        <w:rPr>
          <w:rFonts w:hint="eastAsia" w:ascii="宋体" w:hAnsi="宋体" w:cs="宋体"/>
          <w:bCs/>
          <w:color w:val="auto"/>
          <w:sz w:val="24"/>
          <w:szCs w:val="24"/>
        </w:rPr>
        <w:t>。</w:t>
      </w:r>
    </w:p>
    <w:p w14:paraId="6CE69F1F">
      <w:pPr>
        <w:widowControl/>
        <w:snapToGrid w:val="0"/>
        <w:spacing w:line="360" w:lineRule="auto"/>
        <w:ind w:firstLine="480" w:firstLineChars="200"/>
        <w:jc w:val="left"/>
        <w:rPr>
          <w:rFonts w:ascii="宋体" w:hAnsi="宋体" w:cs="宋体"/>
          <w:bCs/>
          <w:color w:val="auto"/>
          <w:sz w:val="24"/>
          <w:szCs w:val="24"/>
        </w:rPr>
      </w:pPr>
      <w:r>
        <w:rPr>
          <w:rFonts w:hint="eastAsia" w:ascii="宋体" w:hAnsi="宋体" w:cs="宋体"/>
          <w:bCs/>
          <w:color w:val="auto"/>
          <w:sz w:val="24"/>
          <w:szCs w:val="24"/>
        </w:rPr>
        <w:t>2.5货物：是指本次投标所需的各种形态和种类的物品。</w:t>
      </w:r>
    </w:p>
    <w:p w14:paraId="273D1870">
      <w:pPr>
        <w:widowControl/>
        <w:snapToGrid w:val="0"/>
        <w:spacing w:line="360" w:lineRule="auto"/>
        <w:ind w:firstLine="480" w:firstLineChars="200"/>
        <w:jc w:val="left"/>
        <w:rPr>
          <w:rFonts w:ascii="宋体" w:hAnsi="宋体" w:cs="宋体"/>
          <w:bCs/>
          <w:color w:val="auto"/>
          <w:sz w:val="24"/>
          <w:szCs w:val="24"/>
        </w:rPr>
      </w:pPr>
      <w:r>
        <w:rPr>
          <w:rFonts w:hint="eastAsia" w:ascii="宋体" w:hAnsi="宋体" w:cs="宋体"/>
          <w:bCs/>
          <w:color w:val="auto"/>
          <w:sz w:val="24"/>
          <w:szCs w:val="24"/>
        </w:rPr>
        <w:t>2.6服务：指除了货物和工</w:t>
      </w:r>
      <w:r>
        <w:rPr>
          <w:rFonts w:hint="eastAsia" w:ascii="宋体" w:hAnsi="宋体" w:cs="宋体"/>
          <w:b w:val="0"/>
          <w:bCs/>
          <w:color w:val="auto"/>
          <w:sz w:val="24"/>
          <w:szCs w:val="24"/>
        </w:rPr>
        <w:t>程外的其</w:t>
      </w:r>
      <w:r>
        <w:rPr>
          <w:rFonts w:hint="eastAsia" w:ascii="宋体" w:hAnsi="宋体" w:cs="宋体"/>
          <w:bCs/>
          <w:color w:val="auto"/>
          <w:sz w:val="24"/>
          <w:szCs w:val="24"/>
        </w:rPr>
        <w:t>他政府采购对象，包含除货物以外规定由供应商承担的与货物有关的辅助服务。</w:t>
      </w:r>
    </w:p>
    <w:p w14:paraId="28AB16A7">
      <w:pPr>
        <w:widowControl/>
        <w:snapToGrid w:val="0"/>
        <w:spacing w:line="360" w:lineRule="auto"/>
        <w:ind w:firstLine="482" w:firstLineChars="200"/>
        <w:jc w:val="left"/>
        <w:rPr>
          <w:rFonts w:ascii="宋体" w:hAnsi="宋体" w:cs="宋体"/>
          <w:b/>
          <w:bCs/>
          <w:color w:val="auto"/>
          <w:sz w:val="24"/>
          <w:szCs w:val="24"/>
        </w:rPr>
      </w:pPr>
      <w:r>
        <w:rPr>
          <w:rFonts w:hint="eastAsia" w:ascii="宋体" w:hAnsi="宋体" w:cs="宋体"/>
          <w:b/>
          <w:bCs/>
          <w:color w:val="auto"/>
          <w:sz w:val="24"/>
          <w:szCs w:val="24"/>
          <w:lang w:eastAsia="zh-CN"/>
        </w:rPr>
        <w:t>3.</w:t>
      </w:r>
      <w:r>
        <w:rPr>
          <w:rFonts w:hint="eastAsia" w:ascii="宋体" w:hAnsi="宋体" w:cs="宋体"/>
          <w:b/>
          <w:bCs/>
          <w:color w:val="auto"/>
          <w:sz w:val="24"/>
          <w:szCs w:val="24"/>
        </w:rPr>
        <w:t>合格的供应商</w:t>
      </w:r>
    </w:p>
    <w:p w14:paraId="437FE058">
      <w:pPr>
        <w:widowControl/>
        <w:snapToGrid w:val="0"/>
        <w:spacing w:line="360" w:lineRule="auto"/>
        <w:ind w:firstLine="480" w:firstLineChars="200"/>
        <w:jc w:val="left"/>
        <w:rPr>
          <w:rFonts w:ascii="宋体" w:hAnsi="宋体" w:cs="宋体"/>
          <w:bCs/>
          <w:color w:val="auto"/>
          <w:sz w:val="24"/>
          <w:szCs w:val="24"/>
        </w:rPr>
      </w:pPr>
      <w:r>
        <w:rPr>
          <w:rFonts w:hint="eastAsia" w:ascii="宋体" w:hAnsi="宋体" w:cs="宋体"/>
          <w:bCs/>
          <w:color w:val="auto"/>
          <w:sz w:val="24"/>
          <w:szCs w:val="24"/>
        </w:rPr>
        <w:t>3.1具有本项目生产、制造、加工、供应或实施能力，符合、承认并承诺履行本磋商文件各项规定的国内供应商。</w:t>
      </w:r>
    </w:p>
    <w:p w14:paraId="61D65D4F">
      <w:pPr>
        <w:widowControl/>
        <w:snapToGrid w:val="0"/>
        <w:spacing w:line="360" w:lineRule="auto"/>
        <w:ind w:firstLine="480" w:firstLineChars="200"/>
        <w:jc w:val="left"/>
        <w:rPr>
          <w:rFonts w:ascii="宋体" w:hAnsi="宋体" w:cs="宋体"/>
          <w:bCs/>
          <w:color w:val="auto"/>
          <w:sz w:val="24"/>
          <w:szCs w:val="24"/>
        </w:rPr>
      </w:pPr>
      <w:r>
        <w:rPr>
          <w:rFonts w:hint="eastAsia" w:ascii="宋体" w:hAnsi="宋体" w:cs="宋体"/>
          <w:bCs/>
          <w:color w:val="auto"/>
          <w:sz w:val="24"/>
          <w:szCs w:val="24"/>
        </w:rPr>
        <w:t>3.2供应商应遵守有关的国家</w:t>
      </w:r>
      <w:r>
        <w:rPr>
          <w:rFonts w:hint="eastAsia" w:ascii="宋体" w:hAnsi="宋体" w:cs="宋体"/>
          <w:bCs/>
          <w:color w:val="auto"/>
          <w:sz w:val="24"/>
          <w:szCs w:val="24"/>
          <w:lang w:eastAsia="zh-CN"/>
        </w:rPr>
        <w:t>法律法规</w:t>
      </w:r>
      <w:r>
        <w:rPr>
          <w:rFonts w:hint="eastAsia" w:ascii="宋体" w:hAnsi="宋体" w:cs="宋体"/>
          <w:bCs/>
          <w:color w:val="auto"/>
          <w:sz w:val="24"/>
          <w:szCs w:val="24"/>
        </w:rPr>
        <w:t>和条例，具备《中华人民共和国政府采购法》和本文件中规定的条件：</w:t>
      </w:r>
    </w:p>
    <w:p w14:paraId="1D571A33">
      <w:pPr>
        <w:widowControl/>
        <w:snapToGrid w:val="0"/>
        <w:spacing w:line="360" w:lineRule="auto"/>
        <w:ind w:firstLine="480" w:firstLineChars="200"/>
        <w:jc w:val="left"/>
        <w:rPr>
          <w:rFonts w:ascii="宋体" w:hAnsi="宋体" w:cs="宋体"/>
          <w:bCs/>
          <w:color w:val="auto"/>
          <w:sz w:val="24"/>
          <w:szCs w:val="24"/>
        </w:rPr>
      </w:pPr>
      <w:r>
        <w:rPr>
          <w:rFonts w:hint="eastAsia" w:ascii="宋体" w:hAnsi="宋体" w:cs="宋体"/>
          <w:bCs/>
          <w:color w:val="auto"/>
          <w:sz w:val="24"/>
          <w:szCs w:val="24"/>
        </w:rPr>
        <w:t>（1）具有独立承担民事责任的能力；</w:t>
      </w:r>
    </w:p>
    <w:p w14:paraId="46526163">
      <w:pPr>
        <w:widowControl/>
        <w:snapToGrid w:val="0"/>
        <w:spacing w:line="360" w:lineRule="auto"/>
        <w:ind w:firstLine="480" w:firstLineChars="200"/>
        <w:jc w:val="left"/>
        <w:rPr>
          <w:rFonts w:ascii="宋体" w:hAnsi="宋体" w:cs="宋体"/>
          <w:bCs/>
          <w:color w:val="auto"/>
          <w:sz w:val="24"/>
          <w:szCs w:val="24"/>
        </w:rPr>
      </w:pPr>
      <w:r>
        <w:rPr>
          <w:rFonts w:hint="eastAsia" w:ascii="宋体" w:hAnsi="宋体" w:cs="宋体"/>
          <w:bCs/>
          <w:color w:val="auto"/>
          <w:sz w:val="24"/>
          <w:szCs w:val="24"/>
        </w:rPr>
        <w:t>（2）具有良好的商业信誉和健全的财务会计制度；</w:t>
      </w:r>
    </w:p>
    <w:p w14:paraId="7E4AB686">
      <w:pPr>
        <w:widowControl/>
        <w:snapToGrid w:val="0"/>
        <w:spacing w:line="360" w:lineRule="auto"/>
        <w:ind w:firstLine="480" w:firstLineChars="200"/>
        <w:jc w:val="left"/>
        <w:rPr>
          <w:rFonts w:ascii="宋体" w:hAnsi="宋体" w:cs="宋体"/>
          <w:bCs/>
          <w:color w:val="auto"/>
          <w:sz w:val="24"/>
          <w:szCs w:val="24"/>
        </w:rPr>
      </w:pPr>
      <w:r>
        <w:rPr>
          <w:rFonts w:hint="eastAsia" w:ascii="宋体" w:hAnsi="宋体" w:cs="宋体"/>
          <w:bCs/>
          <w:color w:val="auto"/>
          <w:sz w:val="24"/>
          <w:szCs w:val="24"/>
        </w:rPr>
        <w:t>（3）具有履行合同所必需的产品和专业技术能力；</w:t>
      </w:r>
    </w:p>
    <w:p w14:paraId="78E68E07">
      <w:pPr>
        <w:widowControl/>
        <w:snapToGrid w:val="0"/>
        <w:spacing w:line="360" w:lineRule="auto"/>
        <w:ind w:firstLine="480" w:firstLineChars="200"/>
        <w:jc w:val="left"/>
        <w:rPr>
          <w:rFonts w:ascii="宋体" w:hAnsi="宋体" w:cs="宋体"/>
          <w:bCs/>
          <w:color w:val="auto"/>
          <w:sz w:val="24"/>
          <w:szCs w:val="24"/>
        </w:rPr>
      </w:pPr>
      <w:r>
        <w:rPr>
          <w:rFonts w:hint="eastAsia" w:ascii="宋体" w:hAnsi="宋体" w:cs="宋体"/>
          <w:bCs/>
          <w:color w:val="auto"/>
          <w:sz w:val="24"/>
          <w:szCs w:val="24"/>
        </w:rPr>
        <w:t>（4）具有依法缴纳税收和社会保障资金的良好记录；</w:t>
      </w:r>
    </w:p>
    <w:p w14:paraId="0F134B45">
      <w:pPr>
        <w:widowControl/>
        <w:snapToGrid w:val="0"/>
        <w:spacing w:line="360" w:lineRule="auto"/>
        <w:ind w:firstLine="480" w:firstLineChars="200"/>
        <w:jc w:val="left"/>
        <w:rPr>
          <w:rFonts w:ascii="宋体" w:hAnsi="宋体" w:cs="宋体"/>
          <w:bCs/>
          <w:color w:val="auto"/>
          <w:sz w:val="24"/>
          <w:szCs w:val="24"/>
        </w:rPr>
      </w:pPr>
      <w:r>
        <w:rPr>
          <w:rFonts w:hint="eastAsia" w:ascii="宋体" w:hAnsi="宋体" w:cs="宋体"/>
          <w:bCs/>
          <w:color w:val="auto"/>
          <w:sz w:val="24"/>
          <w:szCs w:val="24"/>
        </w:rPr>
        <w:t>（5）参加此项采购活动前三年内，在经营活动中没有重大违法记录；</w:t>
      </w:r>
    </w:p>
    <w:p w14:paraId="1E9B841E">
      <w:pPr>
        <w:widowControl/>
        <w:snapToGrid w:val="0"/>
        <w:spacing w:line="360" w:lineRule="auto"/>
        <w:ind w:firstLine="480" w:firstLineChars="200"/>
        <w:jc w:val="left"/>
        <w:rPr>
          <w:rFonts w:ascii="宋体" w:hAnsi="宋体" w:cs="宋体"/>
          <w:bCs/>
          <w:color w:val="auto"/>
          <w:sz w:val="24"/>
          <w:szCs w:val="24"/>
        </w:rPr>
      </w:pPr>
      <w:r>
        <w:rPr>
          <w:rFonts w:hint="eastAsia" w:ascii="宋体" w:hAnsi="宋体" w:cs="宋体"/>
          <w:bCs/>
          <w:color w:val="auto"/>
          <w:sz w:val="24"/>
          <w:szCs w:val="24"/>
        </w:rPr>
        <w:t>（6）法律、行政法规规定的其他条件。</w:t>
      </w:r>
    </w:p>
    <w:p w14:paraId="4567B7F8">
      <w:pPr>
        <w:widowControl/>
        <w:snapToGrid w:val="0"/>
        <w:spacing w:line="360" w:lineRule="auto"/>
        <w:ind w:firstLine="480" w:firstLineChars="200"/>
        <w:jc w:val="left"/>
        <w:rPr>
          <w:rFonts w:ascii="宋体" w:hAnsi="宋体" w:cs="宋体"/>
          <w:bCs/>
          <w:color w:val="auto"/>
          <w:sz w:val="24"/>
          <w:szCs w:val="24"/>
        </w:rPr>
      </w:pPr>
      <w:r>
        <w:rPr>
          <w:rFonts w:hint="eastAsia" w:ascii="宋体" w:hAnsi="宋体" w:cs="宋体"/>
          <w:bCs/>
          <w:color w:val="auto"/>
          <w:sz w:val="24"/>
          <w:szCs w:val="24"/>
        </w:rPr>
        <w:t>3.3供应商</w:t>
      </w:r>
      <w:r>
        <w:rPr>
          <w:rFonts w:hint="eastAsia" w:ascii="宋体" w:hAnsi="宋体" w:cs="宋体"/>
          <w:bCs/>
          <w:color w:val="auto"/>
          <w:sz w:val="24"/>
          <w:szCs w:val="24"/>
          <w:lang w:val="en-US" w:eastAsia="zh-CN"/>
        </w:rPr>
        <w:t>获取</w:t>
      </w:r>
      <w:r>
        <w:rPr>
          <w:rFonts w:hint="eastAsia" w:ascii="宋体" w:hAnsi="宋体" w:cs="宋体"/>
          <w:bCs/>
          <w:color w:val="auto"/>
          <w:sz w:val="24"/>
          <w:szCs w:val="24"/>
        </w:rPr>
        <w:t>磋商文件时应提供有效联系方式。</w:t>
      </w:r>
    </w:p>
    <w:p w14:paraId="35AE9916">
      <w:pPr>
        <w:widowControl/>
        <w:snapToGrid w:val="0"/>
        <w:spacing w:line="360" w:lineRule="auto"/>
        <w:ind w:firstLine="480" w:firstLineChars="200"/>
        <w:jc w:val="left"/>
        <w:rPr>
          <w:rFonts w:ascii="宋体" w:hAnsi="宋体" w:cs="宋体"/>
          <w:bCs/>
          <w:color w:val="auto"/>
          <w:sz w:val="24"/>
          <w:szCs w:val="24"/>
        </w:rPr>
      </w:pPr>
      <w:r>
        <w:rPr>
          <w:rFonts w:hint="eastAsia" w:ascii="宋体" w:hAnsi="宋体" w:cs="宋体"/>
          <w:bCs/>
          <w:color w:val="auto"/>
          <w:sz w:val="24"/>
          <w:szCs w:val="24"/>
        </w:rPr>
        <w:t xml:space="preserve">3.4如供应商代表不是法定代表人，须持有《法定代表人授权委托书》 </w:t>
      </w:r>
      <w:r>
        <w:rPr>
          <w:rFonts w:hint="eastAsia" w:ascii="宋体" w:hAnsi="宋体" w:cs="宋体"/>
          <w:bCs/>
          <w:color w:val="auto"/>
          <w:sz w:val="24"/>
          <w:szCs w:val="24"/>
          <w:lang w:eastAsia="zh-CN"/>
        </w:rPr>
        <w:t>（</w:t>
      </w:r>
      <w:r>
        <w:rPr>
          <w:rFonts w:hint="eastAsia" w:ascii="宋体" w:hAnsi="宋体" w:cs="宋体"/>
          <w:bCs/>
          <w:color w:val="auto"/>
          <w:sz w:val="24"/>
          <w:szCs w:val="24"/>
        </w:rPr>
        <w:t>按磋商文件提供的格式填写</w:t>
      </w:r>
      <w:r>
        <w:rPr>
          <w:rFonts w:hint="eastAsia" w:ascii="宋体" w:hAnsi="宋体" w:cs="宋体"/>
          <w:bCs/>
          <w:color w:val="auto"/>
          <w:sz w:val="24"/>
          <w:szCs w:val="24"/>
          <w:lang w:eastAsia="zh-CN"/>
        </w:rPr>
        <w:t>）</w:t>
      </w:r>
      <w:r>
        <w:rPr>
          <w:rFonts w:hint="eastAsia" w:ascii="宋体" w:hAnsi="宋体" w:cs="宋体"/>
          <w:bCs/>
          <w:color w:val="auto"/>
          <w:sz w:val="24"/>
          <w:szCs w:val="24"/>
        </w:rPr>
        <w:t>。</w:t>
      </w:r>
    </w:p>
    <w:p w14:paraId="15BB6933">
      <w:pPr>
        <w:widowControl/>
        <w:snapToGrid w:val="0"/>
        <w:spacing w:line="360" w:lineRule="auto"/>
        <w:ind w:firstLine="480" w:firstLineChars="200"/>
        <w:jc w:val="left"/>
        <w:rPr>
          <w:rFonts w:ascii="宋体" w:hAnsi="宋体" w:cs="宋体"/>
          <w:bCs/>
          <w:color w:val="auto"/>
          <w:sz w:val="24"/>
          <w:szCs w:val="24"/>
        </w:rPr>
      </w:pPr>
      <w:r>
        <w:rPr>
          <w:rFonts w:hint="eastAsia" w:ascii="宋体" w:hAnsi="宋体" w:cs="宋体"/>
          <w:bCs/>
          <w:color w:val="auto"/>
          <w:sz w:val="24"/>
          <w:szCs w:val="24"/>
        </w:rPr>
        <w:t>3.5供应商应独立于采购人，不得直接或间接地与采购人为采购本次招标的货物或服务进行设计、编制技术规格</w:t>
      </w:r>
      <w:r>
        <w:rPr>
          <w:rFonts w:hint="eastAsia" w:ascii="宋体" w:hAnsi="宋体" w:cs="宋体"/>
          <w:bCs/>
          <w:color w:val="auto"/>
          <w:sz w:val="24"/>
          <w:szCs w:val="24"/>
          <w:lang w:eastAsia="zh-CN"/>
        </w:rPr>
        <w:t>和其他</w:t>
      </w:r>
      <w:r>
        <w:rPr>
          <w:rFonts w:hint="eastAsia" w:ascii="宋体" w:hAnsi="宋体" w:cs="宋体"/>
          <w:bCs/>
          <w:color w:val="auto"/>
          <w:sz w:val="24"/>
          <w:szCs w:val="24"/>
        </w:rPr>
        <w:t>文件所委托的咨询公司或其附属机构有任何关联。</w:t>
      </w:r>
    </w:p>
    <w:p w14:paraId="557EBB24">
      <w:pPr>
        <w:widowControl/>
        <w:snapToGrid w:val="0"/>
        <w:spacing w:line="360" w:lineRule="auto"/>
        <w:ind w:firstLine="480" w:firstLineChars="200"/>
        <w:jc w:val="left"/>
        <w:rPr>
          <w:rFonts w:ascii="宋体" w:hAnsi="宋体" w:cs="宋体"/>
          <w:bCs/>
          <w:color w:val="auto"/>
          <w:sz w:val="24"/>
          <w:szCs w:val="24"/>
        </w:rPr>
      </w:pPr>
      <w:r>
        <w:rPr>
          <w:rFonts w:hint="eastAsia" w:ascii="宋体" w:hAnsi="宋体" w:cs="宋体"/>
          <w:bCs/>
          <w:color w:val="auto"/>
          <w:sz w:val="24"/>
          <w:szCs w:val="24"/>
        </w:rPr>
        <w:t>3.6供应商不得存在下列情形之一：</w:t>
      </w:r>
    </w:p>
    <w:p w14:paraId="5F0B2464">
      <w:pPr>
        <w:widowControl/>
        <w:snapToGrid w:val="0"/>
        <w:spacing w:line="360" w:lineRule="auto"/>
        <w:ind w:firstLine="480" w:firstLineChars="200"/>
        <w:jc w:val="left"/>
        <w:rPr>
          <w:rFonts w:ascii="宋体" w:hAnsi="宋体" w:cs="宋体"/>
          <w:bCs/>
          <w:color w:val="auto"/>
          <w:sz w:val="24"/>
          <w:szCs w:val="24"/>
        </w:rPr>
      </w:pPr>
      <w:r>
        <w:rPr>
          <w:rFonts w:hint="eastAsia" w:ascii="宋体" w:hAnsi="宋体" w:cs="宋体"/>
          <w:bCs/>
          <w:color w:val="auto"/>
          <w:sz w:val="24"/>
          <w:szCs w:val="24"/>
        </w:rPr>
        <w:t>（1）与采购人或采购代理机构存在隶属关系或者其他利害关系；</w:t>
      </w:r>
    </w:p>
    <w:p w14:paraId="2294DB85">
      <w:pPr>
        <w:widowControl/>
        <w:snapToGrid w:val="0"/>
        <w:spacing w:line="360" w:lineRule="auto"/>
        <w:ind w:firstLine="480" w:firstLineChars="200"/>
        <w:jc w:val="left"/>
        <w:rPr>
          <w:rFonts w:ascii="宋体" w:hAnsi="宋体" w:cs="宋体"/>
          <w:bCs/>
          <w:color w:val="auto"/>
          <w:sz w:val="24"/>
          <w:szCs w:val="24"/>
        </w:rPr>
      </w:pPr>
      <w:r>
        <w:rPr>
          <w:rFonts w:hint="eastAsia" w:ascii="宋体" w:hAnsi="宋体" w:cs="宋体"/>
          <w:bCs/>
          <w:color w:val="auto"/>
          <w:sz w:val="24"/>
          <w:szCs w:val="24"/>
        </w:rPr>
        <w:t>（2）与其他供应商的法定代表人（或者负责人）为同一人，或者与其他供应商存在直接控股、管理关系；</w:t>
      </w:r>
    </w:p>
    <w:p w14:paraId="3C03D2F5">
      <w:pPr>
        <w:widowControl/>
        <w:snapToGrid w:val="0"/>
        <w:spacing w:line="360" w:lineRule="auto"/>
        <w:ind w:firstLine="480" w:firstLineChars="200"/>
        <w:jc w:val="left"/>
        <w:rPr>
          <w:rFonts w:hint="eastAsia" w:ascii="宋体" w:hAnsi="宋体" w:eastAsia="宋体" w:cs="宋体"/>
          <w:bCs/>
          <w:color w:val="auto"/>
          <w:sz w:val="24"/>
          <w:szCs w:val="24"/>
          <w:lang w:eastAsia="zh-CN"/>
        </w:rPr>
      </w:pPr>
      <w:r>
        <w:rPr>
          <w:rFonts w:hint="eastAsia" w:ascii="宋体" w:hAnsi="宋体" w:cs="宋体"/>
          <w:bCs/>
          <w:color w:val="auto"/>
          <w:sz w:val="24"/>
          <w:szCs w:val="24"/>
        </w:rPr>
        <w:t>（3）</w:t>
      </w:r>
      <w:r>
        <w:rPr>
          <w:rFonts w:hint="eastAsia" w:ascii="宋体" w:hAnsi="宋体" w:eastAsia="宋体" w:cs="宋体"/>
          <w:bCs/>
          <w:color w:val="auto"/>
          <w:sz w:val="24"/>
          <w:szCs w:val="24"/>
        </w:rPr>
        <w:t>受到刑事处罚，或者受到 200万元以上罚款，责令停产停业、在一年至三年内禁止参加政府采购活动或吊销许可证、营业执照等情形之一的行政处罚，或者存在财政部门认定的其他重大违法记录</w:t>
      </w:r>
      <w:r>
        <w:rPr>
          <w:rFonts w:hint="eastAsia" w:ascii="宋体" w:hAnsi="宋体" w:cs="宋体"/>
          <w:bCs/>
          <w:color w:val="auto"/>
          <w:sz w:val="24"/>
          <w:szCs w:val="24"/>
          <w:lang w:eastAsia="zh-CN"/>
        </w:rPr>
        <w:t>；</w:t>
      </w:r>
    </w:p>
    <w:p w14:paraId="039E2798">
      <w:pPr>
        <w:widowControl/>
        <w:snapToGrid w:val="0"/>
        <w:spacing w:line="360" w:lineRule="auto"/>
        <w:ind w:firstLine="480" w:firstLineChars="200"/>
        <w:jc w:val="left"/>
        <w:rPr>
          <w:rFonts w:hint="eastAsia" w:ascii="宋体" w:hAnsi="宋体" w:eastAsia="宋体" w:cs="宋体"/>
          <w:bCs/>
          <w:color w:val="auto"/>
          <w:sz w:val="24"/>
          <w:szCs w:val="24"/>
          <w:lang w:eastAsia="zh-CN"/>
        </w:rPr>
      </w:pPr>
      <w:r>
        <w:rPr>
          <w:rFonts w:hint="eastAsia" w:ascii="宋体" w:hAnsi="宋体" w:cs="宋体"/>
          <w:bCs/>
          <w:color w:val="auto"/>
          <w:sz w:val="24"/>
          <w:szCs w:val="24"/>
        </w:rPr>
        <w:t>（4）供应商在投标截止日前在信用中国网（www.creditchina.gov.cn）被列入失信被执行人、重大税收违法案件当事人名单或在中国政府采购网（www.ccgp.gov.cn）被列入政府采购严重违法失信行为记录名单（处罚期限届满的除外，如相关失信记录已失效，供应商需提供相关证明资料），须提供信用中国网及中国政府采购网相应查询结果的网站截图（加盖企业公章）</w:t>
      </w:r>
      <w:r>
        <w:rPr>
          <w:rFonts w:hint="eastAsia" w:ascii="宋体" w:hAnsi="宋体" w:cs="宋体"/>
          <w:bCs/>
          <w:color w:val="auto"/>
          <w:sz w:val="24"/>
          <w:szCs w:val="24"/>
          <w:lang w:eastAsia="zh-CN"/>
        </w:rPr>
        <w:t>。</w:t>
      </w:r>
    </w:p>
    <w:p w14:paraId="56B12F46">
      <w:pPr>
        <w:widowControl/>
        <w:snapToGrid w:val="0"/>
        <w:spacing w:line="360" w:lineRule="auto"/>
        <w:ind w:firstLine="482" w:firstLineChars="200"/>
        <w:jc w:val="left"/>
        <w:rPr>
          <w:rFonts w:ascii="宋体" w:hAnsi="宋体" w:cs="宋体"/>
          <w:b/>
          <w:bCs/>
          <w:color w:val="auto"/>
          <w:sz w:val="24"/>
          <w:szCs w:val="24"/>
        </w:rPr>
      </w:pPr>
      <w:r>
        <w:rPr>
          <w:rFonts w:hint="eastAsia" w:ascii="宋体" w:hAnsi="宋体" w:cs="宋体"/>
          <w:b/>
          <w:bCs/>
          <w:color w:val="auto"/>
          <w:sz w:val="24"/>
          <w:szCs w:val="24"/>
          <w:lang w:eastAsia="zh-CN"/>
        </w:rPr>
        <w:t>4.</w:t>
      </w:r>
      <w:r>
        <w:rPr>
          <w:rFonts w:hint="eastAsia" w:ascii="宋体" w:hAnsi="宋体" w:cs="宋体"/>
          <w:b/>
          <w:bCs/>
          <w:color w:val="auto"/>
          <w:sz w:val="24"/>
          <w:szCs w:val="24"/>
        </w:rPr>
        <w:t>政府采购政策支持</w:t>
      </w:r>
    </w:p>
    <w:p w14:paraId="438FA59A">
      <w:pPr>
        <w:spacing w:line="360" w:lineRule="auto"/>
        <w:ind w:firstLine="480" w:firstLineChars="200"/>
        <w:rPr>
          <w:rFonts w:ascii="宋体" w:hAnsi="宋体"/>
          <w:color w:val="auto"/>
          <w:sz w:val="24"/>
          <w:szCs w:val="24"/>
        </w:rPr>
      </w:pPr>
      <w:r>
        <w:rPr>
          <w:rFonts w:hint="eastAsia" w:ascii="宋体" w:hAnsi="宋体"/>
          <w:color w:val="auto"/>
          <w:sz w:val="24"/>
          <w:szCs w:val="24"/>
        </w:rPr>
        <w:t>根据《政府采购促进中小企业发展管理办法》（财库〔2020〕46号）和《陕西省财政厅关于加快推进我省中小企业政府采购信用融资工作的通知》（陕财办采〔2020〕15 号）有关要求，对政府采购相关政策落实如下：</w:t>
      </w:r>
    </w:p>
    <w:p w14:paraId="26DFAC29">
      <w:pPr>
        <w:tabs>
          <w:tab w:val="left" w:pos="0"/>
        </w:tabs>
        <w:autoSpaceDE w:val="0"/>
        <w:autoSpaceDN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1）根据《政府采购促进中小企业发展管理办法》（财库〔2020〕46号）的有关规定，小微企业提供本企业制造的货物、承担的工程或者服务，或者提供其他小微企业制造的货物（不包括使用大型、中型企业注册商标的货物）参与政府采购活动时对小型和微型企业产品的价格给予</w:t>
      </w:r>
      <w:r>
        <w:rPr>
          <w:rFonts w:hint="eastAsia" w:ascii="宋体" w:hAnsi="宋体"/>
          <w:color w:val="auto"/>
          <w:sz w:val="24"/>
          <w:szCs w:val="24"/>
          <w:lang w:val="en-US" w:eastAsia="zh-CN"/>
        </w:rPr>
        <w:t>10%</w:t>
      </w:r>
      <w:r>
        <w:rPr>
          <w:rFonts w:hint="eastAsia" w:ascii="宋体" w:hAnsi="宋体"/>
          <w:color w:val="auto"/>
          <w:sz w:val="24"/>
          <w:szCs w:val="24"/>
        </w:rPr>
        <w:t xml:space="preserve">的价格扣除，用扣除后的价格参与评标。  </w:t>
      </w:r>
    </w:p>
    <w:p w14:paraId="26493349">
      <w:pPr>
        <w:tabs>
          <w:tab w:val="left" w:pos="0"/>
        </w:tabs>
        <w:autoSpaceDE w:val="0"/>
        <w:autoSpaceDN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（2）根据财政部、司法部联合下发的《关于政府采购支持监狱企业发展有关问题的通知》（财库〔2014〕68号）的规定，监狱企业视同小型、微型企业。评标时，对监狱企业</w:t>
      </w:r>
      <w:r>
        <w:rPr>
          <w:rFonts w:hint="eastAsia" w:ascii="宋体" w:hAnsi="宋体"/>
          <w:color w:val="auto"/>
          <w:sz w:val="24"/>
          <w:szCs w:val="24"/>
          <w:lang w:eastAsia="zh-CN"/>
        </w:rPr>
        <w:t>给予</w:t>
      </w:r>
      <w:r>
        <w:rPr>
          <w:rFonts w:hint="eastAsia" w:ascii="宋体" w:hAnsi="宋体"/>
          <w:color w:val="auto"/>
          <w:sz w:val="24"/>
          <w:szCs w:val="24"/>
          <w:lang w:val="en-US" w:eastAsia="zh-CN"/>
        </w:rPr>
        <w:t>10%</w:t>
      </w:r>
      <w:r>
        <w:rPr>
          <w:rFonts w:hint="eastAsia" w:ascii="宋体" w:hAnsi="宋体"/>
          <w:color w:val="auto"/>
          <w:sz w:val="24"/>
          <w:szCs w:val="24"/>
        </w:rPr>
        <w:t>的价格扣除，用扣除后的价格参与评审；</w:t>
      </w:r>
    </w:p>
    <w:p w14:paraId="07F2EB60">
      <w:pPr>
        <w:tabs>
          <w:tab w:val="left" w:pos="0"/>
        </w:tabs>
        <w:autoSpaceDE w:val="0"/>
        <w:autoSpaceDN w:val="0"/>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(3) 根据财政部、民政部、中国残疾人联合会下发的《关于促进残疾人就业政府采购政策的通知》（财库〔201</w:t>
      </w:r>
      <w:r>
        <w:rPr>
          <w:rFonts w:ascii="宋体" w:hAnsi="宋体"/>
          <w:color w:val="auto"/>
          <w:sz w:val="24"/>
          <w:szCs w:val="24"/>
        </w:rPr>
        <w:t>7</w:t>
      </w:r>
      <w:r>
        <w:rPr>
          <w:rFonts w:hint="eastAsia" w:ascii="宋体" w:hAnsi="宋体"/>
          <w:color w:val="auto"/>
          <w:sz w:val="24"/>
          <w:szCs w:val="24"/>
        </w:rPr>
        <w:t>〕</w:t>
      </w:r>
      <w:r>
        <w:rPr>
          <w:rFonts w:ascii="宋体" w:hAnsi="宋体"/>
          <w:color w:val="auto"/>
          <w:sz w:val="24"/>
          <w:szCs w:val="24"/>
        </w:rPr>
        <w:t>141</w:t>
      </w:r>
      <w:r>
        <w:rPr>
          <w:rFonts w:hint="eastAsia" w:ascii="宋体" w:hAnsi="宋体"/>
          <w:color w:val="auto"/>
          <w:sz w:val="24"/>
          <w:szCs w:val="24"/>
        </w:rPr>
        <w:t>号）的规定，残疾人福利性单位提供本单位制造的货物、承担的工程或者服务，或者提供其他残疾人福利性单位制造的货物（不包括使用非残疾人福利性单位注册商标的货物）参与政府采购活动时，视同小型、微型企业，享受预留份额、评审中价格扣除等促进中小企业发展的政府采购政策。</w:t>
      </w:r>
    </w:p>
    <w:p w14:paraId="25B5CE45">
      <w:pPr>
        <w:tabs>
          <w:tab w:val="left" w:pos="0"/>
        </w:tabs>
        <w:autoSpaceDE w:val="0"/>
        <w:autoSpaceDN w:val="0"/>
        <w:adjustRightInd w:val="0"/>
        <w:snapToGrid w:val="0"/>
        <w:spacing w:line="360" w:lineRule="auto"/>
        <w:ind w:firstLine="480" w:firstLineChars="200"/>
        <w:rPr>
          <w:rFonts w:hint="eastAsia" w:ascii="宋体" w:hAnsi="宋体"/>
          <w:color w:val="auto"/>
          <w:sz w:val="24"/>
          <w:szCs w:val="24"/>
          <w:lang w:val="en-US" w:eastAsia="zh-CN"/>
        </w:rPr>
      </w:pPr>
      <w:r>
        <w:rPr>
          <w:rFonts w:hint="eastAsia" w:ascii="宋体" w:hAnsi="宋体"/>
          <w:color w:val="auto"/>
          <w:sz w:val="24"/>
          <w:szCs w:val="24"/>
          <w:lang w:val="en-US" w:eastAsia="zh-CN"/>
        </w:rPr>
        <w:t>（4）对专门面向中小企业采购项目，不再执行价格扣除政策。</w:t>
      </w:r>
    </w:p>
    <w:p w14:paraId="529AC154">
      <w:pPr>
        <w:tabs>
          <w:tab w:val="left" w:pos="0"/>
        </w:tabs>
        <w:autoSpaceDE w:val="0"/>
        <w:autoSpaceDN w:val="0"/>
        <w:adjustRightInd w:val="0"/>
        <w:snapToGrid w:val="0"/>
        <w:spacing w:line="360" w:lineRule="auto"/>
        <w:ind w:firstLine="480" w:firstLineChars="200"/>
        <w:rPr>
          <w:rFonts w:hint="eastAsia" w:ascii="宋体" w:hAnsi="宋体"/>
          <w:color w:val="auto"/>
          <w:sz w:val="24"/>
          <w:szCs w:val="24"/>
          <w:lang w:val="en-US" w:eastAsia="zh-CN"/>
        </w:rPr>
      </w:pPr>
      <w:r>
        <w:rPr>
          <w:rFonts w:hint="eastAsia" w:ascii="宋体" w:hAnsi="宋体"/>
          <w:color w:val="auto"/>
          <w:sz w:val="24"/>
          <w:szCs w:val="24"/>
          <w:lang w:val="en-US" w:eastAsia="zh-CN"/>
        </w:rPr>
        <w:t>（5）对非专门面向中小企业采购项目，执行以上价格扣除政策。</w:t>
      </w:r>
    </w:p>
    <w:p w14:paraId="20718B5B">
      <w:pPr>
        <w:spacing w:line="360" w:lineRule="auto"/>
        <w:ind w:firstLine="482" w:firstLineChars="200"/>
        <w:rPr>
          <w:rFonts w:ascii="宋体" w:hAnsi="宋体"/>
          <w:color w:val="auto"/>
          <w:sz w:val="24"/>
          <w:szCs w:val="24"/>
        </w:rPr>
      </w:pPr>
      <w:r>
        <w:rPr>
          <w:rFonts w:hint="eastAsia" w:ascii="宋体" w:hAnsi="宋体"/>
          <w:b/>
          <w:color w:val="auto"/>
          <w:sz w:val="24"/>
          <w:szCs w:val="24"/>
        </w:rPr>
        <w:t>注：</w:t>
      </w:r>
      <w:r>
        <w:rPr>
          <w:rFonts w:hint="eastAsia" w:ascii="宋体" w:hAnsi="宋体"/>
          <w:color w:val="auto"/>
          <w:sz w:val="24"/>
          <w:szCs w:val="24"/>
        </w:rPr>
        <w:t>参加政府采购活动的中小企业/残疾人单位应提供《中小企业声明函》原件或《残疾人福利性单位声明函》原件。投标产品中有监狱企业生产的产品的，应提供由省级以上监狱管理局、戒毒管理局（含新疆生产建设兵团）出具的生产厂商属于监狱企业的证明文件复印件。未提供上述声明函原件/证明文件复印件的，不能享受</w:t>
      </w:r>
      <w:r>
        <w:rPr>
          <w:rFonts w:hint="eastAsia" w:ascii="宋体" w:hAnsi="宋体"/>
          <w:color w:val="auto"/>
          <w:sz w:val="24"/>
          <w:szCs w:val="24"/>
          <w:lang w:eastAsia="zh-CN"/>
        </w:rPr>
        <w:t>磋商文件</w:t>
      </w:r>
      <w:r>
        <w:rPr>
          <w:rFonts w:hint="eastAsia" w:ascii="宋体" w:hAnsi="宋体"/>
          <w:color w:val="auto"/>
          <w:sz w:val="24"/>
          <w:szCs w:val="24"/>
        </w:rPr>
        <w:t>规定的价格扣除，但不影响</w:t>
      </w:r>
      <w:r>
        <w:rPr>
          <w:rFonts w:hint="eastAsia" w:ascii="宋体" w:hAnsi="宋体"/>
          <w:color w:val="auto"/>
          <w:sz w:val="24"/>
          <w:szCs w:val="24"/>
          <w:lang w:eastAsia="zh-CN"/>
        </w:rPr>
        <w:t>响应文件</w:t>
      </w:r>
      <w:r>
        <w:rPr>
          <w:rFonts w:hint="eastAsia" w:ascii="宋体" w:hAnsi="宋体"/>
          <w:color w:val="auto"/>
          <w:sz w:val="24"/>
          <w:szCs w:val="24"/>
        </w:rPr>
        <w:t>的有效性</w:t>
      </w:r>
      <w:r>
        <w:rPr>
          <w:rFonts w:hint="eastAsia" w:ascii="宋体" w:hAnsi="宋体"/>
          <w:color w:val="auto"/>
          <w:sz w:val="24"/>
          <w:szCs w:val="24"/>
          <w:lang w:eastAsia="zh-CN"/>
        </w:rPr>
        <w:t>，</w:t>
      </w:r>
      <w:r>
        <w:rPr>
          <w:rFonts w:hint="eastAsia" w:ascii="宋体" w:hAnsi="宋体"/>
          <w:color w:val="auto"/>
          <w:sz w:val="24"/>
          <w:szCs w:val="24"/>
        </w:rPr>
        <w:t>对既属于监狱企业、福利企业，同时又满足中小微企业规定的投标单位，其价格扣除仅适用一次。</w:t>
      </w:r>
    </w:p>
    <w:p w14:paraId="3DB36FC6">
      <w:pPr>
        <w:spacing w:line="360" w:lineRule="auto"/>
        <w:ind w:firstLine="480" w:firstLineChars="200"/>
        <w:rPr>
          <w:rFonts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6</w:t>
      </w:r>
      <w:r>
        <w:rPr>
          <w:rFonts w:hint="eastAsia" w:ascii="宋体" w:hAnsi="宋体"/>
          <w:color w:val="auto"/>
          <w:sz w:val="24"/>
          <w:szCs w:val="24"/>
        </w:rPr>
        <w:t>) ①根据财政部、国家发展改革委《关于印发〈节能产品政府采购实施意见〉的通知》（财库〔2004〕185号）所投产品属于节能产品政府采购清单所列产品，在技术、服务同等的条件下，应当优先采用清单中的节能产品；</w:t>
      </w:r>
    </w:p>
    <w:p w14:paraId="2D964B8C">
      <w:pPr>
        <w:spacing w:line="360" w:lineRule="auto"/>
        <w:ind w:firstLine="480" w:firstLineChars="200"/>
        <w:rPr>
          <w:rFonts w:ascii="宋体" w:hAnsi="宋体"/>
          <w:color w:val="auto"/>
          <w:sz w:val="24"/>
          <w:szCs w:val="24"/>
        </w:rPr>
      </w:pPr>
      <w:r>
        <w:rPr>
          <w:rFonts w:hint="eastAsia" w:ascii="宋体" w:hAnsi="宋体"/>
          <w:color w:val="auto"/>
          <w:sz w:val="24"/>
          <w:szCs w:val="24"/>
        </w:rPr>
        <w:t>②所投产品为“环境标志产品政府采购清单”所列产品，在性能、技术、服务等指标同等的条件下，应当优先采用；</w:t>
      </w:r>
    </w:p>
    <w:p w14:paraId="4EF8D075">
      <w:pPr>
        <w:spacing w:line="360" w:lineRule="auto"/>
        <w:ind w:firstLine="480" w:firstLineChars="200"/>
        <w:rPr>
          <w:rFonts w:ascii="宋体" w:hAnsi="宋体"/>
          <w:color w:val="auto"/>
          <w:sz w:val="24"/>
          <w:szCs w:val="24"/>
        </w:rPr>
      </w:pPr>
      <w:r>
        <w:rPr>
          <w:rFonts w:hint="eastAsia" w:ascii="宋体" w:hAnsi="宋体"/>
          <w:color w:val="auto"/>
          <w:sz w:val="24"/>
          <w:szCs w:val="24"/>
        </w:rPr>
        <w:t>③节能产品根据《国务院办公厅关于建立政府强制采购节能产品制度的通知》国办发</w:t>
      </w:r>
      <w:r>
        <w:rPr>
          <w:rFonts w:hint="eastAsia" w:ascii="宋体" w:hAnsi="宋体"/>
          <w:color w:val="auto"/>
          <w:sz w:val="24"/>
          <w:szCs w:val="24"/>
          <w:lang w:eastAsia="zh-CN"/>
        </w:rPr>
        <w:t>〔</w:t>
      </w:r>
      <w:r>
        <w:rPr>
          <w:rFonts w:hint="eastAsia" w:ascii="宋体" w:hAnsi="宋体"/>
          <w:color w:val="auto"/>
          <w:sz w:val="24"/>
          <w:szCs w:val="24"/>
        </w:rPr>
        <w:t>2007</w:t>
      </w:r>
      <w:r>
        <w:rPr>
          <w:rFonts w:hint="eastAsia" w:ascii="宋体" w:hAnsi="宋体"/>
          <w:color w:val="auto"/>
          <w:sz w:val="24"/>
          <w:szCs w:val="24"/>
          <w:lang w:eastAsia="zh-CN"/>
        </w:rPr>
        <w:t>〕</w:t>
      </w:r>
      <w:r>
        <w:rPr>
          <w:rFonts w:hint="eastAsia" w:ascii="宋体" w:hAnsi="宋体"/>
          <w:color w:val="auto"/>
          <w:sz w:val="24"/>
          <w:szCs w:val="24"/>
        </w:rPr>
        <w:t>51号的规定，以中国政府采购网（http</w:t>
      </w:r>
      <w:r>
        <w:rPr>
          <w:rFonts w:hint="eastAsia" w:ascii="宋体" w:hAnsi="宋体"/>
          <w:color w:val="auto"/>
          <w:sz w:val="24"/>
          <w:szCs w:val="24"/>
          <w:lang w:eastAsia="zh-CN"/>
        </w:rPr>
        <w:t>：</w:t>
      </w:r>
      <w:r>
        <w:rPr>
          <w:rFonts w:hint="eastAsia" w:ascii="宋体" w:hAnsi="宋体"/>
          <w:color w:val="auto"/>
          <w:sz w:val="24"/>
          <w:szCs w:val="24"/>
        </w:rPr>
        <w:t>//www.ccgp.gov.cn/）公布的最新一期节能产品政府采购清单为准；</w:t>
      </w:r>
    </w:p>
    <w:p w14:paraId="693E7CC6">
      <w:pPr>
        <w:spacing w:line="360" w:lineRule="auto"/>
        <w:ind w:firstLine="480" w:firstLineChars="200"/>
        <w:rPr>
          <w:rFonts w:ascii="宋体" w:hAnsi="宋体"/>
          <w:color w:val="auto"/>
          <w:sz w:val="24"/>
          <w:szCs w:val="24"/>
        </w:rPr>
      </w:pPr>
      <w:r>
        <w:rPr>
          <w:rFonts w:hint="eastAsia" w:ascii="宋体" w:hAnsi="宋体"/>
          <w:color w:val="auto"/>
          <w:sz w:val="24"/>
          <w:szCs w:val="24"/>
        </w:rPr>
        <w:t>④环境标志产品根据《环境标志产品政府采购实施的意见》（财库[2006]90号）的规定，以中国政府采购网（http</w:t>
      </w:r>
      <w:r>
        <w:rPr>
          <w:rFonts w:hint="eastAsia" w:ascii="宋体" w:hAnsi="宋体"/>
          <w:color w:val="auto"/>
          <w:sz w:val="24"/>
          <w:szCs w:val="24"/>
          <w:lang w:eastAsia="zh-CN"/>
        </w:rPr>
        <w:t>：</w:t>
      </w:r>
      <w:r>
        <w:rPr>
          <w:rFonts w:hint="eastAsia" w:ascii="宋体" w:hAnsi="宋体"/>
          <w:color w:val="auto"/>
          <w:sz w:val="24"/>
          <w:szCs w:val="24"/>
        </w:rPr>
        <w:t>//www.ccgp.gov.cn/）公布的最新一期环境标志产品政府采购清单为准；</w:t>
      </w:r>
    </w:p>
    <w:p w14:paraId="78137F23">
      <w:pPr>
        <w:spacing w:line="360" w:lineRule="auto"/>
        <w:ind w:firstLine="480" w:firstLineChars="200"/>
        <w:rPr>
          <w:rFonts w:ascii="宋体" w:hAnsi="宋体"/>
          <w:color w:val="auto"/>
          <w:sz w:val="24"/>
          <w:szCs w:val="24"/>
        </w:rPr>
      </w:pPr>
      <w:r>
        <w:rPr>
          <w:rFonts w:hint="eastAsia" w:ascii="宋体" w:hAnsi="宋体"/>
          <w:color w:val="auto"/>
          <w:sz w:val="24"/>
          <w:szCs w:val="24"/>
        </w:rPr>
        <w:t>⑤若节能、环保、环境标志清单内的产品仅是构成投标产品的部件、组件或零件的，则该投标产品不享受鼓励优惠政策；</w:t>
      </w:r>
    </w:p>
    <w:p w14:paraId="2F4AAE7C">
      <w:pPr>
        <w:ind w:firstLine="480" w:firstLineChars="200"/>
        <w:rPr>
          <w:rFonts w:ascii="Calibri" w:hAnsi="Calibri"/>
          <w:color w:val="auto"/>
        </w:rPr>
      </w:pPr>
      <w:r>
        <w:rPr>
          <w:rFonts w:hint="eastAsia" w:ascii="宋体" w:hAnsi="宋体"/>
          <w:color w:val="auto"/>
          <w:sz w:val="24"/>
          <w:szCs w:val="24"/>
        </w:rPr>
        <w:t>（</w:t>
      </w:r>
      <w:r>
        <w:rPr>
          <w:rFonts w:hint="eastAsia" w:ascii="宋体" w:hAnsi="宋体"/>
          <w:color w:val="auto"/>
          <w:sz w:val="24"/>
          <w:szCs w:val="24"/>
          <w:lang w:val="en-US" w:eastAsia="zh-CN"/>
        </w:rPr>
        <w:t>7</w:t>
      </w:r>
      <w:r>
        <w:rPr>
          <w:rFonts w:hint="eastAsia" w:ascii="宋体" w:hAnsi="宋体"/>
          <w:color w:val="auto"/>
          <w:sz w:val="24"/>
          <w:szCs w:val="24"/>
        </w:rPr>
        <w:t>）</w:t>
      </w:r>
      <w:r>
        <w:rPr>
          <w:rFonts w:ascii="宋体" w:hAnsi="宋体"/>
          <w:color w:val="auto"/>
          <w:sz w:val="24"/>
          <w:szCs w:val="24"/>
        </w:rPr>
        <w:t>关于信用记录的查询和使用</w:t>
      </w:r>
    </w:p>
    <w:p w14:paraId="021978AE">
      <w:pPr>
        <w:spacing w:line="360" w:lineRule="auto"/>
        <w:ind w:firstLine="480" w:firstLineChars="200"/>
        <w:rPr>
          <w:rFonts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eastAsia="zh-CN"/>
        </w:rPr>
        <w:t>.</w:t>
      </w:r>
      <w:r>
        <w:rPr>
          <w:rFonts w:hint="eastAsia" w:ascii="宋体" w:hAnsi="宋体"/>
          <w:color w:val="auto"/>
          <w:sz w:val="24"/>
          <w:szCs w:val="24"/>
        </w:rPr>
        <w:t>采购人将在</w:t>
      </w:r>
      <w:r>
        <w:rPr>
          <w:rFonts w:ascii="宋体" w:hAnsi="宋体"/>
          <w:color w:val="auto"/>
          <w:sz w:val="24"/>
          <w:szCs w:val="24"/>
        </w:rPr>
        <w:t>资格审查</w:t>
      </w:r>
      <w:r>
        <w:rPr>
          <w:rFonts w:hint="eastAsia" w:ascii="宋体" w:hAnsi="宋体"/>
          <w:color w:val="auto"/>
          <w:sz w:val="24"/>
          <w:szCs w:val="24"/>
        </w:rPr>
        <w:t>阶段通过【</w:t>
      </w:r>
      <w:r>
        <w:rPr>
          <w:color w:val="auto"/>
        </w:rPr>
        <w:fldChar w:fldCharType="begin"/>
      </w:r>
      <w:r>
        <w:rPr>
          <w:color w:val="auto"/>
        </w:rPr>
        <w:instrText xml:space="preserve"> HYPERLINK "http://www.creditchina.gov.cn" </w:instrText>
      </w:r>
      <w:r>
        <w:rPr>
          <w:color w:val="auto"/>
        </w:rPr>
        <w:fldChar w:fldCharType="separate"/>
      </w:r>
      <w:r>
        <w:rPr>
          <w:rFonts w:hint="eastAsia" w:ascii="宋体" w:hAnsi="宋体"/>
          <w:color w:val="auto"/>
          <w:sz w:val="24"/>
          <w:szCs w:val="24"/>
        </w:rPr>
        <w:t>信用中国</w:t>
      </w:r>
      <w:r>
        <w:rPr>
          <w:rFonts w:hint="eastAsia" w:ascii="宋体" w:hAnsi="宋体"/>
          <w:color w:val="auto"/>
          <w:sz w:val="24"/>
          <w:szCs w:val="24"/>
        </w:rPr>
        <w:fldChar w:fldCharType="end"/>
      </w:r>
      <w:r>
        <w:rPr>
          <w:rFonts w:hint="eastAsia" w:ascii="宋体" w:hAnsi="宋体"/>
          <w:color w:val="auto"/>
          <w:sz w:val="24"/>
          <w:szCs w:val="24"/>
        </w:rPr>
        <w:t>（www.creditchina.gov.cn）】、【</w:t>
      </w:r>
      <w:r>
        <w:rPr>
          <w:color w:val="auto"/>
        </w:rPr>
        <w:fldChar w:fldCharType="begin"/>
      </w:r>
      <w:r>
        <w:rPr>
          <w:color w:val="auto"/>
        </w:rPr>
        <w:instrText xml:space="preserve"> HYPERLINK "http://www.ccgp.gov.cn/cr/list" </w:instrText>
      </w:r>
      <w:r>
        <w:rPr>
          <w:color w:val="auto"/>
        </w:rPr>
        <w:fldChar w:fldCharType="separate"/>
      </w:r>
      <w:r>
        <w:rPr>
          <w:rFonts w:hint="eastAsia" w:ascii="宋体" w:hAnsi="宋体"/>
          <w:color w:val="auto"/>
          <w:sz w:val="24"/>
          <w:szCs w:val="24"/>
        </w:rPr>
        <w:t>中国政府采购网</w:t>
      </w:r>
      <w:r>
        <w:rPr>
          <w:rFonts w:hint="eastAsia" w:ascii="宋体" w:hAnsi="宋体"/>
          <w:color w:val="auto"/>
          <w:sz w:val="24"/>
          <w:szCs w:val="24"/>
        </w:rPr>
        <w:fldChar w:fldCharType="end"/>
      </w:r>
      <w:r>
        <w:rPr>
          <w:rFonts w:hint="eastAsia" w:ascii="宋体" w:hAnsi="宋体"/>
          <w:color w:val="auto"/>
          <w:sz w:val="24"/>
          <w:szCs w:val="24"/>
        </w:rPr>
        <w:t>（www.ccgp.gov.cn）】网站对</w:t>
      </w:r>
      <w:r>
        <w:rPr>
          <w:rFonts w:hint="eastAsia" w:ascii="宋体" w:hAnsi="宋体"/>
          <w:color w:val="auto"/>
          <w:sz w:val="24"/>
          <w:szCs w:val="24"/>
          <w:lang w:eastAsia="zh-CN"/>
        </w:rPr>
        <w:t>响应文件</w:t>
      </w:r>
      <w:r>
        <w:rPr>
          <w:rFonts w:hint="eastAsia" w:ascii="宋体" w:hAnsi="宋体"/>
          <w:color w:val="auto"/>
          <w:sz w:val="24"/>
          <w:szCs w:val="24"/>
        </w:rPr>
        <w:t>中的信用情况进行甄别。对列入失信被执行人、重大税收违法案件当事人名单、政府采购严重违法失信行为记录名单及其他不符合《中华人民共和国政府采购法》第二十二条规定条件的投标人，根据《关于在政府采购活动中查询及使用信用记录有关问题的通知》（财库〔2016〕125号）的第二条第（三）款规定，其投标或中标资格将被取消；</w:t>
      </w:r>
    </w:p>
    <w:p w14:paraId="69DE63F6">
      <w:pPr>
        <w:spacing w:line="360" w:lineRule="auto"/>
        <w:ind w:firstLine="480" w:firstLineChars="200"/>
        <w:rPr>
          <w:rFonts w:ascii="宋体" w:hAnsi="宋体"/>
          <w:color w:val="auto"/>
          <w:sz w:val="24"/>
          <w:szCs w:val="24"/>
        </w:rPr>
      </w:pPr>
      <w:r>
        <w:rPr>
          <w:rFonts w:ascii="宋体" w:hAnsi="宋体"/>
          <w:color w:val="auto"/>
          <w:sz w:val="24"/>
          <w:szCs w:val="24"/>
        </w:rPr>
        <w:t>2</w:t>
      </w:r>
      <w:r>
        <w:rPr>
          <w:rFonts w:hint="eastAsia" w:ascii="宋体" w:hAnsi="宋体"/>
          <w:color w:val="auto"/>
          <w:sz w:val="24"/>
          <w:szCs w:val="24"/>
          <w:lang w:eastAsia="zh-CN"/>
        </w:rPr>
        <w:t>.</w:t>
      </w:r>
      <w:r>
        <w:rPr>
          <w:rFonts w:hint="eastAsia" w:ascii="宋体" w:hAnsi="宋体"/>
          <w:color w:val="auto"/>
          <w:sz w:val="24"/>
          <w:szCs w:val="24"/>
        </w:rPr>
        <w:t>投标人在参加政府采购活动前3年内因违法经营被禁止在一定期限内参加政府采购活动，期限届满的，可以参加政府采购活动的，但投标人应提供相关证明材料；</w:t>
      </w:r>
    </w:p>
    <w:p w14:paraId="1BA78AC6">
      <w:pPr>
        <w:spacing w:line="360" w:lineRule="auto"/>
        <w:ind w:firstLine="480" w:firstLineChars="200"/>
        <w:rPr>
          <w:rFonts w:ascii="宋体" w:hAnsi="宋体"/>
          <w:color w:val="auto"/>
          <w:sz w:val="24"/>
          <w:szCs w:val="24"/>
        </w:rPr>
      </w:pPr>
      <w:r>
        <w:rPr>
          <w:rFonts w:ascii="宋体" w:hAnsi="宋体"/>
          <w:color w:val="auto"/>
          <w:sz w:val="24"/>
          <w:szCs w:val="24"/>
        </w:rPr>
        <w:t>3</w:t>
      </w:r>
      <w:r>
        <w:rPr>
          <w:rFonts w:hint="eastAsia" w:ascii="宋体" w:hAnsi="宋体"/>
          <w:color w:val="auto"/>
          <w:sz w:val="24"/>
          <w:szCs w:val="24"/>
          <w:lang w:eastAsia="zh-CN"/>
        </w:rPr>
        <w:t>.</w:t>
      </w:r>
      <w:r>
        <w:rPr>
          <w:rFonts w:ascii="宋体" w:hAnsi="宋体"/>
          <w:color w:val="auto"/>
          <w:sz w:val="24"/>
          <w:szCs w:val="24"/>
        </w:rPr>
        <w:t>信用记录查询的截止时点为“</w:t>
      </w:r>
      <w:r>
        <w:rPr>
          <w:rFonts w:hint="eastAsia" w:ascii="宋体" w:hAnsi="宋体"/>
          <w:color w:val="auto"/>
          <w:sz w:val="24"/>
          <w:szCs w:val="24"/>
          <w:lang w:eastAsia="zh-CN"/>
        </w:rPr>
        <w:t>磋商文件</w:t>
      </w:r>
      <w:r>
        <w:rPr>
          <w:rFonts w:hint="eastAsia" w:ascii="宋体" w:hAnsi="宋体"/>
          <w:color w:val="auto"/>
          <w:sz w:val="24"/>
          <w:szCs w:val="24"/>
          <w:lang w:val="en-US" w:eastAsia="zh-CN"/>
        </w:rPr>
        <w:t>获取</w:t>
      </w:r>
      <w:r>
        <w:rPr>
          <w:rFonts w:hint="eastAsia" w:ascii="宋体" w:hAnsi="宋体"/>
          <w:color w:val="auto"/>
          <w:sz w:val="24"/>
          <w:szCs w:val="24"/>
        </w:rPr>
        <w:t>之日起至投标截止日前</w:t>
      </w:r>
      <w:r>
        <w:rPr>
          <w:rFonts w:ascii="宋体" w:hAnsi="宋体"/>
          <w:color w:val="auto"/>
          <w:sz w:val="24"/>
          <w:szCs w:val="24"/>
        </w:rPr>
        <w:t>”。</w:t>
      </w:r>
      <w:r>
        <w:rPr>
          <w:rFonts w:hint="eastAsia" w:ascii="宋体" w:hAnsi="宋体"/>
          <w:color w:val="auto"/>
          <w:sz w:val="24"/>
          <w:szCs w:val="24"/>
        </w:rPr>
        <w:t>信用记录查询的结果，将以纸质截图或将截图保存至电子介质的形式留存。</w:t>
      </w:r>
    </w:p>
    <w:p w14:paraId="1168689D">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cs="宋体"/>
          <w:b w:val="0"/>
          <w:bCs w:val="0"/>
          <w:color w:val="auto"/>
          <w:sz w:val="24"/>
          <w:szCs w:val="24"/>
          <w:lang w:val="zh-CN" w:eastAsia="zh-CN"/>
        </w:rPr>
      </w:pPr>
      <w:r>
        <w:rPr>
          <w:rFonts w:hint="eastAsia" w:ascii="宋体" w:hAnsi="宋体" w:cs="宋体"/>
          <w:b w:val="0"/>
          <w:bCs w:val="0"/>
          <w:color w:val="auto"/>
          <w:sz w:val="24"/>
          <w:szCs w:val="24"/>
          <w:lang w:eastAsia="zh-CN"/>
        </w:rPr>
        <w:t>（</w:t>
      </w:r>
      <w:r>
        <w:rPr>
          <w:rFonts w:hint="eastAsia" w:ascii="宋体" w:hAnsi="宋体" w:cs="宋体"/>
          <w:b w:val="0"/>
          <w:bCs w:val="0"/>
          <w:color w:val="auto"/>
          <w:sz w:val="24"/>
          <w:szCs w:val="24"/>
          <w:lang w:val="en-US" w:eastAsia="zh-CN"/>
        </w:rPr>
        <w:t>8</w:t>
      </w:r>
      <w:r>
        <w:rPr>
          <w:rFonts w:hint="eastAsia" w:ascii="宋体" w:hAnsi="宋体" w:cs="宋体"/>
          <w:b w:val="0"/>
          <w:bCs w:val="0"/>
          <w:color w:val="auto"/>
          <w:sz w:val="24"/>
          <w:szCs w:val="24"/>
          <w:lang w:eastAsia="zh-CN"/>
        </w:rPr>
        <w:t>）</w:t>
      </w:r>
      <w:r>
        <w:rPr>
          <w:rFonts w:hint="eastAsia" w:ascii="宋体" w:hAnsi="宋体" w:cs="宋体"/>
          <w:b w:val="0"/>
          <w:bCs w:val="0"/>
          <w:color w:val="auto"/>
          <w:sz w:val="24"/>
          <w:szCs w:val="24"/>
          <w:lang w:val="zh-CN" w:eastAsia="zh-CN"/>
        </w:rPr>
        <w:t>融资政策</w:t>
      </w:r>
    </w:p>
    <w:p w14:paraId="2EFF4A47">
      <w:pPr>
        <w:widowControl/>
        <w:snapToGrid w:val="0"/>
        <w:spacing w:line="360" w:lineRule="auto"/>
        <w:ind w:firstLine="480" w:firstLineChars="200"/>
        <w:jc w:val="left"/>
        <w:rPr>
          <w:rFonts w:ascii="宋体" w:hAnsi="宋体" w:cs="宋体"/>
          <w:bCs/>
          <w:color w:val="auto"/>
          <w:sz w:val="24"/>
          <w:szCs w:val="24"/>
        </w:rPr>
      </w:pPr>
      <w:r>
        <w:rPr>
          <w:rFonts w:hint="eastAsia" w:ascii="宋体" w:hAnsi="宋体" w:cs="宋体"/>
          <w:b w:val="0"/>
          <w:bCs w:val="0"/>
          <w:color w:val="auto"/>
          <w:sz w:val="24"/>
          <w:szCs w:val="24"/>
          <w:lang w:val="zh-CN" w:eastAsia="zh-CN"/>
        </w:rPr>
        <w:t>根据《陕西省财政厅关于加快推进我省中小企业政府采购信用融资工作的通知》（陕财办采</w:t>
      </w:r>
      <w:r>
        <w:rPr>
          <w:rFonts w:hint="eastAsia" w:ascii="宋体" w:hAnsi="宋体" w:cs="宋体"/>
          <w:b w:val="0"/>
          <w:bCs w:val="0"/>
          <w:color w:val="auto"/>
          <w:sz w:val="24"/>
          <w:szCs w:val="24"/>
          <w:lang w:val="en-US" w:eastAsia="zh-CN"/>
        </w:rPr>
        <w:t>〔</w:t>
      </w:r>
      <w:r>
        <w:rPr>
          <w:rFonts w:hint="eastAsia" w:ascii="宋体" w:hAnsi="宋体" w:cs="宋体"/>
          <w:b w:val="0"/>
          <w:bCs w:val="0"/>
          <w:color w:val="auto"/>
          <w:sz w:val="24"/>
          <w:szCs w:val="24"/>
          <w:lang w:val="zh-CN" w:eastAsia="zh-CN"/>
        </w:rPr>
        <w:t>2020</w:t>
      </w:r>
      <w:r>
        <w:rPr>
          <w:rFonts w:hint="eastAsia" w:ascii="宋体" w:hAnsi="宋体" w:cs="宋体"/>
          <w:b w:val="0"/>
          <w:bCs w:val="0"/>
          <w:color w:val="auto"/>
          <w:sz w:val="24"/>
          <w:szCs w:val="24"/>
          <w:lang w:val="en-US" w:eastAsia="zh-CN"/>
        </w:rPr>
        <w:t>〕</w:t>
      </w:r>
      <w:r>
        <w:rPr>
          <w:rFonts w:hint="eastAsia" w:ascii="宋体" w:hAnsi="宋体" w:cs="宋体"/>
          <w:b w:val="0"/>
          <w:bCs w:val="0"/>
          <w:color w:val="auto"/>
          <w:sz w:val="24"/>
          <w:szCs w:val="24"/>
          <w:lang w:val="zh-CN" w:eastAsia="zh-CN"/>
        </w:rPr>
        <w:t>15号）文件精神，有融资需求的</w:t>
      </w:r>
      <w:r>
        <w:rPr>
          <w:rFonts w:hint="eastAsia" w:ascii="宋体" w:hAnsi="宋体" w:cs="宋体"/>
          <w:b w:val="0"/>
          <w:bCs w:val="0"/>
          <w:color w:val="auto"/>
          <w:sz w:val="24"/>
          <w:szCs w:val="24"/>
          <w:lang w:val="en-US" w:eastAsia="zh-CN"/>
        </w:rPr>
        <w:t>中标（成交）人</w:t>
      </w:r>
      <w:r>
        <w:rPr>
          <w:rFonts w:hint="eastAsia" w:ascii="宋体" w:hAnsi="宋体" w:cs="宋体"/>
          <w:b w:val="0"/>
          <w:bCs w:val="0"/>
          <w:color w:val="auto"/>
          <w:sz w:val="24"/>
          <w:szCs w:val="24"/>
          <w:lang w:val="zh-CN" w:eastAsia="zh-CN"/>
        </w:rPr>
        <w:t>可根据自身情况，在陕西省政府采购信用融资平台（含各市分平台）自主选择金融机构及其融资产品，凭政府采购中标（成交）通知书或政府采购合同向金融机构提出融资申请。陕西省政府采购信用融资平台网址：http：//www.ccgp-shaanxi.gov.cn/zcdservice/zcd/shanxi/s</w:t>
      </w:r>
    </w:p>
    <w:p w14:paraId="30D43285">
      <w:pPr>
        <w:widowControl/>
        <w:snapToGrid w:val="0"/>
        <w:spacing w:line="360" w:lineRule="auto"/>
        <w:ind w:firstLine="482" w:firstLineChars="200"/>
        <w:jc w:val="left"/>
        <w:rPr>
          <w:rFonts w:ascii="宋体" w:hAnsi="宋体" w:cs="宋体"/>
          <w:b/>
          <w:bCs/>
          <w:color w:val="auto"/>
          <w:sz w:val="24"/>
          <w:szCs w:val="24"/>
        </w:rPr>
      </w:pPr>
      <w:r>
        <w:rPr>
          <w:rFonts w:hint="eastAsia" w:ascii="宋体" w:hAnsi="宋体" w:cs="宋体"/>
          <w:b/>
          <w:bCs/>
          <w:color w:val="auto"/>
          <w:sz w:val="24"/>
          <w:szCs w:val="24"/>
          <w:lang w:eastAsia="zh-CN"/>
        </w:rPr>
        <w:t>5.</w:t>
      </w:r>
      <w:r>
        <w:rPr>
          <w:rFonts w:hint="eastAsia" w:ascii="宋体" w:hAnsi="宋体" w:cs="宋体"/>
          <w:b/>
          <w:bCs/>
          <w:color w:val="auto"/>
          <w:sz w:val="24"/>
          <w:szCs w:val="24"/>
        </w:rPr>
        <w:t>费用承担</w:t>
      </w:r>
    </w:p>
    <w:p w14:paraId="72A9C4E3">
      <w:pPr>
        <w:widowControl/>
        <w:snapToGrid w:val="0"/>
        <w:spacing w:line="360" w:lineRule="auto"/>
        <w:ind w:firstLine="480" w:firstLineChars="200"/>
        <w:jc w:val="left"/>
        <w:rPr>
          <w:color w:val="auto"/>
          <w:sz w:val="24"/>
          <w:szCs w:val="24"/>
        </w:rPr>
      </w:pPr>
      <w:r>
        <w:rPr>
          <w:rFonts w:hint="eastAsia"/>
          <w:color w:val="auto"/>
          <w:sz w:val="24"/>
          <w:szCs w:val="24"/>
        </w:rPr>
        <w:t>无论磋商结果如何，供应商自行承担所有与参加磋商有关的全部费用。</w:t>
      </w:r>
    </w:p>
    <w:p w14:paraId="0977569A">
      <w:pPr>
        <w:widowControl/>
        <w:snapToGrid w:val="0"/>
        <w:spacing w:line="360" w:lineRule="auto"/>
        <w:ind w:firstLine="482" w:firstLineChars="200"/>
        <w:jc w:val="left"/>
        <w:rPr>
          <w:rFonts w:ascii="宋体" w:hAnsi="宋体" w:cs="宋体"/>
          <w:b/>
          <w:bCs/>
          <w:color w:val="auto"/>
          <w:sz w:val="24"/>
          <w:szCs w:val="24"/>
        </w:rPr>
      </w:pPr>
      <w:r>
        <w:rPr>
          <w:rFonts w:hint="eastAsia" w:ascii="宋体" w:hAnsi="宋体" w:cs="宋体"/>
          <w:b/>
          <w:bCs/>
          <w:color w:val="auto"/>
          <w:sz w:val="24"/>
          <w:szCs w:val="24"/>
          <w:lang w:eastAsia="zh-CN"/>
        </w:rPr>
        <w:t>6.</w:t>
      </w:r>
      <w:r>
        <w:rPr>
          <w:rFonts w:hint="eastAsia" w:ascii="宋体" w:hAnsi="宋体" w:cs="宋体"/>
          <w:b/>
          <w:bCs/>
          <w:color w:val="auto"/>
          <w:sz w:val="24"/>
          <w:szCs w:val="24"/>
        </w:rPr>
        <w:t>保密</w:t>
      </w:r>
    </w:p>
    <w:p w14:paraId="3A322A37">
      <w:pPr>
        <w:widowControl/>
        <w:snapToGrid w:val="0"/>
        <w:spacing w:line="360" w:lineRule="auto"/>
        <w:ind w:firstLine="480" w:firstLineChars="200"/>
        <w:jc w:val="left"/>
        <w:rPr>
          <w:rFonts w:ascii="宋体" w:hAnsi="宋体" w:cs="宋体"/>
          <w:bCs/>
          <w:color w:val="auto"/>
          <w:sz w:val="24"/>
          <w:szCs w:val="24"/>
        </w:rPr>
      </w:pPr>
      <w:r>
        <w:rPr>
          <w:rFonts w:hint="eastAsia" w:ascii="宋体" w:hAnsi="宋体" w:cs="宋体"/>
          <w:bCs/>
          <w:color w:val="auto"/>
          <w:sz w:val="24"/>
          <w:szCs w:val="24"/>
        </w:rPr>
        <w:t>参与磋商活动的各方应对磋商文件和响应文件的商业和技术等秘密保密，违者应对由此造成的后果承担法律责任。</w:t>
      </w:r>
    </w:p>
    <w:p w14:paraId="737022ED">
      <w:pPr>
        <w:widowControl/>
        <w:snapToGrid w:val="0"/>
        <w:spacing w:line="360" w:lineRule="auto"/>
        <w:ind w:firstLine="482" w:firstLineChars="200"/>
        <w:jc w:val="left"/>
        <w:rPr>
          <w:rFonts w:ascii="宋体" w:hAnsi="宋体" w:cs="宋体"/>
          <w:b/>
          <w:bCs/>
          <w:color w:val="auto"/>
          <w:sz w:val="24"/>
          <w:szCs w:val="24"/>
        </w:rPr>
      </w:pPr>
      <w:r>
        <w:rPr>
          <w:rFonts w:hint="eastAsia" w:ascii="宋体" w:hAnsi="宋体" w:cs="宋体"/>
          <w:b/>
          <w:bCs/>
          <w:color w:val="auto"/>
          <w:sz w:val="24"/>
          <w:szCs w:val="24"/>
          <w:lang w:eastAsia="zh-CN"/>
        </w:rPr>
        <w:t>7.</w:t>
      </w:r>
      <w:r>
        <w:rPr>
          <w:rFonts w:hint="eastAsia" w:ascii="宋体" w:hAnsi="宋体" w:cs="宋体"/>
          <w:b/>
          <w:bCs/>
          <w:color w:val="auto"/>
          <w:sz w:val="24"/>
          <w:szCs w:val="24"/>
        </w:rPr>
        <w:t>语言文字</w:t>
      </w:r>
    </w:p>
    <w:p w14:paraId="6E4AE69D">
      <w:pPr>
        <w:widowControl/>
        <w:snapToGrid w:val="0"/>
        <w:spacing w:line="360" w:lineRule="auto"/>
        <w:ind w:firstLine="480" w:firstLineChars="200"/>
        <w:jc w:val="left"/>
        <w:rPr>
          <w:rFonts w:ascii="宋体" w:hAnsi="宋体" w:cs="宋体"/>
          <w:bCs/>
          <w:color w:val="auto"/>
          <w:sz w:val="24"/>
          <w:szCs w:val="24"/>
        </w:rPr>
      </w:pPr>
      <w:r>
        <w:rPr>
          <w:rFonts w:hint="eastAsia" w:ascii="宋体" w:hAnsi="宋体" w:cs="宋体"/>
          <w:bCs/>
          <w:color w:val="auto"/>
          <w:sz w:val="24"/>
          <w:szCs w:val="24"/>
        </w:rPr>
        <w:t>除专用术语外，与磋商文件有关的语言均使用中文；必要时专用术语应附有中文注释。</w:t>
      </w:r>
    </w:p>
    <w:p w14:paraId="3D444A3A">
      <w:pPr>
        <w:widowControl/>
        <w:snapToGrid w:val="0"/>
        <w:spacing w:line="360" w:lineRule="auto"/>
        <w:ind w:firstLine="482" w:firstLineChars="200"/>
        <w:jc w:val="left"/>
        <w:rPr>
          <w:rFonts w:ascii="宋体" w:hAnsi="宋体" w:cs="宋体"/>
          <w:b/>
          <w:bCs/>
          <w:color w:val="auto"/>
          <w:sz w:val="24"/>
          <w:szCs w:val="24"/>
        </w:rPr>
      </w:pPr>
      <w:r>
        <w:rPr>
          <w:rFonts w:hint="eastAsia" w:ascii="宋体" w:hAnsi="宋体" w:cs="宋体"/>
          <w:b/>
          <w:bCs/>
          <w:color w:val="auto"/>
          <w:sz w:val="24"/>
          <w:szCs w:val="24"/>
          <w:lang w:eastAsia="zh-CN"/>
        </w:rPr>
        <w:t>8.</w:t>
      </w:r>
      <w:r>
        <w:rPr>
          <w:rFonts w:hint="eastAsia" w:ascii="宋体" w:hAnsi="宋体" w:cs="宋体"/>
          <w:b/>
          <w:bCs/>
          <w:color w:val="auto"/>
          <w:sz w:val="24"/>
          <w:szCs w:val="24"/>
        </w:rPr>
        <w:t>计量单位</w:t>
      </w:r>
    </w:p>
    <w:p w14:paraId="493BF011">
      <w:pPr>
        <w:widowControl/>
        <w:snapToGrid w:val="0"/>
        <w:spacing w:line="360" w:lineRule="auto"/>
        <w:ind w:firstLine="480" w:firstLineChars="200"/>
        <w:jc w:val="left"/>
        <w:rPr>
          <w:rFonts w:ascii="宋体" w:hAnsi="宋体" w:cs="宋体"/>
          <w:bCs/>
          <w:color w:val="auto"/>
          <w:sz w:val="24"/>
          <w:szCs w:val="24"/>
        </w:rPr>
      </w:pPr>
      <w:r>
        <w:rPr>
          <w:rFonts w:hint="eastAsia" w:ascii="宋体" w:hAnsi="宋体" w:cs="宋体"/>
          <w:bCs/>
          <w:color w:val="auto"/>
          <w:sz w:val="24"/>
          <w:szCs w:val="24"/>
        </w:rPr>
        <w:t>所有计量均采用中华人民共和国法定计量单位。</w:t>
      </w:r>
    </w:p>
    <w:p w14:paraId="6374FE7C">
      <w:pPr>
        <w:widowControl/>
        <w:snapToGrid w:val="0"/>
        <w:spacing w:line="360" w:lineRule="auto"/>
        <w:ind w:firstLine="482" w:firstLineChars="200"/>
        <w:jc w:val="left"/>
        <w:rPr>
          <w:rFonts w:ascii="宋体" w:hAnsi="宋体" w:cs="宋体"/>
          <w:b/>
          <w:bCs/>
          <w:color w:val="auto"/>
          <w:sz w:val="24"/>
          <w:szCs w:val="24"/>
        </w:rPr>
      </w:pPr>
      <w:r>
        <w:rPr>
          <w:rFonts w:hint="eastAsia" w:ascii="宋体" w:hAnsi="宋体" w:cs="宋体"/>
          <w:b/>
          <w:bCs/>
          <w:color w:val="auto"/>
          <w:sz w:val="24"/>
          <w:szCs w:val="24"/>
          <w:lang w:eastAsia="zh-CN"/>
        </w:rPr>
        <w:t>9.</w:t>
      </w:r>
      <w:r>
        <w:rPr>
          <w:rFonts w:hint="eastAsia" w:ascii="宋体" w:hAnsi="宋体" w:cs="宋体"/>
          <w:b/>
          <w:bCs/>
          <w:color w:val="auto"/>
          <w:sz w:val="24"/>
          <w:szCs w:val="24"/>
        </w:rPr>
        <w:t>踏勘现场</w:t>
      </w:r>
    </w:p>
    <w:p w14:paraId="1703DA9B">
      <w:pPr>
        <w:pStyle w:val="13"/>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自行勘察，未勘察现场造成的一切后果由投标人自行承担（一切费用自理）。</w:t>
      </w:r>
    </w:p>
    <w:p w14:paraId="466F08B2">
      <w:pPr>
        <w:widowControl/>
        <w:snapToGrid w:val="0"/>
        <w:spacing w:line="360" w:lineRule="auto"/>
        <w:ind w:firstLine="482" w:firstLineChars="200"/>
        <w:jc w:val="left"/>
        <w:rPr>
          <w:rFonts w:ascii="宋体" w:hAnsi="宋体" w:cs="宋体"/>
          <w:b/>
          <w:bCs/>
          <w:color w:val="auto"/>
          <w:sz w:val="24"/>
          <w:szCs w:val="24"/>
        </w:rPr>
      </w:pPr>
      <w:r>
        <w:rPr>
          <w:rFonts w:hint="eastAsia" w:ascii="宋体" w:hAnsi="宋体" w:cs="宋体"/>
          <w:b/>
          <w:bCs/>
          <w:color w:val="auto"/>
          <w:sz w:val="24"/>
          <w:szCs w:val="24"/>
        </w:rPr>
        <w:t>1</w:t>
      </w:r>
      <w:r>
        <w:rPr>
          <w:rFonts w:hint="eastAsia" w:ascii="宋体" w:hAnsi="宋体" w:cs="宋体"/>
          <w:b/>
          <w:bCs/>
          <w:color w:val="auto"/>
          <w:sz w:val="24"/>
          <w:szCs w:val="24"/>
          <w:lang w:eastAsia="zh-CN"/>
        </w:rPr>
        <w:t>0.</w:t>
      </w:r>
      <w:r>
        <w:rPr>
          <w:rFonts w:hint="eastAsia" w:ascii="宋体" w:hAnsi="宋体" w:cs="宋体"/>
          <w:b/>
          <w:bCs/>
          <w:color w:val="auto"/>
          <w:sz w:val="24"/>
          <w:szCs w:val="24"/>
        </w:rPr>
        <w:t>偏离</w:t>
      </w:r>
    </w:p>
    <w:p w14:paraId="25F41484">
      <w:pPr>
        <w:widowControl/>
        <w:snapToGrid w:val="0"/>
        <w:spacing w:line="360" w:lineRule="auto"/>
        <w:ind w:firstLine="480" w:firstLineChars="200"/>
        <w:jc w:val="left"/>
        <w:rPr>
          <w:rFonts w:ascii="宋体" w:hAnsi="宋体" w:cs="宋体"/>
          <w:bCs/>
          <w:color w:val="auto"/>
          <w:sz w:val="24"/>
          <w:szCs w:val="24"/>
        </w:rPr>
      </w:pPr>
      <w:r>
        <w:rPr>
          <w:rFonts w:hint="eastAsia" w:ascii="宋体" w:hAnsi="宋体" w:cs="宋体"/>
          <w:bCs/>
          <w:color w:val="auto"/>
          <w:sz w:val="24"/>
          <w:szCs w:val="24"/>
        </w:rPr>
        <w:t>除供应商须知前附表另有规定外，供应商递交的响应文件不允许严重负偏离。</w:t>
      </w:r>
    </w:p>
    <w:p w14:paraId="0FCD71C9">
      <w:pPr>
        <w:widowControl/>
        <w:numPr>
          <w:ilvl w:val="0"/>
          <w:numId w:val="2"/>
        </w:numPr>
        <w:spacing w:line="360" w:lineRule="auto"/>
        <w:ind w:firstLine="643" w:firstLineChars="200"/>
        <w:jc w:val="center"/>
        <w:outlineLvl w:val="1"/>
        <w:rPr>
          <w:rFonts w:ascii="宋体" w:hAnsi="宋体" w:cs="宋体"/>
          <w:b/>
          <w:bCs/>
          <w:color w:val="auto"/>
          <w:kern w:val="0"/>
          <w:sz w:val="32"/>
          <w:szCs w:val="32"/>
        </w:rPr>
      </w:pPr>
      <w:bookmarkStart w:id="33" w:name="_Toc19543337"/>
      <w:bookmarkStart w:id="34" w:name="_Toc536429320"/>
      <w:bookmarkStart w:id="35" w:name="_Toc536429373"/>
      <w:bookmarkStart w:id="36" w:name="_Toc536202288"/>
      <w:bookmarkStart w:id="37" w:name="_Toc3976"/>
      <w:bookmarkStart w:id="38" w:name="_Toc536202380"/>
      <w:r>
        <w:rPr>
          <w:rFonts w:hint="eastAsia" w:ascii="宋体" w:hAnsi="宋体" w:cs="宋体"/>
          <w:b/>
          <w:bCs/>
          <w:color w:val="auto"/>
          <w:kern w:val="0"/>
          <w:sz w:val="32"/>
          <w:szCs w:val="32"/>
        </w:rPr>
        <w:t>竞争性磋商文件</w:t>
      </w:r>
      <w:bookmarkEnd w:id="33"/>
      <w:bookmarkEnd w:id="34"/>
      <w:bookmarkEnd w:id="35"/>
      <w:bookmarkEnd w:id="36"/>
      <w:bookmarkEnd w:id="37"/>
      <w:bookmarkEnd w:id="38"/>
    </w:p>
    <w:p w14:paraId="01881EE8">
      <w:pPr>
        <w:pStyle w:val="4"/>
        <w:numPr>
          <w:ilvl w:val="0"/>
          <w:numId w:val="0"/>
        </w:numPr>
        <w:spacing w:line="360" w:lineRule="auto"/>
        <w:ind w:firstLine="482" w:firstLineChars="200"/>
        <w:rPr>
          <w:rFonts w:ascii="宋体" w:hAnsi="宋体" w:cs="宋体"/>
          <w:color w:val="auto"/>
          <w:sz w:val="24"/>
          <w:szCs w:val="28"/>
        </w:rPr>
      </w:pPr>
      <w:bookmarkStart w:id="39" w:name="_Toc536202289"/>
      <w:bookmarkStart w:id="40" w:name="_Toc5801"/>
      <w:r>
        <w:rPr>
          <w:rFonts w:hint="eastAsia" w:ascii="宋体" w:hAnsi="宋体" w:cs="宋体"/>
          <w:color w:val="auto"/>
          <w:sz w:val="24"/>
          <w:szCs w:val="28"/>
          <w:lang w:val="en-US" w:eastAsia="zh-CN"/>
        </w:rPr>
        <w:t>1.</w:t>
      </w:r>
      <w:r>
        <w:rPr>
          <w:rFonts w:hint="eastAsia" w:ascii="宋体" w:hAnsi="宋体" w:cs="宋体"/>
          <w:color w:val="auto"/>
          <w:sz w:val="24"/>
          <w:szCs w:val="28"/>
        </w:rPr>
        <w:t>竞争性磋商文件的构成</w:t>
      </w:r>
      <w:bookmarkEnd w:id="39"/>
      <w:bookmarkEnd w:id="40"/>
    </w:p>
    <w:p w14:paraId="2470A66F">
      <w:pPr>
        <w:tabs>
          <w:tab w:val="left" w:pos="0"/>
        </w:tabs>
        <w:adjustRightInd w:val="0"/>
        <w:snapToGrid w:val="0"/>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rPr>
        <w:t xml:space="preserve">竞争性磋商文件是供应商准备响应文件和参加磋商的依据，同时也是评审的重要依据，具有准法律文件性质。竞争性磋商文件用以阐明采购项目所需的资质、技术、服务及报价等要求、磋商程序、有关规定和注意事项以及合同主要条款等。本竞争性磋商文件包括以下内容： </w:t>
      </w:r>
    </w:p>
    <w:p w14:paraId="0092FCDB">
      <w:pPr>
        <w:numPr>
          <w:ilvl w:val="0"/>
          <w:numId w:val="3"/>
        </w:numPr>
        <w:tabs>
          <w:tab w:val="left" w:pos="0"/>
        </w:tabs>
        <w:adjustRightInd w:val="0"/>
        <w:snapToGrid w:val="0"/>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rPr>
        <w:t>竞争性磋商公告；</w:t>
      </w:r>
    </w:p>
    <w:p w14:paraId="349ECEEA">
      <w:pPr>
        <w:numPr>
          <w:ilvl w:val="0"/>
          <w:numId w:val="3"/>
        </w:numPr>
        <w:tabs>
          <w:tab w:val="left" w:pos="0"/>
        </w:tabs>
        <w:adjustRightInd w:val="0"/>
        <w:snapToGrid w:val="0"/>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rPr>
        <w:t>供应商须知前附表；</w:t>
      </w:r>
    </w:p>
    <w:p w14:paraId="7F0D7A40">
      <w:pPr>
        <w:numPr>
          <w:ilvl w:val="0"/>
          <w:numId w:val="3"/>
        </w:numPr>
        <w:tabs>
          <w:tab w:val="left" w:pos="0"/>
        </w:tabs>
        <w:adjustRightInd w:val="0"/>
        <w:snapToGrid w:val="0"/>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rPr>
        <w:t>供应商须知；</w:t>
      </w:r>
    </w:p>
    <w:p w14:paraId="7BB7D64A">
      <w:pPr>
        <w:numPr>
          <w:ilvl w:val="0"/>
          <w:numId w:val="3"/>
        </w:numPr>
        <w:tabs>
          <w:tab w:val="left" w:pos="0"/>
        </w:tabs>
        <w:adjustRightInd w:val="0"/>
        <w:snapToGrid w:val="0"/>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rPr>
        <w:t>评分标准；</w:t>
      </w:r>
    </w:p>
    <w:p w14:paraId="0343A5DC">
      <w:pPr>
        <w:numPr>
          <w:ilvl w:val="0"/>
          <w:numId w:val="3"/>
        </w:numPr>
        <w:tabs>
          <w:tab w:val="left" w:pos="0"/>
        </w:tabs>
        <w:adjustRightInd w:val="0"/>
        <w:snapToGrid w:val="0"/>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rPr>
        <w:t>采购</w:t>
      </w:r>
      <w:r>
        <w:rPr>
          <w:rFonts w:hint="eastAsia" w:ascii="宋体" w:hAnsi="宋体" w:cs="宋体"/>
          <w:color w:val="auto"/>
          <w:sz w:val="24"/>
          <w:szCs w:val="28"/>
          <w:lang w:val="en-US" w:eastAsia="zh-CN"/>
        </w:rPr>
        <w:t>内容及</w:t>
      </w:r>
      <w:r>
        <w:rPr>
          <w:rFonts w:hint="eastAsia" w:ascii="宋体" w:hAnsi="宋体" w:cs="宋体"/>
          <w:color w:val="auto"/>
          <w:sz w:val="24"/>
          <w:szCs w:val="28"/>
        </w:rPr>
        <w:t>要求；</w:t>
      </w:r>
    </w:p>
    <w:p w14:paraId="305122DD">
      <w:pPr>
        <w:numPr>
          <w:ilvl w:val="0"/>
          <w:numId w:val="3"/>
        </w:numPr>
        <w:tabs>
          <w:tab w:val="left" w:pos="0"/>
        </w:tabs>
        <w:adjustRightInd w:val="0"/>
        <w:snapToGrid w:val="0"/>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rPr>
        <w:t>商务及合同主要条款；</w:t>
      </w:r>
    </w:p>
    <w:p w14:paraId="345A6901">
      <w:pPr>
        <w:numPr>
          <w:ilvl w:val="0"/>
          <w:numId w:val="3"/>
        </w:numPr>
        <w:tabs>
          <w:tab w:val="left" w:pos="0"/>
        </w:tabs>
        <w:adjustRightInd w:val="0"/>
        <w:snapToGrid w:val="0"/>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rPr>
        <w:t>响应文件格式。</w:t>
      </w:r>
    </w:p>
    <w:p w14:paraId="57C5DE21">
      <w:pPr>
        <w:pStyle w:val="4"/>
        <w:numPr>
          <w:ilvl w:val="0"/>
          <w:numId w:val="0"/>
        </w:numPr>
        <w:spacing w:line="360" w:lineRule="auto"/>
        <w:ind w:firstLine="482" w:firstLineChars="200"/>
        <w:rPr>
          <w:rFonts w:ascii="宋体" w:hAnsi="宋体" w:cs="宋体"/>
          <w:color w:val="auto"/>
          <w:sz w:val="24"/>
          <w:szCs w:val="28"/>
        </w:rPr>
      </w:pPr>
      <w:bookmarkStart w:id="41" w:name="_Toc536202290"/>
      <w:r>
        <w:rPr>
          <w:rFonts w:hint="eastAsia" w:ascii="宋体" w:hAnsi="宋体" w:cs="宋体"/>
          <w:color w:val="auto"/>
          <w:sz w:val="24"/>
          <w:szCs w:val="28"/>
          <w:lang w:val="en-US" w:eastAsia="zh-CN"/>
        </w:rPr>
        <w:t>2.</w:t>
      </w:r>
      <w:r>
        <w:rPr>
          <w:rFonts w:hint="eastAsia" w:ascii="宋体" w:hAnsi="宋体" w:cs="宋体"/>
          <w:color w:val="auto"/>
          <w:sz w:val="24"/>
          <w:szCs w:val="28"/>
        </w:rPr>
        <w:t>磋商文件的检查及阅读</w:t>
      </w:r>
      <w:bookmarkEnd w:id="41"/>
    </w:p>
    <w:p w14:paraId="7A17F5CF">
      <w:pPr>
        <w:tabs>
          <w:tab w:val="left" w:pos="0"/>
        </w:tabs>
        <w:adjustRightInd w:val="0"/>
        <w:snapToGrid w:val="0"/>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rPr>
        <w:t>供应商应认真阅读和充分理解竞争性磋商文件中所有的事项、格式条款和规范要求。供应商没有对竞争性磋商文件全面</w:t>
      </w:r>
      <w:r>
        <w:rPr>
          <w:rFonts w:hint="eastAsia" w:ascii="宋体" w:hAnsi="宋体" w:cs="宋体"/>
          <w:color w:val="auto"/>
          <w:sz w:val="24"/>
          <w:szCs w:val="28"/>
          <w:lang w:eastAsia="zh-CN"/>
        </w:rPr>
        <w:t>作出</w:t>
      </w:r>
      <w:r>
        <w:rPr>
          <w:rFonts w:hint="eastAsia" w:ascii="宋体" w:hAnsi="宋体" w:cs="宋体"/>
          <w:color w:val="auto"/>
          <w:sz w:val="24"/>
          <w:szCs w:val="28"/>
        </w:rPr>
        <w:t>实质性响应是供应商的风险。没有按照竞争性磋商文件要求作出实质性响应的响应文件应作无效文件处理。</w:t>
      </w:r>
    </w:p>
    <w:p w14:paraId="08BDF834">
      <w:pPr>
        <w:pStyle w:val="4"/>
        <w:numPr>
          <w:ilvl w:val="0"/>
          <w:numId w:val="0"/>
        </w:numPr>
        <w:spacing w:line="360" w:lineRule="auto"/>
        <w:ind w:firstLine="482" w:firstLineChars="200"/>
        <w:rPr>
          <w:rFonts w:ascii="宋体" w:hAnsi="宋体" w:cs="宋体"/>
          <w:color w:val="auto"/>
          <w:sz w:val="24"/>
          <w:szCs w:val="28"/>
        </w:rPr>
      </w:pPr>
      <w:bookmarkStart w:id="42" w:name="_Toc536202292"/>
      <w:r>
        <w:rPr>
          <w:rFonts w:hint="eastAsia" w:ascii="宋体" w:hAnsi="宋体" w:cs="宋体"/>
          <w:color w:val="auto"/>
          <w:sz w:val="24"/>
          <w:szCs w:val="28"/>
          <w:lang w:val="en-US" w:eastAsia="zh-CN"/>
        </w:rPr>
        <w:t>3.</w:t>
      </w:r>
      <w:r>
        <w:rPr>
          <w:rFonts w:hint="eastAsia" w:ascii="宋体" w:hAnsi="宋体" w:cs="宋体"/>
          <w:color w:val="auto"/>
          <w:sz w:val="24"/>
          <w:szCs w:val="28"/>
        </w:rPr>
        <w:t>现场踏勘及磋商文件答疑</w:t>
      </w:r>
      <w:bookmarkEnd w:id="42"/>
    </w:p>
    <w:p w14:paraId="6314349B">
      <w:pPr>
        <w:tabs>
          <w:tab w:val="left" w:pos="0"/>
        </w:tabs>
        <w:adjustRightInd w:val="0"/>
        <w:snapToGrid w:val="0"/>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rPr>
        <w:t>招标代理机构将视情况确定是否有必要召开标前答疑会。如果召开标前答疑会，招标代理机构将通知所有报名领取了磋商文件的潜在供应商。在规定的时间，各供应商派技术、预算等相关人员进行现场踏勘和答疑，答疑的问题各供应商以书面形式提交。招标代理机构、采购人共同对各供应商提出的问题进行答复，形成答疑会议纪要。答疑会议纪要与磋商文件中不一致的内容，以答疑会议纪要为准。凡未参加答疑和现场踏勘的供应商，由此造成的偏差由各供应商自行负责。</w:t>
      </w:r>
    </w:p>
    <w:p w14:paraId="472494DD">
      <w:pPr>
        <w:pStyle w:val="4"/>
        <w:numPr>
          <w:ilvl w:val="0"/>
          <w:numId w:val="0"/>
        </w:numPr>
        <w:spacing w:line="360" w:lineRule="auto"/>
        <w:ind w:firstLine="482" w:firstLineChars="200"/>
        <w:rPr>
          <w:rFonts w:ascii="宋体" w:hAnsi="宋体" w:cs="宋体"/>
          <w:color w:val="auto"/>
          <w:sz w:val="24"/>
          <w:szCs w:val="28"/>
        </w:rPr>
      </w:pPr>
      <w:bookmarkStart w:id="43" w:name="_Toc536202293"/>
      <w:bookmarkStart w:id="44" w:name="_Toc19797"/>
      <w:r>
        <w:rPr>
          <w:rFonts w:hint="eastAsia" w:ascii="宋体" w:hAnsi="宋体" w:cs="宋体"/>
          <w:color w:val="auto"/>
          <w:sz w:val="24"/>
          <w:szCs w:val="28"/>
          <w:lang w:val="en-US" w:eastAsia="zh-CN"/>
        </w:rPr>
        <w:t>4.</w:t>
      </w:r>
      <w:r>
        <w:rPr>
          <w:rFonts w:hint="eastAsia" w:ascii="宋体" w:hAnsi="宋体" w:cs="宋体"/>
          <w:color w:val="auto"/>
          <w:sz w:val="24"/>
          <w:szCs w:val="28"/>
        </w:rPr>
        <w:t>竞争性磋商文件的澄清</w:t>
      </w:r>
      <w:bookmarkEnd w:id="43"/>
      <w:bookmarkEnd w:id="44"/>
    </w:p>
    <w:p w14:paraId="0D5B3F7E">
      <w:pPr>
        <w:adjustRightInd w:val="0"/>
        <w:snapToGrid w:val="0"/>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rPr>
        <w:t>4.1供应商应认真阅读和充分理解竞争性磋商文件中所有的事项，如有问题或疑议请及时函告。否则，视为同意竞争性磋商文件的一切条款和要求并承担由此引起的一切法律责任。凡因供应商对竞争性磋商文件阅读不深、理解不透、误解、疏漏</w:t>
      </w:r>
      <w:r>
        <w:rPr>
          <w:rFonts w:hint="eastAsia" w:ascii="宋体" w:hAnsi="宋体" w:cs="宋体"/>
          <w:color w:val="auto"/>
          <w:sz w:val="24"/>
          <w:szCs w:val="28"/>
          <w:lang w:eastAsia="zh-CN"/>
        </w:rPr>
        <w:t>或</w:t>
      </w:r>
      <w:r>
        <w:rPr>
          <w:rFonts w:hint="eastAsia" w:ascii="宋体" w:hAnsi="宋体" w:cs="宋体"/>
          <w:color w:val="auto"/>
          <w:sz w:val="24"/>
          <w:szCs w:val="28"/>
        </w:rPr>
        <w:t>因市场行情了解不清造成的后果和风险均由供应商自负。</w:t>
      </w:r>
    </w:p>
    <w:p w14:paraId="3B6D32D2">
      <w:pPr>
        <w:tabs>
          <w:tab w:val="left" w:pos="0"/>
        </w:tabs>
        <w:adjustRightInd w:val="0"/>
        <w:snapToGrid w:val="0"/>
        <w:spacing w:line="360" w:lineRule="auto"/>
        <w:ind w:firstLine="480" w:firstLineChars="200"/>
        <w:jc w:val="left"/>
        <w:rPr>
          <w:rFonts w:hint="eastAsia" w:ascii="宋体" w:hAnsi="宋体" w:eastAsia="宋体" w:cs="宋体"/>
          <w:color w:val="auto"/>
          <w:sz w:val="24"/>
          <w:szCs w:val="28"/>
        </w:rPr>
      </w:pPr>
      <w:r>
        <w:rPr>
          <w:rFonts w:hint="eastAsia" w:ascii="宋体" w:hAnsi="宋体" w:cs="宋体"/>
          <w:color w:val="auto"/>
          <w:sz w:val="24"/>
          <w:szCs w:val="28"/>
        </w:rPr>
        <w:t>4.2响应人若对磋商文件有任何疑问要求澄清，或认为有必要与采购人进行技术交流的，响应人在收到采购文件之日或者采购文件公告期限届满之日</w:t>
      </w:r>
      <w:r>
        <w:rPr>
          <w:rFonts w:hint="eastAsia" w:ascii="宋体" w:hAnsi="宋体" w:cs="宋体"/>
          <w:color w:val="auto"/>
          <w:sz w:val="24"/>
          <w:szCs w:val="24"/>
        </w:rPr>
        <w:t>七个工作日内</w:t>
      </w:r>
      <w:r>
        <w:rPr>
          <w:rFonts w:hint="eastAsia" w:ascii="宋体" w:hAnsi="宋体" w:cs="宋体"/>
          <w:color w:val="auto"/>
          <w:sz w:val="24"/>
          <w:szCs w:val="28"/>
        </w:rPr>
        <w:t>，以书面形式向招标代理机构提出。采购代理机构将视情况确定采用适当方式予以澄清或以书面形式予以答复，涉及变更或修正内容在相关媒体上发布变更公告。在此之后提出的询</w:t>
      </w:r>
      <w:r>
        <w:rPr>
          <w:rFonts w:hint="eastAsia" w:ascii="宋体" w:hAnsi="宋体" w:eastAsia="宋体" w:cs="宋体"/>
          <w:color w:val="auto"/>
          <w:sz w:val="24"/>
          <w:szCs w:val="28"/>
        </w:rPr>
        <w:t>问或者质疑均为无效，采购代理机构不予受理。</w:t>
      </w:r>
    </w:p>
    <w:p w14:paraId="7BDF85B5">
      <w:pPr>
        <w:tabs>
          <w:tab w:val="left" w:pos="0"/>
        </w:tabs>
        <w:adjustRightInd w:val="0"/>
        <w:snapToGrid w:val="0"/>
        <w:spacing w:line="360" w:lineRule="auto"/>
        <w:ind w:firstLine="480" w:firstLineChars="200"/>
        <w:jc w:val="left"/>
        <w:rPr>
          <w:rFonts w:ascii="宋体" w:hAnsi="宋体" w:cs="宋体"/>
          <w:color w:val="auto"/>
          <w:sz w:val="24"/>
          <w:szCs w:val="24"/>
        </w:rPr>
      </w:pPr>
      <w:r>
        <w:rPr>
          <w:rFonts w:hint="eastAsia" w:ascii="宋体" w:hAnsi="宋体" w:eastAsia="宋体" w:cs="宋体"/>
          <w:color w:val="auto"/>
          <w:sz w:val="24"/>
          <w:szCs w:val="28"/>
        </w:rPr>
        <w:t>4.3对于在规定时间内收到的投标人依法提出的询问或者质疑，采购代理机构将按</w:t>
      </w:r>
      <w:r>
        <w:rPr>
          <w:rFonts w:hint="eastAsia" w:ascii="宋体" w:hAnsi="宋体" w:cs="宋体"/>
          <w:color w:val="auto"/>
          <w:sz w:val="24"/>
          <w:szCs w:val="24"/>
        </w:rPr>
        <w:t>程序及时</w:t>
      </w:r>
      <w:r>
        <w:rPr>
          <w:rFonts w:hint="eastAsia" w:ascii="宋体" w:hAnsi="宋体" w:cs="宋体"/>
          <w:color w:val="auto"/>
          <w:sz w:val="24"/>
          <w:szCs w:val="24"/>
          <w:lang w:eastAsia="zh-CN"/>
        </w:rPr>
        <w:t>作出</w:t>
      </w:r>
      <w:r>
        <w:rPr>
          <w:rFonts w:hint="eastAsia" w:ascii="宋体" w:hAnsi="宋体" w:cs="宋体"/>
          <w:color w:val="auto"/>
          <w:sz w:val="24"/>
          <w:szCs w:val="24"/>
        </w:rPr>
        <w:t>答复，若对</w:t>
      </w:r>
      <w:r>
        <w:rPr>
          <w:rFonts w:hint="eastAsia" w:ascii="宋体" w:hAnsi="宋体" w:cs="宋体"/>
          <w:color w:val="auto"/>
          <w:sz w:val="24"/>
          <w:szCs w:val="24"/>
          <w:lang w:eastAsia="zh-CN"/>
        </w:rPr>
        <w:t>磋商文件</w:t>
      </w:r>
      <w:r>
        <w:rPr>
          <w:rFonts w:hint="eastAsia" w:ascii="宋体" w:hAnsi="宋体" w:cs="宋体"/>
          <w:color w:val="auto"/>
          <w:sz w:val="24"/>
          <w:szCs w:val="24"/>
        </w:rPr>
        <w:t>做出实质性变动，则按照相关规定延长投标截止时间。</w:t>
      </w:r>
    </w:p>
    <w:p w14:paraId="6F48A76E">
      <w:pPr>
        <w:pStyle w:val="9"/>
        <w:spacing w:line="360" w:lineRule="auto"/>
        <w:rPr>
          <w:rFonts w:ascii="宋体" w:hAnsi="宋体" w:cs="宋体"/>
          <w:color w:val="auto"/>
        </w:rPr>
      </w:pPr>
      <w:r>
        <w:rPr>
          <w:rFonts w:hint="eastAsia" w:ascii="宋体" w:hAnsi="宋体" w:cs="宋体"/>
          <w:color w:val="auto"/>
          <w:sz w:val="24"/>
          <w:szCs w:val="24"/>
        </w:rPr>
        <w:t>4.4投标人提出质疑应当有明确的请求和必要的证明材料。</w:t>
      </w:r>
    </w:p>
    <w:p w14:paraId="05A2F315">
      <w:pPr>
        <w:pStyle w:val="4"/>
        <w:numPr>
          <w:ilvl w:val="0"/>
          <w:numId w:val="0"/>
        </w:numPr>
        <w:spacing w:line="360" w:lineRule="auto"/>
        <w:ind w:firstLine="482" w:firstLineChars="200"/>
        <w:rPr>
          <w:rFonts w:ascii="宋体" w:hAnsi="宋体" w:cs="宋体"/>
          <w:color w:val="auto"/>
          <w:sz w:val="24"/>
          <w:szCs w:val="28"/>
        </w:rPr>
      </w:pPr>
      <w:bookmarkStart w:id="45" w:name="_Toc536202294"/>
      <w:bookmarkStart w:id="46" w:name="_Toc6390"/>
      <w:r>
        <w:rPr>
          <w:rFonts w:hint="eastAsia" w:ascii="宋体" w:hAnsi="宋体" w:cs="宋体"/>
          <w:color w:val="auto"/>
          <w:sz w:val="24"/>
          <w:szCs w:val="28"/>
          <w:lang w:val="en-US" w:eastAsia="zh-CN"/>
        </w:rPr>
        <w:t>5.</w:t>
      </w:r>
      <w:r>
        <w:rPr>
          <w:rFonts w:hint="eastAsia" w:ascii="宋体" w:hAnsi="宋体" w:cs="宋体"/>
          <w:color w:val="auto"/>
          <w:sz w:val="24"/>
          <w:szCs w:val="28"/>
        </w:rPr>
        <w:t>竞争性磋商文件的修改</w:t>
      </w:r>
      <w:bookmarkEnd w:id="45"/>
      <w:bookmarkEnd w:id="46"/>
    </w:p>
    <w:p w14:paraId="3C3AEBE6">
      <w:pPr>
        <w:overflowPunct w:val="0"/>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8"/>
        </w:rPr>
        <w:t>5.1 在磋商截止时间五日前，无论出于何种原因，代理机构可主动或在解答供应商提出的澄清问题时，对竞争性磋商文件进行修改，</w:t>
      </w:r>
      <w:r>
        <w:rPr>
          <w:rFonts w:hint="eastAsia" w:ascii="宋体" w:hAnsi="宋体" w:cs="宋体"/>
          <w:color w:val="auto"/>
          <w:sz w:val="24"/>
          <w:szCs w:val="24"/>
        </w:rPr>
        <w:t>不足5日的，顺延提交响应文件的截止时间</w:t>
      </w:r>
      <w:r>
        <w:rPr>
          <w:rFonts w:hint="eastAsia" w:ascii="宋体" w:hAnsi="宋体" w:cs="宋体"/>
          <w:color w:val="auto"/>
          <w:sz w:val="24"/>
          <w:szCs w:val="28"/>
        </w:rPr>
        <w:t>，并</w:t>
      </w:r>
      <w:r>
        <w:rPr>
          <w:rFonts w:hint="eastAsia" w:ascii="宋体" w:hAnsi="宋体" w:cs="宋体"/>
          <w:color w:val="auto"/>
          <w:sz w:val="24"/>
          <w:szCs w:val="24"/>
        </w:rPr>
        <w:t>在发布磋商公告的媒体上发布变更公告，并以书面形式通知所有</w:t>
      </w:r>
      <w:r>
        <w:rPr>
          <w:rFonts w:hint="eastAsia" w:ascii="宋体" w:hAnsi="宋体" w:cs="宋体"/>
          <w:color w:val="auto"/>
          <w:sz w:val="24"/>
          <w:szCs w:val="24"/>
          <w:lang w:val="en-US" w:eastAsia="zh-CN"/>
        </w:rPr>
        <w:t>获取</w:t>
      </w:r>
      <w:r>
        <w:rPr>
          <w:rFonts w:hint="eastAsia" w:ascii="宋体" w:hAnsi="宋体" w:cs="宋体"/>
          <w:color w:val="auto"/>
          <w:sz w:val="24"/>
          <w:szCs w:val="24"/>
        </w:rPr>
        <w:t>磋商文件的单位。该澄清或者修改的内容为</w:t>
      </w:r>
      <w:r>
        <w:rPr>
          <w:rFonts w:hint="eastAsia" w:ascii="宋体" w:hAnsi="宋体" w:cs="宋体"/>
          <w:color w:val="auto"/>
          <w:sz w:val="24"/>
          <w:szCs w:val="24"/>
          <w:lang w:eastAsia="zh-CN"/>
        </w:rPr>
        <w:t>磋商文件</w:t>
      </w:r>
      <w:r>
        <w:rPr>
          <w:rFonts w:hint="eastAsia" w:ascii="宋体" w:hAnsi="宋体" w:cs="宋体"/>
          <w:color w:val="auto"/>
          <w:sz w:val="24"/>
          <w:szCs w:val="24"/>
        </w:rPr>
        <w:t>的组成部分。</w:t>
      </w:r>
    </w:p>
    <w:p w14:paraId="034A1EF4">
      <w:pPr>
        <w:overflowPunct w:val="0"/>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5.2</w:t>
      </w:r>
      <w:r>
        <w:rPr>
          <w:rFonts w:hint="eastAsia" w:ascii="宋体" w:hAnsi="宋体" w:cs="宋体"/>
          <w:color w:val="auto"/>
          <w:sz w:val="24"/>
          <w:szCs w:val="24"/>
          <w:lang w:eastAsia="zh-CN"/>
        </w:rPr>
        <w:t>磋商文件</w:t>
      </w:r>
      <w:r>
        <w:rPr>
          <w:rFonts w:hint="eastAsia" w:ascii="宋体" w:hAnsi="宋体" w:cs="宋体"/>
          <w:color w:val="auto"/>
          <w:sz w:val="24"/>
          <w:szCs w:val="24"/>
        </w:rPr>
        <w:t>的修改书将构成</w:t>
      </w:r>
      <w:r>
        <w:rPr>
          <w:rFonts w:hint="eastAsia" w:ascii="宋体" w:hAnsi="宋体" w:cs="宋体"/>
          <w:color w:val="auto"/>
          <w:sz w:val="24"/>
          <w:szCs w:val="24"/>
          <w:lang w:eastAsia="zh-CN"/>
        </w:rPr>
        <w:t>磋商文件</w:t>
      </w:r>
      <w:r>
        <w:rPr>
          <w:rFonts w:hint="eastAsia" w:ascii="宋体" w:hAnsi="宋体" w:cs="宋体"/>
          <w:color w:val="auto"/>
          <w:sz w:val="24"/>
          <w:szCs w:val="24"/>
        </w:rPr>
        <w:t>的一部分，对采购人和投标人都具有约束力。</w:t>
      </w:r>
    </w:p>
    <w:p w14:paraId="540483A8">
      <w:pPr>
        <w:spacing w:line="360" w:lineRule="auto"/>
        <w:ind w:firstLine="480" w:firstLineChars="200"/>
        <w:rPr>
          <w:rFonts w:ascii="宋体" w:hAnsi="宋体" w:cs="宋体"/>
          <w:color w:val="auto"/>
          <w:sz w:val="24"/>
          <w:szCs w:val="28"/>
        </w:rPr>
      </w:pPr>
      <w:r>
        <w:rPr>
          <w:rFonts w:hint="eastAsia" w:ascii="宋体" w:hAnsi="宋体" w:cs="宋体"/>
          <w:color w:val="auto"/>
          <w:sz w:val="24"/>
          <w:szCs w:val="24"/>
        </w:rPr>
        <w:t>5.3采购代理机构可以视采购具体情况，延长投标截止时间和开标时间。延长投标截止时间和开标时间将在财政部门指定的媒体上发布变更公告，同时将变更时间书面通知所有</w:t>
      </w:r>
      <w:r>
        <w:rPr>
          <w:rFonts w:hint="eastAsia" w:ascii="宋体" w:hAnsi="宋体" w:cs="宋体"/>
          <w:color w:val="auto"/>
          <w:sz w:val="24"/>
          <w:szCs w:val="24"/>
          <w:lang w:val="en-US" w:eastAsia="zh-CN"/>
        </w:rPr>
        <w:t>获取</w:t>
      </w:r>
      <w:r>
        <w:rPr>
          <w:rFonts w:hint="eastAsia" w:ascii="宋体" w:hAnsi="宋体" w:cs="宋体"/>
          <w:color w:val="auto"/>
          <w:sz w:val="24"/>
          <w:szCs w:val="24"/>
        </w:rPr>
        <w:t>磋商文件的单位。</w:t>
      </w:r>
    </w:p>
    <w:p w14:paraId="01726B83">
      <w:pPr>
        <w:pStyle w:val="4"/>
        <w:numPr>
          <w:ilvl w:val="0"/>
          <w:numId w:val="0"/>
        </w:numPr>
        <w:spacing w:line="360" w:lineRule="auto"/>
        <w:ind w:firstLine="482" w:firstLineChars="200"/>
        <w:rPr>
          <w:rFonts w:ascii="宋体" w:hAnsi="宋体" w:cs="宋体"/>
          <w:color w:val="auto"/>
          <w:sz w:val="24"/>
          <w:szCs w:val="28"/>
        </w:rPr>
      </w:pPr>
      <w:bookmarkStart w:id="47" w:name="_Toc536202295"/>
      <w:bookmarkStart w:id="48" w:name="_Toc31188"/>
      <w:r>
        <w:rPr>
          <w:rFonts w:hint="eastAsia" w:ascii="宋体" w:hAnsi="宋体" w:cs="宋体"/>
          <w:color w:val="auto"/>
          <w:sz w:val="24"/>
          <w:szCs w:val="28"/>
          <w:lang w:val="en-US" w:eastAsia="zh-CN"/>
        </w:rPr>
        <w:t>6.</w:t>
      </w:r>
      <w:r>
        <w:rPr>
          <w:rFonts w:hint="eastAsia" w:ascii="宋体" w:hAnsi="宋体" w:cs="宋体"/>
          <w:color w:val="auto"/>
          <w:sz w:val="24"/>
          <w:szCs w:val="28"/>
        </w:rPr>
        <w:t>质疑</w:t>
      </w:r>
    </w:p>
    <w:p w14:paraId="08127B3B">
      <w:pPr>
        <w:pStyle w:val="4"/>
        <w:spacing w:line="360" w:lineRule="auto"/>
        <w:ind w:firstLine="480" w:firstLineChars="200"/>
        <w:rPr>
          <w:rFonts w:ascii="宋体" w:hAnsi="宋体" w:cs="宋体"/>
          <w:b w:val="0"/>
          <w:color w:val="auto"/>
          <w:sz w:val="24"/>
          <w:szCs w:val="28"/>
        </w:rPr>
      </w:pPr>
      <w:r>
        <w:rPr>
          <w:rFonts w:hint="eastAsia" w:ascii="宋体" w:hAnsi="宋体" w:cs="宋体"/>
          <w:b w:val="0"/>
          <w:color w:val="auto"/>
          <w:sz w:val="24"/>
          <w:szCs w:val="28"/>
        </w:rPr>
        <w:t>供应商认为磋商文件、招标过程和中标结果使自己的权益受到损害的，可以按《政府采购法》第</w:t>
      </w:r>
      <w:r>
        <w:rPr>
          <w:rFonts w:hint="eastAsia" w:ascii="宋体" w:hAnsi="宋体" w:cs="宋体"/>
          <w:b w:val="0"/>
          <w:color w:val="auto"/>
          <w:sz w:val="24"/>
          <w:szCs w:val="28"/>
          <w:lang w:val="en-US" w:eastAsia="zh-CN"/>
        </w:rPr>
        <w:t>五十二</w:t>
      </w:r>
      <w:r>
        <w:rPr>
          <w:rFonts w:hint="eastAsia" w:ascii="宋体" w:hAnsi="宋体" w:cs="宋体"/>
          <w:b w:val="0"/>
          <w:color w:val="auto"/>
          <w:sz w:val="24"/>
          <w:szCs w:val="28"/>
        </w:rPr>
        <w:t>条执行。</w:t>
      </w:r>
    </w:p>
    <w:p w14:paraId="617874C8">
      <w:pPr>
        <w:pStyle w:val="4"/>
        <w:numPr>
          <w:ilvl w:val="0"/>
          <w:numId w:val="0"/>
        </w:numPr>
        <w:spacing w:line="360" w:lineRule="auto"/>
        <w:ind w:firstLine="482" w:firstLineChars="200"/>
        <w:rPr>
          <w:rFonts w:ascii="宋体" w:hAnsi="宋体" w:cs="宋体"/>
          <w:color w:val="auto"/>
          <w:sz w:val="24"/>
          <w:szCs w:val="28"/>
        </w:rPr>
      </w:pPr>
      <w:r>
        <w:rPr>
          <w:rFonts w:hint="eastAsia" w:ascii="宋体" w:hAnsi="宋体" w:cs="宋体"/>
          <w:color w:val="auto"/>
          <w:sz w:val="24"/>
          <w:szCs w:val="28"/>
          <w:lang w:val="en-US" w:eastAsia="zh-CN"/>
        </w:rPr>
        <w:t>7.</w:t>
      </w:r>
      <w:r>
        <w:rPr>
          <w:rFonts w:hint="eastAsia" w:ascii="宋体" w:hAnsi="宋体" w:cs="宋体"/>
          <w:color w:val="auto"/>
          <w:sz w:val="24"/>
          <w:szCs w:val="28"/>
        </w:rPr>
        <w:t>竞争性磋商文件的获取</w:t>
      </w:r>
      <w:bookmarkEnd w:id="47"/>
      <w:bookmarkEnd w:id="48"/>
    </w:p>
    <w:p w14:paraId="32511B75">
      <w:pPr>
        <w:widowControl/>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rPr>
        <w:t>供应商必须从代理机构</w:t>
      </w:r>
      <w:r>
        <w:rPr>
          <w:rFonts w:hint="eastAsia" w:ascii="宋体" w:hAnsi="宋体" w:cs="宋体"/>
          <w:color w:val="auto"/>
          <w:sz w:val="24"/>
          <w:szCs w:val="28"/>
          <w:lang w:val="en-US" w:eastAsia="zh-CN"/>
        </w:rPr>
        <w:t>获取</w:t>
      </w:r>
      <w:r>
        <w:rPr>
          <w:rFonts w:hint="eastAsia" w:ascii="宋体" w:hAnsi="宋体" w:cs="宋体"/>
          <w:color w:val="auto"/>
          <w:sz w:val="24"/>
          <w:szCs w:val="28"/>
        </w:rPr>
        <w:t>竞争性磋商文件，供应商自行转让或复制竞争性磋商文件视为无效。</w:t>
      </w:r>
    </w:p>
    <w:p w14:paraId="78AB5488">
      <w:pPr>
        <w:pStyle w:val="9"/>
        <w:spacing w:line="360" w:lineRule="auto"/>
        <w:ind w:firstLine="482" w:firstLineChars="200"/>
        <w:jc w:val="left"/>
        <w:rPr>
          <w:rFonts w:ascii="宋体" w:hAnsi="宋体" w:cs="宋体"/>
          <w:color w:val="auto"/>
          <w:sz w:val="24"/>
          <w:szCs w:val="28"/>
        </w:rPr>
      </w:pPr>
      <w:bookmarkStart w:id="49" w:name="_Toc536202296"/>
      <w:bookmarkStart w:id="50" w:name="_Toc5095"/>
      <w:r>
        <w:rPr>
          <w:rFonts w:hint="eastAsia" w:ascii="宋体" w:hAnsi="宋体" w:cs="宋体"/>
          <w:b/>
          <w:bCs/>
          <w:color w:val="auto"/>
          <w:sz w:val="24"/>
          <w:szCs w:val="28"/>
          <w:lang w:eastAsia="zh-CN"/>
        </w:rPr>
        <w:t>8.</w:t>
      </w:r>
      <w:r>
        <w:rPr>
          <w:rFonts w:hint="eastAsia" w:ascii="宋体" w:hAnsi="宋体" w:cs="宋体"/>
          <w:b/>
          <w:bCs/>
          <w:color w:val="auto"/>
          <w:sz w:val="24"/>
          <w:szCs w:val="28"/>
        </w:rPr>
        <w:t>竞争性磋商文件的解释权归代理机构</w:t>
      </w:r>
      <w:bookmarkEnd w:id="49"/>
      <w:bookmarkEnd w:id="50"/>
      <w:r>
        <w:rPr>
          <w:rFonts w:hint="eastAsia" w:ascii="宋体" w:hAnsi="宋体" w:cs="宋体"/>
          <w:color w:val="auto"/>
          <w:sz w:val="24"/>
          <w:szCs w:val="28"/>
        </w:rPr>
        <w:t>（如发现磋商文件内容与现行法律法规不相符的情况，以现行法律法规为准</w:t>
      </w:r>
      <w:r>
        <w:rPr>
          <w:rFonts w:hint="eastAsia" w:ascii="宋体" w:hAnsi="宋体" w:cs="宋体"/>
          <w:color w:val="auto"/>
          <w:sz w:val="24"/>
          <w:szCs w:val="28"/>
          <w:lang w:eastAsia="zh-CN"/>
        </w:rPr>
        <w:t>）。</w:t>
      </w:r>
    </w:p>
    <w:p w14:paraId="5CED2EFB">
      <w:pPr>
        <w:widowControl/>
        <w:numPr>
          <w:ilvl w:val="0"/>
          <w:numId w:val="0"/>
        </w:numPr>
        <w:spacing w:line="360" w:lineRule="auto"/>
        <w:jc w:val="center"/>
        <w:outlineLvl w:val="1"/>
        <w:rPr>
          <w:rFonts w:ascii="宋体" w:hAnsi="宋体"/>
          <w:b w:val="0"/>
          <w:bCs w:val="0"/>
          <w:color w:val="auto"/>
          <w:sz w:val="24"/>
          <w:szCs w:val="21"/>
        </w:rPr>
      </w:pPr>
      <w:bookmarkStart w:id="51" w:name="_Toc536429321"/>
      <w:bookmarkStart w:id="52" w:name="_Toc536429374"/>
      <w:bookmarkStart w:id="53" w:name="_Toc622"/>
      <w:bookmarkStart w:id="54" w:name="_Toc536202297"/>
      <w:bookmarkStart w:id="55" w:name="_Toc19543338"/>
      <w:bookmarkStart w:id="56" w:name="_Toc536202381"/>
      <w:r>
        <w:rPr>
          <w:rFonts w:hint="eastAsia" w:ascii="宋体" w:hAnsi="宋体" w:cs="宋体"/>
          <w:b/>
          <w:bCs/>
          <w:color w:val="auto"/>
          <w:kern w:val="0"/>
          <w:sz w:val="28"/>
          <w:szCs w:val="32"/>
          <w:lang w:val="en-US" w:eastAsia="zh-CN"/>
        </w:rPr>
        <w:t>三、</w:t>
      </w:r>
      <w:r>
        <w:rPr>
          <w:rFonts w:hint="eastAsia" w:ascii="宋体" w:hAnsi="宋体" w:cs="宋体"/>
          <w:b/>
          <w:bCs/>
          <w:color w:val="auto"/>
          <w:kern w:val="0"/>
          <w:sz w:val="28"/>
          <w:szCs w:val="32"/>
        </w:rPr>
        <w:t>响应文件</w:t>
      </w:r>
      <w:bookmarkEnd w:id="51"/>
      <w:bookmarkEnd w:id="52"/>
      <w:bookmarkEnd w:id="53"/>
      <w:bookmarkEnd w:id="54"/>
      <w:bookmarkEnd w:id="55"/>
      <w:bookmarkEnd w:id="56"/>
    </w:p>
    <w:p w14:paraId="035D0828">
      <w:pPr>
        <w:widowControl/>
        <w:numPr>
          <w:ilvl w:val="0"/>
          <w:numId w:val="0"/>
        </w:numPr>
        <w:spacing w:line="360" w:lineRule="auto"/>
        <w:ind w:firstLine="480" w:firstLineChars="200"/>
        <w:jc w:val="both"/>
        <w:outlineLvl w:val="1"/>
        <w:rPr>
          <w:rFonts w:hint="eastAsia" w:ascii="宋体" w:hAnsi="宋体"/>
          <w:b w:val="0"/>
          <w:bCs w:val="0"/>
          <w:color w:val="auto"/>
          <w:sz w:val="24"/>
          <w:szCs w:val="21"/>
        </w:rPr>
      </w:pPr>
      <w:r>
        <w:rPr>
          <w:rFonts w:hint="eastAsia" w:ascii="宋体" w:hAnsi="宋体"/>
          <w:b w:val="0"/>
          <w:bCs w:val="0"/>
          <w:color w:val="auto"/>
          <w:sz w:val="24"/>
          <w:szCs w:val="21"/>
        </w:rPr>
        <w:t>投标人应认真阅读磋商文件的所有内容，严格按照磋商文件的要求编制和提供磋商响应文件，并保证所提供的全部资料的真实性，使磋商响应文件对磋商文件作出实质性响应。如果投标人在磋商响应文件中没有按照磋商文件要求提交全部资料或者磋商响应文件没有对磋商文件在各方面都</w:t>
      </w:r>
      <w:r>
        <w:rPr>
          <w:rFonts w:hint="eastAsia" w:ascii="宋体" w:hAnsi="宋体"/>
          <w:b w:val="0"/>
          <w:bCs w:val="0"/>
          <w:color w:val="auto"/>
          <w:sz w:val="24"/>
          <w:szCs w:val="21"/>
          <w:lang w:eastAsia="zh-CN"/>
        </w:rPr>
        <w:t>作出</w:t>
      </w:r>
      <w:r>
        <w:rPr>
          <w:rFonts w:hint="eastAsia" w:ascii="宋体" w:hAnsi="宋体"/>
          <w:b w:val="0"/>
          <w:bCs w:val="0"/>
          <w:color w:val="auto"/>
          <w:sz w:val="24"/>
          <w:szCs w:val="21"/>
        </w:rPr>
        <w:t>实质性响应，其磋商将被拒绝。</w:t>
      </w:r>
    </w:p>
    <w:p w14:paraId="3361BC4D">
      <w:pPr>
        <w:widowControl/>
        <w:numPr>
          <w:ilvl w:val="0"/>
          <w:numId w:val="0"/>
        </w:numPr>
        <w:spacing w:line="360" w:lineRule="auto"/>
        <w:ind w:firstLine="480" w:firstLineChars="200"/>
        <w:jc w:val="both"/>
        <w:outlineLvl w:val="1"/>
        <w:rPr>
          <w:rFonts w:hint="eastAsia" w:ascii="宋体" w:hAnsi="宋体"/>
          <w:b w:val="0"/>
          <w:bCs w:val="0"/>
          <w:color w:val="auto"/>
          <w:sz w:val="24"/>
          <w:szCs w:val="21"/>
        </w:rPr>
      </w:pPr>
      <w:r>
        <w:rPr>
          <w:rFonts w:hint="eastAsia" w:ascii="宋体" w:hAnsi="宋体"/>
          <w:b w:val="0"/>
          <w:bCs w:val="0"/>
          <w:color w:val="auto"/>
          <w:sz w:val="24"/>
          <w:szCs w:val="21"/>
        </w:rPr>
        <w:t>投标人提交的磋商响应文件（包括产品的技术资料）以及投标人与采购代理机构就有关磋商的所有来往函电均应以中文书写。</w:t>
      </w:r>
    </w:p>
    <w:p w14:paraId="01B93250">
      <w:pPr>
        <w:widowControl/>
        <w:numPr>
          <w:ilvl w:val="0"/>
          <w:numId w:val="0"/>
        </w:numPr>
        <w:spacing w:line="360" w:lineRule="auto"/>
        <w:ind w:firstLine="482" w:firstLineChars="200"/>
        <w:jc w:val="both"/>
        <w:outlineLvl w:val="1"/>
        <w:rPr>
          <w:rFonts w:ascii="宋体" w:hAnsi="宋体" w:cs="宋体"/>
          <w:b/>
          <w:bCs/>
          <w:color w:val="auto"/>
          <w:sz w:val="24"/>
          <w:szCs w:val="28"/>
        </w:rPr>
      </w:pPr>
      <w:r>
        <w:rPr>
          <w:rFonts w:hint="eastAsia" w:ascii="宋体" w:hAnsi="宋体" w:cs="宋体"/>
          <w:b/>
          <w:bCs/>
          <w:color w:val="auto"/>
          <w:sz w:val="24"/>
          <w:szCs w:val="28"/>
          <w:lang w:val="en-US" w:eastAsia="zh-CN"/>
        </w:rPr>
        <w:t>1.</w:t>
      </w:r>
      <w:r>
        <w:rPr>
          <w:rFonts w:hint="eastAsia" w:ascii="宋体" w:hAnsi="宋体" w:cs="宋体"/>
          <w:b/>
          <w:bCs/>
          <w:color w:val="auto"/>
          <w:sz w:val="24"/>
          <w:szCs w:val="28"/>
        </w:rPr>
        <w:t>响应文件构成和格式</w:t>
      </w:r>
    </w:p>
    <w:p w14:paraId="060525E5">
      <w:pPr>
        <w:widowControl/>
        <w:spacing w:line="360" w:lineRule="auto"/>
        <w:ind w:firstLine="480" w:firstLineChars="200"/>
        <w:outlineLvl w:val="1"/>
        <w:rPr>
          <w:rFonts w:ascii="宋体" w:hAnsi="宋体" w:cs="宋体"/>
          <w:bCs/>
          <w:color w:val="auto"/>
          <w:kern w:val="0"/>
          <w:sz w:val="24"/>
          <w:szCs w:val="24"/>
        </w:rPr>
      </w:pPr>
      <w:r>
        <w:rPr>
          <w:rFonts w:hint="eastAsia" w:ascii="宋体" w:hAnsi="宋体" w:cs="宋体"/>
          <w:bCs/>
          <w:color w:val="auto"/>
          <w:kern w:val="0"/>
          <w:sz w:val="24"/>
          <w:szCs w:val="24"/>
        </w:rPr>
        <w:t>投标人应按照本须知响应文件构成和格式及第七部分提供的格式编写</w:t>
      </w:r>
      <w:r>
        <w:rPr>
          <w:rFonts w:hint="eastAsia" w:ascii="宋体" w:hAnsi="宋体" w:cs="宋体"/>
          <w:bCs/>
          <w:color w:val="auto"/>
          <w:kern w:val="0"/>
          <w:sz w:val="24"/>
          <w:szCs w:val="24"/>
          <w:lang w:eastAsia="zh-CN"/>
        </w:rPr>
        <w:t>响应文件</w:t>
      </w:r>
      <w:r>
        <w:rPr>
          <w:rFonts w:hint="eastAsia" w:ascii="宋体" w:hAnsi="宋体" w:cs="宋体"/>
          <w:bCs/>
          <w:color w:val="auto"/>
          <w:kern w:val="0"/>
          <w:sz w:val="24"/>
          <w:szCs w:val="24"/>
        </w:rPr>
        <w:t>，不得缺少</w:t>
      </w:r>
      <w:r>
        <w:rPr>
          <w:rFonts w:hint="eastAsia" w:ascii="宋体" w:hAnsi="宋体" w:cs="宋体"/>
          <w:bCs/>
          <w:color w:val="auto"/>
          <w:kern w:val="0"/>
          <w:sz w:val="24"/>
          <w:szCs w:val="24"/>
          <w:lang w:eastAsia="zh-CN"/>
        </w:rPr>
        <w:t>磋商文件</w:t>
      </w:r>
      <w:r>
        <w:rPr>
          <w:rFonts w:hint="eastAsia" w:ascii="宋体" w:hAnsi="宋体" w:cs="宋体"/>
          <w:bCs/>
          <w:color w:val="auto"/>
          <w:kern w:val="0"/>
          <w:sz w:val="24"/>
          <w:szCs w:val="24"/>
        </w:rPr>
        <w:t>要求填写的表格或提交的资料。</w:t>
      </w:r>
    </w:p>
    <w:p w14:paraId="2EAA4C8F">
      <w:pPr>
        <w:pStyle w:val="4"/>
        <w:numPr>
          <w:ilvl w:val="0"/>
          <w:numId w:val="0"/>
        </w:numPr>
        <w:spacing w:line="360" w:lineRule="auto"/>
        <w:ind w:firstLine="482" w:firstLineChars="200"/>
        <w:rPr>
          <w:rFonts w:ascii="宋体" w:hAnsi="宋体" w:cs="宋体"/>
          <w:color w:val="auto"/>
          <w:sz w:val="24"/>
          <w:szCs w:val="28"/>
        </w:rPr>
      </w:pPr>
      <w:bookmarkStart w:id="57" w:name="_Toc536202299"/>
      <w:r>
        <w:rPr>
          <w:rFonts w:hint="eastAsia" w:ascii="宋体" w:hAnsi="宋体" w:cs="宋体"/>
          <w:color w:val="auto"/>
          <w:sz w:val="24"/>
          <w:szCs w:val="28"/>
          <w:lang w:val="en-US" w:eastAsia="zh-CN"/>
        </w:rPr>
        <w:t>2.</w:t>
      </w:r>
      <w:r>
        <w:rPr>
          <w:rFonts w:hint="eastAsia" w:ascii="宋体" w:hAnsi="宋体" w:cs="宋体"/>
          <w:color w:val="auto"/>
          <w:sz w:val="24"/>
          <w:szCs w:val="28"/>
        </w:rPr>
        <w:t>磋商报价</w:t>
      </w:r>
      <w:bookmarkEnd w:id="57"/>
    </w:p>
    <w:p w14:paraId="62BBC3CE">
      <w:pPr>
        <w:spacing w:line="360" w:lineRule="auto"/>
        <w:ind w:firstLine="480" w:firstLineChars="200"/>
        <w:rPr>
          <w:rFonts w:ascii="宋体" w:hAnsi="宋体" w:cs="宋体"/>
          <w:color w:val="auto"/>
          <w:sz w:val="28"/>
          <w:szCs w:val="22"/>
        </w:rPr>
      </w:pPr>
      <w:bookmarkStart w:id="58" w:name="_Toc29200"/>
      <w:bookmarkStart w:id="59" w:name="_Toc536202300"/>
      <w:r>
        <w:rPr>
          <w:rFonts w:hint="eastAsia" w:ascii="宋体" w:hAnsi="宋体" w:cs="宋体"/>
          <w:color w:val="auto"/>
          <w:sz w:val="24"/>
        </w:rPr>
        <w:t>（1）磋商报价为供应商充分考虑磋商文件的各项条款和所掌握的市场情况及本项目的实际情况，根据自身情况自主报价。</w:t>
      </w:r>
    </w:p>
    <w:p w14:paraId="4B87A04E">
      <w:pPr>
        <w:spacing w:line="360" w:lineRule="auto"/>
        <w:ind w:firstLine="480" w:firstLineChars="200"/>
        <w:rPr>
          <w:rFonts w:ascii="宋体" w:hAnsi="宋体" w:cs="宋体"/>
          <w:color w:val="auto"/>
          <w:sz w:val="24"/>
        </w:rPr>
      </w:pPr>
      <w:r>
        <w:rPr>
          <w:rFonts w:hint="eastAsia" w:ascii="宋体" w:hAnsi="宋体" w:cs="宋体"/>
          <w:color w:val="auto"/>
          <w:sz w:val="24"/>
        </w:rPr>
        <w:t>（2）供应商应在响应报价表中标明本次招标所要求的货物、服务且验收合格的所有费用。</w:t>
      </w:r>
    </w:p>
    <w:p w14:paraId="5F82B065">
      <w:pPr>
        <w:spacing w:line="360" w:lineRule="auto"/>
        <w:ind w:firstLine="480" w:firstLineChars="200"/>
        <w:rPr>
          <w:rFonts w:ascii="宋体" w:hAnsi="宋体" w:cs="宋体"/>
          <w:color w:val="auto"/>
          <w:sz w:val="24"/>
        </w:rPr>
      </w:pPr>
      <w:r>
        <w:rPr>
          <w:rFonts w:hint="eastAsia" w:ascii="宋体" w:hAnsi="宋体" w:cs="宋体"/>
          <w:color w:val="auto"/>
          <w:sz w:val="24"/>
        </w:rPr>
        <w:t>（3）凡本磋商文件要求（或允许）及供应商认为需要进行报价的各项费用项目，（不论是否要求进入报价）若磋商时未报或未在响应文件中予以说明，采购人将按这些费用已包含在磋商报价中对待；</w:t>
      </w:r>
      <w:r>
        <w:rPr>
          <w:rFonts w:hint="eastAsia" w:ascii="宋体" w:hAnsi="宋体" w:cs="宋体"/>
          <w:color w:val="auto"/>
          <w:spacing w:val="4"/>
          <w:sz w:val="24"/>
        </w:rPr>
        <w:t>供应商应考虑全部材料的风险，供应商一旦成交，采购人将不再对此部分进行调整；供应商的报价应将此差异考虑在综合单价内，</w:t>
      </w:r>
      <w:r>
        <w:rPr>
          <w:rFonts w:hint="eastAsia" w:ascii="宋体" w:hAnsi="宋体" w:cs="宋体"/>
          <w:color w:val="auto"/>
          <w:sz w:val="24"/>
          <w:szCs w:val="24"/>
        </w:rPr>
        <w:t>采购人不再</w:t>
      </w:r>
      <w:r>
        <w:rPr>
          <w:rFonts w:hint="eastAsia" w:ascii="宋体" w:hAnsi="宋体" w:cs="宋体"/>
          <w:color w:val="auto"/>
          <w:sz w:val="24"/>
          <w:szCs w:val="24"/>
          <w:lang w:eastAsia="zh-CN"/>
        </w:rPr>
        <w:t>承担其他任何</w:t>
      </w:r>
      <w:r>
        <w:rPr>
          <w:rFonts w:hint="eastAsia" w:ascii="宋体" w:hAnsi="宋体" w:cs="宋体"/>
          <w:color w:val="auto"/>
          <w:sz w:val="24"/>
          <w:szCs w:val="24"/>
        </w:rPr>
        <w:t>费用</w:t>
      </w:r>
      <w:r>
        <w:rPr>
          <w:rFonts w:hint="eastAsia" w:ascii="宋体" w:hAnsi="宋体" w:cs="宋体"/>
          <w:color w:val="auto"/>
          <w:spacing w:val="4"/>
          <w:sz w:val="24"/>
        </w:rPr>
        <w:t>。</w:t>
      </w:r>
    </w:p>
    <w:p w14:paraId="7FD76DEB">
      <w:pPr>
        <w:spacing w:line="360" w:lineRule="auto"/>
        <w:ind w:firstLine="480" w:firstLineChars="200"/>
        <w:rPr>
          <w:rFonts w:ascii="宋体" w:hAnsi="宋体" w:cs="宋体"/>
          <w:color w:val="auto"/>
          <w:sz w:val="24"/>
        </w:rPr>
      </w:pPr>
      <w:r>
        <w:rPr>
          <w:rFonts w:hint="eastAsia" w:ascii="宋体" w:hAnsi="宋体" w:cs="宋体"/>
          <w:color w:val="auto"/>
          <w:sz w:val="24"/>
        </w:rPr>
        <w:t>（4）响应报价表应有法定代表人或被授权人的签字。</w:t>
      </w:r>
    </w:p>
    <w:p w14:paraId="66F5635B">
      <w:pPr>
        <w:pStyle w:val="4"/>
        <w:numPr>
          <w:ilvl w:val="0"/>
          <w:numId w:val="0"/>
        </w:numPr>
        <w:spacing w:line="360" w:lineRule="auto"/>
        <w:ind w:firstLine="482" w:firstLineChars="200"/>
        <w:rPr>
          <w:rFonts w:ascii="宋体" w:hAnsi="宋体" w:cs="宋体"/>
          <w:color w:val="auto"/>
          <w:sz w:val="24"/>
          <w:szCs w:val="28"/>
        </w:rPr>
      </w:pPr>
      <w:r>
        <w:rPr>
          <w:rFonts w:hint="eastAsia" w:ascii="宋体" w:hAnsi="宋体" w:cs="宋体"/>
          <w:color w:val="auto"/>
          <w:sz w:val="24"/>
          <w:szCs w:val="28"/>
          <w:lang w:val="en-US" w:eastAsia="zh-CN"/>
        </w:rPr>
        <w:t>3.</w:t>
      </w:r>
      <w:r>
        <w:rPr>
          <w:rFonts w:hint="eastAsia" w:ascii="宋体" w:hAnsi="宋体" w:cs="宋体"/>
          <w:color w:val="auto"/>
          <w:sz w:val="24"/>
          <w:szCs w:val="28"/>
        </w:rPr>
        <w:t>磋商货币</w:t>
      </w:r>
      <w:bookmarkEnd w:id="58"/>
      <w:bookmarkEnd w:id="59"/>
    </w:p>
    <w:p w14:paraId="645F7CED">
      <w:pPr>
        <w:widowControl/>
        <w:spacing w:line="360" w:lineRule="auto"/>
        <w:ind w:firstLine="480" w:firstLineChars="200"/>
        <w:rPr>
          <w:rFonts w:ascii="宋体" w:hAnsi="宋体" w:cs="宋体"/>
          <w:color w:val="auto"/>
          <w:kern w:val="0"/>
          <w:sz w:val="24"/>
          <w:szCs w:val="28"/>
        </w:rPr>
      </w:pPr>
      <w:r>
        <w:rPr>
          <w:rFonts w:hint="eastAsia" w:ascii="宋体" w:hAnsi="宋体" w:cs="宋体"/>
          <w:color w:val="auto"/>
          <w:kern w:val="0"/>
          <w:sz w:val="24"/>
          <w:szCs w:val="28"/>
        </w:rPr>
        <w:t>采购人只接受人民币作为唯一磋商货币。以人民币为投标货币。以元为报价单位，保留小数点后两位。</w:t>
      </w:r>
    </w:p>
    <w:p w14:paraId="1EF350A3">
      <w:pPr>
        <w:pStyle w:val="4"/>
        <w:numPr>
          <w:ilvl w:val="0"/>
          <w:numId w:val="0"/>
        </w:numPr>
        <w:spacing w:line="360" w:lineRule="auto"/>
        <w:ind w:firstLine="482" w:firstLineChars="200"/>
        <w:rPr>
          <w:rFonts w:ascii="宋体" w:hAnsi="宋体" w:cs="宋体"/>
          <w:color w:val="auto"/>
          <w:sz w:val="24"/>
          <w:szCs w:val="28"/>
        </w:rPr>
      </w:pPr>
      <w:bookmarkStart w:id="60" w:name="_Toc536202302"/>
      <w:r>
        <w:rPr>
          <w:rFonts w:hint="eastAsia" w:ascii="宋体" w:hAnsi="宋体" w:cs="宋体"/>
          <w:color w:val="auto"/>
          <w:sz w:val="24"/>
          <w:szCs w:val="28"/>
          <w:lang w:val="en-US" w:eastAsia="zh-CN"/>
        </w:rPr>
        <w:t>4.</w:t>
      </w:r>
      <w:r>
        <w:rPr>
          <w:rFonts w:hint="eastAsia" w:ascii="宋体" w:hAnsi="宋体" w:cs="宋体"/>
          <w:color w:val="auto"/>
          <w:sz w:val="24"/>
          <w:szCs w:val="28"/>
        </w:rPr>
        <w:t>响应有效期</w:t>
      </w:r>
      <w:bookmarkEnd w:id="60"/>
    </w:p>
    <w:p w14:paraId="4DF64409">
      <w:pPr>
        <w:adjustRightInd w:val="0"/>
        <w:snapToGrid w:val="0"/>
        <w:spacing w:line="360" w:lineRule="auto"/>
        <w:ind w:firstLine="480" w:firstLineChars="200"/>
        <w:rPr>
          <w:rFonts w:ascii="宋体" w:hAnsi="宋体" w:cs="宋体"/>
          <w:color w:val="auto"/>
          <w:sz w:val="24"/>
          <w:szCs w:val="28"/>
        </w:rPr>
      </w:pPr>
      <w:r>
        <w:rPr>
          <w:rFonts w:hint="eastAsia" w:ascii="宋体" w:hAnsi="宋体" w:cs="宋体"/>
          <w:color w:val="auto"/>
          <w:sz w:val="24"/>
          <w:szCs w:val="28"/>
        </w:rPr>
        <w:t>响应文件有效期及法定代表人授权书有效期为递交响应文件截止时间起90个日历日，响应有效期短于此规定期限的响应文件，视为无效文件，其磋商将被拒绝。成交单位的响应文件有效期延长至合同执行完毕。</w:t>
      </w:r>
    </w:p>
    <w:p w14:paraId="13061BC8">
      <w:pPr>
        <w:pStyle w:val="4"/>
        <w:numPr>
          <w:ilvl w:val="0"/>
          <w:numId w:val="0"/>
        </w:numPr>
        <w:spacing w:line="360" w:lineRule="auto"/>
        <w:ind w:firstLine="482" w:firstLineChars="200"/>
        <w:rPr>
          <w:rFonts w:ascii="宋体" w:hAnsi="宋体" w:cs="宋体"/>
          <w:color w:val="auto"/>
          <w:sz w:val="24"/>
          <w:szCs w:val="28"/>
        </w:rPr>
      </w:pPr>
      <w:bookmarkStart w:id="61" w:name="_Toc24827"/>
      <w:bookmarkStart w:id="62" w:name="_Toc536202303"/>
      <w:r>
        <w:rPr>
          <w:rFonts w:hint="eastAsia" w:ascii="宋体" w:hAnsi="宋体" w:cs="宋体"/>
          <w:color w:val="auto"/>
          <w:sz w:val="24"/>
          <w:szCs w:val="28"/>
          <w:lang w:val="en-US" w:eastAsia="zh-CN"/>
        </w:rPr>
        <w:t>5.</w:t>
      </w:r>
      <w:r>
        <w:rPr>
          <w:rFonts w:hint="eastAsia" w:ascii="宋体" w:hAnsi="宋体" w:cs="宋体"/>
          <w:color w:val="auto"/>
          <w:sz w:val="24"/>
          <w:szCs w:val="28"/>
        </w:rPr>
        <w:t>响应文件的格式、装订、密封和签署</w:t>
      </w:r>
      <w:bookmarkEnd w:id="61"/>
      <w:bookmarkEnd w:id="62"/>
    </w:p>
    <w:p w14:paraId="07C5BAAA">
      <w:pPr>
        <w:spacing w:line="312" w:lineRule="auto"/>
        <w:ind w:firstLine="480" w:firstLineChars="200"/>
        <w:jc w:val="left"/>
        <w:rPr>
          <w:rFonts w:ascii="宋体" w:hAnsi="宋体" w:cs="宋体"/>
          <w:color w:val="auto"/>
          <w:sz w:val="24"/>
          <w:szCs w:val="28"/>
        </w:rPr>
      </w:pPr>
      <w:r>
        <w:rPr>
          <w:rFonts w:hint="eastAsia" w:ascii="宋体" w:hAnsi="宋体" w:cs="宋体"/>
          <w:color w:val="auto"/>
          <w:sz w:val="24"/>
          <w:szCs w:val="28"/>
        </w:rPr>
        <w:t>5.1供应商须依据竞争性磋商文件内容和响应文件格式的要求编制响应文件；响应文件的正本和副本须用A4纸打印，并编制目录和页码，确保纸质</w:t>
      </w:r>
      <w:r>
        <w:rPr>
          <w:rFonts w:hint="eastAsia" w:ascii="宋体" w:hAnsi="宋体" w:cs="宋体"/>
          <w:color w:val="auto"/>
          <w:sz w:val="24"/>
          <w:szCs w:val="28"/>
          <w:lang w:eastAsia="zh-CN"/>
        </w:rPr>
        <w:t>响应文件</w:t>
      </w:r>
      <w:r>
        <w:rPr>
          <w:rFonts w:hint="eastAsia" w:ascii="宋体" w:hAnsi="宋体" w:cs="宋体"/>
          <w:color w:val="auto"/>
          <w:sz w:val="24"/>
          <w:szCs w:val="28"/>
        </w:rPr>
        <w:t>应与电子</w:t>
      </w:r>
      <w:r>
        <w:rPr>
          <w:rFonts w:hint="eastAsia" w:ascii="宋体" w:hAnsi="宋体" w:cs="宋体"/>
          <w:color w:val="auto"/>
          <w:sz w:val="24"/>
          <w:szCs w:val="28"/>
          <w:lang w:eastAsia="zh-CN"/>
        </w:rPr>
        <w:t>响应文件</w:t>
      </w:r>
      <w:r>
        <w:rPr>
          <w:rFonts w:hint="eastAsia" w:ascii="宋体" w:hAnsi="宋体" w:cs="宋体"/>
          <w:color w:val="auto"/>
          <w:sz w:val="24"/>
          <w:szCs w:val="28"/>
        </w:rPr>
        <w:t>一致。响应文件的打印（建议双面打印）和书写应清楚工整，任何行间插字、涂改和增删，必须由供应商的法定代表人或其授权代表签字或加盖个人印章，字迹潦草或表达不清或可能导致非唯一理解的响应文件可能视为无效文件；所有的副本可以为正本的复印件。</w:t>
      </w:r>
    </w:p>
    <w:p w14:paraId="478F8878">
      <w:pPr>
        <w:spacing w:line="312" w:lineRule="auto"/>
        <w:ind w:firstLine="480" w:firstLineChars="200"/>
        <w:jc w:val="left"/>
        <w:rPr>
          <w:rFonts w:ascii="宋体" w:hAnsi="宋体" w:cs="宋体"/>
          <w:color w:val="auto"/>
          <w:sz w:val="24"/>
          <w:szCs w:val="28"/>
        </w:rPr>
      </w:pPr>
      <w:r>
        <w:rPr>
          <w:rFonts w:hint="eastAsia" w:ascii="宋体" w:hAnsi="宋体" w:cs="宋体"/>
          <w:color w:val="auto"/>
          <w:sz w:val="24"/>
          <w:szCs w:val="28"/>
        </w:rPr>
        <w:t>5.2响应文件的装订</w:t>
      </w:r>
    </w:p>
    <w:p w14:paraId="2EE10757">
      <w:pPr>
        <w:spacing w:line="360" w:lineRule="auto"/>
        <w:ind w:firstLine="480" w:firstLineChars="200"/>
        <w:jc w:val="left"/>
        <w:rPr>
          <w:rFonts w:ascii="宋体" w:hAnsi="宋体" w:cs="宋体"/>
          <w:color w:val="auto"/>
          <w:sz w:val="24"/>
          <w:szCs w:val="28"/>
          <w:highlight w:val="yellow"/>
        </w:rPr>
      </w:pPr>
      <w:r>
        <w:rPr>
          <w:rFonts w:hint="eastAsia" w:ascii="宋体" w:hAnsi="宋体"/>
          <w:color w:val="auto"/>
          <w:kern w:val="0"/>
          <w:sz w:val="24"/>
          <w:szCs w:val="24"/>
          <w:lang w:val="en-US" w:eastAsia="zh-CN"/>
        </w:rPr>
        <w:t>响应</w:t>
      </w:r>
      <w:r>
        <w:rPr>
          <w:rFonts w:hint="eastAsia" w:ascii="宋体" w:hAnsi="宋体" w:eastAsia="宋体" w:cs="宋体"/>
          <w:color w:val="auto"/>
          <w:kern w:val="2"/>
          <w:sz w:val="24"/>
          <w:szCs w:val="24"/>
          <w:lang w:val="en-US" w:eastAsia="zh-CN" w:bidi="ar-SA"/>
        </w:rPr>
        <w:t>文件正本壹份、副本贰份，分别胶装装订成册，且封面须清楚地标明“正本”、“副本”；若正本和副本不符，以正本为准；同时提供与正本内容一致的电子版（电子文件内容须为签字齐全并加盖</w:t>
      </w:r>
      <w:r>
        <w:rPr>
          <w:rFonts w:hint="eastAsia" w:ascii="宋体" w:hAnsi="宋体" w:cs="宋体"/>
          <w:color w:val="auto"/>
          <w:kern w:val="0"/>
          <w:sz w:val="24"/>
          <w:szCs w:val="24"/>
          <w:lang w:val="en-US" w:eastAsia="zh-CN"/>
        </w:rPr>
        <w:t>投标</w:t>
      </w:r>
      <w:r>
        <w:rPr>
          <w:rFonts w:hint="eastAsia" w:ascii="宋体" w:hAnsi="宋体" w:eastAsia="宋体" w:cs="宋体"/>
          <w:color w:val="auto"/>
          <w:kern w:val="2"/>
          <w:sz w:val="24"/>
          <w:szCs w:val="24"/>
          <w:lang w:val="en-US" w:eastAsia="zh-CN" w:bidi="ar-SA"/>
        </w:rPr>
        <w:t>单位公章（鲜章）正本</w:t>
      </w:r>
      <w:r>
        <w:rPr>
          <w:rFonts w:hint="eastAsia" w:ascii="宋体" w:hAnsi="宋体"/>
          <w:color w:val="auto"/>
          <w:kern w:val="0"/>
          <w:sz w:val="24"/>
          <w:szCs w:val="24"/>
          <w:lang w:val="en-US" w:eastAsia="zh-CN"/>
        </w:rPr>
        <w:t>响应</w:t>
      </w:r>
      <w:r>
        <w:rPr>
          <w:rFonts w:hint="eastAsia" w:ascii="宋体" w:hAnsi="宋体" w:eastAsia="宋体" w:cs="宋体"/>
          <w:color w:val="auto"/>
          <w:kern w:val="2"/>
          <w:sz w:val="24"/>
          <w:szCs w:val="24"/>
          <w:lang w:val="en-US" w:eastAsia="zh-CN" w:bidi="ar-SA"/>
        </w:rPr>
        <w:t>文件全部内容的扫描件，格式为PDF），电子版放置正本密封袋内</w:t>
      </w:r>
      <w:r>
        <w:rPr>
          <w:rFonts w:hint="eastAsia" w:ascii="宋体" w:hAnsi="宋体" w:cs="宋体"/>
          <w:color w:val="auto"/>
          <w:kern w:val="2"/>
          <w:sz w:val="24"/>
          <w:szCs w:val="24"/>
          <w:lang w:val="en-US" w:eastAsia="zh-CN" w:bidi="ar-SA"/>
        </w:rPr>
        <w:t>。</w:t>
      </w:r>
    </w:p>
    <w:p w14:paraId="3CAC9FD4">
      <w:pPr>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rPr>
        <w:t>5.3响应文件的签署</w:t>
      </w:r>
    </w:p>
    <w:p w14:paraId="171F4E1E">
      <w:pPr>
        <w:numPr>
          <w:ilvl w:val="0"/>
          <w:numId w:val="4"/>
        </w:numPr>
        <w:spacing w:line="360" w:lineRule="auto"/>
        <w:jc w:val="left"/>
        <w:rPr>
          <w:rFonts w:ascii="宋体" w:hAnsi="宋体" w:cs="宋体"/>
          <w:color w:val="auto"/>
          <w:sz w:val="24"/>
          <w:szCs w:val="28"/>
        </w:rPr>
      </w:pPr>
      <w:r>
        <w:rPr>
          <w:rFonts w:hint="eastAsia" w:ascii="宋体" w:hAnsi="宋体" w:cs="宋体"/>
          <w:color w:val="auto"/>
          <w:sz w:val="24"/>
          <w:szCs w:val="28"/>
        </w:rPr>
        <w:t>供应商应在</w:t>
      </w:r>
      <w:r>
        <w:rPr>
          <w:rFonts w:hint="eastAsia" w:ascii="宋体" w:hAnsi="宋体" w:cs="宋体"/>
          <w:color w:val="auto"/>
          <w:sz w:val="24"/>
          <w:szCs w:val="28"/>
          <w:lang w:eastAsia="zh-CN"/>
        </w:rPr>
        <w:t>响应文件</w:t>
      </w:r>
      <w:r>
        <w:rPr>
          <w:rFonts w:hint="eastAsia" w:ascii="宋体" w:hAnsi="宋体" w:cs="宋体"/>
          <w:color w:val="auto"/>
          <w:sz w:val="24"/>
          <w:szCs w:val="28"/>
        </w:rPr>
        <w:t>正副本中指定的页面落款处填写供应商全称，并按要求加盖公章及签字</w:t>
      </w:r>
      <w:r>
        <w:rPr>
          <w:rFonts w:hint="eastAsia" w:ascii="宋体" w:hAnsi="宋体" w:cs="宋体"/>
          <w:color w:val="auto"/>
          <w:sz w:val="24"/>
          <w:szCs w:val="28"/>
          <w:lang w:eastAsia="zh-CN"/>
        </w:rPr>
        <w:t>（</w:t>
      </w:r>
      <w:r>
        <w:rPr>
          <w:rFonts w:hint="eastAsia" w:ascii="宋体" w:hAnsi="宋体" w:cs="宋体"/>
          <w:color w:val="auto"/>
          <w:sz w:val="24"/>
          <w:szCs w:val="28"/>
        </w:rPr>
        <w:t>包括</w:t>
      </w:r>
      <w:r>
        <w:rPr>
          <w:rFonts w:hint="eastAsia" w:ascii="宋体" w:hAnsi="宋体" w:cs="宋体"/>
          <w:color w:val="auto"/>
          <w:sz w:val="24"/>
          <w:szCs w:val="28"/>
          <w:lang w:eastAsia="zh-CN"/>
        </w:rPr>
        <w:t>响应文件</w:t>
      </w:r>
      <w:r>
        <w:rPr>
          <w:rFonts w:hint="eastAsia" w:ascii="宋体" w:hAnsi="宋体" w:cs="宋体"/>
          <w:color w:val="auto"/>
          <w:sz w:val="24"/>
          <w:szCs w:val="28"/>
        </w:rPr>
        <w:t>的封面）侧面还需加盖骑缝章。</w:t>
      </w:r>
    </w:p>
    <w:p w14:paraId="472BE9A4">
      <w:pPr>
        <w:numPr>
          <w:ilvl w:val="0"/>
          <w:numId w:val="4"/>
        </w:numPr>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rPr>
        <w:t>响应文件应字迹清楚、内容齐全、不得涂改或增删。如有修改和增删，必须有供应商公章及法定代表人或其授权代表签字。</w:t>
      </w:r>
    </w:p>
    <w:p w14:paraId="2254CDEF">
      <w:pPr>
        <w:keepNext w:val="0"/>
        <w:keepLines w:val="0"/>
        <w:pageBreakBefore w:val="0"/>
        <w:numPr>
          <w:ilvl w:val="0"/>
          <w:numId w:val="4"/>
        </w:numPr>
        <w:kinsoku/>
        <w:wordWrap/>
        <w:overflowPunct/>
        <w:topLinePunct w:val="0"/>
        <w:autoSpaceDE/>
        <w:autoSpaceDN/>
        <w:bidi w:val="0"/>
        <w:adjustRightInd/>
        <w:snapToGrid/>
        <w:spacing w:line="460" w:lineRule="exact"/>
        <w:ind w:firstLine="480" w:firstLineChars="200"/>
        <w:jc w:val="left"/>
        <w:textAlignment w:val="auto"/>
        <w:rPr>
          <w:rFonts w:ascii="宋体" w:hAnsi="宋体" w:cs="宋体"/>
          <w:color w:val="auto"/>
          <w:sz w:val="24"/>
          <w:szCs w:val="28"/>
        </w:rPr>
      </w:pPr>
      <w:r>
        <w:rPr>
          <w:rFonts w:hint="eastAsia" w:ascii="宋体" w:hAnsi="宋体" w:cs="宋体"/>
          <w:color w:val="auto"/>
          <w:sz w:val="24"/>
          <w:szCs w:val="28"/>
        </w:rPr>
        <w:t>因响应文件字迹潦草或表达不清所引起的不利后果由供应商承担。</w:t>
      </w:r>
    </w:p>
    <w:p w14:paraId="6ED41D5F">
      <w:pPr>
        <w:keepNext w:val="0"/>
        <w:keepLines w:val="0"/>
        <w:pageBreakBefore w:val="0"/>
        <w:kinsoku/>
        <w:wordWrap/>
        <w:overflowPunct/>
        <w:topLinePunct w:val="0"/>
        <w:autoSpaceDE/>
        <w:autoSpaceDN/>
        <w:bidi w:val="0"/>
        <w:adjustRightInd/>
        <w:snapToGrid/>
        <w:spacing w:line="460" w:lineRule="exact"/>
        <w:ind w:firstLine="480" w:firstLineChars="200"/>
        <w:jc w:val="left"/>
        <w:textAlignment w:val="auto"/>
        <w:rPr>
          <w:rFonts w:ascii="宋体" w:hAnsi="宋体" w:cs="宋体"/>
          <w:color w:val="auto"/>
          <w:sz w:val="24"/>
          <w:szCs w:val="28"/>
        </w:rPr>
      </w:pPr>
      <w:r>
        <w:rPr>
          <w:rFonts w:hint="eastAsia" w:ascii="宋体" w:hAnsi="宋体" w:cs="宋体"/>
          <w:color w:val="auto"/>
          <w:sz w:val="24"/>
          <w:szCs w:val="28"/>
        </w:rPr>
        <w:t>5.4响应文件的密封</w:t>
      </w:r>
    </w:p>
    <w:p w14:paraId="7D1A372E">
      <w:pPr>
        <w:keepNext w:val="0"/>
        <w:keepLines w:val="0"/>
        <w:pageBreakBefore w:val="0"/>
        <w:kinsoku/>
        <w:wordWrap/>
        <w:overflowPunct/>
        <w:topLinePunct w:val="0"/>
        <w:autoSpaceDE/>
        <w:autoSpaceDN/>
        <w:bidi w:val="0"/>
        <w:adjustRightInd/>
        <w:snapToGrid/>
        <w:spacing w:line="460" w:lineRule="exact"/>
        <w:ind w:firstLine="480" w:firstLineChars="200"/>
        <w:jc w:val="left"/>
        <w:textAlignment w:val="auto"/>
        <w:rPr>
          <w:rFonts w:ascii="宋体" w:hAnsi="宋体" w:cs="宋体"/>
          <w:color w:val="auto"/>
          <w:kern w:val="0"/>
          <w:sz w:val="24"/>
          <w:szCs w:val="28"/>
        </w:rPr>
      </w:pPr>
      <w:r>
        <w:rPr>
          <w:rFonts w:hint="eastAsia" w:ascii="宋体" w:hAnsi="宋体" w:cs="宋体"/>
          <w:color w:val="auto"/>
          <w:sz w:val="24"/>
          <w:szCs w:val="28"/>
        </w:rPr>
        <w:t>响应文件正本、副本应分开封装在单独的封袋中（封袋不得有破损），且在封袋正面标明“正本”“副本”，电子版放置正本密封袋内。封袋应加贴封条，并在封线处加盖供应商鲜章，封袋正面要粘贴供应商全称、项目名称、编号等标识</w:t>
      </w:r>
      <w:r>
        <w:rPr>
          <w:rFonts w:hint="eastAsia" w:ascii="宋体" w:hAnsi="宋体" w:cs="宋体"/>
          <w:color w:val="auto"/>
          <w:sz w:val="24"/>
          <w:szCs w:val="28"/>
          <w:lang w:eastAsia="zh-CN"/>
        </w:rPr>
        <w:t>且</w:t>
      </w:r>
      <w:r>
        <w:rPr>
          <w:rFonts w:hint="eastAsia" w:ascii="宋体" w:hAnsi="宋体" w:cs="宋体"/>
          <w:color w:val="auto"/>
          <w:kern w:val="0"/>
          <w:sz w:val="24"/>
          <w:szCs w:val="28"/>
        </w:rPr>
        <w:t>响应文件袋上应加盖供应商公章，如果未按上述规定进行密封，供应商的响应文件有权被拒绝</w:t>
      </w:r>
      <w:r>
        <w:rPr>
          <w:rFonts w:hint="eastAsia" w:ascii="宋体" w:hAnsi="宋体" w:cs="宋体"/>
          <w:color w:val="auto"/>
          <w:sz w:val="24"/>
          <w:szCs w:val="28"/>
        </w:rPr>
        <w:t>。</w:t>
      </w:r>
    </w:p>
    <w:p w14:paraId="65861A4B">
      <w:pPr>
        <w:keepNext w:val="0"/>
        <w:keepLines w:val="0"/>
        <w:pageBreakBefore w:val="0"/>
        <w:kinsoku/>
        <w:wordWrap/>
        <w:overflowPunct/>
        <w:topLinePunct w:val="0"/>
        <w:autoSpaceDE/>
        <w:autoSpaceDN/>
        <w:bidi w:val="0"/>
        <w:adjustRightInd/>
        <w:snapToGrid/>
        <w:spacing w:line="460" w:lineRule="exact"/>
        <w:ind w:firstLine="480" w:firstLineChars="200"/>
        <w:jc w:val="left"/>
        <w:textAlignment w:val="auto"/>
        <w:rPr>
          <w:rFonts w:ascii="宋体" w:hAnsi="宋体" w:cs="宋体"/>
          <w:color w:val="auto"/>
          <w:sz w:val="24"/>
          <w:szCs w:val="28"/>
        </w:rPr>
      </w:pPr>
      <w:r>
        <w:rPr>
          <w:rFonts w:hint="eastAsia" w:ascii="宋体" w:hAnsi="宋体" w:cs="宋体"/>
          <w:color w:val="auto"/>
          <w:sz w:val="24"/>
          <w:szCs w:val="28"/>
        </w:rPr>
        <w:t>如果供应商未按上述要求密封及加写标记，误投或过早启封的响应文件，将自行承担其响应文件被视为无效响应文件的风险。</w:t>
      </w:r>
    </w:p>
    <w:p w14:paraId="46DDD2F2">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8"/>
        </w:rPr>
      </w:pPr>
      <w:r>
        <w:rPr>
          <w:rFonts w:hint="eastAsia" w:ascii="宋体" w:hAnsi="宋体" w:cs="宋体"/>
          <w:color w:val="auto"/>
          <w:sz w:val="24"/>
          <w:szCs w:val="28"/>
        </w:rPr>
        <w:t>5.5本次磋商只接受简体中文文字的响应文件；如响应文件中出现外文资料，必须配以中文译文。否则，由此引发的一切责任由供应商自负。</w:t>
      </w:r>
    </w:p>
    <w:p w14:paraId="5F8128F6">
      <w:pPr>
        <w:widowControl/>
        <w:spacing w:line="360" w:lineRule="auto"/>
        <w:ind w:firstLine="480" w:firstLineChars="200"/>
        <w:rPr>
          <w:rFonts w:ascii="宋体" w:hAnsi="宋体" w:cs="宋体"/>
          <w:color w:val="auto"/>
          <w:kern w:val="0"/>
          <w:sz w:val="24"/>
          <w:szCs w:val="28"/>
        </w:rPr>
      </w:pPr>
      <w:r>
        <w:rPr>
          <w:rFonts w:hint="eastAsia" w:ascii="宋体" w:hAnsi="宋体" w:cs="宋体"/>
          <w:color w:val="auto"/>
          <w:kern w:val="0"/>
          <w:sz w:val="24"/>
          <w:szCs w:val="28"/>
        </w:rPr>
        <w:t>5.6拒绝接受以电话、传真、电子邮件形式的磋商。</w:t>
      </w:r>
    </w:p>
    <w:p w14:paraId="36AC25A8">
      <w:pPr>
        <w:widowControl/>
        <w:numPr>
          <w:ilvl w:val="0"/>
          <w:numId w:val="2"/>
        </w:numPr>
        <w:spacing w:line="360" w:lineRule="auto"/>
        <w:ind w:firstLine="562" w:firstLineChars="200"/>
        <w:jc w:val="center"/>
        <w:outlineLvl w:val="1"/>
        <w:rPr>
          <w:rFonts w:ascii="宋体" w:hAnsi="宋体" w:cs="宋体"/>
          <w:b/>
          <w:bCs/>
          <w:color w:val="auto"/>
          <w:kern w:val="0"/>
          <w:sz w:val="28"/>
          <w:szCs w:val="32"/>
        </w:rPr>
      </w:pPr>
      <w:bookmarkStart w:id="63" w:name="_Toc536429375"/>
      <w:bookmarkStart w:id="64" w:name="_Toc536202305"/>
      <w:bookmarkStart w:id="65" w:name="_Toc19543339"/>
      <w:bookmarkStart w:id="66" w:name="_Toc536429322"/>
      <w:bookmarkStart w:id="67" w:name="_Toc536202382"/>
      <w:bookmarkStart w:id="68" w:name="_Toc3565"/>
      <w:bookmarkStart w:id="69" w:name="_Toc4747"/>
      <w:bookmarkStart w:id="70" w:name="_Toc3736"/>
      <w:r>
        <w:rPr>
          <w:rFonts w:hint="eastAsia" w:ascii="宋体" w:hAnsi="宋体" w:cs="宋体"/>
          <w:b/>
          <w:bCs/>
          <w:color w:val="auto"/>
          <w:kern w:val="0"/>
          <w:sz w:val="28"/>
          <w:szCs w:val="32"/>
        </w:rPr>
        <w:t>响应文件的递交</w:t>
      </w:r>
      <w:bookmarkEnd w:id="63"/>
      <w:bookmarkEnd w:id="64"/>
      <w:bookmarkEnd w:id="65"/>
      <w:bookmarkEnd w:id="66"/>
      <w:bookmarkEnd w:id="67"/>
      <w:bookmarkEnd w:id="68"/>
      <w:bookmarkEnd w:id="69"/>
      <w:r>
        <w:rPr>
          <w:rFonts w:hint="eastAsia" w:ascii="宋体" w:hAnsi="宋体" w:cs="宋体"/>
          <w:b/>
          <w:bCs/>
          <w:color w:val="auto"/>
          <w:kern w:val="0"/>
          <w:sz w:val="28"/>
          <w:szCs w:val="32"/>
        </w:rPr>
        <w:t xml:space="preserve"> </w:t>
      </w:r>
    </w:p>
    <w:bookmarkEnd w:id="70"/>
    <w:p w14:paraId="66E9B297">
      <w:pPr>
        <w:pStyle w:val="4"/>
        <w:numPr>
          <w:ilvl w:val="0"/>
          <w:numId w:val="0"/>
        </w:numPr>
        <w:spacing w:line="360" w:lineRule="auto"/>
        <w:ind w:firstLine="482" w:firstLineChars="200"/>
        <w:rPr>
          <w:rFonts w:ascii="宋体" w:hAnsi="宋体" w:cs="宋体"/>
          <w:color w:val="auto"/>
          <w:sz w:val="24"/>
          <w:szCs w:val="28"/>
        </w:rPr>
      </w:pPr>
      <w:bookmarkStart w:id="71" w:name="_Toc3685"/>
      <w:bookmarkStart w:id="72" w:name="_Toc536202306"/>
      <w:r>
        <w:rPr>
          <w:rFonts w:hint="eastAsia" w:ascii="宋体" w:hAnsi="宋体" w:cs="宋体"/>
          <w:color w:val="auto"/>
          <w:sz w:val="24"/>
          <w:szCs w:val="28"/>
          <w:lang w:val="en-US" w:eastAsia="zh-CN"/>
        </w:rPr>
        <w:t>1.</w:t>
      </w:r>
      <w:r>
        <w:rPr>
          <w:rFonts w:hint="eastAsia" w:ascii="宋体" w:hAnsi="宋体" w:cs="宋体"/>
          <w:color w:val="auto"/>
          <w:sz w:val="24"/>
          <w:szCs w:val="28"/>
        </w:rPr>
        <w:t>响应文件递交</w:t>
      </w:r>
      <w:bookmarkEnd w:id="71"/>
      <w:bookmarkEnd w:id="72"/>
    </w:p>
    <w:p w14:paraId="195E8CFC">
      <w:pPr>
        <w:widowControl/>
        <w:tabs>
          <w:tab w:val="left" w:pos="0"/>
        </w:tabs>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rPr>
        <w:t>1.1供应商必须在竞争性磋商文件规定的响应文件递交截止时间之前，将全部响应文件递交至代理机构项目工作人员；代理机构项目承办人在竞争性磋商文件规定的响应文件递交截止时间前，只负责响应文件的接收、清点、造册登记工作，并请供应商代表签字确认，对其有效性不负任何责任。</w:t>
      </w:r>
    </w:p>
    <w:p w14:paraId="01791087">
      <w:pPr>
        <w:widowControl/>
        <w:tabs>
          <w:tab w:val="left" w:pos="0"/>
        </w:tabs>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rPr>
        <w:t>1.2代理机构在宣布递交响应文件时间截止之后，拒绝接收任何人送达、递交的响应文件及其他资料；</w:t>
      </w:r>
    </w:p>
    <w:p w14:paraId="3D5071BF">
      <w:pPr>
        <w:widowControl/>
        <w:tabs>
          <w:tab w:val="left" w:pos="0"/>
        </w:tabs>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rPr>
        <w:t>1.3代理机构不接受邮寄的响应文件；</w:t>
      </w:r>
    </w:p>
    <w:p w14:paraId="3CBD9500">
      <w:pPr>
        <w:widowControl/>
        <w:tabs>
          <w:tab w:val="left" w:pos="0"/>
        </w:tabs>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rPr>
        <w:t>1.4无论供应商成交与否，其响应文件恕不退还。</w:t>
      </w:r>
    </w:p>
    <w:p w14:paraId="017E369D">
      <w:pPr>
        <w:pStyle w:val="4"/>
        <w:numPr>
          <w:ilvl w:val="0"/>
          <w:numId w:val="0"/>
        </w:numPr>
        <w:spacing w:line="360" w:lineRule="auto"/>
        <w:ind w:firstLine="482" w:firstLineChars="200"/>
        <w:rPr>
          <w:rFonts w:ascii="宋体" w:hAnsi="宋体" w:cs="宋体"/>
          <w:color w:val="auto"/>
          <w:sz w:val="24"/>
          <w:szCs w:val="28"/>
        </w:rPr>
      </w:pPr>
      <w:bookmarkStart w:id="73" w:name="_Toc536202307"/>
      <w:bookmarkStart w:id="74" w:name="_Toc12741"/>
      <w:r>
        <w:rPr>
          <w:rFonts w:hint="eastAsia" w:ascii="宋体" w:hAnsi="宋体" w:cs="宋体"/>
          <w:color w:val="auto"/>
          <w:sz w:val="24"/>
          <w:szCs w:val="28"/>
          <w:lang w:val="en-US" w:eastAsia="zh-CN"/>
        </w:rPr>
        <w:t>2.</w:t>
      </w:r>
      <w:r>
        <w:rPr>
          <w:rFonts w:hint="eastAsia" w:ascii="宋体" w:hAnsi="宋体" w:cs="宋体"/>
          <w:color w:val="auto"/>
          <w:sz w:val="24"/>
          <w:szCs w:val="28"/>
        </w:rPr>
        <w:t>响应文件的修改和撤回</w:t>
      </w:r>
      <w:bookmarkEnd w:id="73"/>
      <w:bookmarkEnd w:id="74"/>
    </w:p>
    <w:p w14:paraId="60F993D5">
      <w:pPr>
        <w:widowControl/>
        <w:tabs>
          <w:tab w:val="left" w:pos="0"/>
        </w:tabs>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rPr>
        <w:t>2.1供应商在递交响应文件以后，在规定的投标截止时间之前</w:t>
      </w:r>
      <w:r>
        <w:rPr>
          <w:rFonts w:hint="eastAsia" w:ascii="宋体" w:hAnsi="宋体" w:cs="宋体"/>
          <w:color w:val="auto"/>
          <w:sz w:val="24"/>
          <w:szCs w:val="28"/>
          <w:lang w:eastAsia="zh-CN"/>
        </w:rPr>
        <w:t>，</w:t>
      </w:r>
      <w:r>
        <w:rPr>
          <w:rFonts w:hint="eastAsia" w:ascii="宋体" w:hAnsi="宋体" w:cs="宋体"/>
          <w:color w:val="auto"/>
          <w:sz w:val="24"/>
          <w:szCs w:val="28"/>
        </w:rPr>
        <w:t>可以书面形式补充、修改或撤回已递交的响应文件，并以书面形式通知招标代理机构。补充、修改的内容应当按磋商文件要求密封、签署、盖章，并作为响应文件的组成部分；</w:t>
      </w:r>
    </w:p>
    <w:p w14:paraId="5189DD90">
      <w:pPr>
        <w:widowControl/>
        <w:tabs>
          <w:tab w:val="left" w:pos="0"/>
        </w:tabs>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rPr>
        <w:t>2.2供应商提出修改和撤标要求的，须在投标截止时间前密封送到招标代理机构，并在封面上加注“修改”或“撤回”字样。招标代理机构照相留存后，将响应文件（包含纸质及电子版）退还供应商。</w:t>
      </w:r>
    </w:p>
    <w:p w14:paraId="4437123B">
      <w:pPr>
        <w:widowControl/>
        <w:tabs>
          <w:tab w:val="left" w:pos="0"/>
        </w:tabs>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rPr>
        <w:t>2.3撤回响应文件应以书面形式由有权人（法人代表或授权代表）通知招标代理机构。如采取传真形式撤回投标，随后必须补充有法人代表或授权代表签署的要求撤回投标的正式文件。以在招标开始前送达</w:t>
      </w:r>
      <w:r>
        <w:rPr>
          <w:rFonts w:hint="eastAsia" w:ascii="宋体" w:hAnsi="宋体" w:cs="宋体"/>
          <w:color w:val="auto"/>
          <w:sz w:val="24"/>
          <w:szCs w:val="28"/>
          <w:lang w:eastAsia="zh-CN"/>
        </w:rPr>
        <w:t>陕西途恒工程管理服务有限公司</w:t>
      </w:r>
      <w:r>
        <w:rPr>
          <w:rFonts w:hint="eastAsia" w:ascii="宋体" w:hAnsi="宋体" w:cs="宋体"/>
          <w:color w:val="auto"/>
          <w:sz w:val="24"/>
          <w:szCs w:val="28"/>
        </w:rPr>
        <w:t>为准。</w:t>
      </w:r>
    </w:p>
    <w:p w14:paraId="4CD60CBB">
      <w:pPr>
        <w:widowControl/>
        <w:tabs>
          <w:tab w:val="left" w:pos="0"/>
        </w:tabs>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rPr>
        <w:t>2.4投标截止时间之后，供应商不得补充、修改响应文件。</w:t>
      </w:r>
    </w:p>
    <w:p w14:paraId="5AE14BEA">
      <w:pPr>
        <w:widowControl/>
        <w:numPr>
          <w:ilvl w:val="0"/>
          <w:numId w:val="2"/>
        </w:numPr>
        <w:spacing w:line="360" w:lineRule="auto"/>
        <w:ind w:firstLine="562" w:firstLineChars="200"/>
        <w:jc w:val="center"/>
        <w:outlineLvl w:val="1"/>
        <w:rPr>
          <w:rFonts w:ascii="宋体" w:hAnsi="宋体" w:cs="宋体"/>
          <w:b/>
          <w:bCs/>
          <w:color w:val="auto"/>
          <w:kern w:val="0"/>
          <w:sz w:val="28"/>
          <w:szCs w:val="28"/>
        </w:rPr>
      </w:pPr>
      <w:bookmarkStart w:id="75" w:name="_Toc14415"/>
      <w:bookmarkStart w:id="76" w:name="_Toc175"/>
      <w:bookmarkStart w:id="77" w:name="_Toc536429376"/>
      <w:bookmarkStart w:id="78" w:name="_Toc536202308"/>
      <w:bookmarkStart w:id="79" w:name="_Toc27066"/>
      <w:bookmarkStart w:id="80" w:name="_Toc536202383"/>
      <w:bookmarkStart w:id="81" w:name="_Toc19543340"/>
      <w:bookmarkStart w:id="82" w:name="_Toc536429323"/>
      <w:r>
        <w:rPr>
          <w:rFonts w:hint="eastAsia" w:ascii="宋体" w:hAnsi="宋体" w:cs="宋体"/>
          <w:b/>
          <w:bCs/>
          <w:color w:val="auto"/>
          <w:kern w:val="0"/>
          <w:sz w:val="28"/>
          <w:szCs w:val="28"/>
        </w:rPr>
        <w:t>磋商、评审、定标</w:t>
      </w:r>
      <w:bookmarkEnd w:id="75"/>
      <w:bookmarkEnd w:id="76"/>
      <w:bookmarkEnd w:id="77"/>
      <w:bookmarkEnd w:id="78"/>
      <w:bookmarkEnd w:id="79"/>
      <w:bookmarkEnd w:id="80"/>
      <w:bookmarkEnd w:id="81"/>
      <w:bookmarkEnd w:id="82"/>
    </w:p>
    <w:p w14:paraId="0E2CBC96">
      <w:pPr>
        <w:pStyle w:val="4"/>
        <w:numPr>
          <w:ilvl w:val="0"/>
          <w:numId w:val="0"/>
        </w:numPr>
        <w:spacing w:line="360" w:lineRule="auto"/>
        <w:ind w:firstLine="482" w:firstLineChars="200"/>
        <w:rPr>
          <w:rFonts w:ascii="宋体" w:hAnsi="宋体" w:cs="宋体"/>
          <w:color w:val="auto"/>
          <w:sz w:val="24"/>
          <w:szCs w:val="28"/>
        </w:rPr>
      </w:pPr>
      <w:bookmarkStart w:id="83" w:name="_Toc536202309"/>
      <w:r>
        <w:rPr>
          <w:rFonts w:hint="eastAsia" w:ascii="宋体" w:hAnsi="宋体" w:cs="宋体"/>
          <w:color w:val="auto"/>
          <w:sz w:val="24"/>
          <w:szCs w:val="28"/>
          <w:lang w:val="en-US" w:eastAsia="zh-CN"/>
        </w:rPr>
        <w:t>1.</w:t>
      </w:r>
      <w:r>
        <w:rPr>
          <w:rFonts w:hint="eastAsia" w:ascii="宋体" w:hAnsi="宋体" w:cs="宋体"/>
          <w:color w:val="auto"/>
          <w:sz w:val="24"/>
          <w:szCs w:val="28"/>
        </w:rPr>
        <w:t>磋商</w:t>
      </w:r>
      <w:bookmarkEnd w:id="83"/>
    </w:p>
    <w:p w14:paraId="793474A9">
      <w:pPr>
        <w:widowControl/>
        <w:tabs>
          <w:tab w:val="left" w:pos="0"/>
        </w:tabs>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rPr>
        <w:t>1.1采购代理机构按磋商公告中规定的时间和地点接收供应商递交的响应文件，主持磋商会议，邀请供应商代表及采购人代表参加。</w:t>
      </w:r>
      <w:r>
        <w:rPr>
          <w:rFonts w:hint="eastAsia" w:ascii="宋体" w:hAnsi="宋体" w:cs="宋体"/>
          <w:color w:val="auto"/>
          <w:sz w:val="24"/>
          <w:szCs w:val="24"/>
        </w:rPr>
        <w:t>投标人应派法定代表人或者授权代表出席开标会，法定代表人或者授权代表须携带有效身份证件以便核查身份，参加开标的代表应签名报到，以证明其出席。法定代表人或者授权代表未出席的，按无效投标处理。</w:t>
      </w:r>
    </w:p>
    <w:p w14:paraId="533F2FA5">
      <w:pPr>
        <w:widowControl/>
        <w:tabs>
          <w:tab w:val="left" w:pos="0"/>
        </w:tabs>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rPr>
        <w:t>1.2磋商时，当众查验</w:t>
      </w:r>
      <w:r>
        <w:rPr>
          <w:rFonts w:hint="eastAsia" w:ascii="宋体" w:hAnsi="宋体" w:cs="宋体"/>
          <w:color w:val="auto"/>
          <w:sz w:val="24"/>
          <w:szCs w:val="28"/>
          <w:lang w:eastAsia="zh-CN"/>
        </w:rPr>
        <w:t>响应文件</w:t>
      </w:r>
      <w:r>
        <w:rPr>
          <w:rFonts w:hint="eastAsia" w:ascii="宋体" w:hAnsi="宋体" w:cs="宋体"/>
          <w:color w:val="auto"/>
          <w:sz w:val="24"/>
          <w:szCs w:val="28"/>
        </w:rPr>
        <w:t>密封情况，由投标人或者其推选的代表检查</w:t>
      </w:r>
      <w:r>
        <w:rPr>
          <w:rFonts w:hint="eastAsia" w:ascii="宋体" w:hAnsi="宋体" w:cs="宋体"/>
          <w:color w:val="auto"/>
          <w:sz w:val="24"/>
          <w:szCs w:val="28"/>
          <w:lang w:eastAsia="zh-CN"/>
        </w:rPr>
        <w:t>响应文件</w:t>
      </w:r>
      <w:r>
        <w:rPr>
          <w:rFonts w:hint="eastAsia" w:ascii="宋体" w:hAnsi="宋体" w:cs="宋体"/>
          <w:color w:val="auto"/>
          <w:sz w:val="24"/>
          <w:szCs w:val="28"/>
        </w:rPr>
        <w:t>的密封情况，以确认各投标人的</w:t>
      </w:r>
      <w:r>
        <w:rPr>
          <w:rFonts w:hint="eastAsia" w:ascii="宋体" w:hAnsi="宋体" w:cs="宋体"/>
          <w:color w:val="auto"/>
          <w:sz w:val="24"/>
          <w:szCs w:val="28"/>
          <w:lang w:eastAsia="zh-CN"/>
        </w:rPr>
        <w:t>响应文件</w:t>
      </w:r>
      <w:r>
        <w:rPr>
          <w:rFonts w:hint="eastAsia" w:ascii="宋体" w:hAnsi="宋体" w:cs="宋体"/>
          <w:color w:val="auto"/>
          <w:sz w:val="24"/>
          <w:szCs w:val="28"/>
        </w:rPr>
        <w:t>密封情况是否与递交时一致，没有被提前启封等异常情况。</w:t>
      </w:r>
    </w:p>
    <w:p w14:paraId="26490F5D">
      <w:pPr>
        <w:overflowPunct w:val="0"/>
        <w:adjustRightInd w:val="0"/>
        <w:snapToGrid w:val="0"/>
        <w:spacing w:line="360" w:lineRule="auto"/>
        <w:ind w:firstLine="600" w:firstLineChars="250"/>
        <w:rPr>
          <w:rFonts w:ascii="宋体" w:hAnsi="宋体" w:cs="宋体"/>
          <w:color w:val="auto"/>
          <w:sz w:val="24"/>
          <w:szCs w:val="24"/>
        </w:rPr>
      </w:pPr>
      <w:r>
        <w:rPr>
          <w:rFonts w:hint="eastAsia" w:ascii="宋体" w:hAnsi="宋体" w:cs="宋体"/>
          <w:color w:val="auto"/>
          <w:sz w:val="24"/>
          <w:szCs w:val="28"/>
        </w:rPr>
        <w:t>1.3经确认无误后，</w:t>
      </w:r>
      <w:r>
        <w:rPr>
          <w:rFonts w:hint="eastAsia" w:ascii="宋体" w:hAnsi="宋体" w:cs="宋体"/>
          <w:color w:val="auto"/>
          <w:sz w:val="24"/>
          <w:szCs w:val="24"/>
        </w:rPr>
        <w:t>对密封合格的</w:t>
      </w:r>
      <w:r>
        <w:rPr>
          <w:rFonts w:hint="eastAsia" w:ascii="宋体" w:hAnsi="宋体" w:cs="宋体"/>
          <w:color w:val="auto"/>
          <w:sz w:val="24"/>
          <w:szCs w:val="24"/>
          <w:lang w:eastAsia="zh-CN"/>
        </w:rPr>
        <w:t>响应文件</w:t>
      </w:r>
      <w:r>
        <w:rPr>
          <w:rFonts w:hint="eastAsia" w:ascii="宋体" w:hAnsi="宋体" w:cs="宋体"/>
          <w:color w:val="auto"/>
          <w:sz w:val="24"/>
          <w:szCs w:val="24"/>
        </w:rPr>
        <w:t>由代理机构工作人员现场拆封开启，密封不合格的</w:t>
      </w:r>
      <w:r>
        <w:rPr>
          <w:rFonts w:hint="eastAsia" w:ascii="宋体" w:hAnsi="宋体" w:cs="宋体"/>
          <w:color w:val="auto"/>
          <w:sz w:val="24"/>
          <w:szCs w:val="24"/>
          <w:lang w:eastAsia="zh-CN"/>
        </w:rPr>
        <w:t>响应文件</w:t>
      </w:r>
      <w:r>
        <w:rPr>
          <w:rFonts w:hint="eastAsia" w:ascii="宋体" w:hAnsi="宋体" w:cs="宋体"/>
          <w:color w:val="auto"/>
          <w:sz w:val="24"/>
          <w:szCs w:val="24"/>
        </w:rPr>
        <w:t>以及按照“响应文件的修改和撤回”规定，提交了可接受的“撤回”通知书的</w:t>
      </w:r>
      <w:r>
        <w:rPr>
          <w:rFonts w:hint="eastAsia" w:ascii="宋体" w:hAnsi="宋体" w:cs="宋体"/>
          <w:color w:val="auto"/>
          <w:sz w:val="24"/>
          <w:szCs w:val="24"/>
          <w:lang w:eastAsia="zh-CN"/>
        </w:rPr>
        <w:t>响应文件</w:t>
      </w:r>
      <w:r>
        <w:rPr>
          <w:rFonts w:hint="eastAsia" w:ascii="宋体" w:hAnsi="宋体" w:cs="宋体"/>
          <w:color w:val="auto"/>
          <w:sz w:val="24"/>
          <w:szCs w:val="24"/>
        </w:rPr>
        <w:t>将不予拆封。</w:t>
      </w:r>
    </w:p>
    <w:p w14:paraId="03CC88EA">
      <w:pPr>
        <w:spacing w:line="360" w:lineRule="auto"/>
        <w:ind w:firstLine="480" w:firstLineChars="200"/>
        <w:rPr>
          <w:rFonts w:ascii="宋体" w:hAnsi="宋体" w:cs="宋体"/>
          <w:color w:val="auto"/>
          <w:sz w:val="24"/>
          <w:szCs w:val="28"/>
        </w:rPr>
      </w:pPr>
      <w:r>
        <w:rPr>
          <w:rFonts w:hint="eastAsia" w:ascii="宋体" w:hAnsi="宋体" w:cs="宋体"/>
          <w:color w:val="auto"/>
          <w:sz w:val="24"/>
          <w:szCs w:val="24"/>
        </w:rPr>
        <w:t>1.4</w:t>
      </w:r>
      <w:r>
        <w:rPr>
          <w:rFonts w:hint="eastAsia" w:ascii="宋体" w:hAnsi="宋体" w:cs="宋体"/>
          <w:color w:val="auto"/>
          <w:sz w:val="24"/>
          <w:szCs w:val="24"/>
          <w:lang w:eastAsia="zh-CN"/>
        </w:rPr>
        <w:t>响应文件</w:t>
      </w:r>
      <w:r>
        <w:rPr>
          <w:rFonts w:hint="eastAsia" w:ascii="宋体" w:hAnsi="宋体" w:cs="宋体"/>
          <w:color w:val="auto"/>
          <w:sz w:val="24"/>
          <w:szCs w:val="24"/>
        </w:rPr>
        <w:t>拆封后，宣读投标人名称</w:t>
      </w:r>
      <w:r>
        <w:rPr>
          <w:rFonts w:hint="eastAsia" w:ascii="宋体" w:hAnsi="宋体" w:cs="宋体"/>
          <w:bCs/>
          <w:color w:val="auto"/>
          <w:sz w:val="24"/>
          <w:szCs w:val="24"/>
        </w:rPr>
        <w:t>。</w:t>
      </w:r>
    </w:p>
    <w:p w14:paraId="339C09B4">
      <w:pPr>
        <w:pStyle w:val="4"/>
        <w:spacing w:line="360" w:lineRule="auto"/>
        <w:ind w:firstLine="482" w:firstLineChars="200"/>
        <w:rPr>
          <w:rFonts w:ascii="宋体" w:hAnsi="宋体" w:cs="宋体"/>
          <w:color w:val="auto"/>
          <w:sz w:val="24"/>
          <w:szCs w:val="28"/>
        </w:rPr>
      </w:pPr>
      <w:bookmarkStart w:id="84" w:name="_Toc536202310"/>
      <w:r>
        <w:rPr>
          <w:rFonts w:hint="eastAsia" w:ascii="宋体" w:hAnsi="宋体" w:cs="宋体"/>
          <w:color w:val="auto"/>
          <w:sz w:val="24"/>
          <w:szCs w:val="28"/>
          <w:lang w:eastAsia="zh-CN"/>
        </w:rPr>
        <w:t>2.</w:t>
      </w:r>
      <w:r>
        <w:rPr>
          <w:rFonts w:hint="eastAsia" w:ascii="宋体" w:hAnsi="宋体" w:cs="宋体"/>
          <w:color w:val="auto"/>
          <w:sz w:val="24"/>
          <w:szCs w:val="28"/>
        </w:rPr>
        <w:t>磋商小组</w:t>
      </w:r>
      <w:bookmarkEnd w:id="84"/>
    </w:p>
    <w:p w14:paraId="5B442D50">
      <w:pPr>
        <w:spacing w:line="360" w:lineRule="auto"/>
        <w:ind w:firstLine="480" w:firstLineChars="200"/>
        <w:rPr>
          <w:rFonts w:ascii="宋体" w:hAnsi="宋体" w:cs="宋体"/>
          <w:color w:val="auto"/>
          <w:sz w:val="24"/>
        </w:rPr>
      </w:pPr>
      <w:bookmarkStart w:id="85" w:name="_Toc27940"/>
      <w:bookmarkStart w:id="86" w:name="_Toc28085"/>
      <w:bookmarkStart w:id="87" w:name="_Toc385958808"/>
      <w:bookmarkStart w:id="88" w:name="_Toc536202311"/>
      <w:bookmarkStart w:id="89" w:name="_Toc386129876"/>
      <w:r>
        <w:rPr>
          <w:rFonts w:hint="eastAsia" w:ascii="宋体" w:hAnsi="宋体" w:cs="宋体"/>
          <w:color w:val="auto"/>
          <w:sz w:val="24"/>
        </w:rPr>
        <w:t>为确保磋商工作公开、公平、公正，依法成立磋商小组。磋商小组由采购人及有关专家组成，其中技术方面的专家不少于磋商小组成员总数的三分之二，专家名单由有关人员在财政部门设立的政府采购评审专家库中随机抽取，磋商小组成员应当遵守并履行下列责任和义务：</w:t>
      </w:r>
    </w:p>
    <w:p w14:paraId="224B73E9">
      <w:pPr>
        <w:spacing w:line="360" w:lineRule="auto"/>
        <w:ind w:firstLine="458" w:firstLineChars="191"/>
        <w:rPr>
          <w:rFonts w:ascii="宋体" w:hAnsi="宋体" w:cs="宋体"/>
          <w:color w:val="auto"/>
          <w:sz w:val="24"/>
        </w:rPr>
      </w:pPr>
      <w:r>
        <w:rPr>
          <w:rFonts w:hint="eastAsia" w:ascii="宋体" w:hAnsi="宋体" w:cs="宋体"/>
          <w:color w:val="auto"/>
          <w:sz w:val="24"/>
        </w:rPr>
        <w:t>（1）要严格遵守政府采购相关法律制度，依法履行各自职责，公正、客观、审慎地组织和参与评审工作；</w:t>
      </w:r>
    </w:p>
    <w:p w14:paraId="290AFC79">
      <w:pPr>
        <w:tabs>
          <w:tab w:val="left" w:pos="1200"/>
        </w:tabs>
        <w:spacing w:line="360" w:lineRule="auto"/>
        <w:ind w:firstLine="480" w:firstLineChars="200"/>
        <w:rPr>
          <w:rFonts w:ascii="宋体" w:hAnsi="宋体" w:cs="宋体"/>
          <w:color w:val="auto"/>
          <w:sz w:val="24"/>
        </w:rPr>
      </w:pPr>
      <w:r>
        <w:rPr>
          <w:rFonts w:hint="eastAsia" w:ascii="宋体" w:hAnsi="宋体" w:cs="宋体"/>
          <w:color w:val="auto"/>
          <w:sz w:val="24"/>
        </w:rPr>
        <w:t>（2）对所有响应文件逐一进行资格性、符合性审查，并</w:t>
      </w:r>
      <w:r>
        <w:rPr>
          <w:rFonts w:hint="eastAsia" w:ascii="宋体" w:hAnsi="宋体" w:cs="宋体"/>
          <w:color w:val="auto"/>
          <w:sz w:val="24"/>
          <w:lang w:eastAsia="zh-CN"/>
        </w:rPr>
        <w:t>作出评价</w:t>
      </w:r>
      <w:r>
        <w:rPr>
          <w:rFonts w:hint="eastAsia" w:ascii="宋体" w:hAnsi="宋体" w:cs="宋体"/>
          <w:color w:val="auto"/>
          <w:sz w:val="24"/>
        </w:rPr>
        <w:t>；</w:t>
      </w:r>
    </w:p>
    <w:p w14:paraId="0CA6A452">
      <w:pPr>
        <w:tabs>
          <w:tab w:val="left" w:pos="1200"/>
        </w:tabs>
        <w:spacing w:line="360" w:lineRule="auto"/>
        <w:ind w:firstLine="458" w:firstLineChars="191"/>
        <w:rPr>
          <w:rFonts w:ascii="宋体" w:hAnsi="宋体" w:cs="宋体"/>
          <w:color w:val="auto"/>
          <w:sz w:val="24"/>
        </w:rPr>
      </w:pPr>
      <w:r>
        <w:rPr>
          <w:rFonts w:hint="eastAsia" w:ascii="宋体" w:hAnsi="宋体" w:cs="宋体"/>
          <w:color w:val="auto"/>
          <w:sz w:val="24"/>
        </w:rPr>
        <w:t>（3）按磋商文件规定的评审方法和标准，进行比较和评价；对供应商的价格分等客观评分项的评分应当一致；</w:t>
      </w:r>
    </w:p>
    <w:p w14:paraId="1F956473">
      <w:pPr>
        <w:spacing w:line="360" w:lineRule="auto"/>
        <w:ind w:firstLine="480" w:firstLineChars="200"/>
        <w:rPr>
          <w:rFonts w:ascii="宋体" w:hAnsi="宋体" w:cs="宋体"/>
          <w:color w:val="auto"/>
          <w:sz w:val="24"/>
        </w:rPr>
      </w:pPr>
      <w:r>
        <w:rPr>
          <w:rFonts w:hint="eastAsia" w:ascii="宋体" w:hAnsi="宋体" w:cs="宋体"/>
          <w:color w:val="auto"/>
          <w:sz w:val="24"/>
        </w:rPr>
        <w:t>（4）要求供应商对响应文件有关事项作出解释或澄清；</w:t>
      </w:r>
    </w:p>
    <w:p w14:paraId="293B0C60">
      <w:pPr>
        <w:spacing w:line="360" w:lineRule="auto"/>
        <w:ind w:firstLine="480" w:firstLineChars="200"/>
        <w:rPr>
          <w:rFonts w:ascii="宋体" w:hAnsi="宋体" w:cs="宋体"/>
          <w:color w:val="auto"/>
          <w:sz w:val="24"/>
        </w:rPr>
      </w:pPr>
      <w:r>
        <w:rPr>
          <w:rFonts w:hint="eastAsia" w:ascii="宋体" w:hAnsi="宋体" w:cs="宋体"/>
          <w:color w:val="auto"/>
          <w:sz w:val="24"/>
        </w:rPr>
        <w:t>（5）要依法独立评审，按照磋商文件的要求和评标标准进行评标，推荐成交候选供应商名单，对评审意见承担个人责任；</w:t>
      </w:r>
    </w:p>
    <w:p w14:paraId="37A8429F">
      <w:pPr>
        <w:spacing w:line="360" w:lineRule="auto"/>
        <w:ind w:firstLine="480" w:firstLineChars="200"/>
        <w:rPr>
          <w:rFonts w:ascii="宋体" w:hAnsi="宋体" w:cs="宋体"/>
          <w:color w:val="auto"/>
          <w:sz w:val="24"/>
        </w:rPr>
      </w:pPr>
      <w:r>
        <w:rPr>
          <w:rFonts w:hint="eastAsia" w:ascii="宋体" w:hAnsi="宋体" w:cs="宋体"/>
          <w:color w:val="auto"/>
          <w:sz w:val="24"/>
        </w:rPr>
        <w:t>（6）对需要共同认定的事项存在争议的，按照少数服从多数的原则</w:t>
      </w:r>
      <w:r>
        <w:rPr>
          <w:rFonts w:hint="eastAsia" w:ascii="宋体" w:hAnsi="宋体" w:cs="宋体"/>
          <w:color w:val="auto"/>
          <w:sz w:val="24"/>
          <w:lang w:eastAsia="zh-CN"/>
        </w:rPr>
        <w:t>作出</w:t>
      </w:r>
      <w:r>
        <w:rPr>
          <w:rFonts w:hint="eastAsia" w:ascii="宋体" w:hAnsi="宋体" w:cs="宋体"/>
          <w:color w:val="auto"/>
          <w:sz w:val="24"/>
        </w:rPr>
        <w:t xml:space="preserve">结论。持不同意见的磋商小组成员应当在评审报告上签署不同意见并说明理由，否则视为同意； </w:t>
      </w:r>
    </w:p>
    <w:p w14:paraId="590B6EFB">
      <w:pPr>
        <w:spacing w:line="360" w:lineRule="auto"/>
        <w:ind w:firstLine="480" w:firstLineChars="200"/>
        <w:rPr>
          <w:rFonts w:ascii="宋体" w:hAnsi="宋体" w:cs="宋体"/>
          <w:color w:val="auto"/>
          <w:sz w:val="24"/>
        </w:rPr>
      </w:pPr>
      <w:r>
        <w:rPr>
          <w:rFonts w:hint="eastAsia" w:ascii="宋体" w:hAnsi="宋体" w:cs="宋体"/>
          <w:color w:val="auto"/>
          <w:sz w:val="24"/>
        </w:rPr>
        <w:t>（7）对评审情况以及在评审过程中获悉的国家秘密、商业秘密负有保密责任；</w:t>
      </w:r>
    </w:p>
    <w:p w14:paraId="72A97CD1">
      <w:pPr>
        <w:spacing w:line="360" w:lineRule="auto"/>
        <w:ind w:firstLine="480" w:firstLineChars="200"/>
        <w:rPr>
          <w:rFonts w:ascii="宋体" w:hAnsi="宋体" w:cs="宋体"/>
          <w:color w:val="auto"/>
          <w:sz w:val="24"/>
        </w:rPr>
      </w:pPr>
      <w:r>
        <w:rPr>
          <w:rFonts w:hint="eastAsia" w:ascii="宋体" w:hAnsi="宋体" w:cs="宋体"/>
          <w:color w:val="auto"/>
          <w:sz w:val="24"/>
        </w:rPr>
        <w:t>（8） 配合财政部门的投诉处理工作；</w:t>
      </w:r>
    </w:p>
    <w:p w14:paraId="2C8696C8">
      <w:pPr>
        <w:spacing w:line="360" w:lineRule="auto"/>
        <w:ind w:firstLine="480" w:firstLineChars="200"/>
        <w:rPr>
          <w:rFonts w:ascii="宋体" w:hAnsi="宋体" w:cs="宋体"/>
          <w:color w:val="auto"/>
          <w:sz w:val="24"/>
        </w:rPr>
      </w:pPr>
      <w:r>
        <w:rPr>
          <w:rFonts w:hint="eastAsia" w:ascii="宋体" w:hAnsi="宋体" w:cs="宋体"/>
          <w:color w:val="auto"/>
          <w:sz w:val="24"/>
        </w:rPr>
        <w:t>（9）配合采购人、采购代理机构答复供应商提出的质疑。</w:t>
      </w:r>
    </w:p>
    <w:bookmarkEnd w:id="85"/>
    <w:bookmarkEnd w:id="86"/>
    <w:bookmarkEnd w:id="87"/>
    <w:bookmarkEnd w:id="88"/>
    <w:bookmarkEnd w:id="89"/>
    <w:p w14:paraId="51E104B6">
      <w:pPr>
        <w:spacing w:line="360" w:lineRule="auto"/>
        <w:ind w:firstLine="482" w:firstLineChars="200"/>
        <w:rPr>
          <w:rFonts w:hint="eastAsia" w:ascii="宋体" w:hAnsi="宋体" w:eastAsia="宋体" w:cs="宋体"/>
          <w:b/>
          <w:color w:val="auto"/>
          <w:sz w:val="24"/>
          <w:lang w:eastAsia="zh-CN"/>
        </w:rPr>
      </w:pPr>
      <w:bookmarkStart w:id="90" w:name="_Toc536202313"/>
      <w:r>
        <w:rPr>
          <w:rFonts w:hint="eastAsia" w:ascii="宋体" w:hAnsi="宋体" w:cs="宋体"/>
          <w:b/>
          <w:color w:val="auto"/>
          <w:sz w:val="24"/>
          <w:lang w:eastAsia="zh-CN"/>
        </w:rPr>
        <w:t>3.</w:t>
      </w:r>
      <w:r>
        <w:rPr>
          <w:rFonts w:hint="eastAsia" w:ascii="宋体" w:hAnsi="宋体" w:cs="宋体"/>
          <w:b/>
          <w:color w:val="auto"/>
          <w:sz w:val="24"/>
        </w:rPr>
        <w:t>响应文件的初审</w:t>
      </w:r>
    </w:p>
    <w:p w14:paraId="0D4659C2">
      <w:pPr>
        <w:spacing w:line="360" w:lineRule="auto"/>
        <w:ind w:firstLine="360" w:firstLineChars="150"/>
        <w:rPr>
          <w:rFonts w:hint="eastAsia" w:ascii="宋体" w:hAnsi="宋体" w:cs="宋体"/>
          <w:color w:val="auto"/>
          <w:sz w:val="24"/>
        </w:rPr>
      </w:pPr>
      <w:r>
        <w:rPr>
          <w:rFonts w:hint="eastAsia" w:ascii="宋体" w:hAnsi="宋体" w:cs="宋体"/>
          <w:color w:val="auto"/>
          <w:sz w:val="24"/>
        </w:rPr>
        <w:t>（1）初审分为资格性审查和符合性审查。</w:t>
      </w:r>
    </w:p>
    <w:p w14:paraId="74F36C75">
      <w:pPr>
        <w:spacing w:line="360" w:lineRule="auto"/>
        <w:ind w:firstLine="360" w:firstLineChars="150"/>
        <w:rPr>
          <w:rFonts w:ascii="宋体" w:hAnsi="宋体" w:cs="宋体"/>
          <w:color w:val="auto"/>
          <w:sz w:val="24"/>
        </w:rPr>
      </w:pPr>
      <w:r>
        <w:rPr>
          <w:rFonts w:hint="eastAsia" w:ascii="宋体" w:hAnsi="宋体" w:cs="宋体"/>
          <w:color w:val="auto"/>
          <w:sz w:val="24"/>
        </w:rPr>
        <w:t>（2）资格性审查：依据磋商文件</w:t>
      </w:r>
      <w:r>
        <w:rPr>
          <w:rFonts w:hint="eastAsia" w:ascii="宋体" w:hAnsi="宋体" w:cs="宋体"/>
          <w:color w:val="auto"/>
          <w:sz w:val="24"/>
          <w:lang w:val="en-US" w:eastAsia="zh-CN"/>
        </w:rPr>
        <w:t>须知前附表第9项投标人资格要求</w:t>
      </w:r>
      <w:r>
        <w:rPr>
          <w:rFonts w:hint="eastAsia" w:ascii="宋体" w:hAnsi="宋体" w:cs="宋体"/>
          <w:color w:val="auto"/>
          <w:sz w:val="24"/>
        </w:rPr>
        <w:t>的规定，对供应商的资格证明文件进行审查，以确定供应商是否具备磋商资格。</w:t>
      </w:r>
    </w:p>
    <w:p w14:paraId="127397BF">
      <w:pPr>
        <w:spacing w:line="360" w:lineRule="auto"/>
        <w:ind w:firstLine="360" w:firstLineChars="150"/>
        <w:rPr>
          <w:rFonts w:ascii="宋体" w:hAnsi="宋体" w:cs="宋体"/>
          <w:color w:val="auto"/>
          <w:sz w:val="24"/>
        </w:rPr>
      </w:pPr>
      <w:r>
        <w:rPr>
          <w:rFonts w:hint="eastAsia" w:ascii="宋体" w:hAnsi="宋体" w:cs="宋体"/>
          <w:color w:val="auto"/>
          <w:sz w:val="24"/>
        </w:rPr>
        <w:t>（3）符合性审查：依据磋商文件规定，从响应文件的有效性、完整性和对磋商文件的响应程度进行审查。</w:t>
      </w:r>
    </w:p>
    <w:tbl>
      <w:tblPr>
        <w:tblStyle w:val="36"/>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2359"/>
        <w:gridCol w:w="3770"/>
        <w:gridCol w:w="1002"/>
        <w:gridCol w:w="1497"/>
      </w:tblGrid>
      <w:tr w14:paraId="20B95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shd w:val="clear" w:color="auto" w:fill="E5B8B7" w:themeFill="accent2" w:themeFillTint="66"/>
          </w:tcPr>
          <w:p w14:paraId="54660164">
            <w:pPr>
              <w:keepNext w:val="0"/>
              <w:keepLines w:val="0"/>
              <w:widowControl/>
              <w:suppressLineNumbers w:val="0"/>
              <w:spacing w:before="0" w:beforeAutospacing="0" w:after="0" w:afterAutospacing="0" w:line="288" w:lineRule="auto"/>
              <w:ind w:left="0" w:right="0"/>
              <w:rPr>
                <w:rFonts w:hint="default" w:ascii="宋体" w:hAnsi="宋体" w:cs="宋体"/>
                <w:b/>
                <w:bCs/>
                <w:color w:val="auto"/>
                <w:kern w:val="0"/>
                <w:sz w:val="24"/>
                <w:szCs w:val="24"/>
              </w:rPr>
            </w:pPr>
            <w:r>
              <w:rPr>
                <w:rFonts w:hint="eastAsia" w:ascii="宋体" w:hAnsi="宋体" w:cs="宋体"/>
                <w:b/>
                <w:bCs/>
                <w:color w:val="auto"/>
                <w:kern w:val="0"/>
                <w:sz w:val="24"/>
                <w:szCs w:val="24"/>
              </w:rPr>
              <w:t>序号</w:t>
            </w:r>
          </w:p>
        </w:tc>
        <w:tc>
          <w:tcPr>
            <w:tcW w:w="2359"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2983AC27">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
                <w:bCs/>
                <w:color w:val="auto"/>
                <w:kern w:val="0"/>
                <w:sz w:val="24"/>
                <w:szCs w:val="24"/>
              </w:rPr>
            </w:pPr>
            <w:r>
              <w:rPr>
                <w:rFonts w:hint="eastAsia" w:ascii="宋体" w:hAnsi="宋体" w:cs="宋体"/>
                <w:b/>
                <w:bCs/>
                <w:color w:val="auto"/>
                <w:kern w:val="0"/>
                <w:sz w:val="24"/>
                <w:szCs w:val="24"/>
              </w:rPr>
              <w:t>符合性审查项</w:t>
            </w:r>
          </w:p>
        </w:tc>
        <w:tc>
          <w:tcPr>
            <w:tcW w:w="3770"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44DCA595">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
                <w:bCs/>
                <w:color w:val="auto"/>
                <w:kern w:val="0"/>
                <w:sz w:val="24"/>
                <w:szCs w:val="24"/>
              </w:rPr>
            </w:pPr>
            <w:r>
              <w:rPr>
                <w:rFonts w:hint="eastAsia" w:ascii="宋体" w:hAnsi="宋体" w:cs="宋体"/>
                <w:b/>
                <w:bCs/>
                <w:color w:val="auto"/>
                <w:kern w:val="0"/>
                <w:sz w:val="24"/>
                <w:szCs w:val="24"/>
              </w:rPr>
              <w:t>通过条件</w:t>
            </w:r>
          </w:p>
        </w:tc>
        <w:tc>
          <w:tcPr>
            <w:tcW w:w="1002"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7F06622E">
            <w:pPr>
              <w:keepNext w:val="0"/>
              <w:keepLines w:val="0"/>
              <w:widowControl/>
              <w:suppressLineNumbers w:val="0"/>
              <w:spacing w:before="0" w:beforeAutospacing="0" w:after="0" w:afterAutospacing="0" w:line="288" w:lineRule="auto"/>
              <w:ind w:left="0" w:right="0"/>
              <w:rPr>
                <w:rFonts w:hint="default" w:ascii="宋体" w:hAnsi="宋体" w:cs="宋体"/>
                <w:b/>
                <w:bCs/>
                <w:color w:val="auto"/>
                <w:kern w:val="0"/>
                <w:sz w:val="24"/>
                <w:szCs w:val="24"/>
              </w:rPr>
            </w:pPr>
            <w:r>
              <w:rPr>
                <w:rFonts w:hint="eastAsia" w:ascii="宋体" w:hAnsi="宋体" w:cs="宋体"/>
                <w:b/>
                <w:bCs/>
                <w:color w:val="auto"/>
                <w:kern w:val="0"/>
                <w:sz w:val="24"/>
                <w:szCs w:val="24"/>
              </w:rPr>
              <w:t>结论</w:t>
            </w:r>
          </w:p>
        </w:tc>
        <w:tc>
          <w:tcPr>
            <w:tcW w:w="1497"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3EC9C175">
            <w:pPr>
              <w:keepNext w:val="0"/>
              <w:keepLines w:val="0"/>
              <w:widowControl/>
              <w:suppressLineNumbers w:val="0"/>
              <w:spacing w:before="0" w:beforeAutospacing="0" w:after="0" w:afterAutospacing="0" w:line="288" w:lineRule="auto"/>
              <w:ind w:left="0" w:right="0"/>
              <w:jc w:val="center"/>
              <w:rPr>
                <w:rFonts w:hint="default" w:ascii="宋体" w:hAnsi="宋体" w:cs="宋体"/>
                <w:b/>
                <w:bCs/>
                <w:color w:val="auto"/>
                <w:kern w:val="0"/>
                <w:sz w:val="24"/>
                <w:szCs w:val="24"/>
              </w:rPr>
            </w:pPr>
            <w:r>
              <w:rPr>
                <w:rFonts w:hint="eastAsia" w:ascii="宋体" w:hAnsi="宋体" w:cs="宋体"/>
                <w:b/>
                <w:bCs/>
                <w:color w:val="auto"/>
                <w:kern w:val="0"/>
                <w:sz w:val="24"/>
                <w:szCs w:val="24"/>
              </w:rPr>
              <w:t>未通过原因</w:t>
            </w:r>
          </w:p>
        </w:tc>
      </w:tr>
      <w:tr w14:paraId="6B75F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tcPr>
          <w:p w14:paraId="4F32D8DA">
            <w:pPr>
              <w:keepNext w:val="0"/>
              <w:keepLines w:val="0"/>
              <w:widowControl/>
              <w:suppressLineNumbers w:val="0"/>
              <w:spacing w:before="0" w:beforeAutospacing="0" w:after="0" w:afterAutospacing="0" w:line="288" w:lineRule="auto"/>
              <w:ind w:left="0" w:right="0" w:firstLine="200"/>
              <w:rPr>
                <w:rFonts w:hint="default" w:ascii="宋体" w:hAnsi="宋体" w:cs="宋体"/>
                <w:bCs/>
                <w:color w:val="auto"/>
                <w:kern w:val="0"/>
                <w:sz w:val="24"/>
                <w:szCs w:val="24"/>
              </w:rPr>
            </w:pPr>
            <w:r>
              <w:rPr>
                <w:rFonts w:hint="eastAsia" w:ascii="宋体" w:hAnsi="宋体" w:cs="宋体"/>
                <w:bCs/>
                <w:color w:val="auto"/>
                <w:kern w:val="0"/>
                <w:sz w:val="24"/>
                <w:szCs w:val="24"/>
              </w:rPr>
              <w:t>1</w:t>
            </w:r>
          </w:p>
        </w:tc>
        <w:tc>
          <w:tcPr>
            <w:tcW w:w="2359" w:type="dxa"/>
            <w:tcBorders>
              <w:top w:val="single" w:color="auto" w:sz="4" w:space="0"/>
              <w:left w:val="single" w:color="auto" w:sz="4" w:space="0"/>
              <w:bottom w:val="single" w:color="auto" w:sz="4" w:space="0"/>
              <w:right w:val="single" w:color="auto" w:sz="4" w:space="0"/>
            </w:tcBorders>
          </w:tcPr>
          <w:p w14:paraId="73405AC5">
            <w:pPr>
              <w:keepNext w:val="0"/>
              <w:keepLines w:val="0"/>
              <w:widowControl/>
              <w:suppressLineNumbers w:val="0"/>
              <w:spacing w:before="0" w:beforeAutospacing="0" w:after="0" w:afterAutospacing="0" w:line="288" w:lineRule="auto"/>
              <w:ind w:left="0" w:right="0" w:firstLine="200"/>
              <w:rPr>
                <w:rFonts w:hint="default" w:ascii="宋体" w:hAnsi="宋体" w:cs="宋体"/>
                <w:bCs/>
                <w:color w:val="auto"/>
                <w:kern w:val="0"/>
                <w:sz w:val="24"/>
                <w:szCs w:val="24"/>
              </w:rPr>
            </w:pPr>
            <w:r>
              <w:rPr>
                <w:rFonts w:hint="eastAsia" w:ascii="宋体" w:hAnsi="宋体" w:cs="宋体"/>
                <w:bCs/>
                <w:color w:val="auto"/>
                <w:kern w:val="0"/>
                <w:sz w:val="24"/>
                <w:szCs w:val="24"/>
                <w:lang w:eastAsia="zh-CN"/>
              </w:rPr>
              <w:t>响应文件</w:t>
            </w:r>
            <w:r>
              <w:rPr>
                <w:rFonts w:hint="eastAsia" w:ascii="宋体" w:hAnsi="宋体" w:cs="宋体"/>
                <w:bCs/>
                <w:color w:val="auto"/>
                <w:kern w:val="0"/>
                <w:sz w:val="24"/>
                <w:szCs w:val="24"/>
              </w:rPr>
              <w:t>正、副本数量及装订方式</w:t>
            </w:r>
          </w:p>
        </w:tc>
        <w:tc>
          <w:tcPr>
            <w:tcW w:w="3770" w:type="dxa"/>
            <w:tcBorders>
              <w:top w:val="single" w:color="auto" w:sz="4" w:space="0"/>
              <w:left w:val="single" w:color="auto" w:sz="4" w:space="0"/>
              <w:bottom w:val="single" w:color="auto" w:sz="4" w:space="0"/>
              <w:right w:val="single" w:color="auto" w:sz="4" w:space="0"/>
            </w:tcBorders>
            <w:vAlign w:val="center"/>
          </w:tcPr>
          <w:p w14:paraId="7496B9FB">
            <w:pPr>
              <w:keepNext w:val="0"/>
              <w:keepLines w:val="0"/>
              <w:widowControl/>
              <w:suppressLineNumbers w:val="0"/>
              <w:spacing w:before="0" w:beforeAutospacing="0" w:after="0" w:afterAutospacing="0" w:line="288" w:lineRule="auto"/>
              <w:ind w:left="0" w:right="0"/>
              <w:jc w:val="left"/>
              <w:rPr>
                <w:rFonts w:hint="default" w:ascii="宋体" w:hAnsi="宋体" w:cs="宋体"/>
                <w:bCs/>
                <w:color w:val="auto"/>
                <w:kern w:val="0"/>
                <w:sz w:val="24"/>
                <w:szCs w:val="24"/>
              </w:rPr>
            </w:pPr>
            <w:r>
              <w:rPr>
                <w:rFonts w:hint="eastAsia" w:ascii="宋体" w:hAnsi="宋体" w:cs="宋体"/>
                <w:color w:val="auto"/>
                <w:sz w:val="24"/>
                <w:szCs w:val="24"/>
              </w:rPr>
              <w:t>均符合</w:t>
            </w:r>
            <w:r>
              <w:rPr>
                <w:rFonts w:hint="eastAsia" w:ascii="宋体" w:hAnsi="宋体" w:cs="宋体"/>
                <w:color w:val="auto"/>
                <w:sz w:val="24"/>
                <w:szCs w:val="24"/>
                <w:lang w:eastAsia="zh-CN"/>
              </w:rPr>
              <w:t>磋商文件</w:t>
            </w:r>
            <w:r>
              <w:rPr>
                <w:rFonts w:hint="eastAsia" w:ascii="宋体" w:hAnsi="宋体" w:cs="宋体"/>
                <w:color w:val="auto"/>
                <w:sz w:val="24"/>
                <w:szCs w:val="24"/>
              </w:rPr>
              <w:t>要求。</w:t>
            </w:r>
          </w:p>
        </w:tc>
        <w:tc>
          <w:tcPr>
            <w:tcW w:w="1002" w:type="dxa"/>
            <w:tcBorders>
              <w:top w:val="single" w:color="auto" w:sz="4" w:space="0"/>
              <w:left w:val="single" w:color="auto" w:sz="4" w:space="0"/>
              <w:bottom w:val="single" w:color="auto" w:sz="4" w:space="0"/>
              <w:right w:val="single" w:color="auto" w:sz="4" w:space="0"/>
            </w:tcBorders>
          </w:tcPr>
          <w:p w14:paraId="52B4BF5C">
            <w:pPr>
              <w:keepNext w:val="0"/>
              <w:keepLines w:val="0"/>
              <w:widowControl/>
              <w:suppressLineNumbers w:val="0"/>
              <w:spacing w:before="0" w:beforeAutospacing="0" w:after="0" w:afterAutospacing="0" w:line="288" w:lineRule="auto"/>
              <w:ind w:left="0" w:right="0" w:firstLine="200"/>
              <w:rPr>
                <w:rFonts w:hint="default" w:ascii="宋体" w:hAnsi="宋体" w:cs="宋体"/>
                <w:b/>
                <w:bCs/>
                <w:color w:val="auto"/>
                <w:kern w:val="0"/>
                <w:sz w:val="24"/>
                <w:szCs w:val="24"/>
              </w:rPr>
            </w:pPr>
          </w:p>
        </w:tc>
        <w:tc>
          <w:tcPr>
            <w:tcW w:w="1497" w:type="dxa"/>
            <w:tcBorders>
              <w:top w:val="single" w:color="auto" w:sz="4" w:space="0"/>
              <w:left w:val="single" w:color="auto" w:sz="4" w:space="0"/>
              <w:bottom w:val="single" w:color="auto" w:sz="4" w:space="0"/>
              <w:right w:val="single" w:color="auto" w:sz="4" w:space="0"/>
            </w:tcBorders>
          </w:tcPr>
          <w:p w14:paraId="0DF37AF1">
            <w:pPr>
              <w:keepNext w:val="0"/>
              <w:keepLines w:val="0"/>
              <w:widowControl/>
              <w:suppressLineNumbers w:val="0"/>
              <w:spacing w:before="0" w:beforeAutospacing="0" w:after="0" w:afterAutospacing="0" w:line="288" w:lineRule="auto"/>
              <w:ind w:left="0" w:right="0" w:firstLine="200"/>
              <w:rPr>
                <w:rFonts w:hint="default" w:ascii="宋体" w:hAnsi="宋体" w:cs="宋体"/>
                <w:b/>
                <w:bCs/>
                <w:color w:val="auto"/>
                <w:kern w:val="0"/>
                <w:sz w:val="24"/>
                <w:szCs w:val="24"/>
              </w:rPr>
            </w:pPr>
          </w:p>
        </w:tc>
      </w:tr>
      <w:tr w14:paraId="58691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tcPr>
          <w:p w14:paraId="5B610AF9">
            <w:pPr>
              <w:keepNext w:val="0"/>
              <w:keepLines w:val="0"/>
              <w:widowControl/>
              <w:suppressLineNumbers w:val="0"/>
              <w:spacing w:before="0" w:beforeAutospacing="0" w:after="0" w:afterAutospacing="0" w:line="288" w:lineRule="auto"/>
              <w:ind w:left="0" w:right="0" w:firstLine="200"/>
              <w:rPr>
                <w:rFonts w:hint="default" w:ascii="宋体" w:hAnsi="宋体" w:cs="宋体"/>
                <w:bCs/>
                <w:color w:val="auto"/>
                <w:kern w:val="0"/>
                <w:sz w:val="24"/>
                <w:szCs w:val="24"/>
              </w:rPr>
            </w:pPr>
            <w:r>
              <w:rPr>
                <w:rFonts w:hint="eastAsia" w:ascii="宋体" w:hAnsi="宋体" w:cs="宋体"/>
                <w:bCs/>
                <w:color w:val="auto"/>
                <w:kern w:val="0"/>
                <w:sz w:val="24"/>
                <w:szCs w:val="24"/>
              </w:rPr>
              <w:t>2</w:t>
            </w:r>
          </w:p>
        </w:tc>
        <w:tc>
          <w:tcPr>
            <w:tcW w:w="2359" w:type="dxa"/>
            <w:tcBorders>
              <w:top w:val="single" w:color="auto" w:sz="4" w:space="0"/>
              <w:left w:val="single" w:color="auto" w:sz="4" w:space="0"/>
              <w:bottom w:val="single" w:color="auto" w:sz="4" w:space="0"/>
              <w:right w:val="single" w:color="auto" w:sz="4" w:space="0"/>
            </w:tcBorders>
          </w:tcPr>
          <w:p w14:paraId="4A85BC23">
            <w:pPr>
              <w:keepNext w:val="0"/>
              <w:keepLines w:val="0"/>
              <w:widowControl/>
              <w:suppressLineNumbers w:val="0"/>
              <w:spacing w:before="0" w:beforeAutospacing="0" w:after="0" w:afterAutospacing="0" w:line="288" w:lineRule="auto"/>
              <w:ind w:left="0" w:right="0" w:firstLine="200"/>
              <w:rPr>
                <w:rFonts w:hint="eastAsia" w:ascii="宋体" w:hAnsi="宋体" w:eastAsia="宋体" w:cs="宋体"/>
                <w:bCs/>
                <w:color w:val="auto"/>
                <w:kern w:val="0"/>
                <w:sz w:val="24"/>
                <w:szCs w:val="24"/>
                <w:lang w:eastAsia="zh-CN"/>
              </w:rPr>
            </w:pPr>
            <w:r>
              <w:rPr>
                <w:rFonts w:hint="eastAsia" w:ascii="宋体" w:hAnsi="宋体" w:cs="宋体"/>
                <w:bCs/>
                <w:color w:val="auto"/>
                <w:kern w:val="0"/>
                <w:sz w:val="24"/>
                <w:szCs w:val="24"/>
                <w:lang w:eastAsia="zh-CN"/>
              </w:rPr>
              <w:t>响应文件</w:t>
            </w:r>
            <w:r>
              <w:rPr>
                <w:rFonts w:hint="eastAsia" w:ascii="宋体" w:hAnsi="宋体" w:cs="宋体"/>
                <w:bCs/>
                <w:color w:val="auto"/>
                <w:kern w:val="0"/>
                <w:sz w:val="24"/>
                <w:szCs w:val="24"/>
              </w:rPr>
              <w:t>封面、投标函、法定代表人委托授权书三处的项目名称、项目编号、标段</w:t>
            </w:r>
            <w:r>
              <w:rPr>
                <w:rFonts w:hint="eastAsia" w:ascii="宋体" w:hAnsi="宋体" w:cs="宋体"/>
                <w:bCs/>
                <w:color w:val="auto"/>
                <w:kern w:val="0"/>
                <w:sz w:val="24"/>
                <w:szCs w:val="24"/>
                <w:lang w:eastAsia="zh-CN"/>
              </w:rPr>
              <w:t>（</w:t>
            </w:r>
            <w:r>
              <w:rPr>
                <w:rFonts w:hint="eastAsia" w:ascii="宋体" w:hAnsi="宋体" w:cs="宋体"/>
                <w:bCs/>
                <w:color w:val="auto"/>
                <w:kern w:val="0"/>
                <w:sz w:val="24"/>
                <w:szCs w:val="24"/>
                <w:lang w:val="en-US" w:eastAsia="zh-CN"/>
              </w:rPr>
              <w:t>未划分标段的除外</w:t>
            </w:r>
            <w:r>
              <w:rPr>
                <w:rFonts w:hint="eastAsia" w:ascii="宋体" w:hAnsi="宋体" w:cs="宋体"/>
                <w:bCs/>
                <w:color w:val="auto"/>
                <w:kern w:val="0"/>
                <w:sz w:val="24"/>
                <w:szCs w:val="24"/>
                <w:lang w:eastAsia="zh-CN"/>
              </w:rPr>
              <w:t>）</w:t>
            </w:r>
          </w:p>
        </w:tc>
        <w:tc>
          <w:tcPr>
            <w:tcW w:w="3770" w:type="dxa"/>
            <w:tcBorders>
              <w:top w:val="single" w:color="auto" w:sz="4" w:space="0"/>
              <w:left w:val="single" w:color="auto" w:sz="4" w:space="0"/>
              <w:bottom w:val="single" w:color="auto" w:sz="4" w:space="0"/>
              <w:right w:val="single" w:color="auto" w:sz="4" w:space="0"/>
            </w:tcBorders>
            <w:vAlign w:val="center"/>
          </w:tcPr>
          <w:p w14:paraId="5CA66F77">
            <w:pPr>
              <w:keepNext w:val="0"/>
              <w:keepLines w:val="0"/>
              <w:widowControl/>
              <w:suppressLineNumbers w:val="0"/>
              <w:spacing w:before="0" w:beforeAutospacing="0" w:after="0" w:afterAutospacing="0" w:line="288" w:lineRule="auto"/>
              <w:ind w:left="0" w:right="0"/>
              <w:jc w:val="left"/>
              <w:rPr>
                <w:rFonts w:hint="default" w:ascii="宋体" w:hAnsi="宋体" w:cs="宋体"/>
                <w:bCs/>
                <w:color w:val="auto"/>
                <w:kern w:val="0"/>
                <w:sz w:val="24"/>
                <w:szCs w:val="24"/>
              </w:rPr>
            </w:pPr>
            <w:r>
              <w:rPr>
                <w:rFonts w:hint="eastAsia" w:ascii="宋体" w:hAnsi="宋体" w:cs="宋体"/>
                <w:bCs/>
                <w:color w:val="auto"/>
                <w:kern w:val="0"/>
                <w:sz w:val="24"/>
                <w:szCs w:val="24"/>
              </w:rPr>
              <w:t>三处均无遗漏，且与所投项目名称、项目编号、标段完全一致。</w:t>
            </w:r>
          </w:p>
        </w:tc>
        <w:tc>
          <w:tcPr>
            <w:tcW w:w="1002" w:type="dxa"/>
            <w:tcBorders>
              <w:top w:val="single" w:color="auto" w:sz="4" w:space="0"/>
              <w:left w:val="single" w:color="auto" w:sz="4" w:space="0"/>
              <w:bottom w:val="single" w:color="auto" w:sz="4" w:space="0"/>
              <w:right w:val="single" w:color="auto" w:sz="4" w:space="0"/>
            </w:tcBorders>
          </w:tcPr>
          <w:p w14:paraId="76F2A6AE">
            <w:pPr>
              <w:keepNext w:val="0"/>
              <w:keepLines w:val="0"/>
              <w:widowControl/>
              <w:suppressLineNumbers w:val="0"/>
              <w:spacing w:before="0" w:beforeAutospacing="0" w:after="0" w:afterAutospacing="0" w:line="288" w:lineRule="auto"/>
              <w:ind w:left="0" w:right="0" w:firstLine="200"/>
              <w:rPr>
                <w:rFonts w:hint="default" w:ascii="宋体" w:hAnsi="宋体" w:cs="宋体"/>
                <w:b/>
                <w:bCs/>
                <w:color w:val="auto"/>
                <w:kern w:val="0"/>
                <w:sz w:val="24"/>
                <w:szCs w:val="24"/>
              </w:rPr>
            </w:pPr>
          </w:p>
        </w:tc>
        <w:tc>
          <w:tcPr>
            <w:tcW w:w="1497" w:type="dxa"/>
            <w:tcBorders>
              <w:top w:val="single" w:color="auto" w:sz="4" w:space="0"/>
              <w:left w:val="single" w:color="auto" w:sz="4" w:space="0"/>
              <w:bottom w:val="single" w:color="auto" w:sz="4" w:space="0"/>
              <w:right w:val="single" w:color="auto" w:sz="4" w:space="0"/>
            </w:tcBorders>
          </w:tcPr>
          <w:p w14:paraId="134E6AF6">
            <w:pPr>
              <w:keepNext w:val="0"/>
              <w:keepLines w:val="0"/>
              <w:widowControl/>
              <w:suppressLineNumbers w:val="0"/>
              <w:spacing w:before="0" w:beforeAutospacing="0" w:after="0" w:afterAutospacing="0" w:line="288" w:lineRule="auto"/>
              <w:ind w:left="0" w:right="0" w:firstLine="200"/>
              <w:rPr>
                <w:rFonts w:hint="default" w:ascii="宋体" w:hAnsi="宋体" w:cs="宋体"/>
                <w:b/>
                <w:bCs/>
                <w:color w:val="auto"/>
                <w:kern w:val="0"/>
                <w:sz w:val="24"/>
                <w:szCs w:val="24"/>
              </w:rPr>
            </w:pPr>
          </w:p>
        </w:tc>
      </w:tr>
      <w:tr w14:paraId="53B03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tcPr>
          <w:p w14:paraId="059295C4">
            <w:pPr>
              <w:keepNext w:val="0"/>
              <w:keepLines w:val="0"/>
              <w:widowControl/>
              <w:suppressLineNumbers w:val="0"/>
              <w:spacing w:before="0" w:beforeAutospacing="0" w:after="0" w:afterAutospacing="0" w:line="288" w:lineRule="auto"/>
              <w:ind w:left="0" w:right="0" w:firstLine="200"/>
              <w:rPr>
                <w:rFonts w:hint="default" w:ascii="宋体" w:hAnsi="宋体" w:cs="宋体"/>
                <w:bCs/>
                <w:color w:val="auto"/>
                <w:kern w:val="0"/>
                <w:sz w:val="24"/>
                <w:szCs w:val="24"/>
              </w:rPr>
            </w:pPr>
            <w:r>
              <w:rPr>
                <w:rFonts w:hint="eastAsia" w:ascii="宋体" w:hAnsi="宋体" w:cs="宋体"/>
                <w:bCs/>
                <w:color w:val="auto"/>
                <w:kern w:val="0"/>
                <w:sz w:val="24"/>
                <w:szCs w:val="24"/>
              </w:rPr>
              <w:t>3</w:t>
            </w:r>
          </w:p>
        </w:tc>
        <w:tc>
          <w:tcPr>
            <w:tcW w:w="2359" w:type="dxa"/>
            <w:tcBorders>
              <w:top w:val="single" w:color="auto" w:sz="4" w:space="0"/>
              <w:left w:val="single" w:color="auto" w:sz="4" w:space="0"/>
              <w:bottom w:val="single" w:color="auto" w:sz="4" w:space="0"/>
              <w:right w:val="single" w:color="auto" w:sz="4" w:space="0"/>
            </w:tcBorders>
            <w:vAlign w:val="center"/>
          </w:tcPr>
          <w:p w14:paraId="2E4DB8D6">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Cs/>
                <w:color w:val="auto"/>
                <w:kern w:val="0"/>
                <w:sz w:val="24"/>
                <w:szCs w:val="24"/>
              </w:rPr>
            </w:pPr>
            <w:r>
              <w:rPr>
                <w:rFonts w:hint="eastAsia" w:ascii="宋体" w:hAnsi="宋体" w:cs="宋体"/>
                <w:bCs/>
                <w:color w:val="auto"/>
                <w:kern w:val="0"/>
                <w:sz w:val="24"/>
                <w:szCs w:val="24"/>
                <w:lang w:eastAsia="zh-CN"/>
              </w:rPr>
              <w:t>响应文件</w:t>
            </w:r>
            <w:r>
              <w:rPr>
                <w:rFonts w:hint="eastAsia" w:ascii="宋体" w:hAnsi="宋体" w:cs="宋体"/>
                <w:bCs/>
                <w:color w:val="auto"/>
                <w:kern w:val="0"/>
                <w:sz w:val="24"/>
                <w:szCs w:val="24"/>
              </w:rPr>
              <w:t>签署、盖章</w:t>
            </w:r>
          </w:p>
        </w:tc>
        <w:tc>
          <w:tcPr>
            <w:tcW w:w="3770" w:type="dxa"/>
            <w:tcBorders>
              <w:top w:val="single" w:color="auto" w:sz="4" w:space="0"/>
              <w:left w:val="single" w:color="auto" w:sz="4" w:space="0"/>
              <w:bottom w:val="single" w:color="auto" w:sz="4" w:space="0"/>
              <w:right w:val="single" w:color="auto" w:sz="4" w:space="0"/>
            </w:tcBorders>
          </w:tcPr>
          <w:p w14:paraId="7F76B1FC">
            <w:pPr>
              <w:keepNext w:val="0"/>
              <w:keepLines w:val="0"/>
              <w:widowControl/>
              <w:suppressLineNumbers w:val="0"/>
              <w:spacing w:before="0" w:beforeAutospacing="0" w:after="0" w:afterAutospacing="0" w:line="288" w:lineRule="auto"/>
              <w:ind w:left="0" w:right="0"/>
              <w:jc w:val="left"/>
              <w:rPr>
                <w:rFonts w:hint="default" w:ascii="宋体" w:hAnsi="宋体" w:cs="宋体"/>
                <w:bCs/>
                <w:color w:val="auto"/>
                <w:kern w:val="0"/>
                <w:sz w:val="24"/>
                <w:szCs w:val="24"/>
              </w:rPr>
            </w:pPr>
            <w:r>
              <w:rPr>
                <w:rFonts w:hint="eastAsia" w:ascii="宋体" w:hAnsi="宋体" w:cs="宋体"/>
                <w:color w:val="auto"/>
                <w:sz w:val="24"/>
                <w:szCs w:val="24"/>
              </w:rPr>
              <w:t>均按</w:t>
            </w:r>
            <w:r>
              <w:rPr>
                <w:rFonts w:hint="eastAsia" w:ascii="宋体" w:hAnsi="宋体" w:cs="宋体"/>
                <w:color w:val="auto"/>
                <w:sz w:val="24"/>
                <w:szCs w:val="24"/>
                <w:lang w:eastAsia="zh-CN"/>
              </w:rPr>
              <w:t>磋商文件</w:t>
            </w:r>
            <w:r>
              <w:rPr>
                <w:rFonts w:hint="eastAsia" w:ascii="宋体" w:hAnsi="宋体" w:cs="宋体"/>
                <w:color w:val="auto"/>
                <w:sz w:val="24"/>
                <w:szCs w:val="24"/>
              </w:rPr>
              <w:t>要求签字、盖章。（《评标要素及分值一览表》中要求提供的证明材料除外）。</w:t>
            </w:r>
          </w:p>
        </w:tc>
        <w:tc>
          <w:tcPr>
            <w:tcW w:w="1002" w:type="dxa"/>
            <w:tcBorders>
              <w:top w:val="single" w:color="auto" w:sz="4" w:space="0"/>
              <w:left w:val="single" w:color="auto" w:sz="4" w:space="0"/>
              <w:bottom w:val="single" w:color="auto" w:sz="4" w:space="0"/>
              <w:right w:val="single" w:color="auto" w:sz="4" w:space="0"/>
            </w:tcBorders>
          </w:tcPr>
          <w:p w14:paraId="03AC826F">
            <w:pPr>
              <w:keepNext w:val="0"/>
              <w:keepLines w:val="0"/>
              <w:widowControl/>
              <w:suppressLineNumbers w:val="0"/>
              <w:spacing w:before="0" w:beforeAutospacing="0" w:after="0" w:afterAutospacing="0" w:line="288" w:lineRule="auto"/>
              <w:ind w:left="0" w:right="0" w:firstLine="200"/>
              <w:rPr>
                <w:rFonts w:hint="default" w:ascii="宋体" w:hAnsi="宋体" w:cs="宋体"/>
                <w:b/>
                <w:bCs/>
                <w:color w:val="auto"/>
                <w:kern w:val="0"/>
                <w:sz w:val="24"/>
                <w:szCs w:val="24"/>
              </w:rPr>
            </w:pPr>
          </w:p>
        </w:tc>
        <w:tc>
          <w:tcPr>
            <w:tcW w:w="1497" w:type="dxa"/>
            <w:tcBorders>
              <w:top w:val="single" w:color="auto" w:sz="4" w:space="0"/>
              <w:left w:val="single" w:color="auto" w:sz="4" w:space="0"/>
              <w:bottom w:val="single" w:color="auto" w:sz="4" w:space="0"/>
              <w:right w:val="single" w:color="auto" w:sz="4" w:space="0"/>
            </w:tcBorders>
          </w:tcPr>
          <w:p w14:paraId="199BB19C">
            <w:pPr>
              <w:keepNext w:val="0"/>
              <w:keepLines w:val="0"/>
              <w:widowControl/>
              <w:suppressLineNumbers w:val="0"/>
              <w:spacing w:before="0" w:beforeAutospacing="0" w:after="0" w:afterAutospacing="0" w:line="288" w:lineRule="auto"/>
              <w:ind w:left="0" w:right="0" w:firstLine="200"/>
              <w:rPr>
                <w:rFonts w:hint="default" w:ascii="宋体" w:hAnsi="宋体" w:cs="宋体"/>
                <w:b/>
                <w:bCs/>
                <w:color w:val="auto"/>
                <w:kern w:val="0"/>
                <w:sz w:val="24"/>
                <w:szCs w:val="24"/>
              </w:rPr>
            </w:pPr>
          </w:p>
        </w:tc>
      </w:tr>
      <w:tr w14:paraId="4BCB3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tcPr>
          <w:p w14:paraId="23DA0650">
            <w:pPr>
              <w:keepNext w:val="0"/>
              <w:keepLines w:val="0"/>
              <w:widowControl/>
              <w:suppressLineNumbers w:val="0"/>
              <w:spacing w:before="0" w:beforeAutospacing="0" w:after="0" w:afterAutospacing="0" w:line="288" w:lineRule="auto"/>
              <w:ind w:left="0" w:right="0" w:firstLine="200"/>
              <w:rPr>
                <w:rFonts w:hint="default" w:ascii="宋体" w:hAnsi="宋体" w:cs="宋体"/>
                <w:bCs/>
                <w:color w:val="auto"/>
                <w:kern w:val="0"/>
                <w:sz w:val="24"/>
                <w:szCs w:val="24"/>
              </w:rPr>
            </w:pPr>
            <w:r>
              <w:rPr>
                <w:rFonts w:hint="eastAsia" w:ascii="宋体" w:hAnsi="宋体" w:cs="宋体"/>
                <w:bCs/>
                <w:color w:val="auto"/>
                <w:kern w:val="0"/>
                <w:sz w:val="24"/>
                <w:szCs w:val="24"/>
              </w:rPr>
              <w:t>4</w:t>
            </w:r>
          </w:p>
        </w:tc>
        <w:tc>
          <w:tcPr>
            <w:tcW w:w="2359" w:type="dxa"/>
            <w:tcBorders>
              <w:top w:val="single" w:color="auto" w:sz="4" w:space="0"/>
              <w:left w:val="single" w:color="auto" w:sz="4" w:space="0"/>
              <w:bottom w:val="single" w:color="auto" w:sz="4" w:space="0"/>
              <w:right w:val="single" w:color="auto" w:sz="4" w:space="0"/>
            </w:tcBorders>
            <w:vAlign w:val="center"/>
          </w:tcPr>
          <w:p w14:paraId="6EA15D2B">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Cs/>
                <w:color w:val="auto"/>
                <w:kern w:val="0"/>
                <w:sz w:val="24"/>
                <w:szCs w:val="24"/>
                <w:highlight w:val="red"/>
              </w:rPr>
            </w:pPr>
            <w:r>
              <w:rPr>
                <w:rFonts w:hint="eastAsia" w:ascii="宋体" w:hAnsi="宋体" w:cs="宋体"/>
                <w:bCs/>
                <w:color w:val="auto"/>
                <w:kern w:val="0"/>
                <w:sz w:val="24"/>
                <w:szCs w:val="24"/>
                <w:lang w:eastAsia="zh-CN"/>
              </w:rPr>
              <w:t>响应文件</w:t>
            </w:r>
            <w:r>
              <w:rPr>
                <w:rFonts w:hint="eastAsia" w:ascii="宋体" w:hAnsi="宋体" w:cs="宋体"/>
                <w:bCs/>
                <w:color w:val="auto"/>
                <w:kern w:val="0"/>
                <w:sz w:val="24"/>
                <w:szCs w:val="24"/>
              </w:rPr>
              <w:t>组成</w:t>
            </w:r>
          </w:p>
        </w:tc>
        <w:tc>
          <w:tcPr>
            <w:tcW w:w="3770" w:type="dxa"/>
            <w:tcBorders>
              <w:top w:val="single" w:color="auto" w:sz="4" w:space="0"/>
              <w:left w:val="single" w:color="auto" w:sz="4" w:space="0"/>
              <w:bottom w:val="single" w:color="auto" w:sz="4" w:space="0"/>
              <w:right w:val="single" w:color="auto" w:sz="4" w:space="0"/>
            </w:tcBorders>
          </w:tcPr>
          <w:p w14:paraId="334FE750">
            <w:pPr>
              <w:keepNext w:val="0"/>
              <w:keepLines w:val="0"/>
              <w:widowControl/>
              <w:suppressLineNumbers w:val="0"/>
              <w:spacing w:before="0" w:beforeAutospacing="0" w:after="0" w:afterAutospacing="0" w:line="288" w:lineRule="auto"/>
              <w:ind w:left="0" w:right="0"/>
              <w:jc w:val="left"/>
              <w:rPr>
                <w:rFonts w:hint="default" w:ascii="宋体" w:hAnsi="宋体" w:cs="宋体"/>
                <w:color w:val="auto"/>
                <w:sz w:val="24"/>
                <w:szCs w:val="24"/>
              </w:rPr>
            </w:pPr>
            <w:r>
              <w:rPr>
                <w:rFonts w:hint="eastAsia" w:ascii="宋体" w:hAnsi="宋体" w:cs="宋体"/>
                <w:color w:val="auto"/>
                <w:sz w:val="24"/>
                <w:szCs w:val="24"/>
                <w:lang w:eastAsia="zh-CN"/>
              </w:rPr>
              <w:t>响应文件</w:t>
            </w:r>
            <w:r>
              <w:rPr>
                <w:rFonts w:hint="eastAsia" w:ascii="宋体" w:hAnsi="宋体" w:cs="宋体"/>
                <w:color w:val="auto"/>
                <w:sz w:val="24"/>
                <w:szCs w:val="24"/>
              </w:rPr>
              <w:t>应包含以下内容：</w:t>
            </w:r>
          </w:p>
          <w:p w14:paraId="1BA148E1">
            <w:pPr>
              <w:pStyle w:val="23"/>
              <w:keepNext w:val="0"/>
              <w:keepLines w:val="0"/>
              <w:numPr>
                <w:ilvl w:val="0"/>
                <w:numId w:val="0"/>
              </w:numPr>
              <w:suppressLineNumbers w:val="0"/>
              <w:spacing w:before="0" w:beforeAutospacing="0" w:after="0" w:afterAutospacing="0" w:line="288" w:lineRule="auto"/>
              <w:ind w:left="0" w:right="0"/>
              <w:rPr>
                <w:rFonts w:hint="default" w:ascii="宋体" w:hAnsi="宋体" w:cs="宋体"/>
                <w:color w:val="auto"/>
                <w:kern w:val="0"/>
                <w:sz w:val="24"/>
                <w:szCs w:val="24"/>
              </w:rPr>
            </w:pPr>
            <w:r>
              <w:rPr>
                <w:rFonts w:hint="eastAsia" w:ascii="宋体" w:hAnsi="宋体" w:cs="宋体"/>
                <w:color w:val="auto"/>
                <w:kern w:val="0"/>
                <w:sz w:val="24"/>
                <w:szCs w:val="24"/>
              </w:rPr>
              <w:t xml:space="preserve">第一章 </w:t>
            </w:r>
            <w:r>
              <w:rPr>
                <w:rFonts w:hint="default" w:ascii="宋体" w:hAnsi="宋体" w:cs="宋体"/>
                <w:color w:val="auto"/>
                <w:kern w:val="0"/>
                <w:sz w:val="24"/>
                <w:szCs w:val="24"/>
              </w:rPr>
              <w:t xml:space="preserve">  </w:t>
            </w:r>
            <w:r>
              <w:rPr>
                <w:rFonts w:hint="eastAsia" w:ascii="宋体" w:hAnsi="宋体" w:cs="宋体"/>
                <w:color w:val="auto"/>
                <w:kern w:val="0"/>
                <w:sz w:val="24"/>
                <w:szCs w:val="24"/>
              </w:rPr>
              <w:t>响应函</w:t>
            </w:r>
          </w:p>
          <w:p w14:paraId="40100797">
            <w:pPr>
              <w:pStyle w:val="23"/>
              <w:keepNext w:val="0"/>
              <w:keepLines w:val="0"/>
              <w:numPr>
                <w:ilvl w:val="0"/>
                <w:numId w:val="0"/>
              </w:numPr>
              <w:suppressLineNumbers w:val="0"/>
              <w:spacing w:before="0" w:beforeAutospacing="0" w:after="0" w:afterAutospacing="0" w:line="288" w:lineRule="auto"/>
              <w:ind w:left="0" w:right="0"/>
              <w:rPr>
                <w:rFonts w:hint="default" w:ascii="宋体" w:hAnsi="宋体" w:cs="宋体"/>
                <w:color w:val="auto"/>
                <w:kern w:val="0"/>
                <w:sz w:val="24"/>
                <w:szCs w:val="24"/>
              </w:rPr>
            </w:pPr>
            <w:r>
              <w:rPr>
                <w:rFonts w:hint="eastAsia" w:ascii="宋体" w:hAnsi="宋体" w:cs="宋体"/>
                <w:color w:val="auto"/>
                <w:kern w:val="0"/>
                <w:sz w:val="24"/>
                <w:szCs w:val="24"/>
              </w:rPr>
              <w:t xml:space="preserve">第二章 </w:t>
            </w:r>
            <w:r>
              <w:rPr>
                <w:rFonts w:hint="default" w:ascii="宋体" w:hAnsi="宋体" w:cs="宋体"/>
                <w:color w:val="auto"/>
                <w:kern w:val="0"/>
                <w:sz w:val="24"/>
                <w:szCs w:val="24"/>
              </w:rPr>
              <w:t xml:space="preserve">  </w:t>
            </w:r>
            <w:r>
              <w:rPr>
                <w:rFonts w:hint="eastAsia" w:ascii="宋体" w:hAnsi="宋体" w:cs="宋体"/>
                <w:color w:val="auto"/>
                <w:kern w:val="0"/>
                <w:sz w:val="24"/>
                <w:szCs w:val="24"/>
              </w:rPr>
              <w:t>响应报价表</w:t>
            </w:r>
          </w:p>
          <w:p w14:paraId="2BB4183F">
            <w:pPr>
              <w:pStyle w:val="23"/>
              <w:keepNext w:val="0"/>
              <w:keepLines w:val="0"/>
              <w:numPr>
                <w:ilvl w:val="0"/>
                <w:numId w:val="0"/>
              </w:numPr>
              <w:suppressLineNumbers w:val="0"/>
              <w:spacing w:before="0" w:beforeAutospacing="0" w:after="0" w:afterAutospacing="0" w:line="288" w:lineRule="auto"/>
              <w:ind w:left="0" w:right="0"/>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rPr>
              <w:t xml:space="preserve">第三章  </w:t>
            </w:r>
            <w:r>
              <w:rPr>
                <w:rFonts w:hint="default" w:ascii="宋体" w:hAnsi="宋体" w:cs="宋体"/>
                <w:color w:val="auto"/>
                <w:kern w:val="0"/>
                <w:sz w:val="24"/>
                <w:szCs w:val="24"/>
              </w:rPr>
              <w:t xml:space="preserve"> </w:t>
            </w:r>
            <w:r>
              <w:rPr>
                <w:rFonts w:hint="eastAsia" w:ascii="宋体" w:hAnsi="宋体" w:cs="宋体"/>
                <w:color w:val="auto"/>
                <w:kern w:val="0"/>
                <w:sz w:val="24"/>
                <w:szCs w:val="24"/>
              </w:rPr>
              <w:t>供应商</w:t>
            </w:r>
            <w:r>
              <w:rPr>
                <w:rFonts w:hint="eastAsia" w:ascii="宋体" w:hAnsi="宋体" w:cs="宋体"/>
                <w:color w:val="auto"/>
                <w:kern w:val="0"/>
                <w:sz w:val="24"/>
                <w:szCs w:val="24"/>
                <w:lang w:eastAsia="zh-CN"/>
              </w:rPr>
              <w:t>资格证明文件</w:t>
            </w:r>
          </w:p>
          <w:p w14:paraId="7FCA76DC">
            <w:pPr>
              <w:pStyle w:val="23"/>
              <w:keepNext w:val="0"/>
              <w:keepLines w:val="0"/>
              <w:numPr>
                <w:ilvl w:val="0"/>
                <w:numId w:val="0"/>
              </w:numPr>
              <w:suppressLineNumbers w:val="0"/>
              <w:spacing w:before="0" w:beforeAutospacing="0" w:after="0" w:afterAutospacing="0" w:line="288" w:lineRule="auto"/>
              <w:ind w:left="0" w:right="0"/>
              <w:rPr>
                <w:rFonts w:hint="default" w:ascii="宋体" w:hAnsi="宋体" w:cs="宋体"/>
                <w:color w:val="auto"/>
                <w:kern w:val="0"/>
                <w:sz w:val="24"/>
                <w:szCs w:val="24"/>
                <w:lang w:val="en-US" w:eastAsia="zh-CN"/>
              </w:rPr>
            </w:pPr>
            <w:r>
              <w:rPr>
                <w:rFonts w:hint="eastAsia" w:ascii="宋体" w:hAnsi="宋体" w:cs="宋体"/>
                <w:color w:val="auto"/>
                <w:kern w:val="0"/>
                <w:sz w:val="24"/>
                <w:szCs w:val="24"/>
              </w:rPr>
              <w:t xml:space="preserve">第四章   </w:t>
            </w:r>
            <w:r>
              <w:rPr>
                <w:rFonts w:hint="eastAsia" w:ascii="宋体" w:hAnsi="宋体" w:cs="宋体"/>
                <w:color w:val="auto"/>
                <w:kern w:val="0"/>
                <w:sz w:val="24"/>
                <w:szCs w:val="24"/>
                <w:lang w:val="en-US" w:eastAsia="zh-CN"/>
              </w:rPr>
              <w:t>技术及商务响应偏离表</w:t>
            </w:r>
          </w:p>
          <w:p w14:paraId="2CA5B59A">
            <w:pPr>
              <w:pStyle w:val="23"/>
              <w:keepNext w:val="0"/>
              <w:keepLines w:val="0"/>
              <w:numPr>
                <w:ilvl w:val="0"/>
                <w:numId w:val="0"/>
              </w:numPr>
              <w:suppressLineNumbers w:val="0"/>
              <w:spacing w:before="0" w:beforeAutospacing="0" w:after="0" w:afterAutospacing="0" w:line="288" w:lineRule="auto"/>
              <w:ind w:left="0" w:right="0"/>
              <w:rPr>
                <w:rFonts w:hint="eastAsia" w:ascii="宋体" w:hAnsi="宋体" w:cs="宋体"/>
                <w:color w:val="auto"/>
                <w:kern w:val="0"/>
                <w:sz w:val="24"/>
                <w:szCs w:val="24"/>
                <w:lang w:eastAsia="zh-CN"/>
              </w:rPr>
            </w:pPr>
            <w:r>
              <w:rPr>
                <w:rFonts w:hint="eastAsia" w:ascii="宋体" w:hAnsi="宋体" w:cs="宋体"/>
                <w:color w:val="auto"/>
                <w:kern w:val="0"/>
                <w:sz w:val="24"/>
                <w:szCs w:val="24"/>
              </w:rPr>
              <w:t>第五章</w:t>
            </w:r>
            <w:r>
              <w:rPr>
                <w:rFonts w:hint="eastAsia" w:ascii="宋体" w:hAnsi="宋体" w:cs="宋体"/>
                <w:color w:val="auto"/>
                <w:kern w:val="0"/>
                <w:sz w:val="24"/>
                <w:szCs w:val="24"/>
                <w:lang w:val="en-US" w:eastAsia="zh-CN"/>
              </w:rPr>
              <w:t xml:space="preserve">   </w:t>
            </w:r>
            <w:r>
              <w:rPr>
                <w:rFonts w:hint="eastAsia" w:ascii="宋体" w:hAnsi="宋体" w:cs="宋体"/>
                <w:color w:val="auto"/>
                <w:kern w:val="0"/>
                <w:sz w:val="24"/>
                <w:szCs w:val="24"/>
                <w:lang w:eastAsia="zh-CN"/>
              </w:rPr>
              <w:t>响应方案</w:t>
            </w:r>
          </w:p>
          <w:p w14:paraId="0819822D">
            <w:pPr>
              <w:pStyle w:val="23"/>
              <w:keepNext w:val="0"/>
              <w:keepLines w:val="0"/>
              <w:numPr>
                <w:ilvl w:val="0"/>
                <w:numId w:val="0"/>
              </w:numPr>
              <w:suppressLineNumbers w:val="0"/>
              <w:spacing w:before="0" w:beforeAutospacing="0" w:after="0" w:afterAutospacing="0" w:line="288" w:lineRule="auto"/>
              <w:ind w:left="0" w:right="0"/>
              <w:rPr>
                <w:rFonts w:hint="default" w:ascii="宋体" w:hAnsi="宋体" w:cs="宋体"/>
                <w:color w:val="auto"/>
                <w:kern w:val="0"/>
                <w:sz w:val="24"/>
                <w:szCs w:val="24"/>
              </w:rPr>
            </w:pPr>
            <w:r>
              <w:rPr>
                <w:rFonts w:hint="eastAsia" w:ascii="宋体" w:hAnsi="宋体" w:cs="宋体"/>
                <w:color w:val="auto"/>
                <w:kern w:val="0"/>
                <w:sz w:val="24"/>
                <w:szCs w:val="24"/>
              </w:rPr>
              <w:t>第</w:t>
            </w:r>
            <w:r>
              <w:rPr>
                <w:rFonts w:hint="eastAsia" w:ascii="宋体" w:hAnsi="宋体" w:cs="宋体"/>
                <w:color w:val="auto"/>
                <w:kern w:val="0"/>
                <w:sz w:val="24"/>
                <w:szCs w:val="24"/>
                <w:lang w:val="en-US" w:eastAsia="zh-CN"/>
              </w:rPr>
              <w:t>六</w:t>
            </w:r>
            <w:r>
              <w:rPr>
                <w:rFonts w:hint="eastAsia" w:ascii="宋体" w:hAnsi="宋体" w:cs="宋体"/>
                <w:color w:val="auto"/>
                <w:kern w:val="0"/>
                <w:sz w:val="24"/>
                <w:szCs w:val="24"/>
              </w:rPr>
              <w:t>章   供应商承诺书</w:t>
            </w:r>
          </w:p>
        </w:tc>
        <w:tc>
          <w:tcPr>
            <w:tcW w:w="1002" w:type="dxa"/>
            <w:tcBorders>
              <w:top w:val="single" w:color="auto" w:sz="4" w:space="0"/>
              <w:left w:val="single" w:color="auto" w:sz="4" w:space="0"/>
              <w:bottom w:val="single" w:color="auto" w:sz="4" w:space="0"/>
              <w:right w:val="single" w:color="auto" w:sz="4" w:space="0"/>
            </w:tcBorders>
          </w:tcPr>
          <w:p w14:paraId="0180030C">
            <w:pPr>
              <w:keepNext w:val="0"/>
              <w:keepLines w:val="0"/>
              <w:widowControl/>
              <w:suppressLineNumbers w:val="0"/>
              <w:spacing w:before="0" w:beforeAutospacing="0" w:after="0" w:afterAutospacing="0" w:line="288" w:lineRule="auto"/>
              <w:ind w:left="0" w:right="0" w:firstLine="200"/>
              <w:rPr>
                <w:rFonts w:hint="default" w:ascii="宋体" w:hAnsi="宋体" w:cs="宋体"/>
                <w:b/>
                <w:bCs/>
                <w:color w:val="auto"/>
                <w:kern w:val="0"/>
                <w:sz w:val="24"/>
                <w:szCs w:val="24"/>
              </w:rPr>
            </w:pPr>
          </w:p>
        </w:tc>
        <w:tc>
          <w:tcPr>
            <w:tcW w:w="1497" w:type="dxa"/>
            <w:tcBorders>
              <w:top w:val="single" w:color="auto" w:sz="4" w:space="0"/>
              <w:left w:val="single" w:color="auto" w:sz="4" w:space="0"/>
              <w:bottom w:val="single" w:color="auto" w:sz="4" w:space="0"/>
              <w:right w:val="single" w:color="auto" w:sz="4" w:space="0"/>
            </w:tcBorders>
          </w:tcPr>
          <w:p w14:paraId="4F8AB63C">
            <w:pPr>
              <w:keepNext w:val="0"/>
              <w:keepLines w:val="0"/>
              <w:widowControl/>
              <w:suppressLineNumbers w:val="0"/>
              <w:spacing w:before="0" w:beforeAutospacing="0" w:after="0" w:afterAutospacing="0" w:line="288" w:lineRule="auto"/>
              <w:ind w:left="0" w:right="0" w:firstLine="200"/>
              <w:rPr>
                <w:rFonts w:hint="default" w:ascii="宋体" w:hAnsi="宋体" w:cs="宋体"/>
                <w:b/>
                <w:bCs/>
                <w:color w:val="auto"/>
                <w:kern w:val="0"/>
                <w:sz w:val="24"/>
                <w:szCs w:val="24"/>
              </w:rPr>
            </w:pPr>
          </w:p>
        </w:tc>
      </w:tr>
      <w:tr w14:paraId="52C6E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tcPr>
          <w:p w14:paraId="0F1CB30C">
            <w:pPr>
              <w:keepNext w:val="0"/>
              <w:keepLines w:val="0"/>
              <w:widowControl/>
              <w:suppressLineNumbers w:val="0"/>
              <w:spacing w:before="0" w:beforeAutospacing="0" w:after="0" w:afterAutospacing="0" w:line="288" w:lineRule="auto"/>
              <w:ind w:left="0" w:right="0" w:firstLine="200"/>
              <w:rPr>
                <w:rFonts w:hint="default" w:ascii="宋体" w:hAnsi="宋体" w:cs="宋体"/>
                <w:bCs/>
                <w:color w:val="auto"/>
                <w:kern w:val="0"/>
                <w:sz w:val="24"/>
                <w:szCs w:val="24"/>
              </w:rPr>
            </w:pPr>
            <w:r>
              <w:rPr>
                <w:rFonts w:hint="eastAsia" w:ascii="宋体" w:hAnsi="宋体" w:cs="宋体"/>
                <w:bCs/>
                <w:color w:val="auto"/>
                <w:kern w:val="0"/>
                <w:sz w:val="24"/>
                <w:szCs w:val="24"/>
              </w:rPr>
              <w:t>5</w:t>
            </w:r>
          </w:p>
        </w:tc>
        <w:tc>
          <w:tcPr>
            <w:tcW w:w="2359" w:type="dxa"/>
            <w:tcBorders>
              <w:top w:val="single" w:color="auto" w:sz="4" w:space="0"/>
              <w:left w:val="single" w:color="auto" w:sz="4" w:space="0"/>
              <w:bottom w:val="single" w:color="auto" w:sz="4" w:space="0"/>
              <w:right w:val="single" w:color="auto" w:sz="4" w:space="0"/>
            </w:tcBorders>
            <w:vAlign w:val="center"/>
          </w:tcPr>
          <w:p w14:paraId="43D4E916">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Cs/>
                <w:color w:val="auto"/>
                <w:kern w:val="0"/>
                <w:sz w:val="24"/>
                <w:szCs w:val="24"/>
              </w:rPr>
            </w:pPr>
            <w:r>
              <w:rPr>
                <w:rFonts w:hint="eastAsia" w:ascii="宋体" w:hAnsi="宋体" w:cs="宋体"/>
                <w:bCs/>
                <w:color w:val="auto"/>
                <w:kern w:val="0"/>
                <w:sz w:val="24"/>
                <w:szCs w:val="24"/>
                <w:lang w:eastAsia="zh-CN"/>
              </w:rPr>
              <w:t>响应文件</w:t>
            </w:r>
            <w:r>
              <w:rPr>
                <w:rFonts w:hint="eastAsia" w:ascii="宋体" w:hAnsi="宋体" w:cs="宋体"/>
                <w:bCs/>
                <w:color w:val="auto"/>
                <w:kern w:val="0"/>
                <w:sz w:val="24"/>
                <w:szCs w:val="24"/>
              </w:rPr>
              <w:t>的计量单位、语言、报价货币、投标有效期</w:t>
            </w:r>
          </w:p>
        </w:tc>
        <w:tc>
          <w:tcPr>
            <w:tcW w:w="3770" w:type="dxa"/>
            <w:tcBorders>
              <w:top w:val="single" w:color="auto" w:sz="4" w:space="0"/>
              <w:left w:val="single" w:color="auto" w:sz="4" w:space="0"/>
              <w:bottom w:val="single" w:color="auto" w:sz="4" w:space="0"/>
              <w:right w:val="single" w:color="auto" w:sz="4" w:space="0"/>
            </w:tcBorders>
            <w:vAlign w:val="center"/>
          </w:tcPr>
          <w:p w14:paraId="0DCCE122">
            <w:pPr>
              <w:keepNext w:val="0"/>
              <w:keepLines w:val="0"/>
              <w:widowControl/>
              <w:suppressLineNumbers w:val="0"/>
              <w:spacing w:before="0" w:beforeAutospacing="0" w:after="0" w:afterAutospacing="0" w:line="288" w:lineRule="auto"/>
              <w:ind w:left="0" w:right="0"/>
              <w:jc w:val="left"/>
              <w:rPr>
                <w:rFonts w:hint="default" w:ascii="宋体" w:hAnsi="宋体" w:cs="宋体"/>
                <w:b/>
                <w:bCs/>
                <w:color w:val="auto"/>
                <w:kern w:val="0"/>
                <w:sz w:val="24"/>
                <w:szCs w:val="24"/>
              </w:rPr>
            </w:pPr>
            <w:r>
              <w:rPr>
                <w:rFonts w:hint="eastAsia" w:ascii="宋体" w:hAnsi="宋体" w:cs="宋体"/>
                <w:color w:val="auto"/>
                <w:sz w:val="24"/>
                <w:szCs w:val="24"/>
              </w:rPr>
              <w:t>计量单位、语言、报价货币、投标有效期均符合</w:t>
            </w:r>
            <w:r>
              <w:rPr>
                <w:rFonts w:hint="eastAsia" w:ascii="宋体" w:hAnsi="宋体" w:cs="宋体"/>
                <w:color w:val="auto"/>
                <w:sz w:val="24"/>
                <w:szCs w:val="24"/>
                <w:lang w:eastAsia="zh-CN"/>
              </w:rPr>
              <w:t>磋商文件</w:t>
            </w:r>
            <w:r>
              <w:rPr>
                <w:rFonts w:hint="eastAsia" w:ascii="宋体" w:hAnsi="宋体" w:cs="宋体"/>
                <w:color w:val="auto"/>
                <w:sz w:val="24"/>
                <w:szCs w:val="24"/>
              </w:rPr>
              <w:t>的要求。</w:t>
            </w:r>
          </w:p>
        </w:tc>
        <w:tc>
          <w:tcPr>
            <w:tcW w:w="1002" w:type="dxa"/>
            <w:tcBorders>
              <w:top w:val="single" w:color="auto" w:sz="4" w:space="0"/>
              <w:left w:val="single" w:color="auto" w:sz="4" w:space="0"/>
              <w:bottom w:val="single" w:color="auto" w:sz="4" w:space="0"/>
              <w:right w:val="single" w:color="auto" w:sz="4" w:space="0"/>
            </w:tcBorders>
            <w:vAlign w:val="center"/>
          </w:tcPr>
          <w:p w14:paraId="11B9D38E">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
                <w:bCs/>
                <w:color w:val="auto"/>
                <w:kern w:val="0"/>
                <w:sz w:val="24"/>
                <w:szCs w:val="24"/>
              </w:rPr>
            </w:pPr>
          </w:p>
        </w:tc>
        <w:tc>
          <w:tcPr>
            <w:tcW w:w="1497" w:type="dxa"/>
            <w:tcBorders>
              <w:top w:val="single" w:color="auto" w:sz="4" w:space="0"/>
              <w:left w:val="single" w:color="auto" w:sz="4" w:space="0"/>
              <w:bottom w:val="single" w:color="auto" w:sz="4" w:space="0"/>
              <w:right w:val="single" w:color="auto" w:sz="4" w:space="0"/>
            </w:tcBorders>
          </w:tcPr>
          <w:p w14:paraId="58B9D3D2">
            <w:pPr>
              <w:keepNext w:val="0"/>
              <w:keepLines w:val="0"/>
              <w:widowControl/>
              <w:suppressLineNumbers w:val="0"/>
              <w:spacing w:before="0" w:beforeAutospacing="0" w:after="0" w:afterAutospacing="0" w:line="288" w:lineRule="auto"/>
              <w:ind w:left="0" w:right="0" w:firstLine="200"/>
              <w:rPr>
                <w:rFonts w:hint="default" w:ascii="宋体" w:hAnsi="宋体" w:cs="宋体"/>
                <w:b/>
                <w:bCs/>
                <w:color w:val="auto"/>
                <w:kern w:val="0"/>
                <w:sz w:val="24"/>
                <w:szCs w:val="24"/>
              </w:rPr>
            </w:pPr>
          </w:p>
        </w:tc>
      </w:tr>
      <w:tr w14:paraId="62F49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tcPr>
          <w:p w14:paraId="41E38773">
            <w:pPr>
              <w:keepNext w:val="0"/>
              <w:keepLines w:val="0"/>
              <w:widowControl/>
              <w:suppressLineNumbers w:val="0"/>
              <w:spacing w:before="0" w:beforeAutospacing="0" w:after="0" w:afterAutospacing="0" w:line="288" w:lineRule="auto"/>
              <w:ind w:left="0" w:right="0" w:firstLine="200"/>
              <w:rPr>
                <w:rFonts w:hint="default" w:ascii="宋体" w:hAnsi="宋体" w:cs="宋体"/>
                <w:bCs/>
                <w:color w:val="auto"/>
                <w:kern w:val="0"/>
                <w:sz w:val="24"/>
                <w:szCs w:val="24"/>
              </w:rPr>
            </w:pPr>
            <w:r>
              <w:rPr>
                <w:rFonts w:hint="eastAsia" w:ascii="宋体" w:hAnsi="宋体" w:cs="宋体"/>
                <w:bCs/>
                <w:color w:val="auto"/>
                <w:kern w:val="0"/>
                <w:sz w:val="24"/>
                <w:szCs w:val="24"/>
              </w:rPr>
              <w:t>6</w:t>
            </w:r>
          </w:p>
        </w:tc>
        <w:tc>
          <w:tcPr>
            <w:tcW w:w="2359" w:type="dxa"/>
            <w:tcBorders>
              <w:top w:val="single" w:color="auto" w:sz="4" w:space="0"/>
              <w:left w:val="single" w:color="auto" w:sz="4" w:space="0"/>
              <w:bottom w:val="single" w:color="auto" w:sz="4" w:space="0"/>
              <w:right w:val="single" w:color="auto" w:sz="4" w:space="0"/>
            </w:tcBorders>
            <w:vAlign w:val="center"/>
          </w:tcPr>
          <w:p w14:paraId="1DE35362">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Cs/>
                <w:color w:val="auto"/>
                <w:kern w:val="0"/>
                <w:sz w:val="24"/>
                <w:szCs w:val="24"/>
              </w:rPr>
            </w:pPr>
            <w:r>
              <w:rPr>
                <w:rFonts w:hint="eastAsia" w:ascii="宋体" w:hAnsi="宋体" w:cs="宋体"/>
                <w:bCs/>
                <w:color w:val="auto"/>
                <w:kern w:val="0"/>
                <w:sz w:val="24"/>
                <w:szCs w:val="24"/>
              </w:rPr>
              <w:t>投标报价</w:t>
            </w:r>
          </w:p>
        </w:tc>
        <w:tc>
          <w:tcPr>
            <w:tcW w:w="3770" w:type="dxa"/>
            <w:tcBorders>
              <w:top w:val="single" w:color="auto" w:sz="4" w:space="0"/>
              <w:left w:val="single" w:color="auto" w:sz="4" w:space="0"/>
              <w:bottom w:val="single" w:color="auto" w:sz="4" w:space="0"/>
              <w:right w:val="single" w:color="auto" w:sz="4" w:space="0"/>
            </w:tcBorders>
          </w:tcPr>
          <w:p w14:paraId="3E27697B">
            <w:pPr>
              <w:keepNext w:val="0"/>
              <w:keepLines w:val="0"/>
              <w:widowControl/>
              <w:suppressLineNumbers w:val="0"/>
              <w:spacing w:before="0" w:beforeAutospacing="0" w:after="0" w:afterAutospacing="0" w:line="288" w:lineRule="auto"/>
              <w:ind w:left="0" w:right="0"/>
              <w:jc w:val="left"/>
              <w:rPr>
                <w:rFonts w:hint="eastAsia" w:ascii="宋体" w:hAnsi="宋体" w:eastAsia="宋体" w:cs="宋体"/>
                <w:bCs/>
                <w:color w:val="auto"/>
                <w:kern w:val="0"/>
                <w:sz w:val="24"/>
                <w:szCs w:val="24"/>
                <w:lang w:eastAsia="zh-CN"/>
              </w:rPr>
            </w:pPr>
            <w:r>
              <w:rPr>
                <w:rFonts w:hint="eastAsia" w:ascii="宋体" w:hAnsi="宋体" w:cs="宋体"/>
                <w:bCs/>
                <w:color w:val="auto"/>
                <w:kern w:val="0"/>
                <w:sz w:val="24"/>
                <w:szCs w:val="24"/>
              </w:rPr>
              <w:t>（1）投标报价符合唯一性要求</w:t>
            </w:r>
            <w:r>
              <w:rPr>
                <w:rFonts w:hint="eastAsia" w:ascii="宋体" w:hAnsi="宋体" w:cs="宋体"/>
                <w:bCs/>
                <w:color w:val="auto"/>
                <w:kern w:val="0"/>
                <w:sz w:val="24"/>
                <w:szCs w:val="24"/>
                <w:lang w:eastAsia="zh-CN"/>
              </w:rPr>
              <w:t>；</w:t>
            </w:r>
          </w:p>
          <w:p w14:paraId="4AD0623D">
            <w:pPr>
              <w:keepNext w:val="0"/>
              <w:keepLines w:val="0"/>
              <w:widowControl/>
              <w:suppressLineNumbers w:val="0"/>
              <w:spacing w:before="0" w:beforeAutospacing="0" w:after="0" w:afterAutospacing="0" w:line="288" w:lineRule="auto"/>
              <w:ind w:left="0" w:right="0"/>
              <w:jc w:val="left"/>
              <w:rPr>
                <w:rFonts w:hint="eastAsia" w:ascii="宋体" w:hAnsi="宋体" w:eastAsia="宋体" w:cs="宋体"/>
                <w:bCs/>
                <w:color w:val="auto"/>
                <w:kern w:val="0"/>
                <w:sz w:val="24"/>
                <w:szCs w:val="24"/>
                <w:lang w:eastAsia="zh-CN"/>
              </w:rPr>
            </w:pPr>
            <w:r>
              <w:rPr>
                <w:rFonts w:hint="eastAsia" w:ascii="宋体" w:hAnsi="宋体" w:cs="宋体"/>
                <w:bCs/>
                <w:color w:val="auto"/>
                <w:kern w:val="0"/>
                <w:sz w:val="24"/>
                <w:szCs w:val="24"/>
              </w:rPr>
              <w:t>（2）开标一览表填写符合要求</w:t>
            </w:r>
            <w:r>
              <w:rPr>
                <w:rFonts w:hint="eastAsia" w:ascii="宋体" w:hAnsi="宋体" w:cs="宋体"/>
                <w:bCs/>
                <w:color w:val="auto"/>
                <w:kern w:val="0"/>
                <w:sz w:val="24"/>
                <w:szCs w:val="24"/>
                <w:lang w:eastAsia="zh-CN"/>
              </w:rPr>
              <w:t>；</w:t>
            </w:r>
          </w:p>
          <w:p w14:paraId="61A30DE1">
            <w:pPr>
              <w:keepNext w:val="0"/>
              <w:keepLines w:val="0"/>
              <w:widowControl/>
              <w:suppressLineNumbers w:val="0"/>
              <w:spacing w:before="0" w:beforeAutospacing="0" w:after="0" w:afterAutospacing="0" w:line="288" w:lineRule="auto"/>
              <w:ind w:left="0" w:right="0"/>
              <w:jc w:val="left"/>
              <w:rPr>
                <w:rFonts w:hint="eastAsia" w:ascii="宋体" w:hAnsi="宋体" w:eastAsia="宋体" w:cs="宋体"/>
                <w:color w:val="auto"/>
                <w:sz w:val="24"/>
                <w:szCs w:val="24"/>
                <w:lang w:eastAsia="zh-CN"/>
              </w:rPr>
            </w:pPr>
            <w:r>
              <w:rPr>
                <w:rFonts w:hint="eastAsia" w:ascii="宋体" w:hAnsi="宋体" w:cs="宋体"/>
                <w:bCs/>
                <w:color w:val="auto"/>
                <w:kern w:val="0"/>
                <w:sz w:val="24"/>
                <w:szCs w:val="24"/>
              </w:rPr>
              <w:t>（3）未超出采购预算或</w:t>
            </w:r>
            <w:r>
              <w:rPr>
                <w:rFonts w:hint="eastAsia" w:ascii="宋体" w:hAnsi="宋体" w:cs="宋体"/>
                <w:bCs/>
                <w:color w:val="auto"/>
                <w:kern w:val="0"/>
                <w:sz w:val="24"/>
                <w:szCs w:val="24"/>
                <w:lang w:eastAsia="zh-CN"/>
              </w:rPr>
              <w:t>磋商文件</w:t>
            </w:r>
            <w:r>
              <w:rPr>
                <w:rFonts w:hint="eastAsia" w:ascii="宋体" w:hAnsi="宋体" w:cs="宋体"/>
                <w:bCs/>
                <w:color w:val="auto"/>
                <w:kern w:val="0"/>
                <w:sz w:val="24"/>
                <w:szCs w:val="24"/>
              </w:rPr>
              <w:t>规定的最高限价</w:t>
            </w:r>
            <w:r>
              <w:rPr>
                <w:rFonts w:hint="eastAsia" w:ascii="宋体" w:hAnsi="宋体" w:cs="宋体"/>
                <w:bCs/>
                <w:color w:val="auto"/>
                <w:kern w:val="0"/>
                <w:sz w:val="24"/>
                <w:szCs w:val="24"/>
                <w:lang w:eastAsia="zh-CN"/>
              </w:rPr>
              <w:t>。</w:t>
            </w:r>
          </w:p>
        </w:tc>
        <w:tc>
          <w:tcPr>
            <w:tcW w:w="1002" w:type="dxa"/>
            <w:tcBorders>
              <w:top w:val="single" w:color="auto" w:sz="4" w:space="0"/>
              <w:left w:val="single" w:color="auto" w:sz="4" w:space="0"/>
              <w:bottom w:val="single" w:color="auto" w:sz="4" w:space="0"/>
              <w:right w:val="single" w:color="auto" w:sz="4" w:space="0"/>
            </w:tcBorders>
          </w:tcPr>
          <w:p w14:paraId="1EE708CF">
            <w:pPr>
              <w:keepNext w:val="0"/>
              <w:keepLines w:val="0"/>
              <w:widowControl/>
              <w:suppressLineNumbers w:val="0"/>
              <w:spacing w:before="0" w:beforeAutospacing="0" w:after="0" w:afterAutospacing="0" w:line="288" w:lineRule="auto"/>
              <w:ind w:left="0" w:right="0" w:firstLine="200"/>
              <w:rPr>
                <w:rFonts w:hint="default" w:ascii="宋体" w:hAnsi="宋体" w:cs="宋体"/>
                <w:b/>
                <w:bCs/>
                <w:color w:val="auto"/>
                <w:kern w:val="0"/>
                <w:sz w:val="24"/>
                <w:szCs w:val="24"/>
              </w:rPr>
            </w:pPr>
          </w:p>
        </w:tc>
        <w:tc>
          <w:tcPr>
            <w:tcW w:w="1497" w:type="dxa"/>
            <w:tcBorders>
              <w:top w:val="single" w:color="auto" w:sz="4" w:space="0"/>
              <w:left w:val="single" w:color="auto" w:sz="4" w:space="0"/>
              <w:bottom w:val="single" w:color="auto" w:sz="4" w:space="0"/>
              <w:right w:val="single" w:color="auto" w:sz="4" w:space="0"/>
            </w:tcBorders>
          </w:tcPr>
          <w:p w14:paraId="6E382699">
            <w:pPr>
              <w:keepNext w:val="0"/>
              <w:keepLines w:val="0"/>
              <w:widowControl/>
              <w:suppressLineNumbers w:val="0"/>
              <w:spacing w:before="0" w:beforeAutospacing="0" w:after="0" w:afterAutospacing="0" w:line="288" w:lineRule="auto"/>
              <w:ind w:left="0" w:right="0" w:firstLine="200"/>
              <w:rPr>
                <w:rFonts w:hint="default" w:ascii="宋体" w:hAnsi="宋体" w:cs="宋体"/>
                <w:b/>
                <w:bCs/>
                <w:color w:val="auto"/>
                <w:kern w:val="0"/>
                <w:sz w:val="24"/>
                <w:szCs w:val="24"/>
              </w:rPr>
            </w:pPr>
          </w:p>
        </w:tc>
      </w:tr>
      <w:tr w14:paraId="2D28B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tcPr>
          <w:p w14:paraId="3146CF17">
            <w:pPr>
              <w:keepNext w:val="0"/>
              <w:keepLines w:val="0"/>
              <w:widowControl/>
              <w:suppressLineNumbers w:val="0"/>
              <w:spacing w:before="0" w:beforeAutospacing="0" w:after="0" w:afterAutospacing="0" w:line="288" w:lineRule="auto"/>
              <w:ind w:left="0" w:right="0" w:firstLine="200"/>
              <w:rPr>
                <w:rFonts w:hint="default" w:ascii="宋体" w:hAnsi="宋体" w:cs="宋体"/>
                <w:bCs/>
                <w:color w:val="auto"/>
                <w:kern w:val="0"/>
                <w:sz w:val="24"/>
                <w:szCs w:val="24"/>
              </w:rPr>
            </w:pPr>
            <w:r>
              <w:rPr>
                <w:rFonts w:hint="eastAsia" w:ascii="宋体" w:hAnsi="宋体" w:cs="宋体"/>
                <w:bCs/>
                <w:color w:val="auto"/>
                <w:kern w:val="0"/>
                <w:sz w:val="24"/>
                <w:szCs w:val="24"/>
              </w:rPr>
              <w:t>7</w:t>
            </w:r>
          </w:p>
        </w:tc>
        <w:tc>
          <w:tcPr>
            <w:tcW w:w="2359" w:type="dxa"/>
            <w:tcBorders>
              <w:top w:val="single" w:color="auto" w:sz="4" w:space="0"/>
              <w:left w:val="single" w:color="auto" w:sz="4" w:space="0"/>
              <w:bottom w:val="single" w:color="auto" w:sz="4" w:space="0"/>
              <w:right w:val="single" w:color="auto" w:sz="4" w:space="0"/>
            </w:tcBorders>
            <w:vAlign w:val="center"/>
          </w:tcPr>
          <w:p w14:paraId="0359D44D">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Cs/>
                <w:color w:val="auto"/>
                <w:kern w:val="0"/>
                <w:sz w:val="24"/>
                <w:szCs w:val="24"/>
              </w:rPr>
            </w:pPr>
            <w:r>
              <w:rPr>
                <w:rFonts w:hint="eastAsia" w:ascii="宋体" w:hAnsi="宋体" w:cs="宋体"/>
                <w:bCs/>
                <w:color w:val="auto"/>
                <w:kern w:val="0"/>
                <w:sz w:val="24"/>
                <w:szCs w:val="24"/>
                <w:lang w:eastAsia="zh-CN"/>
              </w:rPr>
              <w:t>磋商文件</w:t>
            </w:r>
            <w:r>
              <w:rPr>
                <w:rFonts w:hint="eastAsia" w:ascii="宋体" w:hAnsi="宋体" w:cs="宋体"/>
                <w:bCs/>
                <w:color w:val="auto"/>
                <w:kern w:val="0"/>
                <w:sz w:val="24"/>
                <w:szCs w:val="24"/>
              </w:rPr>
              <w:t>要求的实质性条款</w:t>
            </w:r>
          </w:p>
        </w:tc>
        <w:tc>
          <w:tcPr>
            <w:tcW w:w="3770" w:type="dxa"/>
            <w:tcBorders>
              <w:top w:val="single" w:color="auto" w:sz="4" w:space="0"/>
              <w:left w:val="single" w:color="auto" w:sz="4" w:space="0"/>
              <w:bottom w:val="single" w:color="auto" w:sz="4" w:space="0"/>
              <w:right w:val="single" w:color="auto" w:sz="4" w:space="0"/>
            </w:tcBorders>
            <w:vAlign w:val="center"/>
          </w:tcPr>
          <w:p w14:paraId="16237AC7">
            <w:pPr>
              <w:keepNext w:val="0"/>
              <w:keepLines w:val="0"/>
              <w:widowControl/>
              <w:suppressLineNumbers w:val="0"/>
              <w:spacing w:before="0" w:beforeAutospacing="0" w:after="0" w:afterAutospacing="0" w:line="288" w:lineRule="auto"/>
              <w:ind w:left="0" w:right="0"/>
              <w:jc w:val="left"/>
              <w:rPr>
                <w:rFonts w:hint="default" w:ascii="宋体" w:hAnsi="宋体" w:cs="宋体"/>
                <w:color w:val="auto"/>
                <w:sz w:val="24"/>
                <w:szCs w:val="24"/>
              </w:rPr>
            </w:pPr>
            <w:r>
              <w:rPr>
                <w:rFonts w:hint="eastAsia" w:ascii="宋体" w:hAnsi="宋体" w:cs="宋体"/>
                <w:color w:val="auto"/>
                <w:sz w:val="24"/>
                <w:szCs w:val="24"/>
              </w:rPr>
              <w:t>完全响应</w:t>
            </w:r>
            <w:r>
              <w:rPr>
                <w:rFonts w:hint="eastAsia" w:ascii="宋体" w:hAnsi="宋体" w:cs="宋体"/>
                <w:color w:val="auto"/>
                <w:sz w:val="24"/>
                <w:szCs w:val="24"/>
                <w:lang w:eastAsia="zh-CN"/>
              </w:rPr>
              <w:t>磋商文件</w:t>
            </w:r>
            <w:r>
              <w:rPr>
                <w:rFonts w:hint="eastAsia" w:ascii="宋体" w:hAnsi="宋体" w:cs="宋体"/>
                <w:color w:val="auto"/>
                <w:sz w:val="24"/>
                <w:szCs w:val="24"/>
              </w:rPr>
              <w:t>要求的各项实质性条款。</w:t>
            </w:r>
          </w:p>
        </w:tc>
        <w:tc>
          <w:tcPr>
            <w:tcW w:w="1002" w:type="dxa"/>
            <w:tcBorders>
              <w:top w:val="single" w:color="auto" w:sz="4" w:space="0"/>
              <w:left w:val="single" w:color="auto" w:sz="4" w:space="0"/>
              <w:bottom w:val="single" w:color="auto" w:sz="4" w:space="0"/>
              <w:right w:val="single" w:color="auto" w:sz="4" w:space="0"/>
            </w:tcBorders>
          </w:tcPr>
          <w:p w14:paraId="3EA5032A">
            <w:pPr>
              <w:keepNext w:val="0"/>
              <w:keepLines w:val="0"/>
              <w:widowControl/>
              <w:suppressLineNumbers w:val="0"/>
              <w:spacing w:before="0" w:beforeAutospacing="0" w:after="0" w:afterAutospacing="0" w:line="288" w:lineRule="auto"/>
              <w:ind w:left="0" w:right="0" w:firstLine="200"/>
              <w:rPr>
                <w:rFonts w:hint="default" w:ascii="宋体" w:hAnsi="宋体" w:cs="宋体"/>
                <w:b/>
                <w:bCs/>
                <w:color w:val="auto"/>
                <w:kern w:val="0"/>
                <w:sz w:val="24"/>
                <w:szCs w:val="24"/>
              </w:rPr>
            </w:pPr>
          </w:p>
        </w:tc>
        <w:tc>
          <w:tcPr>
            <w:tcW w:w="1497" w:type="dxa"/>
            <w:tcBorders>
              <w:top w:val="single" w:color="auto" w:sz="4" w:space="0"/>
              <w:left w:val="single" w:color="auto" w:sz="4" w:space="0"/>
              <w:bottom w:val="single" w:color="auto" w:sz="4" w:space="0"/>
              <w:right w:val="single" w:color="auto" w:sz="4" w:space="0"/>
            </w:tcBorders>
          </w:tcPr>
          <w:p w14:paraId="73CDADBD">
            <w:pPr>
              <w:keepNext w:val="0"/>
              <w:keepLines w:val="0"/>
              <w:widowControl/>
              <w:suppressLineNumbers w:val="0"/>
              <w:spacing w:before="0" w:beforeAutospacing="0" w:after="0" w:afterAutospacing="0" w:line="288" w:lineRule="auto"/>
              <w:ind w:left="0" w:right="0" w:firstLine="200"/>
              <w:rPr>
                <w:rFonts w:hint="default" w:ascii="宋体" w:hAnsi="宋体" w:cs="宋体"/>
                <w:b/>
                <w:bCs/>
                <w:color w:val="auto"/>
                <w:kern w:val="0"/>
                <w:sz w:val="24"/>
                <w:szCs w:val="24"/>
              </w:rPr>
            </w:pPr>
          </w:p>
        </w:tc>
      </w:tr>
      <w:tr w14:paraId="7963B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tcPr>
          <w:p w14:paraId="17A422BF">
            <w:pPr>
              <w:keepNext w:val="0"/>
              <w:keepLines w:val="0"/>
              <w:widowControl/>
              <w:suppressLineNumbers w:val="0"/>
              <w:spacing w:before="0" w:beforeAutospacing="0" w:after="0" w:afterAutospacing="0" w:line="288" w:lineRule="auto"/>
              <w:ind w:left="0" w:right="0" w:firstLine="200"/>
              <w:rPr>
                <w:rFonts w:hint="default" w:ascii="宋体" w:hAnsi="宋体" w:cs="宋体"/>
                <w:color w:val="auto"/>
                <w:sz w:val="24"/>
                <w:szCs w:val="24"/>
              </w:rPr>
            </w:pPr>
            <w:r>
              <w:rPr>
                <w:rFonts w:hint="eastAsia" w:ascii="宋体" w:hAnsi="宋体" w:cs="宋体"/>
                <w:color w:val="auto"/>
                <w:sz w:val="24"/>
                <w:szCs w:val="24"/>
              </w:rPr>
              <w:t>8</w:t>
            </w:r>
          </w:p>
        </w:tc>
        <w:tc>
          <w:tcPr>
            <w:tcW w:w="2359" w:type="dxa"/>
            <w:tcBorders>
              <w:top w:val="single" w:color="auto" w:sz="4" w:space="0"/>
              <w:left w:val="single" w:color="auto" w:sz="4" w:space="0"/>
              <w:bottom w:val="single" w:color="auto" w:sz="4" w:space="0"/>
              <w:right w:val="single" w:color="auto" w:sz="4" w:space="0"/>
            </w:tcBorders>
            <w:vAlign w:val="center"/>
          </w:tcPr>
          <w:p w14:paraId="3804F7E1">
            <w:pPr>
              <w:keepNext w:val="0"/>
              <w:keepLines w:val="0"/>
              <w:widowControl/>
              <w:suppressLineNumbers w:val="0"/>
              <w:spacing w:before="0" w:beforeAutospacing="0" w:after="0" w:afterAutospacing="0" w:line="288" w:lineRule="auto"/>
              <w:ind w:left="0" w:right="0"/>
              <w:jc w:val="center"/>
              <w:rPr>
                <w:rFonts w:hint="default" w:ascii="宋体" w:hAnsi="宋体" w:cs="宋体"/>
                <w:bCs/>
                <w:color w:val="auto"/>
                <w:kern w:val="0"/>
                <w:sz w:val="24"/>
                <w:szCs w:val="24"/>
              </w:rPr>
            </w:pPr>
            <w:r>
              <w:rPr>
                <w:rFonts w:hint="eastAsia" w:ascii="宋体" w:hAnsi="宋体" w:cs="宋体"/>
                <w:bCs/>
                <w:color w:val="auto"/>
                <w:sz w:val="24"/>
                <w:szCs w:val="24"/>
              </w:rPr>
              <w:t>合同主要条款响应</w:t>
            </w:r>
          </w:p>
        </w:tc>
        <w:tc>
          <w:tcPr>
            <w:tcW w:w="3770" w:type="dxa"/>
            <w:tcBorders>
              <w:top w:val="single" w:color="auto" w:sz="4" w:space="0"/>
              <w:left w:val="single" w:color="auto" w:sz="4" w:space="0"/>
              <w:bottom w:val="single" w:color="auto" w:sz="4" w:space="0"/>
              <w:right w:val="single" w:color="auto" w:sz="4" w:space="0"/>
            </w:tcBorders>
            <w:vAlign w:val="center"/>
          </w:tcPr>
          <w:p w14:paraId="648BD2E0">
            <w:pPr>
              <w:keepNext w:val="0"/>
              <w:keepLines w:val="0"/>
              <w:widowControl/>
              <w:suppressLineNumbers w:val="0"/>
              <w:spacing w:before="0" w:beforeAutospacing="0" w:after="0" w:afterAutospacing="0" w:line="288" w:lineRule="auto"/>
              <w:ind w:left="0" w:right="0"/>
              <w:jc w:val="left"/>
              <w:rPr>
                <w:rFonts w:hint="default" w:ascii="宋体" w:hAnsi="宋体" w:cs="宋体"/>
                <w:color w:val="auto"/>
                <w:sz w:val="24"/>
                <w:szCs w:val="24"/>
              </w:rPr>
            </w:pPr>
            <w:r>
              <w:rPr>
                <w:rFonts w:hint="eastAsia" w:ascii="宋体" w:hAnsi="宋体" w:cs="宋体"/>
                <w:color w:val="auto"/>
                <w:sz w:val="24"/>
                <w:szCs w:val="24"/>
              </w:rPr>
              <w:t>完整响应</w:t>
            </w:r>
            <w:r>
              <w:rPr>
                <w:rFonts w:hint="eastAsia" w:ascii="宋体" w:hAnsi="宋体" w:cs="宋体"/>
                <w:color w:val="auto"/>
                <w:sz w:val="24"/>
                <w:szCs w:val="24"/>
                <w:lang w:eastAsia="zh-CN"/>
              </w:rPr>
              <w:t>磋商文件</w:t>
            </w:r>
            <w:r>
              <w:rPr>
                <w:rFonts w:hint="eastAsia" w:ascii="宋体" w:hAnsi="宋体" w:cs="宋体"/>
                <w:color w:val="auto"/>
                <w:sz w:val="24"/>
                <w:szCs w:val="24"/>
              </w:rPr>
              <w:t>合同主要条款。</w:t>
            </w:r>
          </w:p>
        </w:tc>
        <w:tc>
          <w:tcPr>
            <w:tcW w:w="1002" w:type="dxa"/>
            <w:tcBorders>
              <w:top w:val="single" w:color="auto" w:sz="4" w:space="0"/>
              <w:left w:val="single" w:color="auto" w:sz="4" w:space="0"/>
              <w:bottom w:val="single" w:color="auto" w:sz="4" w:space="0"/>
              <w:right w:val="single" w:color="auto" w:sz="4" w:space="0"/>
            </w:tcBorders>
          </w:tcPr>
          <w:p w14:paraId="52D16C06">
            <w:pPr>
              <w:keepNext w:val="0"/>
              <w:keepLines w:val="0"/>
              <w:widowControl/>
              <w:suppressLineNumbers w:val="0"/>
              <w:spacing w:before="0" w:beforeAutospacing="0" w:after="0" w:afterAutospacing="0" w:line="288" w:lineRule="auto"/>
              <w:ind w:left="0" w:right="0" w:firstLine="200"/>
              <w:rPr>
                <w:rFonts w:hint="default" w:ascii="宋体" w:hAnsi="宋体" w:cs="宋体"/>
                <w:b/>
                <w:bCs/>
                <w:color w:val="auto"/>
                <w:kern w:val="0"/>
                <w:sz w:val="24"/>
                <w:szCs w:val="24"/>
              </w:rPr>
            </w:pPr>
          </w:p>
        </w:tc>
        <w:tc>
          <w:tcPr>
            <w:tcW w:w="1497" w:type="dxa"/>
            <w:tcBorders>
              <w:top w:val="single" w:color="auto" w:sz="4" w:space="0"/>
              <w:left w:val="single" w:color="auto" w:sz="4" w:space="0"/>
              <w:bottom w:val="single" w:color="auto" w:sz="4" w:space="0"/>
              <w:right w:val="single" w:color="auto" w:sz="4" w:space="0"/>
            </w:tcBorders>
          </w:tcPr>
          <w:p w14:paraId="6801AAAD">
            <w:pPr>
              <w:keepNext w:val="0"/>
              <w:keepLines w:val="0"/>
              <w:widowControl/>
              <w:suppressLineNumbers w:val="0"/>
              <w:spacing w:before="0" w:beforeAutospacing="0" w:after="0" w:afterAutospacing="0" w:line="288" w:lineRule="auto"/>
              <w:ind w:left="0" w:right="0" w:firstLine="200"/>
              <w:rPr>
                <w:rFonts w:hint="default" w:ascii="宋体" w:hAnsi="宋体" w:cs="宋体"/>
                <w:b/>
                <w:bCs/>
                <w:color w:val="auto"/>
                <w:kern w:val="0"/>
                <w:sz w:val="24"/>
                <w:szCs w:val="24"/>
              </w:rPr>
            </w:pPr>
          </w:p>
        </w:tc>
      </w:tr>
    </w:tbl>
    <w:p w14:paraId="03557ECE">
      <w:pPr>
        <w:pStyle w:val="13"/>
        <w:rPr>
          <w:color w:val="auto"/>
        </w:rPr>
      </w:pPr>
    </w:p>
    <w:p w14:paraId="78C213F3">
      <w:pPr>
        <w:spacing w:line="360" w:lineRule="auto"/>
        <w:ind w:firstLine="360" w:firstLineChars="150"/>
        <w:rPr>
          <w:rFonts w:ascii="宋体" w:hAnsi="宋体" w:cs="宋体"/>
          <w:color w:val="auto"/>
          <w:sz w:val="24"/>
        </w:rPr>
      </w:pPr>
      <w:r>
        <w:rPr>
          <w:rFonts w:hint="eastAsia" w:ascii="宋体" w:hAnsi="宋体" w:cs="宋体"/>
          <w:color w:val="auto"/>
          <w:sz w:val="24"/>
        </w:rPr>
        <w:t>（4）磋商时，响应文件中出现下列情况，修正原则为：</w:t>
      </w:r>
    </w:p>
    <w:p w14:paraId="3F29A6EB">
      <w:pPr>
        <w:spacing w:line="360" w:lineRule="auto"/>
        <w:ind w:firstLine="600" w:firstLineChars="250"/>
        <w:rPr>
          <w:rFonts w:ascii="宋体" w:hAnsi="宋体" w:cs="宋体"/>
          <w:color w:val="auto"/>
          <w:sz w:val="24"/>
        </w:rPr>
      </w:pPr>
      <w:r>
        <w:rPr>
          <w:rFonts w:hint="eastAsia" w:ascii="宋体" w:hAnsi="宋体" w:cs="宋体"/>
          <w:color w:val="auto"/>
          <w:sz w:val="24"/>
        </w:rPr>
        <w:t>A</w:t>
      </w:r>
      <w:r>
        <w:rPr>
          <w:rFonts w:hint="eastAsia" w:ascii="宋体" w:hAnsi="宋体" w:cs="宋体"/>
          <w:color w:val="auto"/>
          <w:sz w:val="24"/>
          <w:lang w:eastAsia="zh-CN"/>
        </w:rPr>
        <w:t>.</w:t>
      </w:r>
      <w:r>
        <w:rPr>
          <w:rFonts w:hint="eastAsia" w:ascii="宋体" w:hAnsi="宋体" w:cs="宋体"/>
          <w:color w:val="auto"/>
          <w:sz w:val="24"/>
        </w:rPr>
        <w:t>响应文件中响应报价表内容与响应文件中明细内容不一致的，以响应报价表为准；</w:t>
      </w:r>
    </w:p>
    <w:p w14:paraId="02367303">
      <w:pPr>
        <w:spacing w:line="360" w:lineRule="auto"/>
        <w:ind w:firstLine="480" w:firstLineChars="200"/>
        <w:rPr>
          <w:rFonts w:ascii="宋体" w:hAnsi="宋体" w:cs="宋体"/>
          <w:color w:val="auto"/>
          <w:sz w:val="24"/>
        </w:rPr>
      </w:pPr>
      <w:r>
        <w:rPr>
          <w:rFonts w:hint="eastAsia" w:ascii="宋体" w:hAnsi="宋体" w:cs="宋体"/>
          <w:color w:val="auto"/>
          <w:sz w:val="24"/>
        </w:rPr>
        <w:t xml:space="preserve"> B</w:t>
      </w:r>
      <w:r>
        <w:rPr>
          <w:rFonts w:hint="eastAsia" w:ascii="宋体" w:hAnsi="宋体" w:cs="宋体"/>
          <w:color w:val="auto"/>
          <w:sz w:val="24"/>
          <w:lang w:eastAsia="zh-CN"/>
        </w:rPr>
        <w:t>.</w:t>
      </w:r>
      <w:r>
        <w:rPr>
          <w:rFonts w:hint="eastAsia" w:ascii="宋体" w:hAnsi="宋体" w:cs="宋体"/>
          <w:color w:val="auto"/>
          <w:sz w:val="24"/>
        </w:rPr>
        <w:t>大写金额和小写金额不一致的，以大写金额为准；</w:t>
      </w:r>
    </w:p>
    <w:p w14:paraId="29807A10">
      <w:pPr>
        <w:spacing w:line="360" w:lineRule="auto"/>
        <w:ind w:firstLine="480" w:firstLineChars="200"/>
        <w:rPr>
          <w:rFonts w:ascii="宋体" w:hAnsi="宋体" w:cs="宋体"/>
          <w:color w:val="auto"/>
          <w:sz w:val="24"/>
        </w:rPr>
      </w:pPr>
      <w:r>
        <w:rPr>
          <w:rFonts w:hint="eastAsia" w:ascii="宋体" w:hAnsi="宋体" w:cs="宋体"/>
          <w:color w:val="auto"/>
          <w:sz w:val="24"/>
        </w:rPr>
        <w:t xml:space="preserve"> C</w:t>
      </w:r>
      <w:r>
        <w:rPr>
          <w:rFonts w:hint="eastAsia" w:ascii="宋体" w:hAnsi="宋体" w:cs="宋体"/>
          <w:color w:val="auto"/>
          <w:sz w:val="24"/>
          <w:lang w:eastAsia="zh-CN"/>
        </w:rPr>
        <w:t>.</w:t>
      </w:r>
      <w:r>
        <w:rPr>
          <w:rFonts w:hint="eastAsia" w:ascii="宋体" w:hAnsi="宋体" w:cs="宋体"/>
          <w:color w:val="auto"/>
          <w:sz w:val="24"/>
        </w:rPr>
        <w:t>单价金额小数点或者百分比有明显错位的，以响应报价表的总价为准，并修改单价；</w:t>
      </w:r>
    </w:p>
    <w:p w14:paraId="54C875FC">
      <w:pPr>
        <w:spacing w:line="360" w:lineRule="auto"/>
        <w:ind w:firstLine="600" w:firstLineChars="250"/>
        <w:rPr>
          <w:rFonts w:ascii="宋体" w:hAnsi="宋体" w:cs="宋体"/>
          <w:color w:val="auto"/>
          <w:sz w:val="24"/>
        </w:rPr>
      </w:pPr>
      <w:r>
        <w:rPr>
          <w:rFonts w:hint="eastAsia" w:ascii="宋体" w:hAnsi="宋体" w:cs="宋体"/>
          <w:color w:val="auto"/>
          <w:sz w:val="24"/>
        </w:rPr>
        <w:t>D</w:t>
      </w:r>
      <w:r>
        <w:rPr>
          <w:rFonts w:hint="eastAsia" w:ascii="宋体" w:hAnsi="宋体" w:cs="宋体"/>
          <w:color w:val="auto"/>
          <w:sz w:val="24"/>
          <w:lang w:eastAsia="zh-CN"/>
        </w:rPr>
        <w:t>.</w:t>
      </w:r>
      <w:r>
        <w:rPr>
          <w:rFonts w:hint="eastAsia" w:ascii="宋体" w:hAnsi="宋体" w:cs="宋体"/>
          <w:color w:val="auto"/>
          <w:sz w:val="24"/>
        </w:rPr>
        <w:t xml:space="preserve">总价金额与按单价汇总金额不一致的，以单价金额计算结果为准； </w:t>
      </w:r>
    </w:p>
    <w:p w14:paraId="32E34BDE">
      <w:pPr>
        <w:spacing w:line="360" w:lineRule="auto"/>
        <w:ind w:firstLine="480" w:firstLineChars="200"/>
        <w:rPr>
          <w:rFonts w:ascii="宋体" w:hAnsi="宋体" w:cs="宋体"/>
          <w:color w:val="auto"/>
          <w:sz w:val="24"/>
        </w:rPr>
      </w:pPr>
      <w:r>
        <w:rPr>
          <w:rFonts w:hint="eastAsia" w:ascii="宋体" w:hAnsi="宋体" w:cs="宋体"/>
          <w:color w:val="auto"/>
          <w:sz w:val="24"/>
        </w:rPr>
        <w:t xml:space="preserve"> E</w:t>
      </w:r>
      <w:r>
        <w:rPr>
          <w:rFonts w:hint="eastAsia" w:ascii="宋体" w:hAnsi="宋体" w:cs="宋体"/>
          <w:color w:val="auto"/>
          <w:sz w:val="24"/>
          <w:lang w:eastAsia="zh-CN"/>
        </w:rPr>
        <w:t>.</w:t>
      </w:r>
      <w:r>
        <w:rPr>
          <w:rFonts w:hint="eastAsia" w:ascii="宋体" w:hAnsi="宋体" w:cs="宋体"/>
          <w:color w:val="auto"/>
          <w:sz w:val="24"/>
        </w:rPr>
        <w:t>响应文件正本与副本不一致的，以正本为准；</w:t>
      </w:r>
    </w:p>
    <w:p w14:paraId="1D38EEFA">
      <w:pPr>
        <w:spacing w:line="360" w:lineRule="auto"/>
        <w:ind w:firstLine="480" w:firstLineChars="200"/>
        <w:rPr>
          <w:rFonts w:ascii="宋体" w:hAnsi="宋体" w:cs="宋体"/>
          <w:color w:val="auto"/>
          <w:sz w:val="24"/>
        </w:rPr>
      </w:pPr>
      <w:r>
        <w:rPr>
          <w:rFonts w:hint="eastAsia" w:ascii="宋体" w:hAnsi="宋体" w:cs="宋体"/>
          <w:color w:val="auto"/>
          <w:sz w:val="24"/>
        </w:rPr>
        <w:t xml:space="preserve"> F</w:t>
      </w:r>
      <w:r>
        <w:rPr>
          <w:rFonts w:hint="eastAsia" w:ascii="宋体" w:hAnsi="宋体" w:cs="宋体"/>
          <w:color w:val="auto"/>
          <w:sz w:val="24"/>
          <w:lang w:eastAsia="zh-CN"/>
        </w:rPr>
        <w:t>.</w:t>
      </w:r>
      <w:r>
        <w:rPr>
          <w:rFonts w:hint="eastAsia" w:ascii="宋体" w:hAnsi="宋体" w:cs="宋体"/>
          <w:color w:val="auto"/>
          <w:sz w:val="24"/>
        </w:rPr>
        <w:t>多处内容交叉不符时，以磋商小组评审结果为准；</w:t>
      </w:r>
    </w:p>
    <w:p w14:paraId="0F8C7386">
      <w:pPr>
        <w:spacing w:line="360" w:lineRule="auto"/>
        <w:ind w:firstLine="480" w:firstLineChars="200"/>
        <w:rPr>
          <w:rFonts w:ascii="宋体" w:hAnsi="宋体" w:cs="宋体"/>
          <w:color w:val="auto"/>
          <w:sz w:val="24"/>
        </w:rPr>
      </w:pPr>
      <w:r>
        <w:rPr>
          <w:rFonts w:hint="eastAsia" w:ascii="宋体" w:hAnsi="宋体" w:cs="宋体"/>
          <w:color w:val="auto"/>
          <w:sz w:val="24"/>
        </w:rPr>
        <w:t xml:space="preserve"> G</w:t>
      </w:r>
      <w:r>
        <w:rPr>
          <w:rFonts w:hint="eastAsia" w:ascii="宋体" w:hAnsi="宋体" w:cs="宋体"/>
          <w:color w:val="auto"/>
          <w:sz w:val="24"/>
          <w:lang w:eastAsia="zh-CN"/>
        </w:rPr>
        <w:t>.</w:t>
      </w:r>
      <w:r>
        <w:rPr>
          <w:rFonts w:hint="eastAsia" w:ascii="宋体" w:hAnsi="宋体" w:cs="宋体"/>
          <w:color w:val="auto"/>
          <w:sz w:val="24"/>
        </w:rPr>
        <w:t>文字与图表不符的，以文字为准。</w:t>
      </w:r>
    </w:p>
    <w:p w14:paraId="1DDDBF75">
      <w:pPr>
        <w:spacing w:line="360" w:lineRule="auto"/>
        <w:ind w:firstLine="480" w:firstLineChars="200"/>
        <w:rPr>
          <w:rFonts w:ascii="宋体" w:hAnsi="宋体" w:cs="宋体"/>
          <w:color w:val="auto"/>
          <w:sz w:val="24"/>
        </w:rPr>
      </w:pPr>
      <w:r>
        <w:rPr>
          <w:rFonts w:hint="eastAsia" w:ascii="宋体" w:hAnsi="宋体" w:cs="宋体"/>
          <w:color w:val="auto"/>
          <w:sz w:val="24"/>
        </w:rPr>
        <w:t>同时出现两种以上不一致的，按照前款规定的顺序修正。按上述修正错误的原则及方法调整或修正响应文件的报价和内容，供应商同意后，调整后的报价和内容对供应商起约束作用。如果供应商不接受修正后的报价和内容，则其响应文件无效。</w:t>
      </w:r>
    </w:p>
    <w:p w14:paraId="518206DF">
      <w:pPr>
        <w:spacing w:line="360" w:lineRule="auto"/>
        <w:ind w:firstLine="480" w:firstLineChars="200"/>
        <w:rPr>
          <w:rFonts w:ascii="宋体" w:hAnsi="宋体" w:cs="宋体"/>
          <w:color w:val="auto"/>
          <w:sz w:val="24"/>
        </w:rPr>
      </w:pPr>
      <w:r>
        <w:rPr>
          <w:rFonts w:hint="eastAsia" w:ascii="宋体" w:hAnsi="宋体" w:cs="宋体"/>
          <w:color w:val="auto"/>
          <w:sz w:val="24"/>
        </w:rPr>
        <w:t>（5）磋商开始后，直到向成交供应商授予合同为止，凡审查、澄清、评价和比较磋商的有关资料，磋商小组成员均不得向供应商及与磋商无关的其他人透露。</w:t>
      </w:r>
    </w:p>
    <w:p w14:paraId="57D38FF0">
      <w:pPr>
        <w:kinsoku w:val="0"/>
        <w:spacing w:line="360" w:lineRule="auto"/>
        <w:ind w:firstLine="482" w:firstLineChars="200"/>
        <w:rPr>
          <w:rFonts w:ascii="宋体" w:hAnsi="宋体" w:cs="宋体"/>
          <w:b/>
          <w:color w:val="auto"/>
          <w:sz w:val="24"/>
        </w:rPr>
      </w:pPr>
      <w:r>
        <w:rPr>
          <w:rFonts w:hint="eastAsia" w:ascii="宋体" w:hAnsi="宋体" w:cs="宋体"/>
          <w:b/>
          <w:color w:val="auto"/>
          <w:sz w:val="24"/>
          <w:lang w:eastAsia="zh-CN"/>
        </w:rPr>
        <w:t>4.</w:t>
      </w:r>
      <w:r>
        <w:rPr>
          <w:rFonts w:hint="eastAsia" w:ascii="宋体" w:hAnsi="宋体" w:cs="宋体"/>
          <w:b/>
          <w:color w:val="auto"/>
          <w:sz w:val="24"/>
        </w:rPr>
        <w:t>有下列情形之一的，视为供应商串通投标，磋商小组应当认定其响应文件无效：</w:t>
      </w:r>
    </w:p>
    <w:p w14:paraId="3185A41B">
      <w:pPr>
        <w:spacing w:line="360" w:lineRule="auto"/>
        <w:ind w:firstLine="600" w:firstLineChars="250"/>
        <w:rPr>
          <w:rFonts w:ascii="宋体" w:hAnsi="宋体" w:cs="宋体"/>
          <w:color w:val="auto"/>
          <w:kern w:val="0"/>
          <w:sz w:val="22"/>
          <w:szCs w:val="22"/>
        </w:rPr>
      </w:pPr>
      <w:r>
        <w:rPr>
          <w:rFonts w:hint="eastAsia" w:ascii="宋体" w:hAnsi="宋体" w:cs="宋体"/>
          <w:color w:val="auto"/>
          <w:sz w:val="24"/>
        </w:rPr>
        <w:t>A</w:t>
      </w:r>
      <w:r>
        <w:rPr>
          <w:rFonts w:hint="eastAsia" w:ascii="宋体" w:hAnsi="宋体" w:cs="宋体"/>
          <w:color w:val="auto"/>
          <w:sz w:val="24"/>
          <w:lang w:eastAsia="zh-CN"/>
        </w:rPr>
        <w:t>.</w:t>
      </w:r>
      <w:r>
        <w:rPr>
          <w:rFonts w:hint="eastAsia" w:ascii="宋体" w:hAnsi="宋体" w:cs="宋体"/>
          <w:color w:val="auto"/>
          <w:sz w:val="24"/>
        </w:rPr>
        <w:t>不同供应商的响应文件由同一单位或者个人编制；</w:t>
      </w:r>
    </w:p>
    <w:p w14:paraId="0EFA1193">
      <w:pPr>
        <w:widowControl/>
        <w:spacing w:line="360" w:lineRule="auto"/>
        <w:ind w:firstLine="600" w:firstLineChars="250"/>
        <w:rPr>
          <w:rFonts w:ascii="宋体" w:hAnsi="宋体" w:cs="宋体"/>
          <w:color w:val="auto"/>
          <w:sz w:val="24"/>
        </w:rPr>
      </w:pPr>
      <w:r>
        <w:rPr>
          <w:rFonts w:hint="eastAsia" w:ascii="宋体" w:hAnsi="宋体" w:cs="宋体"/>
          <w:color w:val="auto"/>
          <w:sz w:val="24"/>
        </w:rPr>
        <w:t>B</w:t>
      </w:r>
      <w:r>
        <w:rPr>
          <w:rFonts w:hint="eastAsia" w:ascii="宋体" w:hAnsi="宋体" w:cs="宋体"/>
          <w:color w:val="auto"/>
          <w:sz w:val="24"/>
          <w:lang w:eastAsia="zh-CN"/>
        </w:rPr>
        <w:t>.</w:t>
      </w:r>
      <w:r>
        <w:rPr>
          <w:rFonts w:hint="eastAsia" w:ascii="宋体" w:hAnsi="宋体" w:cs="宋体"/>
          <w:color w:val="auto"/>
          <w:sz w:val="24"/>
        </w:rPr>
        <w:t xml:space="preserve">不同供应商委托同一单位或者个人办理磋商事宜； </w:t>
      </w:r>
    </w:p>
    <w:p w14:paraId="3E0C82B4">
      <w:pPr>
        <w:widowControl/>
        <w:spacing w:line="360" w:lineRule="auto"/>
        <w:ind w:firstLine="600" w:firstLineChars="250"/>
        <w:rPr>
          <w:rFonts w:ascii="宋体" w:hAnsi="宋体" w:cs="宋体"/>
          <w:color w:val="auto"/>
          <w:sz w:val="24"/>
        </w:rPr>
      </w:pPr>
      <w:r>
        <w:rPr>
          <w:rFonts w:hint="eastAsia" w:ascii="宋体" w:hAnsi="宋体" w:cs="宋体"/>
          <w:color w:val="auto"/>
          <w:sz w:val="24"/>
        </w:rPr>
        <w:t>C</w:t>
      </w:r>
      <w:r>
        <w:rPr>
          <w:rFonts w:hint="eastAsia" w:ascii="宋体" w:hAnsi="宋体" w:cs="宋体"/>
          <w:color w:val="auto"/>
          <w:sz w:val="24"/>
          <w:lang w:eastAsia="zh-CN"/>
        </w:rPr>
        <w:t>.</w:t>
      </w:r>
      <w:r>
        <w:rPr>
          <w:rFonts w:hint="eastAsia" w:ascii="宋体" w:hAnsi="宋体" w:cs="宋体"/>
          <w:color w:val="auto"/>
          <w:sz w:val="24"/>
        </w:rPr>
        <w:t>不同供应商的响应文件载明的项目管理成员或者联系人员为同一人；</w:t>
      </w:r>
    </w:p>
    <w:p w14:paraId="741621A1">
      <w:pPr>
        <w:widowControl/>
        <w:spacing w:line="360" w:lineRule="auto"/>
        <w:ind w:firstLine="600" w:firstLineChars="250"/>
        <w:rPr>
          <w:rFonts w:ascii="宋体" w:hAnsi="宋体" w:cs="宋体"/>
          <w:color w:val="auto"/>
          <w:sz w:val="24"/>
        </w:rPr>
      </w:pPr>
      <w:r>
        <w:rPr>
          <w:rFonts w:hint="eastAsia" w:ascii="宋体" w:hAnsi="宋体" w:cs="宋体"/>
          <w:color w:val="auto"/>
          <w:sz w:val="24"/>
        </w:rPr>
        <w:t>D</w:t>
      </w:r>
      <w:r>
        <w:rPr>
          <w:rFonts w:hint="eastAsia" w:ascii="宋体" w:hAnsi="宋体" w:cs="宋体"/>
          <w:color w:val="auto"/>
          <w:sz w:val="24"/>
          <w:lang w:eastAsia="zh-CN"/>
        </w:rPr>
        <w:t>.</w:t>
      </w:r>
      <w:r>
        <w:rPr>
          <w:rFonts w:hint="eastAsia" w:ascii="宋体" w:hAnsi="宋体" w:cs="宋体"/>
          <w:color w:val="auto"/>
          <w:sz w:val="24"/>
        </w:rPr>
        <w:t>不同供应商的响应文件异常一致或者磋商报价呈规律性差异；</w:t>
      </w:r>
    </w:p>
    <w:p w14:paraId="0A84B996">
      <w:pPr>
        <w:widowControl/>
        <w:spacing w:line="360" w:lineRule="auto"/>
        <w:ind w:firstLine="480" w:firstLineChars="200"/>
        <w:rPr>
          <w:rFonts w:ascii="宋体" w:hAnsi="宋体" w:cs="宋体"/>
          <w:color w:val="auto"/>
          <w:sz w:val="24"/>
        </w:rPr>
      </w:pPr>
      <w:r>
        <w:rPr>
          <w:rFonts w:hint="eastAsia" w:ascii="宋体" w:hAnsi="宋体" w:cs="宋体"/>
          <w:color w:val="auto"/>
          <w:sz w:val="24"/>
        </w:rPr>
        <w:t xml:space="preserve"> E</w:t>
      </w:r>
      <w:r>
        <w:rPr>
          <w:rFonts w:hint="eastAsia" w:ascii="宋体" w:hAnsi="宋体" w:cs="宋体"/>
          <w:color w:val="auto"/>
          <w:sz w:val="24"/>
          <w:lang w:eastAsia="zh-CN"/>
        </w:rPr>
        <w:t>.</w:t>
      </w:r>
      <w:r>
        <w:rPr>
          <w:rFonts w:hint="eastAsia" w:ascii="宋体" w:hAnsi="宋体" w:cs="宋体"/>
          <w:color w:val="auto"/>
          <w:sz w:val="24"/>
        </w:rPr>
        <w:t>不同供应商的响应文件相互混装；</w:t>
      </w:r>
    </w:p>
    <w:p w14:paraId="5E327D83">
      <w:pPr>
        <w:pStyle w:val="4"/>
        <w:keepNext w:val="0"/>
        <w:keepLines w:val="0"/>
        <w:spacing w:line="360" w:lineRule="auto"/>
        <w:ind w:firstLine="482" w:firstLineChars="200"/>
        <w:rPr>
          <w:rFonts w:ascii="宋体" w:hAnsi="宋体" w:cs="宋体"/>
          <w:color w:val="auto"/>
          <w:sz w:val="24"/>
          <w:szCs w:val="24"/>
        </w:rPr>
      </w:pPr>
      <w:r>
        <w:rPr>
          <w:rFonts w:hint="eastAsia" w:ascii="宋体" w:hAnsi="宋体" w:cs="宋体"/>
          <w:color w:val="auto"/>
          <w:sz w:val="24"/>
          <w:szCs w:val="24"/>
          <w:lang w:eastAsia="zh-CN"/>
        </w:rPr>
        <w:t>5.</w:t>
      </w:r>
      <w:r>
        <w:rPr>
          <w:rFonts w:hint="eastAsia" w:ascii="宋体" w:hAnsi="宋体" w:cs="宋体"/>
          <w:color w:val="auto"/>
          <w:sz w:val="24"/>
          <w:szCs w:val="24"/>
        </w:rPr>
        <w:t>澄清</w:t>
      </w:r>
    </w:p>
    <w:p w14:paraId="5016B789">
      <w:pPr>
        <w:widowControl/>
        <w:spacing w:line="360" w:lineRule="auto"/>
        <w:ind w:firstLine="360" w:firstLineChars="150"/>
        <w:rPr>
          <w:rFonts w:ascii="宋体" w:hAnsi="宋体" w:cs="宋体"/>
          <w:color w:val="auto"/>
          <w:sz w:val="24"/>
        </w:rPr>
      </w:pPr>
      <w:r>
        <w:rPr>
          <w:rFonts w:hint="eastAsia" w:ascii="宋体" w:hAnsi="宋体" w:cs="宋体"/>
          <w:color w:val="auto"/>
          <w:sz w:val="24"/>
        </w:rPr>
        <w:t>（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585A805">
      <w:pPr>
        <w:widowControl/>
        <w:spacing w:line="360" w:lineRule="auto"/>
        <w:ind w:firstLine="360" w:firstLineChars="150"/>
        <w:rPr>
          <w:rFonts w:ascii="宋体" w:hAnsi="宋体" w:cs="宋体"/>
          <w:color w:val="auto"/>
          <w:sz w:val="24"/>
        </w:rPr>
      </w:pPr>
      <w:r>
        <w:rPr>
          <w:rFonts w:hint="eastAsia" w:ascii="宋体" w:hAnsi="宋体" w:cs="宋体"/>
          <w:color w:val="auto"/>
          <w:sz w:val="24"/>
        </w:rPr>
        <w:t>（2）实质性内容包括但不限于：服务期、付款方式、安全指标、质量指标、主要技术指标等。</w:t>
      </w:r>
    </w:p>
    <w:p w14:paraId="05E61F25">
      <w:pPr>
        <w:widowControl/>
        <w:spacing w:line="360" w:lineRule="auto"/>
        <w:ind w:firstLine="360" w:firstLineChars="150"/>
        <w:rPr>
          <w:rFonts w:ascii="宋体" w:hAnsi="宋体" w:cs="宋体"/>
          <w:color w:val="auto"/>
          <w:sz w:val="24"/>
        </w:rPr>
      </w:pPr>
      <w:r>
        <w:rPr>
          <w:rFonts w:hint="eastAsia" w:ascii="宋体" w:hAnsi="宋体" w:cs="宋体"/>
          <w:color w:val="auto"/>
          <w:sz w:val="24"/>
        </w:rPr>
        <w:t>（3）磋商小组要求供应商澄清、说明或者更正响应文件应当以书面形式作出，并由其法定代表人或被授权人签字。</w:t>
      </w:r>
    </w:p>
    <w:p w14:paraId="256F9E09">
      <w:pPr>
        <w:spacing w:line="360" w:lineRule="auto"/>
        <w:ind w:firstLine="360" w:firstLineChars="150"/>
        <w:rPr>
          <w:rFonts w:ascii="宋体" w:hAnsi="宋体" w:cs="宋体"/>
          <w:color w:val="auto"/>
          <w:sz w:val="24"/>
        </w:rPr>
      </w:pPr>
      <w:r>
        <w:rPr>
          <w:rFonts w:hint="eastAsia" w:ascii="宋体" w:hAnsi="宋体" w:cs="宋体"/>
          <w:color w:val="auto"/>
          <w:sz w:val="24"/>
        </w:rPr>
        <w:t>（4）在磋商过程中，磋商小组可以根据磋商文件和磋商情况实质性变动采购需求中的技术、服务要求以及合同草案条款，但不得变动磋商文件中的其他内容。实质性变动的内容，须经采购人代表确认。</w:t>
      </w:r>
    </w:p>
    <w:bookmarkEnd w:id="90"/>
    <w:p w14:paraId="764437AA">
      <w:pPr>
        <w:pStyle w:val="4"/>
        <w:keepNext w:val="0"/>
        <w:keepLines w:val="0"/>
        <w:spacing w:line="360" w:lineRule="auto"/>
        <w:ind w:firstLine="482" w:firstLineChars="200"/>
        <w:rPr>
          <w:rFonts w:ascii="宋体" w:hAnsi="宋体" w:cs="宋体"/>
          <w:color w:val="auto"/>
          <w:sz w:val="24"/>
          <w:szCs w:val="24"/>
        </w:rPr>
      </w:pPr>
      <w:bookmarkStart w:id="91" w:name="_Toc536202314"/>
      <w:bookmarkStart w:id="92" w:name="_Toc12947"/>
      <w:r>
        <w:rPr>
          <w:rFonts w:hint="eastAsia" w:ascii="宋体" w:hAnsi="宋体" w:cs="宋体"/>
          <w:color w:val="auto"/>
          <w:sz w:val="24"/>
          <w:szCs w:val="24"/>
          <w:lang w:eastAsia="zh-CN"/>
        </w:rPr>
        <w:t>6.</w:t>
      </w:r>
      <w:r>
        <w:rPr>
          <w:rFonts w:hint="eastAsia" w:ascii="宋体" w:hAnsi="宋体" w:cs="宋体"/>
          <w:color w:val="auto"/>
          <w:sz w:val="24"/>
          <w:szCs w:val="24"/>
        </w:rPr>
        <w:t>评审方法及内容</w:t>
      </w:r>
      <w:r>
        <w:rPr>
          <w:rFonts w:hint="eastAsia" w:ascii="宋体" w:hAnsi="宋体" w:cs="宋体"/>
          <w:color w:val="auto"/>
          <w:sz w:val="24"/>
          <w:szCs w:val="24"/>
        </w:rPr>
        <w:tab/>
      </w:r>
    </w:p>
    <w:p w14:paraId="0CB2F1C2">
      <w:pPr>
        <w:spacing w:line="360" w:lineRule="auto"/>
        <w:ind w:firstLine="360" w:firstLineChars="150"/>
        <w:rPr>
          <w:rFonts w:ascii="宋体" w:hAnsi="宋体" w:cs="宋体"/>
          <w:color w:val="auto"/>
          <w:sz w:val="24"/>
        </w:rPr>
      </w:pPr>
      <w:r>
        <w:rPr>
          <w:rFonts w:hint="eastAsia" w:ascii="宋体" w:hAnsi="宋体" w:cs="宋体"/>
          <w:color w:val="auto"/>
          <w:sz w:val="24"/>
        </w:rPr>
        <w:t>（1）按照磋商文件规定的评审方法和标准，对资格性审查和符合性审查合格的响应文件进行商务和技术评审，综合比较和评价。</w:t>
      </w:r>
    </w:p>
    <w:p w14:paraId="44BD5373">
      <w:pPr>
        <w:spacing w:line="360" w:lineRule="auto"/>
        <w:ind w:firstLine="360" w:firstLineChars="150"/>
        <w:rPr>
          <w:rFonts w:hint="eastAsia" w:ascii="宋体" w:hAnsi="宋体" w:cs="宋体"/>
          <w:color w:val="auto"/>
          <w:sz w:val="24"/>
        </w:rPr>
      </w:pPr>
      <w:r>
        <w:rPr>
          <w:rFonts w:hint="eastAsia" w:ascii="宋体" w:hAnsi="宋体" w:cs="宋体"/>
          <w:color w:val="auto"/>
          <w:sz w:val="24"/>
        </w:rPr>
        <w:t>（2）采用综合评分法：二次报价为最终报价，在满足磋商文件所有实质性要求前提下，提交最终报价。如采购需求没有实质性变化，各供应商的报价应逐次降低，二次报价高于一次报价的，为无效报价，按无效文件处理。</w:t>
      </w:r>
    </w:p>
    <w:p w14:paraId="4711A540">
      <w:pPr>
        <w:spacing w:line="360" w:lineRule="auto"/>
        <w:ind w:firstLine="360" w:firstLineChars="150"/>
        <w:rPr>
          <w:rFonts w:ascii="宋体" w:hAnsi="宋体" w:cs="宋体"/>
          <w:color w:val="auto"/>
          <w:sz w:val="24"/>
          <w:lang w:val="zh-CN"/>
        </w:rPr>
      </w:pPr>
      <w:r>
        <w:rPr>
          <w:rFonts w:hint="eastAsia" w:ascii="宋体" w:hAnsi="宋体" w:cs="宋体"/>
          <w:color w:val="auto"/>
          <w:sz w:val="24"/>
        </w:rPr>
        <w:t>（3）</w:t>
      </w:r>
      <w:r>
        <w:rPr>
          <w:rFonts w:hint="eastAsia" w:ascii="宋体" w:hAnsi="宋体" w:cs="宋体"/>
          <w:color w:val="auto"/>
          <w:sz w:val="24"/>
          <w:lang w:val="zh-CN"/>
        </w:rPr>
        <w:t>磋商小组应当根据综合评分情况，按照评审得分由高到低顺序推荐3名成交候选供应商，并编写评审报告。评审得分相同的，按照最后报价由低到高的顺序推荐。评审得分且最后报价相同的，按照服务方案优劣顺序推荐，磋商小组认为供应商的报价明显低于其他通过符合性审查供应商的报价，有可能影响项目质量或者不能诚信履约的，应当要求其在磋商现场合理的时间内提供书面说明，必要时提交相关证明材料；供应商不能证明其报价合理性的，磋商小组应当将其作为无效文件处理。</w:t>
      </w:r>
    </w:p>
    <w:p w14:paraId="1CDEFB65">
      <w:pPr>
        <w:spacing w:line="360" w:lineRule="auto"/>
        <w:ind w:firstLine="360" w:firstLineChars="150"/>
        <w:rPr>
          <w:rFonts w:ascii="宋体" w:hAnsi="宋体" w:cs="宋体"/>
          <w:color w:val="auto"/>
          <w:sz w:val="24"/>
          <w:lang w:val="zh-CN"/>
        </w:rPr>
      </w:pPr>
      <w:r>
        <w:rPr>
          <w:rFonts w:hint="eastAsia" w:ascii="宋体" w:hAnsi="宋体" w:cs="宋体"/>
          <w:color w:val="auto"/>
          <w:sz w:val="24"/>
          <w:lang w:val="zh-CN"/>
        </w:rPr>
        <w:t>（</w:t>
      </w:r>
      <w:r>
        <w:rPr>
          <w:rFonts w:hint="eastAsia" w:ascii="宋体" w:hAnsi="宋体" w:cs="宋体"/>
          <w:color w:val="auto"/>
          <w:sz w:val="24"/>
        </w:rPr>
        <w:t>4</w:t>
      </w:r>
      <w:r>
        <w:rPr>
          <w:rFonts w:hint="eastAsia" w:ascii="宋体" w:hAnsi="宋体" w:cs="宋体"/>
          <w:color w:val="auto"/>
          <w:sz w:val="24"/>
          <w:lang w:val="zh-CN"/>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3651A49">
      <w:pPr>
        <w:pStyle w:val="4"/>
        <w:spacing w:line="360" w:lineRule="auto"/>
        <w:ind w:firstLine="482" w:firstLineChars="200"/>
        <w:rPr>
          <w:rFonts w:ascii="宋体" w:hAnsi="宋体" w:cs="宋体"/>
          <w:color w:val="auto"/>
          <w:sz w:val="24"/>
          <w:szCs w:val="28"/>
        </w:rPr>
      </w:pPr>
      <w:r>
        <w:rPr>
          <w:rFonts w:hint="eastAsia" w:ascii="宋体" w:hAnsi="宋体" w:cs="宋体"/>
          <w:color w:val="auto"/>
          <w:sz w:val="24"/>
          <w:szCs w:val="28"/>
          <w:lang w:eastAsia="zh-CN"/>
        </w:rPr>
        <w:t>7.</w:t>
      </w:r>
      <w:r>
        <w:rPr>
          <w:rFonts w:hint="eastAsia" w:ascii="宋体" w:hAnsi="宋体" w:cs="宋体"/>
          <w:color w:val="auto"/>
          <w:sz w:val="24"/>
          <w:szCs w:val="28"/>
        </w:rPr>
        <w:t>定标</w:t>
      </w:r>
      <w:bookmarkEnd w:id="91"/>
      <w:bookmarkEnd w:id="92"/>
    </w:p>
    <w:p w14:paraId="004E3CC2">
      <w:pPr>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rPr>
        <w:t>7.1代理机构在评审结束后2个工作日内将评审报告送达采购单位，采购单位在收到评审报告后5个工作日内，按照评审报告中推荐的成交候选人顺序确认第一成交候选人为成交单位，同时书面复函代理机构；</w:t>
      </w:r>
    </w:p>
    <w:p w14:paraId="3B4B4A99">
      <w:pPr>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rPr>
        <w:t>7.2代理机构收到采购单位“</w:t>
      </w:r>
      <w:r>
        <w:rPr>
          <w:rFonts w:hint="eastAsia" w:ascii="宋体" w:hAnsi="宋体" w:cs="宋体"/>
          <w:color w:val="auto"/>
          <w:sz w:val="24"/>
          <w:szCs w:val="28"/>
          <w:lang w:val="en-US" w:eastAsia="zh-CN"/>
        </w:rPr>
        <w:t>成交</w:t>
      </w:r>
      <w:r>
        <w:rPr>
          <w:rFonts w:hint="eastAsia" w:ascii="宋体" w:hAnsi="宋体" w:cs="宋体"/>
          <w:color w:val="auto"/>
          <w:sz w:val="24"/>
          <w:szCs w:val="28"/>
        </w:rPr>
        <w:t>复函”后2个工作日</w:t>
      </w:r>
      <w:r>
        <w:rPr>
          <w:rFonts w:hint="eastAsia" w:ascii="宋体" w:hAnsi="宋体" w:cs="宋体"/>
          <w:color w:val="auto"/>
          <w:sz w:val="24"/>
          <w:szCs w:val="28"/>
          <w:lang w:val="en-US" w:eastAsia="zh-CN"/>
        </w:rPr>
        <w:t>内</w:t>
      </w:r>
      <w:r>
        <w:rPr>
          <w:rFonts w:hint="eastAsia" w:ascii="宋体" w:hAnsi="宋体" w:cs="宋体"/>
          <w:color w:val="auto"/>
          <w:sz w:val="24"/>
          <w:szCs w:val="28"/>
        </w:rPr>
        <w:t>，在财政部门指定的政府采购信息媒体上发布公告，并向成交供应商发出“成交通知书”。</w:t>
      </w:r>
    </w:p>
    <w:p w14:paraId="33CCEB15">
      <w:pPr>
        <w:widowControl/>
        <w:numPr>
          <w:ilvl w:val="0"/>
          <w:numId w:val="2"/>
        </w:numPr>
        <w:spacing w:line="360" w:lineRule="auto"/>
        <w:ind w:firstLine="562" w:firstLineChars="200"/>
        <w:jc w:val="center"/>
        <w:outlineLvl w:val="1"/>
        <w:rPr>
          <w:rFonts w:ascii="宋体" w:hAnsi="宋体" w:cs="宋体"/>
          <w:b/>
          <w:bCs/>
          <w:color w:val="auto"/>
          <w:kern w:val="0"/>
          <w:sz w:val="28"/>
          <w:szCs w:val="28"/>
        </w:rPr>
      </w:pPr>
      <w:bookmarkStart w:id="93" w:name="_Toc11870"/>
      <w:bookmarkStart w:id="94" w:name="_Toc536202315"/>
      <w:bookmarkStart w:id="95" w:name="_Toc536202384"/>
      <w:bookmarkStart w:id="96" w:name="_Toc19972"/>
      <w:bookmarkStart w:id="97" w:name="_Toc25308"/>
      <w:bookmarkStart w:id="98" w:name="_Toc536429377"/>
      <w:bookmarkStart w:id="99" w:name="_Toc536429324"/>
      <w:bookmarkStart w:id="100" w:name="_Toc19543341"/>
      <w:r>
        <w:rPr>
          <w:rFonts w:hint="eastAsia" w:ascii="宋体" w:hAnsi="宋体" w:cs="宋体"/>
          <w:b/>
          <w:bCs/>
          <w:color w:val="auto"/>
          <w:kern w:val="0"/>
          <w:sz w:val="28"/>
          <w:szCs w:val="28"/>
        </w:rPr>
        <w:t>签订合同</w:t>
      </w:r>
      <w:bookmarkEnd w:id="93"/>
      <w:bookmarkEnd w:id="94"/>
      <w:bookmarkEnd w:id="95"/>
      <w:bookmarkEnd w:id="96"/>
      <w:bookmarkEnd w:id="97"/>
      <w:bookmarkEnd w:id="98"/>
      <w:bookmarkEnd w:id="99"/>
      <w:bookmarkEnd w:id="100"/>
    </w:p>
    <w:p w14:paraId="2E9DADA4">
      <w:pPr>
        <w:spacing w:line="360" w:lineRule="auto"/>
        <w:ind w:firstLine="480" w:firstLineChars="200"/>
        <w:rPr>
          <w:rFonts w:ascii="宋体" w:hAnsi="宋体" w:cs="宋体"/>
          <w:color w:val="auto"/>
          <w:sz w:val="24"/>
        </w:rPr>
      </w:pPr>
      <w:r>
        <w:rPr>
          <w:rFonts w:hint="eastAsia" w:ascii="宋体" w:hAnsi="宋体" w:cs="宋体"/>
          <w:color w:val="auto"/>
          <w:sz w:val="24"/>
          <w:lang w:eastAsia="zh-CN"/>
        </w:rPr>
        <w:t>1.</w:t>
      </w:r>
      <w:r>
        <w:rPr>
          <w:rFonts w:hint="eastAsia" w:ascii="宋体" w:hAnsi="宋体" w:cs="宋体"/>
          <w:color w:val="auto"/>
          <w:sz w:val="24"/>
        </w:rPr>
        <w:t>成交后，成交供应商在收到成交通知书后</w:t>
      </w:r>
      <w:r>
        <w:rPr>
          <w:rFonts w:hint="eastAsia" w:ascii="宋体" w:hAnsi="宋体" w:cs="宋体"/>
          <w:color w:val="auto"/>
          <w:sz w:val="24"/>
          <w:lang w:val="en-US" w:eastAsia="zh-CN"/>
        </w:rPr>
        <w:t>二十五</w:t>
      </w:r>
      <w:r>
        <w:rPr>
          <w:rFonts w:hint="eastAsia" w:ascii="宋体" w:hAnsi="宋体" w:cs="宋体"/>
          <w:color w:val="auto"/>
          <w:sz w:val="24"/>
        </w:rPr>
        <w:t>（</w:t>
      </w:r>
      <w:r>
        <w:rPr>
          <w:rFonts w:hint="eastAsia" w:ascii="宋体" w:hAnsi="宋体" w:cs="宋体"/>
          <w:color w:val="auto"/>
          <w:sz w:val="24"/>
          <w:lang w:val="en-US" w:eastAsia="zh-CN"/>
        </w:rPr>
        <w:t>25</w:t>
      </w:r>
      <w:r>
        <w:rPr>
          <w:rFonts w:hint="eastAsia" w:ascii="宋体" w:hAnsi="宋体" w:cs="宋体"/>
          <w:color w:val="auto"/>
          <w:sz w:val="24"/>
        </w:rPr>
        <w:t>）个日历日内，应按磋商文件的要求与采购人洽谈合同条款，并签订供货合同，同时送监督机构备案，磋商文件及成交供应商的响应文件均作为合同的组成部分；</w:t>
      </w:r>
    </w:p>
    <w:p w14:paraId="420BECDD">
      <w:pPr>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lang w:eastAsia="zh-CN"/>
        </w:rPr>
        <w:t>2.</w:t>
      </w:r>
      <w:r>
        <w:rPr>
          <w:rFonts w:hint="eastAsia" w:ascii="宋体" w:hAnsi="宋体" w:cs="宋体"/>
          <w:color w:val="auto"/>
          <w:sz w:val="24"/>
          <w:szCs w:val="28"/>
        </w:rPr>
        <w:t>采购人不得向成交供应商提出超出磋商文件以外的任何要求作为签订合同的条件，不得与成交供应商订立背离磋商文件确定的合同文本以及采购服务要求实质性内容的协议。</w:t>
      </w:r>
    </w:p>
    <w:p w14:paraId="569AA032">
      <w:pPr>
        <w:spacing w:line="360" w:lineRule="auto"/>
        <w:ind w:firstLine="480" w:firstLineChars="200"/>
        <w:rPr>
          <w:rFonts w:ascii="宋体" w:hAnsi="宋体" w:cs="宋体"/>
          <w:color w:val="auto"/>
          <w:sz w:val="24"/>
        </w:rPr>
      </w:pPr>
      <w:r>
        <w:rPr>
          <w:rFonts w:hint="eastAsia" w:ascii="宋体" w:hAnsi="宋体" w:cs="宋体"/>
          <w:color w:val="auto"/>
          <w:sz w:val="24"/>
          <w:lang w:eastAsia="zh-CN"/>
        </w:rPr>
        <w:t>3.</w:t>
      </w:r>
      <w:r>
        <w:rPr>
          <w:rFonts w:hint="eastAsia" w:ascii="宋体" w:hAnsi="宋体" w:cs="宋体"/>
          <w:color w:val="auto"/>
          <w:sz w:val="24"/>
        </w:rPr>
        <w:t>成交供应商因不可抗力或者自身原因不能履行政府采购合同的，采购人可以与排序在成交供应商之后第一位的成交候选供应商签订政府采购合同，以此类推，也可以重新开展采购活动。因自身原因拒绝签订政府采购合同的成交供应商不得参加对该项目重新开展的采购活动。</w:t>
      </w:r>
    </w:p>
    <w:p w14:paraId="0FABC443">
      <w:pPr>
        <w:spacing w:line="360" w:lineRule="auto"/>
        <w:ind w:firstLine="480" w:firstLineChars="200"/>
        <w:rPr>
          <w:rFonts w:ascii="宋体" w:hAnsi="宋体" w:cs="宋体"/>
          <w:color w:val="auto"/>
          <w:sz w:val="24"/>
        </w:rPr>
      </w:pPr>
      <w:r>
        <w:rPr>
          <w:rFonts w:hint="eastAsia" w:ascii="宋体" w:hAnsi="宋体" w:cs="宋体"/>
          <w:color w:val="auto"/>
          <w:sz w:val="24"/>
          <w:lang w:eastAsia="zh-CN"/>
        </w:rPr>
        <w:t>4.</w:t>
      </w:r>
      <w:r>
        <w:rPr>
          <w:rFonts w:hint="eastAsia" w:ascii="宋体" w:hAnsi="宋体" w:cs="宋体"/>
          <w:color w:val="auto"/>
          <w:sz w:val="24"/>
        </w:rPr>
        <w:t>政府采购合同在执行过程中，确需修改、变更时，应当按照相应的审核批准程序办理。</w:t>
      </w:r>
    </w:p>
    <w:p w14:paraId="5C56EDAF">
      <w:pPr>
        <w:spacing w:line="360" w:lineRule="auto"/>
        <w:ind w:firstLine="480" w:firstLineChars="200"/>
        <w:rPr>
          <w:rFonts w:ascii="宋体" w:hAnsi="宋体" w:cs="宋体"/>
          <w:color w:val="auto"/>
          <w:sz w:val="24"/>
        </w:rPr>
      </w:pPr>
      <w:r>
        <w:rPr>
          <w:rFonts w:hint="eastAsia" w:ascii="宋体" w:hAnsi="宋体" w:cs="宋体"/>
          <w:color w:val="auto"/>
          <w:sz w:val="24"/>
          <w:lang w:eastAsia="zh-CN"/>
        </w:rPr>
        <w:t>5.</w:t>
      </w:r>
      <w:r>
        <w:rPr>
          <w:rFonts w:hint="eastAsia" w:ascii="宋体" w:hAnsi="宋体" w:cs="宋体"/>
          <w:color w:val="auto"/>
          <w:sz w:val="24"/>
        </w:rPr>
        <w:t>磋商文件、响应文件、澄清等为政府采购合同的组成部分，具有同等法律效力。</w:t>
      </w:r>
    </w:p>
    <w:p w14:paraId="62AAAF6B">
      <w:pPr>
        <w:spacing w:line="360" w:lineRule="auto"/>
        <w:ind w:firstLine="480" w:firstLineChars="200"/>
        <w:rPr>
          <w:rFonts w:ascii="宋体" w:hAnsi="宋体" w:cs="宋体"/>
          <w:color w:val="auto"/>
          <w:sz w:val="24"/>
        </w:rPr>
      </w:pPr>
      <w:bookmarkStart w:id="101" w:name="_Toc536202385"/>
      <w:bookmarkStart w:id="102" w:name="_Toc26132"/>
      <w:bookmarkStart w:id="103" w:name="_Toc28110"/>
      <w:bookmarkStart w:id="104" w:name="_Toc536429325"/>
      <w:bookmarkStart w:id="105" w:name="_Toc536429378"/>
      <w:bookmarkStart w:id="106" w:name="_Toc32237"/>
      <w:bookmarkStart w:id="107" w:name="_Toc536202316"/>
      <w:r>
        <w:rPr>
          <w:rFonts w:hint="eastAsia" w:ascii="宋体" w:hAnsi="宋体" w:cs="宋体"/>
          <w:color w:val="auto"/>
          <w:sz w:val="24"/>
          <w:lang w:eastAsia="zh-CN"/>
        </w:rPr>
        <w:t>6.</w:t>
      </w:r>
      <w:r>
        <w:rPr>
          <w:rFonts w:hint="eastAsia" w:ascii="宋体" w:hAnsi="宋体" w:cs="宋体"/>
          <w:color w:val="auto"/>
          <w:sz w:val="24"/>
        </w:rPr>
        <w:t>政府采购管理部门在合同履行期间以及履行期后，可以随时检查项目的执行情况，对采购标准、采购内容进行调查核实，并对发现的问题进行处理。</w:t>
      </w:r>
    </w:p>
    <w:p w14:paraId="21214739">
      <w:pPr>
        <w:widowControl/>
        <w:numPr>
          <w:ilvl w:val="0"/>
          <w:numId w:val="2"/>
        </w:numPr>
        <w:spacing w:line="360" w:lineRule="auto"/>
        <w:ind w:firstLine="562" w:firstLineChars="200"/>
        <w:jc w:val="center"/>
        <w:outlineLvl w:val="1"/>
        <w:rPr>
          <w:rFonts w:ascii="宋体" w:hAnsi="宋体" w:cs="宋体"/>
          <w:b/>
          <w:bCs/>
          <w:color w:val="auto"/>
          <w:kern w:val="0"/>
          <w:sz w:val="28"/>
          <w:szCs w:val="28"/>
        </w:rPr>
      </w:pPr>
      <w:bookmarkStart w:id="108" w:name="_Toc19543342"/>
      <w:r>
        <w:rPr>
          <w:rFonts w:hint="eastAsia" w:ascii="宋体" w:hAnsi="宋体" w:cs="宋体"/>
          <w:b/>
          <w:bCs/>
          <w:color w:val="auto"/>
          <w:kern w:val="0"/>
          <w:sz w:val="28"/>
          <w:szCs w:val="28"/>
        </w:rPr>
        <w:t>代理服务费</w:t>
      </w:r>
      <w:bookmarkEnd w:id="101"/>
      <w:bookmarkEnd w:id="102"/>
      <w:bookmarkEnd w:id="103"/>
      <w:bookmarkEnd w:id="104"/>
      <w:bookmarkEnd w:id="105"/>
      <w:bookmarkEnd w:id="106"/>
      <w:bookmarkEnd w:id="107"/>
      <w:bookmarkEnd w:id="108"/>
    </w:p>
    <w:p w14:paraId="6E178C06">
      <w:pPr>
        <w:pageBreakBefore w:val="0"/>
        <w:widowControl/>
        <w:numPr>
          <w:ilvl w:val="0"/>
          <w:numId w:val="5"/>
        </w:numPr>
        <w:wordWrap/>
        <w:topLinePunct w:val="0"/>
        <w:autoSpaceDE/>
        <w:autoSpaceDN/>
        <w:bidi w:val="0"/>
        <w:spacing w:line="336" w:lineRule="auto"/>
        <w:ind w:firstLine="480" w:firstLineChars="200"/>
        <w:jc w:val="both"/>
        <w:textAlignment w:val="auto"/>
        <w:outlineLvl w:val="1"/>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参照国家计委关于印发《招标代理服务收费管理暂行办法》的通知（计价格[2002]1980号）和《国家发展改革委办公厅关于招标代理服务收费有关问题的通知》（发改办价格[2003]857号）规定标准计取。</w:t>
      </w:r>
    </w:p>
    <w:p w14:paraId="283F5543">
      <w:pPr>
        <w:pageBreakBefore w:val="0"/>
        <w:widowControl/>
        <w:numPr>
          <w:ilvl w:val="0"/>
          <w:numId w:val="0"/>
        </w:numPr>
        <w:wordWrap/>
        <w:topLinePunct w:val="0"/>
        <w:autoSpaceDE/>
        <w:autoSpaceDN/>
        <w:bidi w:val="0"/>
        <w:spacing w:line="336" w:lineRule="auto"/>
        <w:ind w:firstLine="482" w:firstLineChars="200"/>
        <w:jc w:val="both"/>
        <w:textAlignment w:val="auto"/>
        <w:outlineLvl w:val="1"/>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eastAsia="zh-CN"/>
        </w:rPr>
        <w:t>采购代理机构开户名称：</w:t>
      </w:r>
      <w:r>
        <w:rPr>
          <w:rFonts w:hint="eastAsia" w:ascii="宋体" w:hAnsi="宋体" w:eastAsia="宋体" w:cs="宋体"/>
          <w:b/>
          <w:bCs/>
          <w:color w:val="auto"/>
          <w:sz w:val="24"/>
          <w:szCs w:val="24"/>
          <w:highlight w:val="none"/>
          <w:lang w:val="en-US" w:eastAsia="zh-CN"/>
        </w:rPr>
        <w:t>陕西途恒工程管理服务有限公司</w:t>
      </w:r>
    </w:p>
    <w:p w14:paraId="23705BCF">
      <w:pPr>
        <w:pageBreakBefore w:val="0"/>
        <w:kinsoku/>
        <w:wordWrap/>
        <w:overflowPunct/>
        <w:topLinePunct w:val="0"/>
        <w:autoSpaceDE w:val="0"/>
        <w:autoSpaceDN w:val="0"/>
        <w:bidi w:val="0"/>
        <w:spacing w:line="400" w:lineRule="exact"/>
        <w:ind w:left="0" w:leftChars="0" w:firstLine="482" w:firstLineChars="2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eastAsia="zh-CN"/>
        </w:rPr>
        <w:t>开户行名称：</w:t>
      </w:r>
      <w:r>
        <w:rPr>
          <w:rFonts w:hint="eastAsia" w:ascii="宋体" w:hAnsi="宋体" w:eastAsia="宋体" w:cs="宋体"/>
          <w:b/>
          <w:bCs/>
          <w:color w:val="auto"/>
          <w:sz w:val="24"/>
          <w:szCs w:val="24"/>
          <w:highlight w:val="none"/>
          <w:lang w:val="zh-CN" w:eastAsia="zh-CN"/>
        </w:rPr>
        <w:t>安康农村商业银行股份有限公司</w:t>
      </w:r>
    </w:p>
    <w:p w14:paraId="69DE9DE0">
      <w:pPr>
        <w:pageBreakBefore w:val="0"/>
        <w:kinsoku/>
        <w:wordWrap/>
        <w:overflowPunct/>
        <w:topLinePunct w:val="0"/>
        <w:autoSpaceDE w:val="0"/>
        <w:autoSpaceDN w:val="0"/>
        <w:bidi w:val="0"/>
        <w:spacing w:line="400" w:lineRule="exact"/>
        <w:ind w:left="0" w:leftChars="0" w:firstLine="482" w:firstLineChars="200"/>
        <w:jc w:val="both"/>
        <w:textAlignment w:val="auto"/>
        <w:rPr>
          <w:rFonts w:hint="eastAsia" w:ascii="宋体" w:hAnsi="宋体" w:eastAsia="宋体" w:cs="宋体"/>
          <w:b/>
          <w:bCs/>
          <w:color w:val="auto"/>
          <w:sz w:val="24"/>
          <w:szCs w:val="24"/>
          <w:lang w:val="zh-CN" w:eastAsia="zh-CN"/>
        </w:rPr>
      </w:pPr>
      <w:r>
        <w:rPr>
          <w:rFonts w:hint="eastAsia" w:ascii="宋体" w:hAnsi="宋体" w:eastAsia="宋体" w:cs="宋体"/>
          <w:b/>
          <w:bCs/>
          <w:color w:val="auto"/>
          <w:sz w:val="24"/>
          <w:szCs w:val="24"/>
          <w:highlight w:val="none"/>
          <w:lang w:eastAsia="zh-CN"/>
        </w:rPr>
        <w:t>帐      号：</w:t>
      </w:r>
      <w:r>
        <w:rPr>
          <w:rFonts w:hint="eastAsia" w:ascii="宋体" w:hAnsi="宋体" w:eastAsia="宋体" w:cs="宋体"/>
          <w:b/>
          <w:bCs/>
          <w:color w:val="auto"/>
          <w:sz w:val="24"/>
          <w:szCs w:val="24"/>
          <w:lang w:val="zh-CN" w:eastAsia="zh-CN"/>
        </w:rPr>
        <w:t>2707010101201000144950</w:t>
      </w:r>
    </w:p>
    <w:p w14:paraId="16403CFA">
      <w:pPr>
        <w:pageBreakBefore w:val="0"/>
        <w:numPr>
          <w:ilvl w:val="0"/>
          <w:numId w:val="0"/>
        </w:numPr>
        <w:wordWrap/>
        <w:topLinePunct w:val="0"/>
        <w:autoSpaceDE/>
        <w:autoSpaceDN/>
        <w:bidi w:val="0"/>
        <w:spacing w:line="336"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成交单位在领取成交通知书前，须向采购代理机构一次性支付招标代理服务费；代理服务费以转账、电汇或现金等形式交纳。</w:t>
      </w:r>
    </w:p>
    <w:p w14:paraId="1A5B91D3">
      <w:pPr>
        <w:widowControl/>
        <w:numPr>
          <w:ilvl w:val="0"/>
          <w:numId w:val="2"/>
        </w:numPr>
        <w:spacing w:line="360" w:lineRule="auto"/>
        <w:ind w:firstLine="0"/>
        <w:jc w:val="center"/>
        <w:outlineLvl w:val="1"/>
        <w:rPr>
          <w:rFonts w:ascii="宋体" w:hAnsi="宋体" w:cs="宋体"/>
          <w:b/>
          <w:bCs/>
          <w:color w:val="auto"/>
          <w:kern w:val="0"/>
          <w:sz w:val="28"/>
          <w:szCs w:val="28"/>
        </w:rPr>
      </w:pPr>
      <w:bookmarkStart w:id="109" w:name="_Toc664"/>
      <w:bookmarkStart w:id="110" w:name="_Toc536202386"/>
      <w:bookmarkStart w:id="111" w:name="_Toc536429379"/>
      <w:bookmarkStart w:id="112" w:name="_Toc19543343"/>
      <w:bookmarkStart w:id="113" w:name="_Toc11491"/>
      <w:bookmarkStart w:id="114" w:name="_Toc536202317"/>
      <w:bookmarkStart w:id="115" w:name="_Toc536429326"/>
      <w:r>
        <w:rPr>
          <w:rFonts w:hint="eastAsia" w:ascii="宋体" w:hAnsi="宋体" w:cs="宋体"/>
          <w:b/>
          <w:bCs/>
          <w:color w:val="auto"/>
          <w:kern w:val="0"/>
          <w:sz w:val="28"/>
          <w:szCs w:val="28"/>
        </w:rPr>
        <w:t>质疑和投诉</w:t>
      </w:r>
      <w:bookmarkEnd w:id="109"/>
      <w:bookmarkEnd w:id="110"/>
      <w:bookmarkEnd w:id="111"/>
      <w:bookmarkEnd w:id="112"/>
      <w:bookmarkEnd w:id="113"/>
      <w:bookmarkEnd w:id="114"/>
      <w:bookmarkEnd w:id="115"/>
    </w:p>
    <w:p w14:paraId="3F70AA63">
      <w:pPr>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rPr>
        <w:t>质疑或投诉的接收和处理应当按照《中华人民共和国政府采购法》及其实施条例、《政府采购质疑和投诉办法</w:t>
      </w:r>
      <w:r>
        <w:rPr>
          <w:rFonts w:hint="eastAsia" w:ascii="宋体" w:hAnsi="宋体" w:cs="宋体"/>
          <w:color w:val="auto"/>
          <w:sz w:val="24"/>
          <w:szCs w:val="28"/>
          <w:lang w:eastAsia="zh-CN"/>
        </w:rPr>
        <w:t>》《</w:t>
      </w:r>
      <w:r>
        <w:rPr>
          <w:rFonts w:hint="eastAsia" w:ascii="宋体" w:hAnsi="宋体" w:cs="宋体"/>
          <w:color w:val="auto"/>
          <w:sz w:val="24"/>
          <w:szCs w:val="28"/>
        </w:rPr>
        <w:t>财政部关于加强政府采购供应商投诉受理审查工作的通知》等的相关规定办理。</w:t>
      </w:r>
    </w:p>
    <w:p w14:paraId="17178DE1">
      <w:pPr>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lang w:eastAsia="zh-CN"/>
        </w:rPr>
        <w:t>1.</w:t>
      </w:r>
      <w:r>
        <w:rPr>
          <w:rFonts w:hint="eastAsia" w:ascii="宋体" w:hAnsi="宋体" w:cs="宋体"/>
          <w:color w:val="auto"/>
          <w:sz w:val="24"/>
          <w:szCs w:val="28"/>
        </w:rPr>
        <w:t>供应商认为采购文件、采购过程和中标、成交结果使自己的权益受到损害的，可以在知道或者应知其权益受到损害之日起七个工作日内，以书面形式向采购人或采购代理机构提出质疑，逾期质疑无效。供应商应知其权益受到损害之日，是指：</w:t>
      </w:r>
    </w:p>
    <w:p w14:paraId="6A3DA835">
      <w:pPr>
        <w:spacing w:line="360" w:lineRule="auto"/>
        <w:ind w:firstLine="240" w:firstLineChars="100"/>
        <w:jc w:val="left"/>
        <w:rPr>
          <w:rFonts w:ascii="宋体" w:hAnsi="宋体" w:cs="宋体"/>
          <w:color w:val="auto"/>
          <w:sz w:val="24"/>
          <w:szCs w:val="28"/>
        </w:rPr>
      </w:pPr>
      <w:r>
        <w:rPr>
          <w:rFonts w:hint="eastAsia" w:ascii="宋体" w:hAnsi="宋体" w:cs="宋体"/>
          <w:color w:val="auto"/>
          <w:sz w:val="24"/>
          <w:szCs w:val="28"/>
        </w:rPr>
        <w:t>（1）对采购文件提出质疑的，为收到采购文件之日或者采购文件公告期限届满之日；</w:t>
      </w:r>
    </w:p>
    <w:p w14:paraId="4EE42730">
      <w:pPr>
        <w:spacing w:line="360" w:lineRule="auto"/>
        <w:ind w:firstLine="240" w:firstLineChars="100"/>
        <w:jc w:val="left"/>
        <w:rPr>
          <w:rFonts w:ascii="宋体" w:hAnsi="宋体" w:cs="宋体"/>
          <w:color w:val="auto"/>
          <w:sz w:val="24"/>
          <w:szCs w:val="28"/>
        </w:rPr>
      </w:pPr>
      <w:r>
        <w:rPr>
          <w:rFonts w:hint="eastAsia" w:ascii="宋体" w:hAnsi="宋体" w:cs="宋体"/>
          <w:color w:val="auto"/>
          <w:sz w:val="24"/>
          <w:szCs w:val="28"/>
        </w:rPr>
        <w:t>（2）对采购过程提出质疑的，为各采购程序环节结束之日；</w:t>
      </w:r>
    </w:p>
    <w:p w14:paraId="443470DC">
      <w:pPr>
        <w:spacing w:line="360" w:lineRule="auto"/>
        <w:ind w:firstLine="240" w:firstLineChars="100"/>
        <w:jc w:val="left"/>
        <w:rPr>
          <w:rFonts w:ascii="宋体" w:hAnsi="宋体" w:cs="宋体"/>
          <w:color w:val="auto"/>
          <w:sz w:val="24"/>
          <w:szCs w:val="28"/>
        </w:rPr>
      </w:pPr>
      <w:r>
        <w:rPr>
          <w:rFonts w:hint="eastAsia" w:ascii="宋体" w:hAnsi="宋体" w:cs="宋体"/>
          <w:color w:val="auto"/>
          <w:sz w:val="24"/>
          <w:szCs w:val="28"/>
        </w:rPr>
        <w:t>（3）对中标或者成交结果提出质疑的，为中标或者成交结果公告期限届满之日。</w:t>
      </w:r>
    </w:p>
    <w:p w14:paraId="64556F91">
      <w:pPr>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lang w:eastAsia="zh-CN"/>
        </w:rPr>
        <w:t>2.</w:t>
      </w:r>
      <w:r>
        <w:rPr>
          <w:rFonts w:hint="eastAsia" w:ascii="宋体" w:hAnsi="宋体" w:cs="宋体"/>
          <w:color w:val="auto"/>
          <w:sz w:val="24"/>
          <w:szCs w:val="28"/>
        </w:rPr>
        <w:t>供应商应当在法定质疑期内一次性提出针对同一采购程序环节的质疑。</w:t>
      </w:r>
    </w:p>
    <w:p w14:paraId="2CC2CB16">
      <w:pPr>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lang w:eastAsia="zh-CN"/>
        </w:rPr>
        <w:t>3.</w:t>
      </w:r>
      <w:r>
        <w:rPr>
          <w:rFonts w:hint="eastAsia" w:ascii="宋体" w:hAnsi="宋体" w:cs="宋体"/>
          <w:color w:val="auto"/>
          <w:sz w:val="24"/>
          <w:szCs w:val="28"/>
        </w:rPr>
        <w:t>质疑函应当包括下列主要内容：</w:t>
      </w:r>
    </w:p>
    <w:p w14:paraId="48B1FC71">
      <w:pPr>
        <w:spacing w:line="360" w:lineRule="auto"/>
        <w:ind w:firstLine="360" w:firstLineChars="150"/>
        <w:jc w:val="left"/>
        <w:rPr>
          <w:rFonts w:ascii="宋体" w:hAnsi="宋体" w:cs="宋体"/>
          <w:color w:val="auto"/>
          <w:sz w:val="24"/>
          <w:szCs w:val="28"/>
        </w:rPr>
      </w:pPr>
      <w:r>
        <w:rPr>
          <w:rFonts w:hint="eastAsia" w:ascii="宋体" w:hAnsi="宋体" w:cs="宋体"/>
          <w:color w:val="auto"/>
          <w:sz w:val="24"/>
          <w:szCs w:val="28"/>
        </w:rPr>
        <w:t>（1）供应商的姓名或者名称、地址、邮编、联系人及联系电话；</w:t>
      </w:r>
    </w:p>
    <w:p w14:paraId="4F420309">
      <w:pPr>
        <w:spacing w:line="360" w:lineRule="auto"/>
        <w:ind w:firstLine="360" w:firstLineChars="150"/>
        <w:jc w:val="left"/>
        <w:rPr>
          <w:rFonts w:ascii="宋体" w:hAnsi="宋体" w:cs="宋体"/>
          <w:color w:val="auto"/>
          <w:sz w:val="24"/>
          <w:szCs w:val="28"/>
        </w:rPr>
      </w:pPr>
      <w:r>
        <w:rPr>
          <w:rFonts w:hint="eastAsia" w:ascii="宋体" w:hAnsi="宋体" w:cs="宋体"/>
          <w:color w:val="auto"/>
          <w:sz w:val="24"/>
          <w:szCs w:val="28"/>
        </w:rPr>
        <w:t>（2）质疑项目的名称、编号；</w:t>
      </w:r>
    </w:p>
    <w:p w14:paraId="21652DE7">
      <w:pPr>
        <w:spacing w:line="360" w:lineRule="auto"/>
        <w:ind w:firstLine="360" w:firstLineChars="150"/>
        <w:jc w:val="left"/>
        <w:rPr>
          <w:rFonts w:ascii="宋体" w:hAnsi="宋体" w:cs="宋体"/>
          <w:color w:val="auto"/>
          <w:sz w:val="24"/>
          <w:szCs w:val="28"/>
        </w:rPr>
      </w:pPr>
      <w:r>
        <w:rPr>
          <w:rFonts w:hint="eastAsia" w:ascii="宋体" w:hAnsi="宋体" w:cs="宋体"/>
          <w:color w:val="auto"/>
          <w:sz w:val="24"/>
          <w:szCs w:val="28"/>
        </w:rPr>
        <w:t>（3）具体、明确的质疑事项和与质疑事项相关的请求；</w:t>
      </w:r>
    </w:p>
    <w:p w14:paraId="753CF0BC">
      <w:pPr>
        <w:spacing w:line="360" w:lineRule="auto"/>
        <w:ind w:firstLine="360" w:firstLineChars="150"/>
        <w:jc w:val="left"/>
        <w:rPr>
          <w:rFonts w:ascii="宋体" w:hAnsi="宋体" w:cs="宋体"/>
          <w:color w:val="auto"/>
          <w:sz w:val="24"/>
          <w:szCs w:val="28"/>
        </w:rPr>
      </w:pPr>
      <w:r>
        <w:rPr>
          <w:rFonts w:hint="eastAsia" w:ascii="宋体" w:hAnsi="宋体" w:cs="宋体"/>
          <w:color w:val="auto"/>
          <w:sz w:val="24"/>
          <w:szCs w:val="28"/>
        </w:rPr>
        <w:t>（4）事实依据；</w:t>
      </w:r>
    </w:p>
    <w:p w14:paraId="670FEAF9">
      <w:pPr>
        <w:spacing w:line="360" w:lineRule="auto"/>
        <w:ind w:firstLine="360" w:firstLineChars="150"/>
        <w:jc w:val="left"/>
        <w:rPr>
          <w:rFonts w:ascii="宋体" w:hAnsi="宋体" w:cs="宋体"/>
          <w:color w:val="auto"/>
          <w:sz w:val="24"/>
          <w:szCs w:val="28"/>
        </w:rPr>
      </w:pPr>
      <w:r>
        <w:rPr>
          <w:rFonts w:hint="eastAsia" w:ascii="宋体" w:hAnsi="宋体" w:cs="宋体"/>
          <w:color w:val="auto"/>
          <w:sz w:val="24"/>
          <w:szCs w:val="28"/>
        </w:rPr>
        <w:t>（5）必要的法律依据；</w:t>
      </w:r>
    </w:p>
    <w:p w14:paraId="40128EB5">
      <w:pPr>
        <w:spacing w:line="360" w:lineRule="auto"/>
        <w:ind w:firstLine="360" w:firstLineChars="150"/>
        <w:jc w:val="left"/>
        <w:rPr>
          <w:rFonts w:ascii="宋体" w:hAnsi="宋体" w:cs="宋体"/>
          <w:color w:val="auto"/>
          <w:sz w:val="24"/>
          <w:szCs w:val="28"/>
        </w:rPr>
      </w:pPr>
      <w:r>
        <w:rPr>
          <w:rFonts w:hint="eastAsia" w:ascii="宋体" w:hAnsi="宋体" w:cs="宋体"/>
          <w:color w:val="auto"/>
          <w:sz w:val="24"/>
          <w:szCs w:val="28"/>
        </w:rPr>
        <w:t>（6）提出质疑的日期。</w:t>
      </w:r>
    </w:p>
    <w:p w14:paraId="661F7D74">
      <w:pPr>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lang w:eastAsia="zh-CN"/>
        </w:rPr>
        <w:t>4.</w:t>
      </w:r>
      <w:r>
        <w:rPr>
          <w:rFonts w:hint="eastAsia" w:ascii="宋体" w:hAnsi="宋体" w:cs="宋体"/>
          <w:color w:val="auto"/>
          <w:sz w:val="24"/>
          <w:szCs w:val="28"/>
        </w:rPr>
        <w:t>供应商可以委托代理人进行质疑和投诉。其授权委托书应当载明代理人的姓名或者名称、代理事项、具体权限、期限和相关事项。供应商为自然人的，应当由本人签字；供应商为法人或者其他组织的，应当由法定代表人、主要负责人，或者其授权代表签字或盖章，并加盖公章。代理人提出质疑和投诉，应当提交供应商签署的授权委托书。</w:t>
      </w:r>
    </w:p>
    <w:p w14:paraId="0E02203D">
      <w:pPr>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lang w:eastAsia="zh-CN"/>
        </w:rPr>
        <w:t>5.</w:t>
      </w:r>
      <w:r>
        <w:rPr>
          <w:rFonts w:hint="eastAsia" w:ascii="宋体" w:hAnsi="宋体" w:cs="宋体"/>
          <w:color w:val="auto"/>
          <w:sz w:val="24"/>
          <w:szCs w:val="28"/>
        </w:rPr>
        <w:t>质疑函内容不得含有虚假、恶意</w:t>
      </w:r>
      <w:r>
        <w:rPr>
          <w:rFonts w:hint="eastAsia" w:ascii="宋体" w:hAnsi="宋体" w:cs="宋体"/>
          <w:color w:val="auto"/>
          <w:sz w:val="24"/>
          <w:szCs w:val="28"/>
          <w:lang w:eastAsia="zh-CN"/>
        </w:rPr>
        <w:t>成分</w:t>
      </w:r>
      <w:r>
        <w:rPr>
          <w:rFonts w:hint="eastAsia" w:ascii="宋体" w:hAnsi="宋体" w:cs="宋体"/>
          <w:color w:val="auto"/>
          <w:sz w:val="24"/>
          <w:szCs w:val="28"/>
        </w:rPr>
        <w:t>。依照谁主张谁举证的原则，提出质疑者必须同时提交相关确凿的证据材料和注明证据的确切来源，证据来源必须合法，采购人、采购代理机构有权将质疑函转发质疑事项各关联方，请其作出解释说明。对捏造事实、提供虚假材料或者以非法手段取得的证明材料，滥用维权扰乱采购秩序的恶意质疑者，采购人、采购代理机构应当依法驳回。</w:t>
      </w:r>
    </w:p>
    <w:p w14:paraId="4CE52A0F">
      <w:pPr>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lang w:eastAsia="zh-CN"/>
        </w:rPr>
        <w:t>6.</w:t>
      </w:r>
      <w:r>
        <w:rPr>
          <w:rFonts w:hint="eastAsia" w:ascii="宋体" w:hAnsi="宋体" w:cs="宋体"/>
          <w:color w:val="auto"/>
          <w:sz w:val="24"/>
          <w:szCs w:val="28"/>
        </w:rPr>
        <w:t xml:space="preserve">质疑函接收方式：由自然人本人或法定代表人或者其授权代表携带书面原件及身份证明原件到现场递交，否则不予受理 。 </w:t>
      </w:r>
    </w:p>
    <w:p w14:paraId="04A1218C">
      <w:pPr>
        <w:pageBreakBefore w:val="0"/>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b w:val="0"/>
          <w:bCs w:val="0"/>
          <w:color w:val="auto"/>
          <w:sz w:val="24"/>
          <w:szCs w:val="24"/>
          <w:lang w:val="zh-CN" w:eastAsia="zh-CN"/>
        </w:rPr>
      </w:pPr>
      <w:r>
        <w:rPr>
          <w:rFonts w:hint="eastAsia" w:ascii="宋体" w:hAnsi="宋体" w:cs="宋体"/>
          <w:color w:val="auto"/>
          <w:sz w:val="24"/>
          <w:szCs w:val="28"/>
          <w:lang w:eastAsia="zh-CN"/>
        </w:rPr>
        <w:t>7.</w:t>
      </w:r>
      <w:r>
        <w:rPr>
          <w:rFonts w:hint="eastAsia" w:ascii="宋体" w:hAnsi="宋体" w:cs="宋体"/>
          <w:color w:val="auto"/>
          <w:sz w:val="24"/>
          <w:szCs w:val="28"/>
        </w:rPr>
        <w:t>质疑受理部门：</w:t>
      </w:r>
      <w:r>
        <w:rPr>
          <w:rFonts w:hint="eastAsia" w:ascii="宋体" w:hAnsi="宋体" w:eastAsia="宋体" w:cs="宋体"/>
          <w:color w:val="auto"/>
          <w:sz w:val="24"/>
          <w:szCs w:val="24"/>
          <w:lang w:val="en-US" w:eastAsia="zh-CN"/>
        </w:rPr>
        <w:t>陕西途恒工程管理服务有限公司</w:t>
      </w:r>
    </w:p>
    <w:p w14:paraId="31DD6582">
      <w:pPr>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rPr>
        <w:t xml:space="preserve">   质疑受理电话：</w:t>
      </w:r>
      <w:r>
        <w:rPr>
          <w:rFonts w:hint="eastAsia" w:ascii="宋体" w:hAnsi="宋体" w:eastAsia="宋体" w:cs="宋体"/>
          <w:b w:val="0"/>
          <w:bCs w:val="0"/>
          <w:color w:val="auto"/>
          <w:sz w:val="24"/>
          <w:szCs w:val="24"/>
          <w:lang w:val="en-US" w:eastAsia="zh-CN"/>
        </w:rPr>
        <w:t>17609255885</w:t>
      </w:r>
    </w:p>
    <w:p w14:paraId="22104BE9">
      <w:pPr>
        <w:pageBreakBefore w:val="0"/>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cs="宋体"/>
          <w:color w:val="auto"/>
          <w:sz w:val="24"/>
          <w:szCs w:val="28"/>
          <w:lang w:eastAsia="zh-CN"/>
        </w:rPr>
        <w:t>8.</w:t>
      </w:r>
      <w:r>
        <w:rPr>
          <w:rFonts w:hint="eastAsia" w:ascii="宋体" w:hAnsi="宋体" w:cs="宋体"/>
          <w:color w:val="auto"/>
          <w:sz w:val="24"/>
          <w:szCs w:val="28"/>
        </w:rPr>
        <w:t>提交质疑函地点：</w:t>
      </w:r>
      <w:r>
        <w:rPr>
          <w:rFonts w:hint="eastAsia" w:ascii="宋体" w:hAnsi="宋体" w:eastAsia="宋体" w:cs="宋体"/>
          <w:b w:val="0"/>
          <w:bCs w:val="0"/>
          <w:color w:val="auto"/>
          <w:sz w:val="24"/>
          <w:szCs w:val="24"/>
          <w:lang w:val="en-US" w:eastAsia="zh-CN"/>
        </w:rPr>
        <w:t>安康市高新区高新壹号院4栋2单元2004室</w:t>
      </w:r>
    </w:p>
    <w:p w14:paraId="704B5945">
      <w:pPr>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lang w:eastAsia="zh-CN"/>
        </w:rPr>
        <w:t>9.</w:t>
      </w:r>
      <w:r>
        <w:rPr>
          <w:rFonts w:hint="eastAsia" w:ascii="宋体" w:hAnsi="宋体" w:cs="宋体"/>
          <w:color w:val="auto"/>
          <w:sz w:val="24"/>
          <w:szCs w:val="28"/>
        </w:rPr>
        <w:t>本次采购活动中，采购代理机构对质疑函回复的书面文件的送达方式为现场取件。</w:t>
      </w:r>
    </w:p>
    <w:p w14:paraId="539EABB3">
      <w:pPr>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rPr>
        <w:t>如所质疑的问题比较复杂，采购人或者采购代理机构在规定的答复时间内无法回复，应事先告知提出质疑的供应商，同时向同级政府采购监督管理部门报告。</w:t>
      </w:r>
    </w:p>
    <w:p w14:paraId="2BB17F12">
      <w:pPr>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rPr>
        <w:t>1</w:t>
      </w:r>
      <w:r>
        <w:rPr>
          <w:rFonts w:hint="eastAsia" w:ascii="宋体" w:hAnsi="宋体" w:cs="宋体"/>
          <w:color w:val="auto"/>
          <w:sz w:val="24"/>
          <w:szCs w:val="28"/>
          <w:lang w:eastAsia="zh-CN"/>
        </w:rPr>
        <w:t>0.</w:t>
      </w:r>
      <w:r>
        <w:rPr>
          <w:rFonts w:hint="eastAsia" w:ascii="宋体" w:hAnsi="宋体" w:cs="宋体"/>
          <w:color w:val="auto"/>
          <w:sz w:val="24"/>
          <w:szCs w:val="28"/>
        </w:rPr>
        <w:t xml:space="preserve"> 质疑供应商对采购人、采购代理机构的答复不满意，或者采购人、采购代理机构未在规定的时间内作出答复的，可以在答复期满后15个工作日内向采购人的同级政府采购监督管理部门投诉。</w:t>
      </w:r>
    </w:p>
    <w:p w14:paraId="14B127A3">
      <w:pPr>
        <w:spacing w:line="360" w:lineRule="auto"/>
        <w:ind w:firstLine="480" w:firstLineChars="200"/>
        <w:rPr>
          <w:rFonts w:ascii="宋体" w:hAnsi="宋体" w:cs="宋体"/>
          <w:color w:val="auto"/>
          <w:sz w:val="24"/>
          <w:szCs w:val="28"/>
        </w:rPr>
      </w:pPr>
      <w:r>
        <w:rPr>
          <w:rFonts w:hint="eastAsia" w:ascii="宋体" w:hAnsi="宋体" w:cs="宋体"/>
          <w:color w:val="auto"/>
          <w:sz w:val="24"/>
          <w:szCs w:val="28"/>
        </w:rPr>
        <w:t>1</w:t>
      </w:r>
      <w:r>
        <w:rPr>
          <w:rFonts w:hint="eastAsia" w:ascii="宋体" w:hAnsi="宋体" w:cs="宋体"/>
          <w:color w:val="auto"/>
          <w:sz w:val="24"/>
          <w:szCs w:val="28"/>
          <w:lang w:eastAsia="zh-CN"/>
        </w:rPr>
        <w:t>1.</w:t>
      </w:r>
      <w:r>
        <w:rPr>
          <w:rFonts w:hint="eastAsia" w:ascii="宋体" w:hAnsi="宋体" w:cs="宋体"/>
          <w:color w:val="auto"/>
          <w:sz w:val="24"/>
          <w:szCs w:val="28"/>
        </w:rPr>
        <w:t>质疑函应当使用中文。</w:t>
      </w:r>
    </w:p>
    <w:p w14:paraId="4AFF90C2">
      <w:pPr>
        <w:widowControl/>
        <w:numPr>
          <w:ilvl w:val="0"/>
          <w:numId w:val="2"/>
        </w:numPr>
        <w:spacing w:line="360" w:lineRule="auto"/>
        <w:ind w:firstLine="0"/>
        <w:jc w:val="center"/>
        <w:outlineLvl w:val="1"/>
        <w:rPr>
          <w:rFonts w:ascii="宋体" w:hAnsi="宋体" w:cs="宋体"/>
          <w:b/>
          <w:bCs/>
          <w:color w:val="auto"/>
          <w:kern w:val="0"/>
          <w:sz w:val="24"/>
          <w:szCs w:val="28"/>
        </w:rPr>
      </w:pPr>
      <w:bookmarkStart w:id="116" w:name="_Toc536429380"/>
      <w:bookmarkStart w:id="117" w:name="_Toc536429327"/>
      <w:bookmarkStart w:id="118" w:name="_Toc536202387"/>
      <w:bookmarkStart w:id="119" w:name="_Toc536202318"/>
      <w:bookmarkStart w:id="120" w:name="_Toc19543344"/>
      <w:r>
        <w:rPr>
          <w:rFonts w:hint="eastAsia" w:ascii="宋体" w:hAnsi="宋体" w:cs="宋体"/>
          <w:b/>
          <w:bCs/>
          <w:color w:val="auto"/>
          <w:kern w:val="0"/>
          <w:sz w:val="24"/>
          <w:szCs w:val="28"/>
        </w:rPr>
        <w:t>其他</w:t>
      </w:r>
      <w:bookmarkEnd w:id="116"/>
      <w:bookmarkEnd w:id="117"/>
      <w:bookmarkEnd w:id="118"/>
      <w:bookmarkEnd w:id="119"/>
      <w:bookmarkEnd w:id="120"/>
    </w:p>
    <w:p w14:paraId="7CE465C4">
      <w:pPr>
        <w:spacing w:line="360" w:lineRule="auto"/>
        <w:ind w:firstLine="480" w:firstLineChars="200"/>
        <w:jc w:val="left"/>
        <w:rPr>
          <w:rFonts w:ascii="宋体" w:hAnsi="宋体" w:cs="宋体"/>
          <w:color w:val="auto"/>
          <w:sz w:val="24"/>
          <w:szCs w:val="28"/>
        </w:rPr>
      </w:pPr>
      <w:bookmarkStart w:id="121" w:name="_Toc3298"/>
      <w:r>
        <w:rPr>
          <w:rFonts w:hint="eastAsia" w:ascii="宋体" w:hAnsi="宋体" w:cs="宋体"/>
          <w:color w:val="auto"/>
          <w:sz w:val="24"/>
          <w:szCs w:val="28"/>
          <w:lang w:eastAsia="zh-CN"/>
        </w:rPr>
        <w:t>1.</w:t>
      </w:r>
      <w:r>
        <w:rPr>
          <w:rFonts w:hint="eastAsia" w:ascii="宋体" w:hAnsi="宋体" w:cs="宋体"/>
          <w:color w:val="auto"/>
          <w:sz w:val="24"/>
          <w:szCs w:val="28"/>
        </w:rPr>
        <w:t>根据《政府采购竞争性磋商采购方式管理暂行办法》（财库〔2014〕214号）第三十四条、第三十五条和《财政部关于政府采购竞争性磋商采购方式管理暂行办法有关问题的补充通知》，第一次公告后，磋商过程中出现下列情况之一的，按磋商失败处理：</w:t>
      </w:r>
    </w:p>
    <w:p w14:paraId="44DE8E5B">
      <w:pPr>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rPr>
        <w:t>（1）因情况变化，不再符合规定的竞争性磋商采购方式适用情形的；</w:t>
      </w:r>
    </w:p>
    <w:p w14:paraId="389E60B7">
      <w:pPr>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rPr>
        <w:t>（2）出现影响采购公正的违法、违规行为的；</w:t>
      </w:r>
    </w:p>
    <w:p w14:paraId="1D481661">
      <w:pPr>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rPr>
        <w:t>（3）政府购买服务项目（含政府和社会资本合作项目）、市场竞争不充分的科研项目以及需要扶持的科技成果转化项目符合要求的供应商或者报价未超过采购预算的供应商不足2家的；其他项目符合要求的供应商或者报价未超过采购预算的供应商不足3家的；</w:t>
      </w:r>
    </w:p>
    <w:p w14:paraId="6DC9B865">
      <w:pPr>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rPr>
        <w:t>（4）因重大变故，采购任务取消的。</w:t>
      </w:r>
    </w:p>
    <w:p w14:paraId="6F4D9146">
      <w:pPr>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lang w:eastAsia="zh-CN"/>
        </w:rPr>
        <w:t>2.</w:t>
      </w:r>
      <w:r>
        <w:rPr>
          <w:rFonts w:hint="eastAsia" w:ascii="宋体" w:hAnsi="宋体" w:cs="宋体"/>
          <w:color w:val="auto"/>
          <w:sz w:val="24"/>
          <w:szCs w:val="28"/>
        </w:rPr>
        <w:t>磋商失败后，除采购任务取消外，将重新组织采购</w:t>
      </w:r>
      <w:bookmarkEnd w:id="121"/>
      <w:bookmarkStart w:id="122" w:name="_Toc536202388"/>
      <w:bookmarkStart w:id="123" w:name="_Toc536429381"/>
      <w:bookmarkStart w:id="124" w:name="_Toc25345"/>
      <w:bookmarkStart w:id="125" w:name="_Toc536429328"/>
      <w:bookmarkStart w:id="126" w:name="_Toc536202319"/>
      <w:r>
        <w:rPr>
          <w:rFonts w:hint="eastAsia" w:ascii="宋体" w:hAnsi="宋体" w:cs="宋体"/>
          <w:color w:val="auto"/>
          <w:sz w:val="24"/>
          <w:szCs w:val="28"/>
        </w:rPr>
        <w:t>。</w:t>
      </w:r>
      <w:bookmarkEnd w:id="122"/>
      <w:bookmarkEnd w:id="123"/>
      <w:bookmarkEnd w:id="124"/>
      <w:bookmarkEnd w:id="125"/>
      <w:bookmarkEnd w:id="126"/>
    </w:p>
    <w:p w14:paraId="7D3BF113">
      <w:pPr>
        <w:widowControl/>
        <w:spacing w:line="360" w:lineRule="auto"/>
        <w:jc w:val="left"/>
        <w:rPr>
          <w:rFonts w:ascii="宋体" w:hAnsi="宋体" w:cs="宋体"/>
          <w:b/>
          <w:bCs/>
          <w:caps/>
          <w:color w:val="auto"/>
          <w:sz w:val="36"/>
          <w:szCs w:val="20"/>
        </w:rPr>
      </w:pPr>
      <w:bookmarkStart w:id="127" w:name="_Toc19543345"/>
      <w:r>
        <w:rPr>
          <w:rFonts w:hint="eastAsia" w:ascii="宋体" w:hAnsi="宋体" w:cs="宋体"/>
          <w:color w:val="auto"/>
          <w:sz w:val="36"/>
        </w:rPr>
        <w:br w:type="page"/>
      </w:r>
    </w:p>
    <w:p w14:paraId="678C184E">
      <w:pPr>
        <w:pStyle w:val="25"/>
        <w:numPr>
          <w:ilvl w:val="0"/>
          <w:numId w:val="6"/>
        </w:numPr>
        <w:spacing w:before="0" w:after="0" w:line="420" w:lineRule="exact"/>
        <w:jc w:val="center"/>
        <w:outlineLvl w:val="0"/>
        <w:rPr>
          <w:color w:val="auto"/>
          <w:sz w:val="36"/>
        </w:rPr>
      </w:pPr>
      <w:r>
        <w:rPr>
          <w:rFonts w:hint="eastAsia"/>
          <w:color w:val="auto"/>
          <w:sz w:val="36"/>
        </w:rPr>
        <w:t xml:space="preserve"> </w:t>
      </w:r>
      <w:bookmarkStart w:id="128" w:name="_Toc26846"/>
      <w:r>
        <w:rPr>
          <w:rFonts w:hint="eastAsia"/>
          <w:color w:val="auto"/>
          <w:sz w:val="36"/>
        </w:rPr>
        <w:t>评分</w:t>
      </w:r>
      <w:r>
        <w:rPr>
          <w:color w:val="auto"/>
          <w:sz w:val="36"/>
        </w:rPr>
        <w:t>标准</w:t>
      </w:r>
      <w:bookmarkEnd w:id="127"/>
      <w:bookmarkEnd w:id="128"/>
      <w:bookmarkStart w:id="129" w:name="_Toc262"/>
    </w:p>
    <w:tbl>
      <w:tblPr>
        <w:tblStyle w:val="36"/>
        <w:tblW w:w="9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7"/>
        <w:gridCol w:w="739"/>
        <w:gridCol w:w="7731"/>
      </w:tblGrid>
      <w:tr w14:paraId="4F50F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7" w:type="dxa"/>
            <w:noWrap w:val="0"/>
            <w:vAlign w:val="center"/>
          </w:tcPr>
          <w:p w14:paraId="7A837240">
            <w:pPr>
              <w:pStyle w:val="20"/>
              <w:keepNext w:val="0"/>
              <w:keepLines w:val="0"/>
              <w:suppressLineNumbers w:val="0"/>
              <w:adjustRightInd w:val="0"/>
              <w:snapToGrid w:val="0"/>
              <w:spacing w:before="0" w:beforeAutospacing="0" w:after="0" w:afterAutospacing="0" w:line="360" w:lineRule="auto"/>
              <w:ind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类别</w:t>
            </w:r>
          </w:p>
        </w:tc>
        <w:tc>
          <w:tcPr>
            <w:tcW w:w="739" w:type="dxa"/>
            <w:noWrap w:val="0"/>
            <w:vAlign w:val="center"/>
          </w:tcPr>
          <w:p w14:paraId="2A7601C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总分</w:t>
            </w:r>
          </w:p>
        </w:tc>
        <w:tc>
          <w:tcPr>
            <w:tcW w:w="7731" w:type="dxa"/>
            <w:noWrap w:val="0"/>
            <w:vAlign w:val="center"/>
          </w:tcPr>
          <w:p w14:paraId="5C6A0610">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评标因素</w:t>
            </w:r>
          </w:p>
        </w:tc>
      </w:tr>
      <w:tr w14:paraId="3CEBA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3" w:hRule="atLeast"/>
          <w:jc w:val="center"/>
        </w:trPr>
        <w:tc>
          <w:tcPr>
            <w:tcW w:w="1287" w:type="dxa"/>
            <w:noWrap w:val="0"/>
            <w:vAlign w:val="center"/>
          </w:tcPr>
          <w:p w14:paraId="719A2AE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价格评审</w:t>
            </w:r>
          </w:p>
        </w:tc>
        <w:tc>
          <w:tcPr>
            <w:tcW w:w="739" w:type="dxa"/>
            <w:noWrap w:val="0"/>
            <w:vAlign w:val="center"/>
          </w:tcPr>
          <w:p w14:paraId="69C08B33">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c>
          <w:tcPr>
            <w:tcW w:w="7731" w:type="dxa"/>
            <w:noWrap w:val="0"/>
            <w:vAlign w:val="center"/>
          </w:tcPr>
          <w:p w14:paraId="24F9BFA5">
            <w:pPr>
              <w:keepNext w:val="0"/>
              <w:keepLines w:val="0"/>
              <w:suppressLineNumbers w:val="0"/>
              <w:adjustRightInd w:val="0"/>
              <w:snapToGrid w:val="0"/>
              <w:spacing w:before="0" w:beforeAutospacing="0" w:after="0" w:afterAutospacing="0" w:line="360" w:lineRule="auto"/>
              <w:ind w:left="0" w:right="0"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1.经初审合格的磋商响应文件，其磋商报价为有效磋商报价，对符合政策性扣减的供应商的有效磋商价格进行政策性扣减，并依据扣减后的价格（评审价格）进行价格评审。</w:t>
            </w:r>
          </w:p>
          <w:p w14:paraId="5E88D01B">
            <w:pPr>
              <w:keepNext w:val="0"/>
              <w:keepLines w:val="0"/>
              <w:suppressLineNumbers w:val="0"/>
              <w:adjustRightInd w:val="0"/>
              <w:snapToGrid w:val="0"/>
              <w:spacing w:before="0" w:beforeAutospacing="0" w:after="0" w:afterAutospacing="0" w:line="360" w:lineRule="auto"/>
              <w:ind w:left="-94" w:leftChars="-45" w:right="0"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2.满足磋商文件实质性要求且最终报价最低的供应商的价格为磋商基准价，其价格分为满分</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p w14:paraId="310D3BBC">
            <w:pPr>
              <w:keepNext w:val="0"/>
              <w:keepLines w:val="0"/>
              <w:suppressLineNumbers w:val="0"/>
              <w:adjustRightInd w:val="0"/>
              <w:snapToGrid w:val="0"/>
              <w:spacing w:before="0" w:beforeAutospacing="0" w:after="0" w:afterAutospacing="0" w:line="360" w:lineRule="auto"/>
              <w:ind w:left="-94" w:leftChars="-45" w:right="0"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3.磋商报价得分=（磋商基准价/最终磋商报价）×</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的公式计算得分。</w:t>
            </w:r>
          </w:p>
          <w:p w14:paraId="4B356C9A">
            <w:pPr>
              <w:keepNext w:val="0"/>
              <w:keepLines w:val="0"/>
              <w:suppressLineNumbers w:val="0"/>
              <w:adjustRightInd w:val="0"/>
              <w:snapToGrid w:val="0"/>
              <w:spacing w:before="0" w:beforeAutospacing="0" w:after="0" w:afterAutospacing="0" w:line="360" w:lineRule="auto"/>
              <w:ind w:left="-94" w:leftChars="-45" w:right="0"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4.磋商报价不完整的，不进入评审标准价的计算，本项得0分。</w:t>
            </w:r>
          </w:p>
        </w:tc>
      </w:tr>
      <w:tr w14:paraId="1D7BD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1287" w:type="dxa"/>
            <w:noWrap w:val="0"/>
            <w:vAlign w:val="center"/>
          </w:tcPr>
          <w:p w14:paraId="743DD3D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商务响应</w:t>
            </w:r>
          </w:p>
        </w:tc>
        <w:tc>
          <w:tcPr>
            <w:tcW w:w="739" w:type="dxa"/>
            <w:noWrap w:val="0"/>
            <w:vAlign w:val="center"/>
          </w:tcPr>
          <w:p w14:paraId="344D4FD3">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5分</w:t>
            </w:r>
          </w:p>
        </w:tc>
        <w:tc>
          <w:tcPr>
            <w:tcW w:w="7731" w:type="dxa"/>
            <w:noWrap w:val="0"/>
            <w:vAlign w:val="center"/>
          </w:tcPr>
          <w:p w14:paraId="517D1345">
            <w:pPr>
              <w:keepNext w:val="0"/>
              <w:keepLines w:val="0"/>
              <w:suppressLineNumbers w:val="0"/>
              <w:adjustRightInd w:val="0"/>
              <w:snapToGrid w:val="0"/>
              <w:spacing w:before="0" w:beforeAutospacing="0" w:after="0" w:afterAutospacing="0" w:line="360" w:lineRule="auto"/>
              <w:ind w:left="-94" w:leftChars="-45" w:right="0"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经过有效性和符合性审核合格的投标人，对商务要求完全响应磋商文件要求的计3分。商务偏离表中出现优于情况的计5分。无响应或部分响应的不计分。</w:t>
            </w:r>
          </w:p>
        </w:tc>
      </w:tr>
      <w:tr w14:paraId="067A4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2" w:hRule="atLeast"/>
          <w:jc w:val="center"/>
        </w:trPr>
        <w:tc>
          <w:tcPr>
            <w:tcW w:w="1287" w:type="dxa"/>
            <w:noWrap w:val="0"/>
            <w:vAlign w:val="center"/>
          </w:tcPr>
          <w:p w14:paraId="11F20D1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服务实施方案</w:t>
            </w:r>
          </w:p>
        </w:tc>
        <w:tc>
          <w:tcPr>
            <w:tcW w:w="739" w:type="dxa"/>
            <w:noWrap w:val="0"/>
            <w:vAlign w:val="center"/>
          </w:tcPr>
          <w:p w14:paraId="05D37F6A">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25分</w:t>
            </w:r>
          </w:p>
        </w:tc>
        <w:tc>
          <w:tcPr>
            <w:tcW w:w="7731" w:type="dxa"/>
            <w:noWrap w:val="0"/>
            <w:vAlign w:val="center"/>
          </w:tcPr>
          <w:p w14:paraId="251654F6">
            <w:pPr>
              <w:keepNext w:val="0"/>
              <w:keepLines w:val="0"/>
              <w:suppressLineNumbers w:val="0"/>
              <w:adjustRightInd w:val="0"/>
              <w:snapToGrid w:val="0"/>
              <w:spacing w:before="0" w:beforeAutospacing="0" w:after="0" w:afterAutospacing="0" w:line="360" w:lineRule="auto"/>
              <w:ind w:left="-94" w:leftChars="-45" w:right="0"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供应商应针对本项目的规划设计提供详尽的工作实施方案，要求科学合理，具有实用性，能够满足采购文件要求及中省市相关行业标准。完全响应且逐条详细说明的计</w:t>
            </w:r>
            <w:r>
              <w:rPr>
                <w:rFonts w:hint="eastAsia" w:ascii="宋体" w:hAnsi="宋体" w:eastAsia="宋体" w:cs="宋体"/>
                <w:color w:val="auto"/>
                <w:sz w:val="24"/>
                <w:szCs w:val="24"/>
                <w:highlight w:val="none"/>
                <w:lang w:val="en-US" w:eastAsia="zh-CN"/>
              </w:rPr>
              <w:t>18.1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分，基本响应逐条详细说明的计</w:t>
            </w:r>
            <w:r>
              <w:rPr>
                <w:rFonts w:hint="eastAsia" w:ascii="宋体" w:hAnsi="宋体" w:eastAsia="宋体" w:cs="宋体"/>
                <w:color w:val="auto"/>
                <w:sz w:val="24"/>
                <w:szCs w:val="24"/>
                <w:highlight w:val="none"/>
                <w:lang w:val="en-US" w:eastAsia="zh-CN"/>
              </w:rPr>
              <w:t>10.1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18</w:t>
            </w:r>
            <w:r>
              <w:rPr>
                <w:rFonts w:hint="eastAsia" w:ascii="宋体" w:hAnsi="宋体" w:eastAsia="宋体" w:cs="宋体"/>
                <w:color w:val="auto"/>
                <w:sz w:val="24"/>
                <w:szCs w:val="24"/>
                <w:highlight w:val="none"/>
              </w:rPr>
              <w:t>分，基本响应未逐条详细说明的计1-</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未提供不得分</w:t>
            </w:r>
            <w:r>
              <w:rPr>
                <w:rFonts w:hint="eastAsia" w:ascii="宋体" w:hAnsi="宋体" w:eastAsia="宋体" w:cs="宋体"/>
                <w:color w:val="auto"/>
                <w:sz w:val="24"/>
                <w:szCs w:val="24"/>
                <w:highlight w:val="none"/>
              </w:rPr>
              <w:t>。</w:t>
            </w:r>
          </w:p>
        </w:tc>
      </w:tr>
      <w:tr w14:paraId="75708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jc w:val="center"/>
        </w:trPr>
        <w:tc>
          <w:tcPr>
            <w:tcW w:w="1287" w:type="dxa"/>
            <w:noWrap w:val="0"/>
            <w:vAlign w:val="center"/>
          </w:tcPr>
          <w:p w14:paraId="729EDCE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组织架构和人员配置</w:t>
            </w:r>
          </w:p>
        </w:tc>
        <w:tc>
          <w:tcPr>
            <w:tcW w:w="739" w:type="dxa"/>
            <w:noWrap w:val="0"/>
            <w:vAlign w:val="center"/>
          </w:tcPr>
          <w:p w14:paraId="379C0B54">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5分</w:t>
            </w:r>
          </w:p>
        </w:tc>
        <w:tc>
          <w:tcPr>
            <w:tcW w:w="7731" w:type="dxa"/>
            <w:noWrap w:val="0"/>
            <w:vAlign w:val="center"/>
          </w:tcPr>
          <w:p w14:paraId="58BBCF08">
            <w:pPr>
              <w:keepNext w:val="0"/>
              <w:keepLines w:val="0"/>
              <w:suppressLineNumbers w:val="0"/>
              <w:adjustRightInd w:val="0"/>
              <w:snapToGrid w:val="0"/>
              <w:spacing w:before="0" w:beforeAutospacing="0" w:after="0" w:afterAutospacing="0" w:line="360" w:lineRule="auto"/>
              <w:ind w:left="-94" w:leftChars="-45" w:right="0"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针对本项目组织架构完善，人员配备齐全。完全响应且逐条详细说明的计</w:t>
            </w:r>
            <w:r>
              <w:rPr>
                <w:rFonts w:hint="eastAsia" w:ascii="宋体" w:hAnsi="宋体" w:eastAsia="宋体" w:cs="宋体"/>
                <w:color w:val="auto"/>
                <w:sz w:val="24"/>
                <w:szCs w:val="24"/>
                <w:highlight w:val="none"/>
                <w:lang w:val="en-US" w:eastAsia="zh-CN"/>
              </w:rPr>
              <w:t>4.1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分，基本响应逐条详细说明的计</w:t>
            </w:r>
            <w:r>
              <w:rPr>
                <w:rFonts w:hint="eastAsia" w:ascii="宋体" w:hAnsi="宋体" w:eastAsia="宋体" w:cs="宋体"/>
                <w:color w:val="auto"/>
                <w:sz w:val="24"/>
                <w:szCs w:val="24"/>
                <w:highlight w:val="none"/>
                <w:lang w:val="en-US" w:eastAsia="zh-CN"/>
              </w:rPr>
              <w:t>2.1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分，基本响应未逐条详细说明的计</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未提供不得分</w:t>
            </w:r>
            <w:r>
              <w:rPr>
                <w:rFonts w:hint="eastAsia" w:ascii="宋体" w:hAnsi="宋体" w:eastAsia="宋体" w:cs="宋体"/>
                <w:color w:val="auto"/>
                <w:sz w:val="24"/>
                <w:szCs w:val="24"/>
                <w:highlight w:val="none"/>
              </w:rPr>
              <w:t>。</w:t>
            </w:r>
          </w:p>
        </w:tc>
      </w:tr>
      <w:tr w14:paraId="62ABF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4" w:hRule="atLeast"/>
          <w:jc w:val="center"/>
        </w:trPr>
        <w:tc>
          <w:tcPr>
            <w:tcW w:w="1287" w:type="dxa"/>
            <w:noWrap w:val="0"/>
            <w:vAlign w:val="center"/>
          </w:tcPr>
          <w:p w14:paraId="5522D080">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设计思路</w:t>
            </w:r>
          </w:p>
        </w:tc>
        <w:tc>
          <w:tcPr>
            <w:tcW w:w="739" w:type="dxa"/>
            <w:noWrap w:val="0"/>
            <w:vAlign w:val="center"/>
          </w:tcPr>
          <w:p w14:paraId="36B7B63F">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15分</w:t>
            </w:r>
          </w:p>
        </w:tc>
        <w:tc>
          <w:tcPr>
            <w:tcW w:w="7731" w:type="dxa"/>
            <w:noWrap w:val="0"/>
            <w:vAlign w:val="center"/>
          </w:tcPr>
          <w:p w14:paraId="75CF9BBB">
            <w:pPr>
              <w:keepNext w:val="0"/>
              <w:keepLines w:val="0"/>
              <w:suppressLineNumbers w:val="0"/>
              <w:adjustRightInd w:val="0"/>
              <w:snapToGrid w:val="0"/>
              <w:spacing w:before="0" w:beforeAutospacing="0" w:after="0" w:afterAutospacing="0" w:line="360" w:lineRule="auto"/>
              <w:ind w:left="-94" w:leftChars="-45" w:right="0"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供应商对本次</w:t>
            </w:r>
            <w:r>
              <w:rPr>
                <w:rFonts w:hint="eastAsia" w:ascii="宋体" w:hAnsi="宋体" w:eastAsia="宋体" w:cs="宋体"/>
                <w:color w:val="auto"/>
                <w:sz w:val="24"/>
                <w:szCs w:val="24"/>
                <w:highlight w:val="none"/>
                <w:lang w:eastAsia="zh-CN"/>
              </w:rPr>
              <w:t>设计</w:t>
            </w:r>
            <w:r>
              <w:rPr>
                <w:rFonts w:hint="eastAsia" w:ascii="宋体" w:hAnsi="宋体" w:eastAsia="宋体" w:cs="宋体"/>
                <w:color w:val="auto"/>
                <w:sz w:val="24"/>
                <w:szCs w:val="24"/>
                <w:highlight w:val="none"/>
              </w:rPr>
              <w:t>服务的由来、依据和要求具有清晰的认知。</w:t>
            </w:r>
            <w:r>
              <w:rPr>
                <w:rFonts w:hint="eastAsia" w:ascii="宋体" w:hAnsi="宋体" w:eastAsia="宋体" w:cs="宋体"/>
                <w:color w:val="auto"/>
                <w:sz w:val="24"/>
                <w:szCs w:val="24"/>
                <w:highlight w:val="none"/>
                <w:lang w:eastAsia="zh-CN"/>
              </w:rPr>
              <w:t>施工图设计</w:t>
            </w:r>
            <w:r>
              <w:rPr>
                <w:rFonts w:hint="eastAsia" w:ascii="宋体" w:hAnsi="宋体" w:eastAsia="宋体" w:cs="宋体"/>
                <w:color w:val="auto"/>
                <w:sz w:val="24"/>
                <w:szCs w:val="24"/>
                <w:highlight w:val="none"/>
              </w:rPr>
              <w:t>编制要求科学合理，要求切合实际、有据可依、有法可循，能够满足采购人的规划要求。对本项目的重点把握突出、难点分析到位、能够提出针对性的解决方案。完全响应且逐条详细说明的计1</w:t>
            </w:r>
            <w:r>
              <w:rPr>
                <w:rFonts w:hint="eastAsia" w:ascii="宋体" w:hAnsi="宋体" w:eastAsia="宋体" w:cs="宋体"/>
                <w:color w:val="auto"/>
                <w:sz w:val="24"/>
                <w:szCs w:val="24"/>
                <w:highlight w:val="none"/>
                <w:lang w:val="en-US" w:eastAsia="zh-CN"/>
              </w:rPr>
              <w:t>0.1</w:t>
            </w:r>
            <w:r>
              <w:rPr>
                <w:rFonts w:hint="eastAsia" w:ascii="宋体" w:hAnsi="宋体" w:eastAsia="宋体" w:cs="宋体"/>
                <w:color w:val="auto"/>
                <w:sz w:val="24"/>
                <w:szCs w:val="24"/>
                <w:highlight w:val="none"/>
              </w:rPr>
              <w:t>-15分，基本响应逐条详细说明的计5</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-10分，基本响应未逐条详细说明的计1-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未提供不得分</w:t>
            </w:r>
            <w:r>
              <w:rPr>
                <w:rFonts w:hint="eastAsia" w:ascii="宋体" w:hAnsi="宋体" w:eastAsia="宋体" w:cs="宋体"/>
                <w:color w:val="auto"/>
                <w:sz w:val="24"/>
                <w:szCs w:val="24"/>
                <w:highlight w:val="none"/>
              </w:rPr>
              <w:t>。</w:t>
            </w:r>
          </w:p>
        </w:tc>
      </w:tr>
      <w:tr w14:paraId="65ED1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1287" w:type="dxa"/>
            <w:noWrap w:val="0"/>
            <w:vAlign w:val="center"/>
          </w:tcPr>
          <w:p w14:paraId="4DA242C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进度计划及保证措施</w:t>
            </w:r>
          </w:p>
        </w:tc>
        <w:tc>
          <w:tcPr>
            <w:tcW w:w="739" w:type="dxa"/>
            <w:noWrap w:val="0"/>
            <w:vAlign w:val="center"/>
          </w:tcPr>
          <w:p w14:paraId="50433566">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10分</w:t>
            </w:r>
          </w:p>
        </w:tc>
        <w:tc>
          <w:tcPr>
            <w:tcW w:w="7731" w:type="dxa"/>
            <w:noWrap w:val="0"/>
            <w:vAlign w:val="center"/>
          </w:tcPr>
          <w:p w14:paraId="2E8A29A3">
            <w:pPr>
              <w:keepNext w:val="0"/>
              <w:keepLines w:val="0"/>
              <w:suppressLineNumbers w:val="0"/>
              <w:adjustRightInd w:val="0"/>
              <w:snapToGrid w:val="0"/>
              <w:spacing w:before="0" w:beforeAutospacing="0" w:after="0" w:afterAutospacing="0" w:line="360" w:lineRule="auto"/>
              <w:ind w:left="-94" w:leftChars="-45" w:right="0"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项目实施进度保证措施明确、方法合理，可行性强，能够按照磋商文件要求并满足采购人提出的项目进度要求。完全响应且逐条详细说明的计</w:t>
            </w:r>
            <w:r>
              <w:rPr>
                <w:rFonts w:hint="eastAsia" w:ascii="宋体" w:hAnsi="宋体" w:eastAsia="宋体" w:cs="宋体"/>
                <w:color w:val="auto"/>
                <w:sz w:val="24"/>
                <w:szCs w:val="24"/>
                <w:highlight w:val="none"/>
                <w:lang w:val="en-US" w:eastAsia="zh-CN"/>
              </w:rPr>
              <w:t>6.1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分，基本响应逐条详细说明的计</w:t>
            </w:r>
            <w:r>
              <w:rPr>
                <w:rFonts w:hint="eastAsia" w:ascii="宋体" w:hAnsi="宋体" w:eastAsia="宋体" w:cs="宋体"/>
                <w:color w:val="auto"/>
                <w:sz w:val="24"/>
                <w:szCs w:val="24"/>
                <w:highlight w:val="none"/>
                <w:lang w:val="en-US" w:eastAsia="zh-CN"/>
              </w:rPr>
              <w:t>3.1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分，基本响应未逐条详细说明的计</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未提供不得分</w:t>
            </w:r>
            <w:r>
              <w:rPr>
                <w:rFonts w:hint="eastAsia" w:ascii="宋体" w:hAnsi="宋体" w:eastAsia="宋体" w:cs="宋体"/>
                <w:color w:val="auto"/>
                <w:sz w:val="24"/>
                <w:szCs w:val="24"/>
                <w:highlight w:val="none"/>
              </w:rPr>
              <w:t>。</w:t>
            </w:r>
          </w:p>
        </w:tc>
      </w:tr>
      <w:tr w14:paraId="2B6A6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6" w:hRule="atLeast"/>
          <w:jc w:val="center"/>
        </w:trPr>
        <w:tc>
          <w:tcPr>
            <w:tcW w:w="1287" w:type="dxa"/>
            <w:noWrap w:val="0"/>
            <w:vAlign w:val="center"/>
          </w:tcPr>
          <w:p w14:paraId="61B69B48">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服务质量保证措施及服务承诺</w:t>
            </w:r>
          </w:p>
        </w:tc>
        <w:tc>
          <w:tcPr>
            <w:tcW w:w="739" w:type="dxa"/>
            <w:noWrap w:val="0"/>
            <w:vAlign w:val="center"/>
          </w:tcPr>
          <w:p w14:paraId="05111814">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15分</w:t>
            </w:r>
          </w:p>
        </w:tc>
        <w:tc>
          <w:tcPr>
            <w:tcW w:w="7731" w:type="dxa"/>
            <w:noWrap w:val="0"/>
            <w:vAlign w:val="center"/>
          </w:tcPr>
          <w:p w14:paraId="03509976">
            <w:pPr>
              <w:keepNext w:val="0"/>
              <w:keepLines w:val="0"/>
              <w:suppressLineNumbers w:val="0"/>
              <w:adjustRightInd w:val="0"/>
              <w:snapToGrid w:val="0"/>
              <w:spacing w:before="0" w:beforeAutospacing="0" w:after="0" w:afterAutospacing="0" w:line="360" w:lineRule="auto"/>
              <w:ind w:left="-94" w:leftChars="-45" w:right="0"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应满足本项目服务内容，具备详尽的工作安排计划以及完善的质量保证措施。供应商针对本项目及采购人实际需求提供详细具体可行的服务措施承诺，有详细的服务承诺书，能及时响应和积极配合采购人的有关要求。完全响应且逐条详细说明的计</w:t>
            </w:r>
            <w:r>
              <w:rPr>
                <w:rFonts w:hint="eastAsia" w:ascii="宋体" w:hAnsi="宋体" w:eastAsia="宋体" w:cs="宋体"/>
                <w:color w:val="auto"/>
                <w:sz w:val="24"/>
                <w:szCs w:val="24"/>
                <w:highlight w:val="none"/>
                <w:lang w:val="en-US" w:eastAsia="zh-CN"/>
              </w:rPr>
              <w:t>10.1</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分，基本响应逐条详细说明的计</w:t>
            </w:r>
            <w:r>
              <w:rPr>
                <w:rFonts w:hint="eastAsia" w:ascii="宋体" w:hAnsi="宋体" w:eastAsia="宋体" w:cs="宋体"/>
                <w:color w:val="auto"/>
                <w:sz w:val="24"/>
                <w:szCs w:val="24"/>
                <w:highlight w:val="none"/>
                <w:lang w:val="en-US" w:eastAsia="zh-CN"/>
              </w:rPr>
              <w:t>6.1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分，基本响应未逐条详细说明的计</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未提供不得分</w:t>
            </w:r>
            <w:r>
              <w:rPr>
                <w:rFonts w:hint="eastAsia" w:ascii="宋体" w:hAnsi="宋体" w:eastAsia="宋体" w:cs="宋体"/>
                <w:color w:val="auto"/>
                <w:sz w:val="24"/>
                <w:szCs w:val="24"/>
                <w:highlight w:val="none"/>
              </w:rPr>
              <w:t>。</w:t>
            </w:r>
          </w:p>
        </w:tc>
      </w:tr>
      <w:tr w14:paraId="7B77F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1287" w:type="dxa"/>
            <w:noWrap w:val="0"/>
            <w:vAlign w:val="center"/>
          </w:tcPr>
          <w:p w14:paraId="7FCA287B">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合理化</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建议</w:t>
            </w:r>
          </w:p>
        </w:tc>
        <w:tc>
          <w:tcPr>
            <w:tcW w:w="739" w:type="dxa"/>
            <w:noWrap w:val="0"/>
            <w:vAlign w:val="center"/>
          </w:tcPr>
          <w:p w14:paraId="4959C999">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7分</w:t>
            </w:r>
          </w:p>
        </w:tc>
        <w:tc>
          <w:tcPr>
            <w:tcW w:w="7731" w:type="dxa"/>
            <w:noWrap w:val="0"/>
            <w:vAlign w:val="center"/>
          </w:tcPr>
          <w:p w14:paraId="38A484C5">
            <w:pPr>
              <w:keepNext w:val="0"/>
              <w:keepLines w:val="0"/>
              <w:suppressLineNumbers w:val="0"/>
              <w:adjustRightInd w:val="0"/>
              <w:snapToGrid w:val="0"/>
              <w:spacing w:before="0" w:beforeAutospacing="0" w:after="0" w:afterAutospacing="0" w:line="360" w:lineRule="auto"/>
              <w:ind w:left="-94" w:leftChars="-45" w:right="0"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能根据本项目特点制定切实可行的合理化建议和创新举措。完全响应且逐条详细说明的计</w:t>
            </w:r>
            <w:r>
              <w:rPr>
                <w:rFonts w:hint="eastAsia" w:ascii="宋体" w:hAnsi="宋体" w:eastAsia="宋体" w:cs="宋体"/>
                <w:color w:val="auto"/>
                <w:sz w:val="24"/>
                <w:szCs w:val="24"/>
                <w:highlight w:val="none"/>
                <w:lang w:val="en-US" w:eastAsia="zh-CN"/>
              </w:rPr>
              <w:t>5.1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分，基本响应逐条详细说明的计</w:t>
            </w:r>
            <w:r>
              <w:rPr>
                <w:rFonts w:hint="eastAsia" w:ascii="宋体" w:hAnsi="宋体" w:eastAsia="宋体" w:cs="宋体"/>
                <w:color w:val="auto"/>
                <w:sz w:val="24"/>
                <w:szCs w:val="24"/>
                <w:highlight w:val="none"/>
                <w:lang w:val="en-US" w:eastAsia="zh-CN"/>
              </w:rPr>
              <w:t>2.1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分，基本响应未逐条详细说明的计</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未提供不得分</w:t>
            </w:r>
            <w:r>
              <w:rPr>
                <w:rFonts w:hint="eastAsia" w:ascii="宋体" w:hAnsi="宋体" w:eastAsia="宋体" w:cs="宋体"/>
                <w:color w:val="auto"/>
                <w:sz w:val="24"/>
                <w:szCs w:val="24"/>
                <w:highlight w:val="none"/>
              </w:rPr>
              <w:t>。</w:t>
            </w:r>
          </w:p>
        </w:tc>
      </w:tr>
      <w:tr w14:paraId="0BB3E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1287" w:type="dxa"/>
            <w:noWrap w:val="0"/>
            <w:vAlign w:val="center"/>
          </w:tcPr>
          <w:p w14:paraId="6AEFAF3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业绩</w:t>
            </w:r>
          </w:p>
          <w:p w14:paraId="693DB32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lang w:eastAsia="zh-CN"/>
              </w:rPr>
            </w:pPr>
          </w:p>
        </w:tc>
        <w:tc>
          <w:tcPr>
            <w:tcW w:w="739" w:type="dxa"/>
            <w:shd w:val="clear" w:color="auto" w:fill="auto"/>
            <w:noWrap w:val="0"/>
            <w:vAlign w:val="center"/>
          </w:tcPr>
          <w:p w14:paraId="1B3134E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8分</w:t>
            </w:r>
          </w:p>
        </w:tc>
        <w:tc>
          <w:tcPr>
            <w:tcW w:w="7731" w:type="dxa"/>
            <w:shd w:val="clear" w:color="auto" w:fill="auto"/>
            <w:noWrap w:val="0"/>
            <w:vAlign w:val="center"/>
          </w:tcPr>
          <w:p w14:paraId="605C1AFD">
            <w:pPr>
              <w:pStyle w:val="13"/>
              <w:keepNext w:val="0"/>
              <w:keepLines w:val="0"/>
              <w:suppressLineNumbers w:val="0"/>
              <w:tabs>
                <w:tab w:val="left" w:pos="567"/>
              </w:tabs>
              <w:spacing w:before="0" w:beforeAutospacing="0" w:after="0" w:afterAutospacing="0" w:line="360" w:lineRule="auto"/>
              <w:ind w:left="0" w:leftChars="0" w:right="0" w:rightChars="0"/>
              <w:jc w:val="both"/>
              <w:rPr>
                <w:rFonts w:hint="eastAsia" w:ascii="宋体" w:hAnsi="宋体" w:eastAsia="宋体" w:cs="宋体"/>
                <w:color w:val="auto"/>
                <w:kern w:val="2"/>
                <w:sz w:val="24"/>
                <w:szCs w:val="24"/>
                <w:u w:val="none"/>
                <w:lang w:val="en-US" w:eastAsia="zh-CN" w:bidi="ar-SA"/>
              </w:rPr>
            </w:pPr>
            <w:r>
              <w:rPr>
                <w:rFonts w:hint="eastAsia" w:ascii="宋体" w:hAnsi="宋体" w:eastAsia="宋体" w:cs="宋体"/>
                <w:color w:val="auto"/>
                <w:kern w:val="0"/>
                <w:sz w:val="24"/>
                <w:szCs w:val="24"/>
                <w:highlight w:val="none"/>
                <w:lang w:val="en-US" w:eastAsia="zh-CN" w:bidi="ar"/>
              </w:rPr>
              <w:t>供应商须提供自2023年</w:t>
            </w:r>
            <w:r>
              <w:rPr>
                <w:rFonts w:hint="eastAsia" w:ascii="宋体" w:hAnsi="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val="en-US" w:eastAsia="zh-CN" w:bidi="ar"/>
              </w:rPr>
              <w:t>月至今类似本项目业绩，以供应商提供的合同或中标（成交）通知书复印件（或扫描件）为准（日期以合同签订时间或中标（成交）通知书时间为准），每提供一份得2分，满分8分；未提供的不得分。</w:t>
            </w:r>
          </w:p>
        </w:tc>
      </w:tr>
    </w:tbl>
    <w:p w14:paraId="3F2986E4">
      <w:pPr>
        <w:spacing w:line="360" w:lineRule="auto"/>
        <w:rPr>
          <w:rFonts w:cs="宋体" w:asciiTheme="minorEastAsia" w:hAnsiTheme="minorEastAsia" w:eastAsiaTheme="minorEastAsia"/>
          <w:bCs/>
          <w:color w:val="auto"/>
          <w:sz w:val="24"/>
          <w:szCs w:val="24"/>
        </w:rPr>
      </w:pPr>
      <w:r>
        <w:rPr>
          <w:rFonts w:hint="eastAsia" w:cs="宋体" w:asciiTheme="minorEastAsia" w:hAnsiTheme="minorEastAsia" w:eastAsiaTheme="minorEastAsia"/>
          <w:b/>
          <w:bCs/>
          <w:color w:val="auto"/>
          <w:sz w:val="24"/>
          <w:szCs w:val="24"/>
        </w:rPr>
        <w:t>备注</w:t>
      </w:r>
      <w:r>
        <w:rPr>
          <w:rFonts w:hint="eastAsia" w:cs="宋体" w:asciiTheme="minorEastAsia" w:hAnsiTheme="minorEastAsia" w:eastAsiaTheme="minorEastAsia"/>
          <w:bCs/>
          <w:color w:val="auto"/>
          <w:sz w:val="24"/>
          <w:szCs w:val="24"/>
        </w:rPr>
        <w:t>：</w:t>
      </w:r>
    </w:p>
    <w:p w14:paraId="2B53712A">
      <w:pPr>
        <w:spacing w:line="336" w:lineRule="auto"/>
        <w:ind w:firstLine="600" w:firstLineChars="250"/>
        <w:rPr>
          <w:rFonts w:ascii="宋体" w:hAnsi="宋体" w:cs="宋体"/>
          <w:bCs/>
          <w:color w:val="auto"/>
          <w:sz w:val="24"/>
          <w:szCs w:val="24"/>
        </w:rPr>
      </w:pPr>
      <w:r>
        <w:rPr>
          <w:rFonts w:hint="eastAsia" w:ascii="宋体" w:hAnsi="宋体" w:cs="宋体"/>
          <w:bCs/>
          <w:color w:val="auto"/>
          <w:sz w:val="24"/>
          <w:szCs w:val="24"/>
          <w:lang w:eastAsia="zh-CN"/>
        </w:rPr>
        <w:t>1.</w:t>
      </w:r>
      <w:r>
        <w:rPr>
          <w:rFonts w:hint="eastAsia" w:ascii="宋体" w:hAnsi="宋体" w:cs="宋体"/>
          <w:bCs/>
          <w:color w:val="auto"/>
          <w:sz w:val="24"/>
          <w:szCs w:val="24"/>
        </w:rPr>
        <w:t>以上各项打分均由评标委员会独立评分，按评审后综合得分由高到低推荐一至三名中标候选人。</w:t>
      </w:r>
    </w:p>
    <w:p w14:paraId="574F507B">
      <w:pPr>
        <w:spacing w:line="336" w:lineRule="auto"/>
        <w:ind w:firstLine="600" w:firstLineChars="250"/>
        <w:rPr>
          <w:rFonts w:ascii="宋体" w:hAnsi="宋体" w:cs="宋体"/>
          <w:bCs/>
          <w:color w:val="auto"/>
          <w:sz w:val="24"/>
          <w:szCs w:val="24"/>
        </w:rPr>
      </w:pPr>
      <w:r>
        <w:rPr>
          <w:rFonts w:hint="eastAsia" w:ascii="宋体" w:hAnsi="宋体" w:cs="宋体"/>
          <w:bCs/>
          <w:color w:val="auto"/>
          <w:sz w:val="24"/>
          <w:szCs w:val="24"/>
          <w:lang w:eastAsia="zh-CN"/>
        </w:rPr>
        <w:t>2.</w:t>
      </w:r>
      <w:r>
        <w:rPr>
          <w:rFonts w:hint="eastAsia" w:ascii="宋体" w:hAnsi="宋体" w:eastAsia="宋体" w:cs="宋体"/>
          <w:color w:val="auto"/>
          <w:kern w:val="2"/>
          <w:sz w:val="24"/>
          <w:szCs w:val="24"/>
          <w:lang w:val="en-US" w:eastAsia="zh-CN" w:bidi="ar"/>
        </w:rPr>
        <w:t>对</w:t>
      </w:r>
      <w:r>
        <w:rPr>
          <w:rFonts w:hint="eastAsia" w:ascii="宋体" w:hAnsi="宋体" w:cs="宋体"/>
          <w:bCs/>
          <w:color w:val="auto"/>
          <w:sz w:val="24"/>
          <w:szCs w:val="24"/>
        </w:rPr>
        <w:t>于</w:t>
      </w:r>
      <w:r>
        <w:rPr>
          <w:rFonts w:hint="eastAsia" w:ascii="宋体" w:hAnsi="宋体" w:eastAsia="宋体" w:cs="宋体"/>
          <w:color w:val="auto"/>
          <w:kern w:val="2"/>
          <w:sz w:val="24"/>
          <w:szCs w:val="24"/>
          <w:lang w:val="en-US" w:eastAsia="zh-CN" w:bidi="ar"/>
        </w:rPr>
        <w:t>专门面向中小企业采购项目，不</w:t>
      </w:r>
      <w:r>
        <w:rPr>
          <w:rFonts w:hint="eastAsia" w:ascii="宋体" w:hAnsi="宋体" w:cs="宋体"/>
          <w:color w:val="auto"/>
          <w:kern w:val="2"/>
          <w:sz w:val="24"/>
          <w:szCs w:val="24"/>
          <w:lang w:val="en-US" w:eastAsia="zh-CN" w:bidi="ar"/>
        </w:rPr>
        <w:t>再</w:t>
      </w:r>
      <w:r>
        <w:rPr>
          <w:rFonts w:hint="eastAsia" w:ascii="宋体" w:hAnsi="宋体" w:eastAsia="宋体" w:cs="宋体"/>
          <w:color w:val="auto"/>
          <w:kern w:val="2"/>
          <w:sz w:val="24"/>
          <w:szCs w:val="24"/>
          <w:lang w:val="en-US" w:eastAsia="zh-CN" w:bidi="ar"/>
        </w:rPr>
        <w:t>执行价格扣除政策。</w:t>
      </w:r>
      <w:r>
        <w:rPr>
          <w:rFonts w:hint="eastAsia" w:ascii="宋体" w:hAnsi="宋体" w:eastAsia="宋体" w:cs="宋体"/>
          <w:bCs/>
          <w:color w:val="auto"/>
          <w:sz w:val="24"/>
          <w:szCs w:val="24"/>
        </w:rPr>
        <w:t>对于非专门面向中小企业的项目，对小型和微型企业产品的价格给予</w:t>
      </w:r>
      <w:r>
        <w:rPr>
          <w:rFonts w:hint="eastAsia" w:ascii="宋体" w:hAnsi="宋体" w:cs="宋体"/>
          <w:bCs/>
          <w:color w:val="auto"/>
          <w:sz w:val="24"/>
          <w:szCs w:val="24"/>
          <w:lang w:val="en-US" w:eastAsia="zh-CN"/>
        </w:rPr>
        <w:t>10%</w:t>
      </w:r>
      <w:r>
        <w:rPr>
          <w:rFonts w:hint="eastAsia" w:ascii="宋体" w:hAnsi="宋体" w:eastAsia="宋体" w:cs="宋体"/>
          <w:bCs/>
          <w:color w:val="auto"/>
          <w:sz w:val="24"/>
          <w:szCs w:val="24"/>
        </w:rPr>
        <w:t>的扣除，用扣除后的价格参与评审</w:t>
      </w:r>
      <w:r>
        <w:rPr>
          <w:rFonts w:hint="eastAsia" w:ascii="宋体" w:hAnsi="宋体" w:eastAsia="宋体" w:cs="宋体"/>
          <w:bCs/>
          <w:color w:val="auto"/>
          <w:sz w:val="24"/>
          <w:szCs w:val="24"/>
          <w:lang w:eastAsia="zh-CN"/>
        </w:rPr>
        <w:t>。</w:t>
      </w:r>
    </w:p>
    <w:p w14:paraId="6E028229">
      <w:pPr>
        <w:spacing w:line="336" w:lineRule="auto"/>
        <w:ind w:firstLine="600" w:firstLineChars="250"/>
        <w:rPr>
          <w:rFonts w:ascii="宋体" w:hAnsi="宋体" w:cs="宋体"/>
          <w:bCs/>
          <w:color w:val="auto"/>
          <w:sz w:val="24"/>
          <w:szCs w:val="24"/>
        </w:rPr>
      </w:pPr>
      <w:r>
        <w:rPr>
          <w:rFonts w:hint="eastAsia" w:ascii="宋体" w:hAnsi="宋体" w:cs="宋体"/>
          <w:bCs/>
          <w:color w:val="auto"/>
          <w:sz w:val="24"/>
          <w:szCs w:val="24"/>
          <w:lang w:eastAsia="zh-CN"/>
        </w:rPr>
        <w:t>3.</w:t>
      </w:r>
      <w:r>
        <w:rPr>
          <w:rFonts w:hint="eastAsia" w:ascii="宋体" w:hAnsi="宋体" w:cs="宋体"/>
          <w:bCs/>
          <w:color w:val="auto"/>
          <w:sz w:val="24"/>
          <w:szCs w:val="24"/>
        </w:rPr>
        <w:t>对于非专门面向中小企业的项目、残疾人福利性单位的项目，对小型和微型企业，残疾人福利性单位产品的价格给予10%的扣除，用扣除后的价格参与评审，残疾人福利性单位属于小型、微型企业的，不重复享受政策；</w:t>
      </w:r>
    </w:p>
    <w:p w14:paraId="104A36B1">
      <w:pPr>
        <w:spacing w:line="336" w:lineRule="auto"/>
        <w:ind w:firstLine="600" w:firstLineChars="250"/>
        <w:rPr>
          <w:rFonts w:ascii="宋体" w:hAnsi="宋体" w:cs="宋体"/>
          <w:bCs/>
          <w:color w:val="auto"/>
          <w:sz w:val="24"/>
          <w:szCs w:val="24"/>
        </w:rPr>
      </w:pPr>
      <w:r>
        <w:rPr>
          <w:rFonts w:hint="eastAsia" w:ascii="宋体" w:hAnsi="宋体" w:cs="宋体"/>
          <w:bCs/>
          <w:color w:val="auto"/>
          <w:sz w:val="24"/>
          <w:szCs w:val="24"/>
          <w:lang w:eastAsia="zh-CN"/>
        </w:rPr>
        <w:t>4.</w:t>
      </w:r>
      <w:r>
        <w:rPr>
          <w:rFonts w:hint="eastAsia" w:ascii="宋体" w:hAnsi="宋体" w:cs="宋体"/>
          <w:bCs/>
          <w:color w:val="auto"/>
          <w:sz w:val="24"/>
          <w:szCs w:val="24"/>
        </w:rPr>
        <w:t>《关于政府采购支持监狱企业发展有关问题的通知》（财库[2014]68号）的规定，对监狱企业给予10%的价格扣除，用扣除后的价格参与评审。（提供由省级以上监狱管理局、戒毒管理局（含新疆生产建设兵团）出具的属于监狱企业的证明文件）</w:t>
      </w:r>
    </w:p>
    <w:p w14:paraId="61F7386A">
      <w:pPr>
        <w:spacing w:line="336" w:lineRule="auto"/>
        <w:ind w:firstLine="600" w:firstLineChars="250"/>
        <w:rPr>
          <w:rFonts w:ascii="宋体" w:hAnsi="宋体" w:cs="宋体"/>
          <w:bCs/>
          <w:color w:val="auto"/>
          <w:sz w:val="24"/>
          <w:szCs w:val="24"/>
        </w:rPr>
      </w:pPr>
      <w:r>
        <w:rPr>
          <w:rFonts w:hint="eastAsia" w:ascii="宋体" w:hAnsi="宋体" w:cs="宋体"/>
          <w:bCs/>
          <w:color w:val="auto"/>
          <w:sz w:val="24"/>
          <w:szCs w:val="24"/>
          <w:lang w:eastAsia="zh-CN"/>
        </w:rPr>
        <w:t>5.</w:t>
      </w:r>
      <w:r>
        <w:rPr>
          <w:rFonts w:hint="eastAsia" w:ascii="宋体" w:hAnsi="宋体" w:cs="宋体"/>
          <w:bCs/>
          <w:color w:val="auto"/>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22C0573">
      <w:pPr>
        <w:spacing w:line="336" w:lineRule="auto"/>
        <w:ind w:firstLine="480" w:firstLineChars="200"/>
        <w:rPr>
          <w:rFonts w:ascii="宋体" w:hAnsi="宋体" w:cs="宋体"/>
          <w:bCs/>
          <w:color w:val="auto"/>
          <w:sz w:val="24"/>
          <w:szCs w:val="24"/>
        </w:rPr>
      </w:pPr>
      <w:r>
        <w:rPr>
          <w:rFonts w:hint="eastAsia" w:ascii="宋体" w:hAnsi="宋体" w:cs="宋体"/>
          <w:bCs/>
          <w:color w:val="auto"/>
          <w:sz w:val="24"/>
          <w:szCs w:val="24"/>
          <w:lang w:eastAsia="zh-CN"/>
        </w:rPr>
        <w:t>6.</w:t>
      </w:r>
      <w:r>
        <w:rPr>
          <w:rFonts w:hint="eastAsia" w:ascii="宋体" w:hAnsi="宋体" w:cs="宋体"/>
          <w:bCs/>
          <w:color w:val="auto"/>
          <w:sz w:val="24"/>
          <w:szCs w:val="24"/>
        </w:rPr>
        <w:t>若出现综合得分并列时，按投标报价由低到高顺序排列。得分且投标报价相同的并列。</w:t>
      </w:r>
      <w:r>
        <w:rPr>
          <w:rFonts w:hint="eastAsia" w:ascii="宋体" w:hAnsi="宋体" w:cs="宋体"/>
          <w:bCs/>
          <w:color w:val="auto"/>
          <w:sz w:val="24"/>
          <w:szCs w:val="24"/>
          <w:lang w:eastAsia="zh-CN"/>
        </w:rPr>
        <w:t>响应文件</w:t>
      </w:r>
      <w:r>
        <w:rPr>
          <w:rFonts w:hint="eastAsia" w:ascii="宋体" w:hAnsi="宋体" w:cs="宋体"/>
          <w:bCs/>
          <w:color w:val="auto"/>
          <w:sz w:val="24"/>
          <w:szCs w:val="24"/>
        </w:rPr>
        <w:t>满足</w:t>
      </w:r>
      <w:r>
        <w:rPr>
          <w:rFonts w:hint="eastAsia" w:ascii="宋体" w:hAnsi="宋体" w:cs="宋体"/>
          <w:bCs/>
          <w:color w:val="auto"/>
          <w:sz w:val="24"/>
          <w:szCs w:val="24"/>
          <w:lang w:eastAsia="zh-CN"/>
        </w:rPr>
        <w:t>磋商文件</w:t>
      </w:r>
      <w:r>
        <w:rPr>
          <w:rFonts w:hint="eastAsia" w:ascii="宋体" w:hAnsi="宋体" w:cs="宋体"/>
          <w:bCs/>
          <w:color w:val="auto"/>
          <w:sz w:val="24"/>
          <w:szCs w:val="24"/>
        </w:rPr>
        <w:t>全部实质性要求，且按照评审因素的量化指标评审得分最高的投标人为排名第一的中标候选人。</w:t>
      </w:r>
    </w:p>
    <w:bookmarkEnd w:id="129"/>
    <w:p w14:paraId="2D80DABA">
      <w:pPr>
        <w:pStyle w:val="2"/>
        <w:pageBreakBefore/>
        <w:numPr>
          <w:ilvl w:val="0"/>
          <w:numId w:val="6"/>
        </w:numPr>
        <w:rPr>
          <w:rFonts w:ascii="宋体" w:hAnsi="宋体" w:cs="宋体"/>
          <w:color w:val="auto"/>
        </w:rPr>
      </w:pPr>
      <w:bookmarkStart w:id="130" w:name="_Toc21819"/>
      <w:bookmarkStart w:id="131" w:name="_Toc15647"/>
      <w:bookmarkStart w:id="132" w:name="_Toc6835"/>
      <w:r>
        <w:rPr>
          <w:rFonts w:hint="eastAsia" w:ascii="宋体" w:hAnsi="宋体" w:cs="宋体"/>
          <w:color w:val="auto"/>
        </w:rPr>
        <w:t>采购内容及要求</w:t>
      </w:r>
      <w:bookmarkEnd w:id="130"/>
    </w:p>
    <w:p w14:paraId="30420601">
      <w:pPr>
        <w:keepNext w:val="0"/>
        <w:keepLines w:val="0"/>
        <w:pageBreakBefore w:val="0"/>
        <w:widowControl/>
        <w:numPr>
          <w:ilvl w:val="0"/>
          <w:numId w:val="7"/>
        </w:numPr>
        <w:suppressLineNumbers w:val="0"/>
        <w:kinsoku/>
        <w:wordWrap/>
        <w:overflowPunct/>
        <w:topLinePunct w:val="0"/>
        <w:autoSpaceDE/>
        <w:autoSpaceDN/>
        <w:bidi w:val="0"/>
        <w:adjustRightInd/>
        <w:snapToGrid/>
        <w:spacing w:beforeAutospacing="0" w:afterAutospacing="0" w:line="440" w:lineRule="exact"/>
        <w:ind w:firstLine="482" w:firstLineChars="200"/>
        <w:jc w:val="left"/>
        <w:textAlignment w:val="auto"/>
        <w:rPr>
          <w:rFonts w:hint="eastAsia" w:ascii="宋体" w:hAnsi="宋体" w:eastAsia="宋体" w:cs="宋体"/>
          <w:b/>
          <w:bCs/>
          <w:color w:val="auto"/>
          <w:sz w:val="24"/>
          <w:szCs w:val="24"/>
          <w:lang w:val="en-US" w:eastAsia="zh-CN"/>
        </w:rPr>
      </w:pPr>
      <w:bookmarkStart w:id="133" w:name="_Toc21652"/>
      <w:bookmarkStart w:id="134" w:name="_Toc536202391"/>
      <w:bookmarkStart w:id="135" w:name="_Toc536429384"/>
      <w:bookmarkStart w:id="136" w:name="_Toc536429331"/>
      <w:bookmarkStart w:id="137" w:name="_Toc536202322"/>
      <w:bookmarkStart w:id="138" w:name="_Toc10286"/>
      <w:bookmarkStart w:id="139" w:name="_Toc19543347"/>
      <w:r>
        <w:rPr>
          <w:rFonts w:hint="eastAsia" w:ascii="宋体" w:hAnsi="宋体" w:eastAsia="宋体" w:cs="宋体"/>
          <w:b/>
          <w:bCs/>
          <w:color w:val="auto"/>
          <w:sz w:val="24"/>
          <w:szCs w:val="24"/>
          <w:lang w:val="en-US" w:eastAsia="zh-CN"/>
        </w:rPr>
        <w:t>采购内容</w:t>
      </w:r>
    </w:p>
    <w:p w14:paraId="75AF608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504" w:firstLineChars="200"/>
        <w:jc w:val="left"/>
        <w:textAlignment w:val="auto"/>
        <w:rPr>
          <w:rFonts w:hint="eastAsia" w:ascii="宋体" w:hAnsi="宋体" w:eastAsia="宋体" w:cs="宋体"/>
          <w:b w:val="0"/>
          <w:bCs w:val="0"/>
          <w:color w:val="auto"/>
          <w:spacing w:val="6"/>
          <w:sz w:val="24"/>
          <w:szCs w:val="24"/>
          <w:highlight w:val="none"/>
          <w:lang w:val="en-US" w:eastAsia="zh-CN"/>
        </w:rPr>
      </w:pPr>
      <w:r>
        <w:rPr>
          <w:rFonts w:hint="eastAsia" w:ascii="宋体" w:hAnsi="宋体" w:eastAsia="宋体" w:cs="宋体"/>
          <w:b w:val="0"/>
          <w:bCs w:val="0"/>
          <w:color w:val="auto"/>
          <w:spacing w:val="6"/>
          <w:sz w:val="24"/>
          <w:szCs w:val="24"/>
          <w:highlight w:val="none"/>
          <w:lang w:val="en-US" w:eastAsia="zh-CN"/>
        </w:rPr>
        <w:t xml:space="preserve"> 1.</w:t>
      </w:r>
      <w:r>
        <w:rPr>
          <w:rFonts w:hint="eastAsia" w:ascii="宋体" w:hAnsi="宋体" w:eastAsia="宋体" w:cs="宋体"/>
          <w:b w:val="0"/>
          <w:bCs w:val="0"/>
          <w:color w:val="auto"/>
          <w:spacing w:val="6"/>
          <w:sz w:val="24"/>
          <w:szCs w:val="24"/>
          <w:highlight w:val="none"/>
        </w:rPr>
        <w:t>本项目位于</w:t>
      </w:r>
      <w:r>
        <w:rPr>
          <w:rFonts w:hint="eastAsia" w:ascii="宋体" w:hAnsi="宋体" w:eastAsia="宋体" w:cs="宋体"/>
          <w:b w:val="0"/>
          <w:bCs w:val="0"/>
          <w:color w:val="auto"/>
          <w:spacing w:val="6"/>
          <w:sz w:val="24"/>
          <w:szCs w:val="24"/>
          <w:highlight w:val="none"/>
          <w:lang w:val="en-US" w:eastAsia="zh-CN"/>
        </w:rPr>
        <w:t>于汉滨区茨沟</w:t>
      </w:r>
      <w:r>
        <w:rPr>
          <w:rFonts w:hint="eastAsia" w:ascii="宋体" w:hAnsi="宋体" w:cs="宋体"/>
          <w:b w:val="0"/>
          <w:bCs w:val="0"/>
          <w:color w:val="auto"/>
          <w:spacing w:val="6"/>
          <w:sz w:val="24"/>
          <w:szCs w:val="24"/>
          <w:highlight w:val="none"/>
          <w:lang w:val="en-US" w:eastAsia="zh-CN"/>
        </w:rPr>
        <w:t>镇</w:t>
      </w:r>
      <w:r>
        <w:rPr>
          <w:rFonts w:hint="eastAsia" w:ascii="宋体" w:hAnsi="宋体" w:eastAsia="宋体" w:cs="宋体"/>
          <w:b w:val="0"/>
          <w:bCs w:val="0"/>
          <w:color w:val="auto"/>
          <w:spacing w:val="6"/>
          <w:sz w:val="24"/>
          <w:szCs w:val="24"/>
          <w:highlight w:val="none"/>
          <w:lang w:val="en-US" w:eastAsia="zh-CN"/>
        </w:rPr>
        <w:t>中心卫生院</w:t>
      </w:r>
      <w:r>
        <w:rPr>
          <w:rFonts w:hint="eastAsia" w:ascii="宋体" w:hAnsi="宋体" w:eastAsia="宋体" w:cs="宋体"/>
          <w:b w:val="0"/>
          <w:bCs w:val="0"/>
          <w:color w:val="auto"/>
          <w:spacing w:val="6"/>
          <w:sz w:val="24"/>
          <w:szCs w:val="24"/>
          <w:highlight w:val="none"/>
        </w:rPr>
        <w:t>，</w:t>
      </w:r>
      <w:r>
        <w:rPr>
          <w:rFonts w:hint="eastAsia" w:ascii="宋体" w:hAnsi="宋体" w:eastAsia="宋体" w:cs="宋体"/>
          <w:b w:val="0"/>
          <w:bCs w:val="0"/>
          <w:color w:val="auto"/>
          <w:spacing w:val="6"/>
          <w:sz w:val="24"/>
          <w:szCs w:val="24"/>
          <w:highlight w:val="none"/>
          <w:lang w:val="en-US" w:eastAsia="zh-CN"/>
        </w:rPr>
        <w:t>对于于汉滨区茨沟区域医疗次中心建设项目建筑施工图设计</w:t>
      </w:r>
      <w:r>
        <w:rPr>
          <w:rFonts w:hint="eastAsia" w:ascii="宋体" w:hAnsi="宋体" w:cs="宋体"/>
          <w:b w:val="0"/>
          <w:bCs w:val="0"/>
          <w:color w:val="auto"/>
          <w:spacing w:val="6"/>
          <w:sz w:val="24"/>
          <w:szCs w:val="24"/>
          <w:highlight w:val="none"/>
          <w:lang w:val="en-US" w:eastAsia="zh-CN"/>
        </w:rPr>
        <w:t>。</w:t>
      </w:r>
    </w:p>
    <w:p w14:paraId="065FF3D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504" w:firstLineChars="200"/>
        <w:jc w:val="left"/>
        <w:textAlignment w:val="auto"/>
        <w:rPr>
          <w:rFonts w:hint="eastAsia" w:ascii="宋体" w:hAnsi="宋体" w:eastAsia="宋体" w:cs="宋体"/>
          <w:b w:val="0"/>
          <w:bCs w:val="0"/>
          <w:color w:val="auto"/>
          <w:spacing w:val="6"/>
          <w:sz w:val="24"/>
          <w:szCs w:val="24"/>
          <w:highlight w:val="none"/>
        </w:rPr>
      </w:pPr>
      <w:r>
        <w:rPr>
          <w:rFonts w:hint="eastAsia" w:ascii="宋体" w:hAnsi="宋体" w:eastAsia="宋体" w:cs="宋体"/>
          <w:b w:val="0"/>
          <w:bCs w:val="0"/>
          <w:color w:val="auto"/>
          <w:spacing w:val="6"/>
          <w:sz w:val="24"/>
          <w:szCs w:val="24"/>
          <w:highlight w:val="none"/>
          <w:lang w:val="en-US" w:eastAsia="zh-CN" w:bidi="ar-SA"/>
        </w:rPr>
        <w:t>2.</w:t>
      </w:r>
      <w:r>
        <w:rPr>
          <w:rFonts w:hint="eastAsia" w:ascii="宋体" w:hAnsi="宋体" w:eastAsia="宋体" w:cs="宋体"/>
          <w:b w:val="0"/>
          <w:bCs w:val="0"/>
          <w:color w:val="auto"/>
          <w:spacing w:val="6"/>
          <w:sz w:val="24"/>
          <w:szCs w:val="24"/>
          <w:highlight w:val="none"/>
        </w:rPr>
        <w:t>设计内容：新设计综合门诊楼1栋，面积2900平方米，及相关配套设施等。</w:t>
      </w:r>
    </w:p>
    <w:p w14:paraId="39E5DDA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504" w:firstLineChars="200"/>
        <w:jc w:val="left"/>
        <w:textAlignment w:val="auto"/>
        <w:rPr>
          <w:rFonts w:hint="eastAsia" w:ascii="宋体" w:hAnsi="宋体" w:eastAsia="宋体" w:cs="宋体"/>
          <w:b w:val="0"/>
          <w:bCs w:val="0"/>
          <w:color w:val="auto"/>
          <w:spacing w:val="6"/>
          <w:sz w:val="24"/>
          <w:szCs w:val="24"/>
          <w:highlight w:val="none"/>
        </w:rPr>
      </w:pPr>
      <w:r>
        <w:rPr>
          <w:rFonts w:hint="eastAsia" w:ascii="宋体" w:hAnsi="宋体" w:eastAsia="宋体" w:cs="宋体"/>
          <w:b w:val="0"/>
          <w:bCs w:val="0"/>
          <w:color w:val="auto"/>
          <w:spacing w:val="6"/>
          <w:sz w:val="24"/>
          <w:szCs w:val="24"/>
          <w:highlight w:val="none"/>
          <w:lang w:val="en-US" w:eastAsia="zh-CN" w:bidi="ar-SA"/>
        </w:rPr>
        <w:t>3.</w:t>
      </w:r>
      <w:r>
        <w:rPr>
          <w:rFonts w:hint="eastAsia" w:ascii="宋体" w:hAnsi="宋体" w:eastAsia="宋体" w:cs="宋体"/>
          <w:b w:val="0"/>
          <w:bCs w:val="0"/>
          <w:color w:val="auto"/>
          <w:spacing w:val="6"/>
          <w:sz w:val="24"/>
          <w:szCs w:val="24"/>
          <w:highlight w:val="none"/>
        </w:rPr>
        <w:t>本项目</w:t>
      </w:r>
      <w:r>
        <w:rPr>
          <w:rFonts w:hint="eastAsia" w:ascii="宋体" w:hAnsi="宋体" w:eastAsia="宋体" w:cs="宋体"/>
          <w:b w:val="0"/>
          <w:bCs w:val="0"/>
          <w:color w:val="auto"/>
          <w:spacing w:val="6"/>
          <w:sz w:val="24"/>
          <w:szCs w:val="24"/>
          <w:highlight w:val="none"/>
          <w:lang w:val="en-US" w:eastAsia="zh-CN"/>
        </w:rPr>
        <w:t>设计</w:t>
      </w:r>
      <w:r>
        <w:rPr>
          <w:rFonts w:hint="eastAsia" w:ascii="宋体" w:hAnsi="宋体" w:eastAsia="宋体" w:cs="宋体"/>
          <w:b w:val="0"/>
          <w:bCs w:val="0"/>
          <w:color w:val="auto"/>
          <w:spacing w:val="6"/>
          <w:sz w:val="24"/>
          <w:szCs w:val="24"/>
          <w:highlight w:val="none"/>
        </w:rPr>
        <w:t>总投资额：</w:t>
      </w:r>
      <w:r>
        <w:rPr>
          <w:rFonts w:hint="eastAsia" w:ascii="宋体" w:hAnsi="宋体" w:cs="宋体"/>
          <w:b w:val="0"/>
          <w:bCs w:val="0"/>
          <w:color w:val="auto"/>
          <w:spacing w:val="6"/>
          <w:sz w:val="24"/>
          <w:szCs w:val="24"/>
          <w:highlight w:val="none"/>
          <w:lang w:val="en-US" w:eastAsia="zh-CN"/>
        </w:rPr>
        <w:t>28.7</w:t>
      </w:r>
      <w:r>
        <w:rPr>
          <w:rFonts w:hint="eastAsia" w:ascii="宋体" w:hAnsi="宋体" w:eastAsia="宋体" w:cs="宋体"/>
          <w:b w:val="0"/>
          <w:bCs w:val="0"/>
          <w:color w:val="auto"/>
          <w:spacing w:val="6"/>
          <w:sz w:val="24"/>
          <w:szCs w:val="24"/>
          <w:highlight w:val="none"/>
        </w:rPr>
        <w:t>万元。设计阶段：方案设计、初步设计、施工图设计及相对应阶段的概算和后续服务工作。</w:t>
      </w:r>
    </w:p>
    <w:p w14:paraId="48438C7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506" w:firstLineChars="200"/>
        <w:jc w:val="left"/>
        <w:textAlignment w:val="auto"/>
        <w:rPr>
          <w:rFonts w:hint="eastAsia" w:ascii="宋体" w:hAnsi="宋体" w:eastAsia="宋体" w:cs="宋体"/>
          <w:b/>
          <w:bCs/>
          <w:color w:val="auto"/>
          <w:spacing w:val="6"/>
          <w:sz w:val="24"/>
          <w:szCs w:val="24"/>
          <w:highlight w:val="none"/>
        </w:rPr>
      </w:pPr>
      <w:r>
        <w:rPr>
          <w:rFonts w:hint="eastAsia" w:ascii="宋体" w:hAnsi="宋体" w:eastAsia="宋体" w:cs="宋体"/>
          <w:b/>
          <w:bCs/>
          <w:color w:val="auto"/>
          <w:spacing w:val="6"/>
          <w:sz w:val="24"/>
          <w:szCs w:val="24"/>
          <w:highlight w:val="none"/>
          <w:lang w:val="en-US" w:eastAsia="zh-CN" w:bidi="ar-SA"/>
        </w:rPr>
        <w:t>二、</w:t>
      </w:r>
      <w:r>
        <w:rPr>
          <w:rFonts w:hint="eastAsia" w:ascii="宋体" w:hAnsi="宋体" w:eastAsia="宋体" w:cs="宋体"/>
          <w:b/>
          <w:bCs/>
          <w:color w:val="auto"/>
          <w:spacing w:val="6"/>
          <w:sz w:val="24"/>
          <w:szCs w:val="24"/>
          <w:highlight w:val="none"/>
        </w:rPr>
        <w:t>技术要求</w:t>
      </w:r>
    </w:p>
    <w:p w14:paraId="2BB97041">
      <w:pPr>
        <w:keepNext w:val="0"/>
        <w:keepLines w:val="0"/>
        <w:pageBreakBefore w:val="0"/>
        <w:widowControl w:val="0"/>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iCs/>
          <w:color w:val="auto"/>
          <w:sz w:val="24"/>
          <w:szCs w:val="24"/>
          <w:highlight w:val="none"/>
          <w:u w:val="none"/>
        </w:rPr>
      </w:pPr>
      <w:r>
        <w:rPr>
          <w:rFonts w:hint="eastAsia" w:ascii="宋体" w:hAnsi="宋体" w:eastAsia="宋体" w:cs="宋体"/>
          <w:iCs/>
          <w:color w:val="auto"/>
          <w:sz w:val="24"/>
          <w:szCs w:val="24"/>
          <w:highlight w:val="none"/>
          <w:u w:val="none"/>
        </w:rPr>
        <w:t>1.技术服务内容深度满足国家及行业项目设计规程规范；</w:t>
      </w:r>
    </w:p>
    <w:p w14:paraId="4A4DA1C6">
      <w:pPr>
        <w:keepNext w:val="0"/>
        <w:keepLines w:val="0"/>
        <w:pageBreakBefore w:val="0"/>
        <w:widowControl w:val="0"/>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iCs/>
          <w:color w:val="auto"/>
          <w:sz w:val="24"/>
          <w:szCs w:val="24"/>
          <w:highlight w:val="none"/>
          <w:u w:val="none"/>
        </w:rPr>
      </w:pPr>
      <w:r>
        <w:rPr>
          <w:rFonts w:hint="eastAsia" w:ascii="宋体" w:hAnsi="宋体" w:eastAsia="宋体" w:cs="宋体"/>
          <w:iCs/>
          <w:color w:val="auto"/>
          <w:sz w:val="24"/>
          <w:szCs w:val="24"/>
          <w:highlight w:val="none"/>
          <w:u w:val="none"/>
        </w:rPr>
        <w:t>2.本项目设计文件质量、内容和深度要符合国家和省、市的有关现行规范与标准要求，做到内容全面、条理清楚、数据完整。</w:t>
      </w:r>
    </w:p>
    <w:p w14:paraId="6534BA31">
      <w:pPr>
        <w:keepNext w:val="0"/>
        <w:keepLines w:val="0"/>
        <w:pageBreakBefore w:val="0"/>
        <w:widowControl w:val="0"/>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iCs/>
          <w:color w:val="auto"/>
          <w:sz w:val="24"/>
          <w:szCs w:val="24"/>
          <w:highlight w:val="none"/>
          <w:u w:val="none"/>
        </w:rPr>
      </w:pPr>
      <w:r>
        <w:rPr>
          <w:rFonts w:hint="eastAsia" w:ascii="宋体" w:hAnsi="宋体" w:eastAsia="宋体" w:cs="宋体"/>
          <w:iCs/>
          <w:color w:val="auto"/>
          <w:sz w:val="24"/>
          <w:szCs w:val="24"/>
          <w:highlight w:val="none"/>
          <w:u w:val="none"/>
        </w:rPr>
        <w:t>3.确保技术服务成果通过专家会议评审；</w:t>
      </w:r>
    </w:p>
    <w:p w14:paraId="6EA2375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506" w:firstLineChars="200"/>
        <w:jc w:val="left"/>
        <w:textAlignment w:val="auto"/>
        <w:rPr>
          <w:rFonts w:hint="eastAsia" w:ascii="宋体" w:hAnsi="宋体" w:eastAsia="宋体" w:cs="宋体"/>
          <w:b/>
          <w:bCs/>
          <w:color w:val="auto"/>
          <w:spacing w:val="6"/>
          <w:sz w:val="24"/>
          <w:szCs w:val="24"/>
          <w:highlight w:val="none"/>
          <w:lang w:val="en-US" w:eastAsia="zh-CN" w:bidi="ar-SA"/>
        </w:rPr>
      </w:pPr>
      <w:r>
        <w:rPr>
          <w:rFonts w:hint="eastAsia" w:ascii="宋体" w:hAnsi="宋体" w:eastAsia="宋体" w:cs="宋体"/>
          <w:b/>
          <w:bCs/>
          <w:color w:val="auto"/>
          <w:spacing w:val="6"/>
          <w:sz w:val="24"/>
          <w:szCs w:val="24"/>
          <w:highlight w:val="none"/>
          <w:lang w:val="en-US" w:eastAsia="zh-CN" w:bidi="ar-SA"/>
        </w:rPr>
        <w:t>三 、成果质量要求</w:t>
      </w:r>
    </w:p>
    <w:p w14:paraId="0C78DFF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504" w:firstLineChars="200"/>
        <w:jc w:val="left"/>
        <w:textAlignment w:val="auto"/>
        <w:rPr>
          <w:rFonts w:hint="default" w:ascii="宋体" w:hAnsi="宋体" w:eastAsia="宋体" w:cs="宋体"/>
          <w:b w:val="0"/>
          <w:bCs w:val="0"/>
          <w:color w:val="auto"/>
          <w:spacing w:val="6"/>
          <w:sz w:val="24"/>
          <w:szCs w:val="24"/>
          <w:highlight w:val="none"/>
          <w:lang w:val="en-US" w:eastAsia="zh-CN" w:bidi="ar-SA"/>
        </w:rPr>
      </w:pPr>
      <w:r>
        <w:rPr>
          <w:rFonts w:hint="eastAsia" w:ascii="宋体" w:hAnsi="宋体" w:eastAsia="宋体" w:cs="宋体"/>
          <w:b w:val="0"/>
          <w:bCs w:val="0"/>
          <w:color w:val="auto"/>
          <w:spacing w:val="6"/>
          <w:sz w:val="24"/>
          <w:szCs w:val="24"/>
          <w:highlight w:val="none"/>
          <w:lang w:val="en-US" w:eastAsia="zh-CN" w:bidi="ar-SA"/>
        </w:rPr>
        <w:t>1.质量标准：符合现行的国家相关标准、行业标准及采购人需求。</w:t>
      </w:r>
    </w:p>
    <w:p w14:paraId="67D2CC0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504" w:firstLineChars="200"/>
        <w:jc w:val="left"/>
        <w:textAlignment w:val="auto"/>
        <w:rPr>
          <w:rFonts w:hint="eastAsia" w:ascii="宋体" w:hAnsi="宋体" w:eastAsia="宋体" w:cs="宋体"/>
          <w:b w:val="0"/>
          <w:bCs w:val="0"/>
          <w:color w:val="auto"/>
          <w:spacing w:val="6"/>
          <w:sz w:val="24"/>
          <w:szCs w:val="24"/>
          <w:highlight w:val="none"/>
          <w:lang w:val="en-US" w:eastAsia="zh-CN" w:bidi="ar-SA"/>
        </w:rPr>
      </w:pPr>
      <w:r>
        <w:rPr>
          <w:rFonts w:hint="eastAsia" w:ascii="宋体" w:hAnsi="宋体" w:eastAsia="宋体" w:cs="宋体"/>
          <w:b w:val="0"/>
          <w:bCs w:val="0"/>
          <w:color w:val="auto"/>
          <w:spacing w:val="6"/>
          <w:sz w:val="24"/>
          <w:szCs w:val="24"/>
          <w:highlight w:val="none"/>
          <w:lang w:val="en-US" w:eastAsia="zh-CN" w:bidi="ar-SA"/>
        </w:rPr>
        <w:t>2.施工图设计深度需满足施工需求，图纸标注准确、节点详图完整，配套编制工程量清单及设计说明。</w:t>
      </w:r>
    </w:p>
    <w:p w14:paraId="334A30C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504" w:firstLineChars="200"/>
        <w:jc w:val="left"/>
        <w:textAlignment w:val="auto"/>
        <w:rPr>
          <w:rFonts w:hint="eastAsia" w:ascii="宋体" w:hAnsi="宋体" w:eastAsia="宋体" w:cs="宋体"/>
          <w:b w:val="0"/>
          <w:bCs w:val="0"/>
          <w:color w:val="auto"/>
          <w:spacing w:val="6"/>
          <w:sz w:val="24"/>
          <w:szCs w:val="24"/>
          <w:highlight w:val="none"/>
          <w:lang w:val="en-US" w:eastAsia="zh-CN" w:bidi="ar-SA"/>
        </w:rPr>
      </w:pPr>
      <w:r>
        <w:rPr>
          <w:rFonts w:hint="eastAsia" w:ascii="宋体" w:hAnsi="宋体" w:eastAsia="宋体" w:cs="宋体"/>
          <w:b w:val="0"/>
          <w:bCs w:val="0"/>
          <w:color w:val="auto"/>
          <w:spacing w:val="6"/>
          <w:sz w:val="24"/>
          <w:szCs w:val="24"/>
          <w:highlight w:val="none"/>
          <w:lang w:val="en-US" w:eastAsia="zh-CN" w:bidi="ar-SA"/>
        </w:rPr>
        <w:t>3.设计概算编制需真实准确，误差率控制在国家规定范围内，不得出现漏项、错项。</w:t>
      </w:r>
    </w:p>
    <w:p w14:paraId="5DDD3C8A">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482"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四</w:t>
      </w:r>
      <w:r>
        <w:rPr>
          <w:rFonts w:hint="eastAsia" w:ascii="宋体" w:hAnsi="宋体" w:eastAsia="宋体" w:cs="宋体"/>
          <w:color w:val="auto"/>
          <w:sz w:val="24"/>
          <w:szCs w:val="24"/>
        </w:rPr>
        <w:t>、设计服务要求</w:t>
      </w:r>
    </w:p>
    <w:p w14:paraId="4DCCF4F1">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482"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二</w:t>
      </w:r>
      <w:r>
        <w:rPr>
          <w:rFonts w:hint="eastAsia" w:ascii="宋体" w:hAnsi="宋体" w:eastAsia="宋体" w:cs="宋体"/>
          <w:color w:val="auto"/>
          <w:sz w:val="24"/>
          <w:szCs w:val="24"/>
        </w:rPr>
        <w:t>）成果交付要求</w:t>
      </w:r>
    </w:p>
    <w:p w14:paraId="761D0B51">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1.</w:t>
      </w:r>
      <w:r>
        <w:rPr>
          <w:rFonts w:hint="eastAsia" w:ascii="宋体" w:hAnsi="宋体" w:eastAsia="宋体" w:cs="宋体"/>
          <w:color w:val="auto"/>
          <w:sz w:val="24"/>
          <w:szCs w:val="24"/>
        </w:rPr>
        <w:t>纸质成果：</w:t>
      </w:r>
      <w:r>
        <w:rPr>
          <w:rFonts w:hint="eastAsia" w:ascii="宋体" w:hAnsi="宋体" w:eastAsia="宋体" w:cs="宋体"/>
          <w:iCs/>
          <w:color w:val="auto"/>
          <w:sz w:val="24"/>
          <w:szCs w:val="24"/>
          <w:highlight w:val="none"/>
          <w:u w:val="none"/>
          <w:lang w:val="en-US" w:eastAsia="zh-CN"/>
        </w:rPr>
        <w:t>最终成果纸质版一式伍份。</w:t>
      </w:r>
    </w:p>
    <w:p w14:paraId="5DC3A5DE">
      <w:pPr>
        <w:keepNext w:val="0"/>
        <w:keepLines w:val="0"/>
        <w:pageBreakBefore w:val="0"/>
        <w:widowControl w:val="0"/>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iCs/>
          <w:color w:val="auto"/>
          <w:sz w:val="24"/>
          <w:szCs w:val="24"/>
          <w:highlight w:val="none"/>
          <w:u w:val="none"/>
          <w:lang w:val="en-US" w:eastAsia="zh-CN"/>
        </w:rPr>
      </w:pPr>
      <w:r>
        <w:rPr>
          <w:rFonts w:hint="eastAsia" w:ascii="宋体" w:hAnsi="宋体" w:eastAsia="宋体" w:cs="宋体"/>
          <w:color w:val="auto"/>
          <w:kern w:val="2"/>
          <w:sz w:val="24"/>
          <w:szCs w:val="24"/>
          <w:lang w:val="en-US" w:eastAsia="zh-CN" w:bidi="ar-SA"/>
        </w:rPr>
        <w:t>2.</w:t>
      </w:r>
      <w:r>
        <w:rPr>
          <w:rFonts w:hint="eastAsia" w:ascii="宋体" w:hAnsi="宋体" w:eastAsia="宋体" w:cs="宋体"/>
          <w:color w:val="auto"/>
          <w:sz w:val="24"/>
          <w:szCs w:val="24"/>
        </w:rPr>
        <w:t>电子成果：</w:t>
      </w:r>
      <w:r>
        <w:rPr>
          <w:rFonts w:hint="eastAsia" w:ascii="宋体" w:hAnsi="宋体" w:eastAsia="宋体" w:cs="宋体"/>
          <w:iCs/>
          <w:color w:val="auto"/>
          <w:sz w:val="24"/>
          <w:szCs w:val="24"/>
          <w:highlight w:val="none"/>
          <w:u w:val="none"/>
          <w:lang w:val="en-US" w:eastAsia="zh-CN"/>
        </w:rPr>
        <w:t>电子版贰份（CAD及PDF各一份）。</w:t>
      </w:r>
    </w:p>
    <w:p w14:paraId="242FE652">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2"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五</w:t>
      </w:r>
      <w:r>
        <w:rPr>
          <w:rFonts w:hint="eastAsia" w:ascii="宋体" w:hAnsi="宋体" w:eastAsia="宋体" w:cs="宋体"/>
          <w:color w:val="auto"/>
          <w:sz w:val="24"/>
          <w:szCs w:val="24"/>
        </w:rPr>
        <w:t>、商务要求</w:t>
      </w:r>
    </w:p>
    <w:p w14:paraId="785DB859">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2"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1.合同履行期：</w:t>
      </w:r>
      <w:r>
        <w:rPr>
          <w:rFonts w:hint="eastAsia" w:ascii="宋体" w:hAnsi="宋体" w:cs="宋体"/>
          <w:color w:val="auto"/>
          <w:sz w:val="24"/>
          <w:szCs w:val="24"/>
          <w:lang w:val="en-US" w:eastAsia="zh-CN"/>
        </w:rPr>
        <w:t>自合同签订之日起90日内交付设计成果。</w:t>
      </w:r>
    </w:p>
    <w:p w14:paraId="40A934B6">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2" w:firstLineChars="200"/>
        <w:textAlignment w:val="auto"/>
        <w:rPr>
          <w:rFonts w:hint="default" w:ascii="宋体" w:hAnsi="宋体" w:eastAsia="宋体" w:cs="宋体"/>
          <w:b w:val="0"/>
          <w:bCs w:val="0"/>
          <w:color w:val="auto"/>
          <w:sz w:val="24"/>
          <w:szCs w:val="24"/>
          <w:lang w:val="en-US" w:eastAsia="zh-CN"/>
        </w:rPr>
      </w:pPr>
      <w:r>
        <w:rPr>
          <w:rFonts w:hint="eastAsia" w:ascii="宋体" w:hAnsi="宋体" w:eastAsia="宋体" w:cs="宋体"/>
          <w:color w:val="auto"/>
          <w:sz w:val="24"/>
          <w:szCs w:val="24"/>
          <w:lang w:val="en-US" w:eastAsia="zh-CN"/>
        </w:rPr>
        <w:t>2.服务地点：采购人指定地点</w:t>
      </w:r>
      <w:r>
        <w:rPr>
          <w:rFonts w:hint="eastAsia" w:ascii="宋体" w:hAnsi="宋体" w:eastAsia="宋体" w:cs="宋体"/>
          <w:b w:val="0"/>
          <w:bCs w:val="0"/>
          <w:color w:val="auto"/>
          <w:sz w:val="24"/>
          <w:szCs w:val="24"/>
          <w:lang w:val="en-US" w:eastAsia="zh-CN"/>
        </w:rPr>
        <w:t>。</w:t>
      </w:r>
    </w:p>
    <w:p w14:paraId="55BBB191">
      <w:pPr>
        <w:numPr>
          <w:ilvl w:val="0"/>
          <w:numId w:val="0"/>
        </w:numPr>
        <w:tabs>
          <w:tab w:val="left" w:pos="540"/>
        </w:tabs>
        <w:spacing w:line="360" w:lineRule="auto"/>
        <w:ind w:firstLine="482" w:firstLineChars="200"/>
        <w:jc w:val="left"/>
        <w:rPr>
          <w:rFonts w:hint="eastAsia" w:ascii="宋体" w:hAnsi="宋体" w:eastAsia="宋体" w:cs="宋体"/>
          <w:color w:val="auto"/>
          <w:sz w:val="24"/>
          <w:szCs w:val="24"/>
        </w:rPr>
      </w:pPr>
      <w:r>
        <w:rPr>
          <w:rFonts w:hint="eastAsia" w:ascii="宋体" w:hAnsi="宋体" w:eastAsia="宋体" w:cs="宋体"/>
          <w:b/>
          <w:bCs/>
          <w:color w:val="auto"/>
          <w:sz w:val="24"/>
          <w:szCs w:val="24"/>
          <w:lang w:val="en-US" w:eastAsia="zh-CN"/>
        </w:rPr>
        <w:t>3.</w:t>
      </w:r>
      <w:r>
        <w:rPr>
          <w:rFonts w:hint="eastAsia" w:ascii="宋体" w:hAnsi="宋体" w:eastAsia="宋体" w:cs="宋体"/>
          <w:b/>
          <w:bCs/>
          <w:color w:val="auto"/>
          <w:sz w:val="24"/>
          <w:szCs w:val="24"/>
        </w:rPr>
        <w:t>报价要求</w:t>
      </w:r>
      <w:r>
        <w:rPr>
          <w:rFonts w:hint="eastAsia" w:ascii="宋体" w:hAnsi="宋体" w:cs="宋体"/>
          <w:color w:val="auto"/>
          <w:sz w:val="24"/>
          <w:szCs w:val="24"/>
          <w:lang w:eastAsia="zh-CN"/>
        </w:rPr>
        <w:t>：</w:t>
      </w:r>
      <w:r>
        <w:rPr>
          <w:rFonts w:hint="eastAsia" w:ascii="宋体" w:hAnsi="宋体" w:cs="宋体"/>
          <w:b w:val="0"/>
          <w:bCs/>
          <w:color w:val="auto"/>
          <w:sz w:val="24"/>
          <w:szCs w:val="24"/>
          <w:highlight w:val="none"/>
          <w:lang w:val="en-US" w:eastAsia="zh-CN"/>
        </w:rPr>
        <w:t>供应商负责完成本项目采购需求内的一切事项，并完成相关工作。所有费用一次性计入投标总价，合同履约过程中采购人不再支付其他额外费用。</w:t>
      </w:r>
    </w:p>
    <w:p w14:paraId="4A2B881E">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firstLine="482"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4.付款方式：</w:t>
      </w:r>
      <w:r>
        <w:rPr>
          <w:rFonts w:hint="default" w:ascii="宋体" w:hAnsi="宋体" w:eastAsia="宋体" w:cs="宋体"/>
          <w:b w:val="0"/>
          <w:bCs w:val="0"/>
          <w:color w:val="auto"/>
          <w:sz w:val="24"/>
          <w:szCs w:val="24"/>
          <w:lang w:val="en-US" w:eastAsia="zh-CN"/>
        </w:rPr>
        <w:t>乙方完成全部施工图设计文件并经甲方签收后15个工作日内，甲方向乙方支付至合同总价的80%；本项目工程整体竣工验收合格之日起15个工作日内，甲方支付剩余20%的设计费尾款。</w:t>
      </w:r>
    </w:p>
    <w:p w14:paraId="239257B9">
      <w:pPr>
        <w:spacing w:line="360" w:lineRule="auto"/>
        <w:rPr>
          <w:rFonts w:hint="default"/>
          <w:color w:val="auto"/>
          <w:lang w:val="en-US"/>
        </w:rPr>
      </w:pPr>
    </w:p>
    <w:bookmarkEnd w:id="133"/>
    <w:p w14:paraId="28AA3EAE">
      <w:pPr>
        <w:pStyle w:val="2"/>
        <w:pageBreakBefore/>
        <w:numPr>
          <w:ilvl w:val="0"/>
          <w:numId w:val="6"/>
        </w:numPr>
        <w:rPr>
          <w:rFonts w:ascii="宋体" w:hAnsi="宋体" w:cs="宋体"/>
          <w:color w:val="auto"/>
        </w:rPr>
      </w:pPr>
      <w:r>
        <w:rPr>
          <w:rFonts w:hint="eastAsia" w:ascii="宋体" w:hAnsi="宋体" w:eastAsia="宋体" w:cs="宋体"/>
          <w:b w:val="0"/>
          <w:bCs/>
          <w:color w:val="auto"/>
          <w:kern w:val="2"/>
          <w:sz w:val="24"/>
          <w:szCs w:val="24"/>
          <w:highlight w:val="none"/>
          <w:lang w:val="en-US" w:eastAsia="zh-CN" w:bidi="ar-SA"/>
        </w:rPr>
        <w:t xml:space="preserve"> </w:t>
      </w:r>
      <w:r>
        <w:rPr>
          <w:rFonts w:hint="eastAsia" w:ascii="宋体" w:hAnsi="宋体" w:cs="宋体"/>
          <w:color w:val="auto"/>
        </w:rPr>
        <w:t xml:space="preserve">  </w:t>
      </w:r>
      <w:bookmarkEnd w:id="131"/>
      <w:bookmarkEnd w:id="132"/>
      <w:bookmarkEnd w:id="134"/>
      <w:bookmarkEnd w:id="135"/>
      <w:bookmarkEnd w:id="136"/>
      <w:bookmarkEnd w:id="137"/>
      <w:bookmarkEnd w:id="138"/>
      <w:bookmarkStart w:id="140" w:name="_Toc21623"/>
      <w:bookmarkStart w:id="141" w:name="_Toc3837039"/>
      <w:r>
        <w:rPr>
          <w:rFonts w:hint="eastAsia" w:ascii="宋体" w:hAnsi="宋体" w:cs="宋体"/>
          <w:color w:val="auto"/>
        </w:rPr>
        <w:t>商务及合同主要条款</w:t>
      </w:r>
      <w:bookmarkEnd w:id="139"/>
      <w:bookmarkEnd w:id="140"/>
      <w:bookmarkEnd w:id="141"/>
    </w:p>
    <w:p w14:paraId="62807756">
      <w:pPr>
        <w:spacing w:line="360" w:lineRule="auto"/>
        <w:jc w:val="center"/>
        <w:rPr>
          <w:rFonts w:hint="eastAsia" w:ascii="宋体" w:hAnsi="宋体" w:eastAsia="宋体" w:cs="宋体"/>
          <w:b/>
          <w:bCs/>
          <w:color w:val="auto"/>
          <w:sz w:val="24"/>
          <w:szCs w:val="24"/>
        </w:rPr>
      </w:pPr>
    </w:p>
    <w:p w14:paraId="32CEB81B">
      <w:pPr>
        <w:pStyle w:val="23"/>
        <w:jc w:val="center"/>
        <w:rPr>
          <w:rFonts w:hint="eastAsia" w:ascii="宋体" w:hAnsi="宋体" w:eastAsia="宋体" w:cs="宋体"/>
          <w:b/>
          <w:bCs/>
          <w:color w:val="auto"/>
          <w:kern w:val="2"/>
          <w:sz w:val="48"/>
          <w:szCs w:val="48"/>
          <w:lang w:val="en-US" w:eastAsia="zh-CN" w:bidi="ar-SA"/>
        </w:rPr>
      </w:pPr>
      <w:r>
        <w:rPr>
          <w:rFonts w:hint="eastAsia" w:ascii="宋体" w:hAnsi="宋体" w:eastAsia="宋体" w:cs="宋体"/>
          <w:b/>
          <w:bCs/>
          <w:color w:val="auto"/>
          <w:kern w:val="2"/>
          <w:sz w:val="48"/>
          <w:szCs w:val="48"/>
          <w:lang w:val="en-US" w:eastAsia="zh-CN" w:bidi="ar-SA"/>
        </w:rPr>
        <w:t>汉滨区茨沟区域医疗次中心建设项目建筑施工图设计采购</w:t>
      </w:r>
    </w:p>
    <w:p w14:paraId="3F344809">
      <w:pPr>
        <w:pStyle w:val="13"/>
        <w:spacing w:line="245" w:lineRule="auto"/>
        <w:rPr>
          <w:color w:val="auto"/>
        </w:rPr>
      </w:pPr>
    </w:p>
    <w:p w14:paraId="09E12ED1">
      <w:pPr>
        <w:pStyle w:val="13"/>
        <w:spacing w:line="245" w:lineRule="auto"/>
        <w:rPr>
          <w:color w:val="auto"/>
        </w:rPr>
      </w:pPr>
    </w:p>
    <w:p w14:paraId="33EBBA2A">
      <w:pPr>
        <w:pStyle w:val="13"/>
        <w:spacing w:line="245" w:lineRule="auto"/>
        <w:rPr>
          <w:color w:val="auto"/>
        </w:rPr>
      </w:pPr>
    </w:p>
    <w:p w14:paraId="61F95658">
      <w:pPr>
        <w:pStyle w:val="13"/>
        <w:spacing w:line="245" w:lineRule="auto"/>
        <w:rPr>
          <w:color w:val="auto"/>
        </w:rPr>
      </w:pPr>
    </w:p>
    <w:p w14:paraId="7FC130A6">
      <w:pPr>
        <w:pStyle w:val="13"/>
        <w:spacing w:line="245" w:lineRule="auto"/>
        <w:rPr>
          <w:color w:val="auto"/>
        </w:rPr>
      </w:pPr>
    </w:p>
    <w:p w14:paraId="1B019BF3">
      <w:pPr>
        <w:pStyle w:val="13"/>
        <w:spacing w:line="246" w:lineRule="auto"/>
        <w:rPr>
          <w:color w:val="auto"/>
        </w:rPr>
      </w:pPr>
      <w:r>
        <w:rPr>
          <w:color w:val="auto"/>
        </w:rPr>
        <mc:AlternateContent>
          <mc:Choice Requires="wps">
            <w:drawing>
              <wp:anchor distT="0" distB="0" distL="114300" distR="114300" simplePos="0" relativeHeight="251663360" behindDoc="0" locked="0" layoutInCell="1" allowOverlap="1">
                <wp:simplePos x="0" y="0"/>
                <wp:positionH relativeFrom="column">
                  <wp:posOffset>2449195</wp:posOffset>
                </wp:positionH>
                <wp:positionV relativeFrom="paragraph">
                  <wp:posOffset>60325</wp:posOffset>
                </wp:positionV>
                <wp:extent cx="347345" cy="3339465"/>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347345" cy="3339465"/>
                        </a:xfrm>
                        <a:prstGeom prst="rect">
                          <a:avLst/>
                        </a:prstGeom>
                        <a:noFill/>
                        <a:ln>
                          <a:noFill/>
                        </a:ln>
                      </wps:spPr>
                      <wps:txbx>
                        <w:txbxContent>
                          <w:p w14:paraId="26A56F78">
                            <w:pPr>
                              <w:spacing w:before="20" w:line="211" w:lineRule="auto"/>
                              <w:ind w:left="20"/>
                              <w:outlineLvl w:val="0"/>
                              <w:rPr>
                                <w:rFonts w:ascii="黑体" w:hAnsi="黑体" w:eastAsia="黑体" w:cs="黑体"/>
                                <w:sz w:val="43"/>
                                <w:szCs w:val="43"/>
                              </w:rPr>
                            </w:pPr>
                            <w:r>
                              <w:rPr>
                                <w:rFonts w:hint="eastAsia" w:ascii="宋体" w:hAnsi="宋体" w:eastAsia="宋体" w:cs="宋体"/>
                                <w:b/>
                                <w:bCs/>
                                <w:spacing w:val="11"/>
                                <w:sz w:val="43"/>
                                <w:szCs w:val="43"/>
                              </w:rPr>
                              <w:t>合</w:t>
                            </w:r>
                            <w:r>
                              <w:rPr>
                                <w:rFonts w:hint="eastAsia" w:ascii="宋体" w:hAnsi="宋体" w:eastAsia="宋体" w:cs="宋体"/>
                                <w:spacing w:val="52"/>
                                <w:sz w:val="43"/>
                                <w:szCs w:val="43"/>
                              </w:rPr>
                              <w:t xml:space="preserve">   </w:t>
                            </w:r>
                            <w:r>
                              <w:rPr>
                                <w:rFonts w:hint="eastAsia" w:ascii="宋体" w:hAnsi="宋体" w:eastAsia="宋体" w:cs="宋体"/>
                                <w:b/>
                                <w:bCs/>
                                <w:spacing w:val="11"/>
                                <w:sz w:val="43"/>
                                <w:szCs w:val="43"/>
                              </w:rPr>
                              <w:t>同</w:t>
                            </w:r>
                            <w:r>
                              <w:rPr>
                                <w:rFonts w:hint="eastAsia" w:ascii="宋体" w:hAnsi="宋体" w:eastAsia="宋体" w:cs="宋体"/>
                                <w:spacing w:val="52"/>
                                <w:sz w:val="43"/>
                                <w:szCs w:val="43"/>
                              </w:rPr>
                              <w:t xml:space="preserve">   </w:t>
                            </w:r>
                            <w:r>
                              <w:rPr>
                                <w:rFonts w:hint="eastAsia" w:ascii="宋体" w:hAnsi="宋体" w:eastAsia="宋体" w:cs="宋体"/>
                                <w:b/>
                                <w:bCs/>
                                <w:spacing w:val="11"/>
                                <w:sz w:val="43"/>
                                <w:szCs w:val="43"/>
                              </w:rPr>
                              <w:t>书</w:t>
                            </w:r>
                          </w:p>
                        </w:txbxContent>
                      </wps:txbx>
                      <wps:bodyPr vert="eaVert" lIns="0" tIns="0" rIns="0" bIns="0" upright="1"/>
                    </wps:wsp>
                  </a:graphicData>
                </a:graphic>
              </wp:anchor>
            </w:drawing>
          </mc:Choice>
          <mc:Fallback>
            <w:pict>
              <v:shape id="_x0000_s1026" o:spid="_x0000_s1026" o:spt="202" type="#_x0000_t202" style="position:absolute;left:0pt;margin-left:192.85pt;margin-top:4.75pt;height:262.95pt;width:27.35pt;z-index:251663360;mso-width-relative:page;mso-height-relative:page;" filled="f" stroked="f" coordsize="21600,21600" o:gfxdata="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pSFBGNYAAAAJAQAADwAAAAAAAAABACAAAAAiAAAAZHJzL2Rvd25yZXYu&#10;eG1sUEsBAhQAFAAAAAgAh07iQA2YnAnEAQAAggMAAA4AAAAAAAAAAQAgAAAAJQEAAGRycy9lMm9E&#10;b2MueG1sUEsFBgAAAAAGAAYAWQEAAFsFAAAAAA==&#10;">
                <v:fill on="f" focussize="0,0"/>
                <v:stroke on="f"/>
                <v:imagedata o:title=""/>
                <o:lock v:ext="edit" aspectratio="f"/>
                <v:textbox inset="0mm,0mm,0mm,0mm" style="layout-flow:vertical-ideographic;">
                  <w:txbxContent>
                    <w:p w14:paraId="26A56F78">
                      <w:pPr>
                        <w:spacing w:before="20" w:line="211" w:lineRule="auto"/>
                        <w:ind w:left="20"/>
                        <w:outlineLvl w:val="0"/>
                        <w:rPr>
                          <w:rFonts w:ascii="黑体" w:hAnsi="黑体" w:eastAsia="黑体" w:cs="黑体"/>
                          <w:sz w:val="43"/>
                          <w:szCs w:val="43"/>
                        </w:rPr>
                      </w:pPr>
                      <w:r>
                        <w:rPr>
                          <w:rFonts w:hint="eastAsia" w:ascii="宋体" w:hAnsi="宋体" w:eastAsia="宋体" w:cs="宋体"/>
                          <w:b/>
                          <w:bCs/>
                          <w:spacing w:val="11"/>
                          <w:sz w:val="43"/>
                          <w:szCs w:val="43"/>
                        </w:rPr>
                        <w:t>合</w:t>
                      </w:r>
                      <w:r>
                        <w:rPr>
                          <w:rFonts w:hint="eastAsia" w:ascii="宋体" w:hAnsi="宋体" w:eastAsia="宋体" w:cs="宋体"/>
                          <w:spacing w:val="52"/>
                          <w:sz w:val="43"/>
                          <w:szCs w:val="43"/>
                        </w:rPr>
                        <w:t xml:space="preserve">   </w:t>
                      </w:r>
                      <w:r>
                        <w:rPr>
                          <w:rFonts w:hint="eastAsia" w:ascii="宋体" w:hAnsi="宋体" w:eastAsia="宋体" w:cs="宋体"/>
                          <w:b/>
                          <w:bCs/>
                          <w:spacing w:val="11"/>
                          <w:sz w:val="43"/>
                          <w:szCs w:val="43"/>
                        </w:rPr>
                        <w:t>同</w:t>
                      </w:r>
                      <w:r>
                        <w:rPr>
                          <w:rFonts w:hint="eastAsia" w:ascii="宋体" w:hAnsi="宋体" w:eastAsia="宋体" w:cs="宋体"/>
                          <w:spacing w:val="52"/>
                          <w:sz w:val="43"/>
                          <w:szCs w:val="43"/>
                        </w:rPr>
                        <w:t xml:space="preserve">   </w:t>
                      </w:r>
                      <w:r>
                        <w:rPr>
                          <w:rFonts w:hint="eastAsia" w:ascii="宋体" w:hAnsi="宋体" w:eastAsia="宋体" w:cs="宋体"/>
                          <w:b/>
                          <w:bCs/>
                          <w:spacing w:val="11"/>
                          <w:sz w:val="43"/>
                          <w:szCs w:val="43"/>
                        </w:rPr>
                        <w:t>书</w:t>
                      </w:r>
                    </w:p>
                  </w:txbxContent>
                </v:textbox>
              </v:shape>
            </w:pict>
          </mc:Fallback>
        </mc:AlternateContent>
      </w:r>
    </w:p>
    <w:p w14:paraId="4353C3CA">
      <w:pPr>
        <w:pStyle w:val="13"/>
        <w:spacing w:line="246" w:lineRule="auto"/>
        <w:rPr>
          <w:color w:val="auto"/>
        </w:rPr>
      </w:pPr>
    </w:p>
    <w:p w14:paraId="7107116F">
      <w:pPr>
        <w:pStyle w:val="13"/>
        <w:spacing w:line="246" w:lineRule="auto"/>
        <w:rPr>
          <w:color w:val="auto"/>
        </w:rPr>
      </w:pPr>
    </w:p>
    <w:p w14:paraId="36EA1F34">
      <w:pPr>
        <w:pStyle w:val="13"/>
        <w:spacing w:line="246" w:lineRule="auto"/>
        <w:rPr>
          <w:color w:val="auto"/>
        </w:rPr>
      </w:pPr>
    </w:p>
    <w:p w14:paraId="5B4D639A">
      <w:pPr>
        <w:pStyle w:val="13"/>
        <w:spacing w:line="246" w:lineRule="auto"/>
        <w:rPr>
          <w:color w:val="auto"/>
        </w:rPr>
      </w:pPr>
    </w:p>
    <w:p w14:paraId="3B2DE613">
      <w:pPr>
        <w:pStyle w:val="13"/>
        <w:spacing w:line="246" w:lineRule="auto"/>
        <w:rPr>
          <w:color w:val="auto"/>
        </w:rPr>
      </w:pPr>
    </w:p>
    <w:p w14:paraId="4F9CB494">
      <w:pPr>
        <w:pStyle w:val="13"/>
        <w:spacing w:line="246" w:lineRule="auto"/>
        <w:rPr>
          <w:color w:val="auto"/>
        </w:rPr>
      </w:pPr>
    </w:p>
    <w:p w14:paraId="7E926692">
      <w:pPr>
        <w:pStyle w:val="13"/>
        <w:spacing w:line="246" w:lineRule="auto"/>
        <w:rPr>
          <w:color w:val="auto"/>
        </w:rPr>
      </w:pPr>
    </w:p>
    <w:p w14:paraId="6D67FDF7">
      <w:pPr>
        <w:pStyle w:val="13"/>
        <w:spacing w:line="246" w:lineRule="auto"/>
        <w:rPr>
          <w:color w:val="auto"/>
        </w:rPr>
      </w:pPr>
    </w:p>
    <w:p w14:paraId="07EDE6FC">
      <w:pPr>
        <w:pStyle w:val="13"/>
        <w:spacing w:line="246" w:lineRule="auto"/>
        <w:rPr>
          <w:color w:val="auto"/>
        </w:rPr>
      </w:pPr>
    </w:p>
    <w:p w14:paraId="220F9DB0">
      <w:pPr>
        <w:pStyle w:val="13"/>
        <w:spacing w:line="246" w:lineRule="auto"/>
        <w:rPr>
          <w:color w:val="auto"/>
        </w:rPr>
      </w:pPr>
    </w:p>
    <w:p w14:paraId="5CBD518A">
      <w:pPr>
        <w:pStyle w:val="13"/>
        <w:spacing w:line="246" w:lineRule="auto"/>
        <w:rPr>
          <w:color w:val="auto"/>
        </w:rPr>
      </w:pPr>
    </w:p>
    <w:p w14:paraId="22CD0A66">
      <w:pPr>
        <w:pStyle w:val="13"/>
        <w:spacing w:line="246" w:lineRule="auto"/>
        <w:rPr>
          <w:color w:val="auto"/>
        </w:rPr>
      </w:pPr>
    </w:p>
    <w:p w14:paraId="377B8500">
      <w:pPr>
        <w:pStyle w:val="13"/>
        <w:spacing w:line="246" w:lineRule="auto"/>
        <w:rPr>
          <w:color w:val="auto"/>
        </w:rPr>
      </w:pPr>
    </w:p>
    <w:p w14:paraId="62AE722B">
      <w:pPr>
        <w:pStyle w:val="13"/>
        <w:spacing w:line="246" w:lineRule="auto"/>
        <w:rPr>
          <w:color w:val="auto"/>
        </w:rPr>
      </w:pPr>
    </w:p>
    <w:p w14:paraId="504F8CFA">
      <w:pPr>
        <w:pStyle w:val="13"/>
        <w:spacing w:line="246" w:lineRule="auto"/>
        <w:rPr>
          <w:rFonts w:hint="eastAsia" w:eastAsia="宋体"/>
          <w:color w:val="auto"/>
          <w:lang w:val="en-US" w:eastAsia="zh-CN"/>
        </w:rPr>
      </w:pPr>
    </w:p>
    <w:p w14:paraId="721D9668">
      <w:pPr>
        <w:pStyle w:val="13"/>
        <w:spacing w:line="246" w:lineRule="auto"/>
        <w:rPr>
          <w:color w:val="auto"/>
        </w:rPr>
      </w:pPr>
    </w:p>
    <w:p w14:paraId="1EB85A0B">
      <w:pPr>
        <w:pStyle w:val="13"/>
        <w:spacing w:line="246" w:lineRule="auto"/>
        <w:rPr>
          <w:color w:val="auto"/>
        </w:rPr>
      </w:pPr>
    </w:p>
    <w:p w14:paraId="5DAFA2DD">
      <w:pPr>
        <w:pStyle w:val="13"/>
        <w:spacing w:line="246" w:lineRule="auto"/>
        <w:rPr>
          <w:color w:val="auto"/>
        </w:rPr>
      </w:pPr>
    </w:p>
    <w:p w14:paraId="08974FB7">
      <w:pPr>
        <w:pStyle w:val="13"/>
        <w:spacing w:line="246" w:lineRule="auto"/>
        <w:rPr>
          <w:color w:val="auto"/>
        </w:rPr>
      </w:pPr>
    </w:p>
    <w:p w14:paraId="452B0CDC">
      <w:pPr>
        <w:pStyle w:val="13"/>
        <w:spacing w:line="246" w:lineRule="auto"/>
        <w:rPr>
          <w:color w:val="auto"/>
        </w:rPr>
      </w:pPr>
    </w:p>
    <w:p w14:paraId="09B8405D">
      <w:pPr>
        <w:keepNext w:val="0"/>
        <w:keepLines w:val="0"/>
        <w:pageBreakBefore w:val="0"/>
        <w:widowControl w:val="0"/>
        <w:kinsoku/>
        <w:wordWrap/>
        <w:overflowPunct/>
        <w:topLinePunct w:val="0"/>
        <w:autoSpaceDE/>
        <w:autoSpaceDN/>
        <w:bidi w:val="0"/>
        <w:adjustRightInd/>
        <w:snapToGrid/>
        <w:spacing w:before="101" w:line="230" w:lineRule="auto"/>
        <w:ind w:left="840" w:leftChars="400" w:firstLine="628" w:firstLineChars="200"/>
        <w:textAlignment w:val="auto"/>
        <w:rPr>
          <w:rFonts w:hint="default" w:ascii="宋体" w:hAnsi="宋体" w:eastAsia="宋体" w:cs="宋体"/>
          <w:color w:val="auto"/>
          <w:sz w:val="31"/>
          <w:szCs w:val="31"/>
          <w:lang w:val="en-US" w:eastAsia="zh-CN"/>
        </w:rPr>
      </w:pPr>
      <w:r>
        <w:rPr>
          <w:rFonts w:hint="eastAsia" w:ascii="宋体" w:hAnsi="宋体" w:eastAsia="宋体" w:cs="宋体"/>
          <w:color w:val="auto"/>
          <w:spacing w:val="2"/>
          <w:sz w:val="31"/>
          <w:szCs w:val="31"/>
        </w:rPr>
        <w:t>甲</w:t>
      </w:r>
      <w:r>
        <w:rPr>
          <w:rFonts w:hint="eastAsia" w:ascii="宋体" w:hAnsi="宋体" w:eastAsia="宋体" w:cs="宋体"/>
          <w:color w:val="auto"/>
          <w:spacing w:val="13"/>
          <w:sz w:val="31"/>
          <w:szCs w:val="31"/>
        </w:rPr>
        <w:t xml:space="preserve">    </w:t>
      </w:r>
      <w:r>
        <w:rPr>
          <w:rFonts w:hint="eastAsia" w:ascii="宋体" w:hAnsi="宋体" w:eastAsia="宋体" w:cs="宋体"/>
          <w:color w:val="auto"/>
          <w:spacing w:val="2"/>
          <w:sz w:val="31"/>
          <w:szCs w:val="31"/>
        </w:rPr>
        <w:t>方：</w:t>
      </w:r>
      <w:r>
        <w:rPr>
          <w:rFonts w:hint="eastAsia" w:ascii="宋体" w:hAnsi="宋体" w:cs="宋体"/>
          <w:color w:val="auto"/>
          <w:spacing w:val="2"/>
          <w:sz w:val="31"/>
          <w:szCs w:val="31"/>
          <w:u w:val="single"/>
          <w:lang w:val="en-US" w:eastAsia="zh-CN"/>
        </w:rPr>
        <w:t xml:space="preserve"> 汉滨区茨沟镇中心卫生院  </w:t>
      </w:r>
      <w:r>
        <w:rPr>
          <w:rFonts w:hint="eastAsia" w:ascii="宋体" w:hAnsi="宋体" w:cs="宋体"/>
          <w:color w:val="auto"/>
          <w:spacing w:val="2"/>
          <w:sz w:val="31"/>
          <w:szCs w:val="31"/>
          <w:u w:val="single" w:color="auto"/>
          <w:lang w:val="en-US" w:eastAsia="zh-CN"/>
        </w:rPr>
        <w:t xml:space="preserve"> </w:t>
      </w:r>
    </w:p>
    <w:p w14:paraId="499F67FC">
      <w:pPr>
        <w:keepNext w:val="0"/>
        <w:keepLines w:val="0"/>
        <w:pageBreakBefore w:val="0"/>
        <w:widowControl w:val="0"/>
        <w:kinsoku/>
        <w:wordWrap/>
        <w:overflowPunct/>
        <w:topLinePunct w:val="0"/>
        <w:autoSpaceDE/>
        <w:autoSpaceDN/>
        <w:bidi w:val="0"/>
        <w:adjustRightInd/>
        <w:snapToGrid/>
        <w:spacing w:line="360" w:lineRule="auto"/>
        <w:ind w:left="840" w:leftChars="400" w:firstLine="644" w:firstLineChars="200"/>
        <w:jc w:val="both"/>
        <w:textAlignment w:val="auto"/>
        <w:rPr>
          <w:rFonts w:hint="eastAsia" w:ascii="宋体" w:hAnsi="宋体" w:eastAsia="宋体" w:cs="宋体"/>
          <w:color w:val="auto"/>
          <w:spacing w:val="16"/>
          <w:sz w:val="31"/>
          <w:szCs w:val="31"/>
        </w:rPr>
      </w:pPr>
      <w:r>
        <w:rPr>
          <w:rFonts w:hint="eastAsia" w:ascii="宋体" w:hAnsi="宋体" w:eastAsia="宋体" w:cs="宋体"/>
          <w:color w:val="auto"/>
          <w:spacing w:val="6"/>
          <w:sz w:val="31"/>
          <w:szCs w:val="31"/>
        </w:rPr>
        <w:t>乙    方：</w:t>
      </w:r>
      <w:r>
        <w:rPr>
          <w:rFonts w:hint="eastAsia" w:ascii="宋体" w:hAnsi="宋体" w:eastAsia="宋体" w:cs="宋体"/>
          <w:color w:val="auto"/>
          <w:spacing w:val="6"/>
          <w:sz w:val="31"/>
          <w:szCs w:val="31"/>
          <w:u w:val="single"/>
          <w:lang w:val="en-US" w:eastAsia="zh-CN"/>
        </w:rPr>
        <w:t xml:space="preserve">            </w:t>
      </w:r>
      <w:r>
        <w:rPr>
          <w:rFonts w:hint="eastAsia" w:ascii="宋体" w:hAnsi="宋体" w:cs="宋体"/>
          <w:color w:val="auto"/>
          <w:spacing w:val="6"/>
          <w:sz w:val="31"/>
          <w:szCs w:val="31"/>
          <w:u w:val="single"/>
          <w:lang w:val="en-US" w:eastAsia="zh-CN"/>
        </w:rPr>
        <w:t xml:space="preserve">    </w:t>
      </w:r>
      <w:r>
        <w:rPr>
          <w:rFonts w:hint="eastAsia" w:ascii="宋体" w:hAnsi="宋体" w:eastAsia="宋体" w:cs="宋体"/>
          <w:color w:val="auto"/>
          <w:spacing w:val="6"/>
          <w:sz w:val="31"/>
          <w:szCs w:val="31"/>
          <w:u w:val="single"/>
          <w:lang w:val="en-US" w:eastAsia="zh-CN"/>
        </w:rPr>
        <w:t xml:space="preserve">         </w:t>
      </w:r>
    </w:p>
    <w:p w14:paraId="3793269B">
      <w:pPr>
        <w:keepNext w:val="0"/>
        <w:keepLines w:val="0"/>
        <w:pageBreakBefore w:val="0"/>
        <w:widowControl w:val="0"/>
        <w:kinsoku/>
        <w:wordWrap/>
        <w:overflowPunct/>
        <w:topLinePunct w:val="0"/>
        <w:autoSpaceDE/>
        <w:autoSpaceDN/>
        <w:bidi w:val="0"/>
        <w:adjustRightInd/>
        <w:snapToGrid/>
        <w:spacing w:line="360" w:lineRule="auto"/>
        <w:ind w:left="840" w:leftChars="400" w:firstLine="652" w:firstLineChars="200"/>
        <w:jc w:val="both"/>
        <w:textAlignment w:val="auto"/>
        <w:rPr>
          <w:rFonts w:hint="eastAsia" w:ascii="宋体" w:hAnsi="宋体" w:eastAsia="宋体" w:cs="宋体"/>
          <w:b/>
          <w:bCs/>
          <w:color w:val="auto"/>
          <w:sz w:val="24"/>
          <w:szCs w:val="24"/>
        </w:rPr>
        <w:sectPr>
          <w:pgSz w:w="11906" w:h="16838"/>
          <w:pgMar w:top="1417" w:right="1417" w:bottom="1417" w:left="1417" w:header="1134" w:footer="992" w:gutter="0"/>
          <w:pgNumType w:fmt="decimal"/>
          <w:cols w:space="0" w:num="1"/>
          <w:titlePg/>
          <w:docGrid w:type="lines" w:linePitch="326" w:charSpace="0"/>
        </w:sectPr>
      </w:pPr>
      <w:r>
        <w:rPr>
          <w:rFonts w:hint="eastAsia" w:ascii="宋体" w:hAnsi="宋体" w:eastAsia="宋体" w:cs="宋体"/>
          <w:color w:val="auto"/>
          <w:spacing w:val="8"/>
          <w:sz w:val="31"/>
          <w:szCs w:val="31"/>
        </w:rPr>
        <w:t>签订地点：</w:t>
      </w:r>
      <w:r>
        <w:rPr>
          <w:rFonts w:hint="eastAsia" w:ascii="宋体" w:hAnsi="宋体" w:eastAsia="宋体" w:cs="宋体"/>
          <w:color w:val="auto"/>
          <w:spacing w:val="8"/>
          <w:sz w:val="31"/>
          <w:szCs w:val="31"/>
          <w:u w:val="single"/>
          <w:lang w:val="en-US" w:eastAsia="zh-CN"/>
        </w:rPr>
        <w:t xml:space="preserve">          </w:t>
      </w:r>
      <w:r>
        <w:rPr>
          <w:rFonts w:hint="eastAsia" w:ascii="宋体" w:hAnsi="宋体" w:cs="宋体"/>
          <w:color w:val="auto"/>
          <w:spacing w:val="8"/>
          <w:sz w:val="31"/>
          <w:szCs w:val="31"/>
          <w:u w:val="single"/>
          <w:lang w:val="en-US" w:eastAsia="zh-CN"/>
        </w:rPr>
        <w:t xml:space="preserve">    </w:t>
      </w:r>
      <w:r>
        <w:rPr>
          <w:rFonts w:hint="eastAsia" w:ascii="宋体" w:hAnsi="宋体" w:eastAsia="宋体" w:cs="宋体"/>
          <w:color w:val="auto"/>
          <w:spacing w:val="8"/>
          <w:sz w:val="31"/>
          <w:szCs w:val="31"/>
          <w:u w:val="single"/>
          <w:lang w:val="en-US" w:eastAsia="zh-CN"/>
        </w:rPr>
        <w:t xml:space="preserve">          </w:t>
      </w:r>
      <w:r>
        <w:rPr>
          <w:rFonts w:hint="eastAsia" w:ascii="宋体" w:hAnsi="宋体" w:eastAsia="宋体" w:cs="宋体"/>
          <w:color w:val="auto"/>
          <w:spacing w:val="2"/>
          <w:sz w:val="31"/>
          <w:szCs w:val="31"/>
          <w:u w:val="single" w:color="auto"/>
        </w:rPr>
        <w:t xml:space="preserve"> </w:t>
      </w:r>
    </w:p>
    <w:p w14:paraId="729E2B35">
      <w:pPr>
        <w:spacing w:line="360" w:lineRule="auto"/>
        <w:ind w:firstLine="643" w:firstLineChars="200"/>
        <w:jc w:val="center"/>
        <w:rPr>
          <w:rFonts w:hint="eastAsia" w:ascii="宋体" w:hAnsi="宋体" w:eastAsia="宋体" w:cs="宋体"/>
          <w:b/>
          <w:bCs/>
          <w:color w:val="auto"/>
          <w:kern w:val="44"/>
          <w:sz w:val="32"/>
          <w:szCs w:val="32"/>
          <w:lang w:val="en-US" w:eastAsia="zh-CN" w:bidi="ar-SA"/>
        </w:rPr>
      </w:pPr>
      <w:r>
        <w:rPr>
          <w:rFonts w:hint="eastAsia" w:ascii="宋体" w:hAnsi="宋体" w:eastAsia="宋体" w:cs="宋体"/>
          <w:b/>
          <w:bCs/>
          <w:color w:val="auto"/>
          <w:kern w:val="44"/>
          <w:sz w:val="32"/>
          <w:szCs w:val="32"/>
          <w:lang w:val="en-US" w:eastAsia="zh-CN" w:bidi="ar-SA"/>
        </w:rPr>
        <w:t>合同主要条款</w:t>
      </w:r>
    </w:p>
    <w:p w14:paraId="6D32E375">
      <w:pPr>
        <w:spacing w:line="360" w:lineRule="auto"/>
        <w:ind w:firstLine="482" w:firstLineChars="200"/>
        <w:rPr>
          <w:rFonts w:ascii="宋体" w:hAnsi="宋体"/>
          <w:b/>
          <w:bCs/>
          <w:color w:val="auto"/>
          <w:sz w:val="28"/>
          <w:szCs w:val="32"/>
        </w:rPr>
      </w:pPr>
      <w:r>
        <w:rPr>
          <w:rFonts w:hint="eastAsia" w:ascii="宋体" w:hAnsi="宋体" w:cs="宋体"/>
          <w:b/>
          <w:bCs/>
          <w:color w:val="auto"/>
          <w:sz w:val="24"/>
          <w:szCs w:val="24"/>
        </w:rPr>
        <w:t>（说明：本合同作为合同的基本格式，不作为最终合同，甲方有权在签订合同时对合同的相关条款及内容作进一步的细化和修改。）</w:t>
      </w:r>
    </w:p>
    <w:p w14:paraId="171D0EF5">
      <w:pPr>
        <w:keepNext w:val="0"/>
        <w:keepLines w:val="0"/>
        <w:pageBreakBefore w:val="0"/>
        <w:widowControl w:val="0"/>
        <w:kinsoku/>
        <w:wordWrap/>
        <w:overflowPunct/>
        <w:topLinePunct w:val="0"/>
        <w:autoSpaceDE/>
        <w:autoSpaceDN/>
        <w:bidi w:val="0"/>
        <w:adjustRightInd/>
        <w:snapToGrid w:val="0"/>
        <w:spacing w:line="480" w:lineRule="exact"/>
        <w:ind w:left="0" w:firstLine="482" w:firstLineChars="200"/>
        <w:textAlignment w:val="auto"/>
        <w:rPr>
          <w:rFonts w:hint="eastAsia" w:ascii="宋体" w:hAnsi="宋体" w:eastAsia="宋体" w:cs="宋体"/>
          <w:color w:val="auto"/>
          <w:sz w:val="24"/>
          <w:szCs w:val="24"/>
          <w:u w:val="single"/>
        </w:rPr>
      </w:pPr>
      <w:r>
        <w:rPr>
          <w:rFonts w:hint="eastAsia" w:ascii="宋体" w:hAnsi="宋体" w:eastAsia="宋体" w:cs="宋体"/>
          <w:b/>
          <w:color w:val="auto"/>
          <w:sz w:val="24"/>
          <w:szCs w:val="24"/>
        </w:rPr>
        <w:t>甲方：</w:t>
      </w:r>
      <w:r>
        <w:rPr>
          <w:rFonts w:hint="eastAsia" w:ascii="宋体" w:hAnsi="宋体" w:eastAsia="宋体" w:cs="宋体"/>
          <w:color w:val="auto"/>
          <w:sz w:val="24"/>
          <w:szCs w:val="24"/>
          <w:u w:val="single"/>
          <w:lang w:val="en-US" w:eastAsia="zh-CN"/>
        </w:rPr>
        <w:t xml:space="preserve">                          </w:t>
      </w:r>
    </w:p>
    <w:p w14:paraId="7A02B1E6">
      <w:pPr>
        <w:keepNext w:val="0"/>
        <w:keepLines w:val="0"/>
        <w:pageBreakBefore w:val="0"/>
        <w:widowControl w:val="0"/>
        <w:kinsoku/>
        <w:wordWrap/>
        <w:overflowPunct/>
        <w:topLinePunct w:val="0"/>
        <w:autoSpaceDE/>
        <w:autoSpaceDN/>
        <w:bidi w:val="0"/>
        <w:adjustRightInd/>
        <w:spacing w:line="480" w:lineRule="exact"/>
        <w:ind w:left="0" w:firstLine="482"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b/>
          <w:color w:val="auto"/>
          <w:sz w:val="24"/>
          <w:szCs w:val="24"/>
        </w:rPr>
        <w:t>乙方：</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14:paraId="1F29478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根据《中华人民共和国民法典》、《中华人民共和国政府采购法》与项目行业有关的法律法规，以及本项目（汉滨区茨沟区域医疗次中心建设项目建筑施工图设计采购）相关采购要求的规定，合同双方就乙方向采购方提供汉滨区茨沟区域医疗次中心建设项目建筑施工图设计采购协商达成一致，确立本合同。</w:t>
      </w:r>
    </w:p>
    <w:p w14:paraId="449EFE4B">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lang w:val="en-US" w:eastAsia="zh-CN"/>
        </w:rPr>
      </w:pPr>
      <w:bookmarkStart w:id="142" w:name="_Toc12769"/>
      <w:bookmarkStart w:id="143" w:name="_Toc30883"/>
      <w:bookmarkStart w:id="144" w:name="_Toc7407"/>
      <w:bookmarkStart w:id="145" w:name="_Toc15362"/>
      <w:bookmarkStart w:id="146" w:name="_Toc8841"/>
      <w:r>
        <w:rPr>
          <w:rFonts w:hint="eastAsia" w:ascii="宋体" w:hAnsi="宋体" w:eastAsia="宋体" w:cs="宋体"/>
          <w:b/>
          <w:bCs/>
          <w:color w:val="auto"/>
          <w:sz w:val="24"/>
          <w:szCs w:val="24"/>
          <w:lang w:val="en-US" w:eastAsia="zh-CN"/>
        </w:rPr>
        <w:t>第一条 合同标的物内容、数量及单价（以竞争性磋商响应文件正本和澄清表〈函〉为准）</w:t>
      </w:r>
      <w:bookmarkEnd w:id="142"/>
      <w:bookmarkEnd w:id="143"/>
      <w:bookmarkEnd w:id="144"/>
      <w:bookmarkEnd w:id="145"/>
      <w:bookmarkEnd w:id="146"/>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1855"/>
        <w:gridCol w:w="1421"/>
        <w:gridCol w:w="2648"/>
        <w:gridCol w:w="1096"/>
      </w:tblGrid>
      <w:tr w14:paraId="23EB1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198" w:type="dxa"/>
            <w:tcBorders>
              <w:top w:val="single" w:color="auto" w:sz="4" w:space="0"/>
              <w:left w:val="single" w:color="auto" w:sz="4" w:space="0"/>
              <w:bottom w:val="single" w:color="auto" w:sz="4" w:space="0"/>
              <w:right w:val="single" w:color="auto" w:sz="4" w:space="0"/>
            </w:tcBorders>
            <w:noWrap w:val="0"/>
            <w:vAlign w:val="center"/>
          </w:tcPr>
          <w:p w14:paraId="56C5A188">
            <w:pPr>
              <w:keepNext w:val="0"/>
              <w:keepLines w:val="0"/>
              <w:suppressLineNumbers w:val="0"/>
              <w:tabs>
                <w:tab w:val="left" w:pos="480"/>
              </w:tabs>
              <w:spacing w:before="0" w:beforeAutospacing="0" w:after="0" w:afterAutospacing="0" w:line="396"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855" w:type="dxa"/>
            <w:tcBorders>
              <w:top w:val="single" w:color="auto" w:sz="4" w:space="0"/>
              <w:left w:val="single" w:color="auto" w:sz="4" w:space="0"/>
              <w:bottom w:val="single" w:color="auto" w:sz="4" w:space="0"/>
              <w:right w:val="single" w:color="auto" w:sz="4" w:space="0"/>
            </w:tcBorders>
            <w:noWrap w:val="0"/>
            <w:vAlign w:val="center"/>
          </w:tcPr>
          <w:p w14:paraId="05EF0A80">
            <w:pPr>
              <w:keepNext w:val="0"/>
              <w:keepLines w:val="0"/>
              <w:suppressLineNumbers w:val="0"/>
              <w:tabs>
                <w:tab w:val="left" w:pos="480"/>
              </w:tabs>
              <w:spacing w:before="0" w:beforeAutospacing="0" w:after="0" w:afterAutospacing="0" w:line="396"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服务内容</w:t>
            </w:r>
          </w:p>
        </w:tc>
        <w:tc>
          <w:tcPr>
            <w:tcW w:w="1421" w:type="dxa"/>
            <w:tcBorders>
              <w:top w:val="single" w:color="auto" w:sz="4" w:space="0"/>
              <w:left w:val="single" w:color="auto" w:sz="4" w:space="0"/>
              <w:bottom w:val="single" w:color="auto" w:sz="4" w:space="0"/>
              <w:right w:val="single" w:color="auto" w:sz="4" w:space="0"/>
            </w:tcBorders>
            <w:noWrap w:val="0"/>
            <w:vAlign w:val="center"/>
          </w:tcPr>
          <w:p w14:paraId="0ECF3DD1">
            <w:pPr>
              <w:keepNext w:val="0"/>
              <w:keepLines w:val="0"/>
              <w:suppressLineNumbers w:val="0"/>
              <w:tabs>
                <w:tab w:val="left" w:pos="480"/>
              </w:tabs>
              <w:spacing w:before="0" w:beforeAutospacing="0" w:after="0" w:afterAutospacing="0" w:line="396"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成果交付期</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5A3C149F">
            <w:pPr>
              <w:keepNext w:val="0"/>
              <w:keepLines w:val="0"/>
              <w:suppressLineNumbers w:val="0"/>
              <w:tabs>
                <w:tab w:val="left" w:pos="480"/>
              </w:tabs>
              <w:spacing w:before="0" w:beforeAutospacing="0" w:after="0" w:afterAutospacing="0" w:line="396"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相关要求</w:t>
            </w:r>
          </w:p>
        </w:tc>
        <w:tc>
          <w:tcPr>
            <w:tcW w:w="1096" w:type="dxa"/>
            <w:tcBorders>
              <w:top w:val="single" w:color="auto" w:sz="4" w:space="0"/>
              <w:left w:val="single" w:color="auto" w:sz="4" w:space="0"/>
              <w:bottom w:val="single" w:color="auto" w:sz="4" w:space="0"/>
              <w:right w:val="single" w:color="auto" w:sz="4" w:space="0"/>
            </w:tcBorders>
            <w:noWrap w:val="0"/>
            <w:vAlign w:val="center"/>
          </w:tcPr>
          <w:p w14:paraId="010E0DB5">
            <w:pPr>
              <w:keepNext w:val="0"/>
              <w:keepLines w:val="0"/>
              <w:suppressLineNumbers w:val="0"/>
              <w:tabs>
                <w:tab w:val="left" w:pos="480"/>
              </w:tabs>
              <w:spacing w:before="0" w:beforeAutospacing="0" w:after="0" w:afterAutospacing="0" w:line="396"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36598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198" w:type="dxa"/>
            <w:tcBorders>
              <w:top w:val="single" w:color="auto" w:sz="4" w:space="0"/>
              <w:left w:val="single" w:color="auto" w:sz="4" w:space="0"/>
              <w:bottom w:val="single" w:color="auto" w:sz="4" w:space="0"/>
              <w:right w:val="single" w:color="auto" w:sz="4" w:space="0"/>
            </w:tcBorders>
            <w:noWrap w:val="0"/>
            <w:vAlign w:val="center"/>
          </w:tcPr>
          <w:p w14:paraId="19FFAD3D">
            <w:pPr>
              <w:keepNext w:val="0"/>
              <w:keepLines w:val="0"/>
              <w:suppressLineNumbers w:val="0"/>
              <w:tabs>
                <w:tab w:val="left" w:pos="480"/>
              </w:tabs>
              <w:spacing w:before="0" w:beforeAutospacing="0" w:after="0" w:afterAutospacing="0" w:line="396"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855" w:type="dxa"/>
            <w:tcBorders>
              <w:top w:val="single" w:color="auto" w:sz="4" w:space="0"/>
              <w:left w:val="single" w:color="auto" w:sz="4" w:space="0"/>
              <w:bottom w:val="single" w:color="auto" w:sz="4" w:space="0"/>
              <w:right w:val="single" w:color="auto" w:sz="4" w:space="0"/>
            </w:tcBorders>
            <w:noWrap w:val="0"/>
            <w:vAlign w:val="center"/>
          </w:tcPr>
          <w:p w14:paraId="40216EBD">
            <w:pPr>
              <w:keepNext w:val="0"/>
              <w:keepLines w:val="0"/>
              <w:suppressLineNumbers w:val="0"/>
              <w:tabs>
                <w:tab w:val="left" w:pos="480"/>
              </w:tabs>
              <w:spacing w:before="0" w:beforeAutospacing="0" w:after="0" w:afterAutospacing="0" w:line="396" w:lineRule="exact"/>
              <w:ind w:left="0" w:right="0"/>
              <w:jc w:val="center"/>
              <w:rPr>
                <w:rFonts w:hint="eastAsia" w:ascii="宋体" w:hAnsi="宋体" w:eastAsia="宋体" w:cs="宋体"/>
                <w:color w:val="auto"/>
                <w:szCs w:val="21"/>
                <w:highlight w:val="none"/>
              </w:rPr>
            </w:pPr>
          </w:p>
        </w:tc>
        <w:tc>
          <w:tcPr>
            <w:tcW w:w="1421" w:type="dxa"/>
            <w:tcBorders>
              <w:top w:val="single" w:color="auto" w:sz="4" w:space="0"/>
              <w:left w:val="single" w:color="auto" w:sz="4" w:space="0"/>
              <w:bottom w:val="single" w:color="auto" w:sz="4" w:space="0"/>
              <w:right w:val="single" w:color="auto" w:sz="4" w:space="0"/>
            </w:tcBorders>
            <w:noWrap w:val="0"/>
            <w:vAlign w:val="center"/>
          </w:tcPr>
          <w:p w14:paraId="33FA5CDC">
            <w:pPr>
              <w:keepNext w:val="0"/>
              <w:keepLines w:val="0"/>
              <w:suppressLineNumbers w:val="0"/>
              <w:tabs>
                <w:tab w:val="left" w:pos="480"/>
              </w:tabs>
              <w:spacing w:before="0" w:beforeAutospacing="0" w:after="0" w:afterAutospacing="0" w:line="396" w:lineRule="exact"/>
              <w:ind w:left="0" w:right="0"/>
              <w:jc w:val="center"/>
              <w:rPr>
                <w:rFonts w:hint="eastAsia" w:ascii="宋体" w:hAnsi="宋体" w:eastAsia="宋体" w:cs="宋体"/>
                <w:color w:val="auto"/>
                <w:szCs w:val="21"/>
                <w:highlight w:val="none"/>
              </w:rPr>
            </w:pPr>
          </w:p>
        </w:tc>
        <w:tc>
          <w:tcPr>
            <w:tcW w:w="2648" w:type="dxa"/>
            <w:tcBorders>
              <w:top w:val="single" w:color="auto" w:sz="4" w:space="0"/>
              <w:left w:val="single" w:color="auto" w:sz="4" w:space="0"/>
              <w:bottom w:val="single" w:color="auto" w:sz="4" w:space="0"/>
              <w:right w:val="single" w:color="auto" w:sz="4" w:space="0"/>
            </w:tcBorders>
            <w:noWrap w:val="0"/>
            <w:vAlign w:val="center"/>
          </w:tcPr>
          <w:p w14:paraId="6F386C2F">
            <w:pPr>
              <w:keepNext w:val="0"/>
              <w:keepLines w:val="0"/>
              <w:suppressLineNumbers w:val="0"/>
              <w:tabs>
                <w:tab w:val="left" w:pos="480"/>
              </w:tabs>
              <w:spacing w:before="0" w:beforeAutospacing="0" w:after="0" w:afterAutospacing="0" w:line="396" w:lineRule="exact"/>
              <w:ind w:left="0" w:right="0"/>
              <w:jc w:val="center"/>
              <w:rPr>
                <w:rFonts w:hint="eastAsia" w:ascii="宋体" w:hAnsi="宋体" w:eastAsia="宋体" w:cs="宋体"/>
                <w:color w:val="auto"/>
                <w:szCs w:val="21"/>
                <w:highlight w:val="none"/>
              </w:rPr>
            </w:pPr>
          </w:p>
        </w:tc>
        <w:tc>
          <w:tcPr>
            <w:tcW w:w="1096" w:type="dxa"/>
            <w:tcBorders>
              <w:top w:val="single" w:color="auto" w:sz="4" w:space="0"/>
              <w:left w:val="single" w:color="auto" w:sz="4" w:space="0"/>
              <w:bottom w:val="single" w:color="auto" w:sz="4" w:space="0"/>
              <w:right w:val="single" w:color="auto" w:sz="4" w:space="0"/>
            </w:tcBorders>
            <w:noWrap w:val="0"/>
            <w:vAlign w:val="center"/>
          </w:tcPr>
          <w:p w14:paraId="65AB6EFD">
            <w:pPr>
              <w:keepNext w:val="0"/>
              <w:keepLines w:val="0"/>
              <w:suppressLineNumbers w:val="0"/>
              <w:tabs>
                <w:tab w:val="left" w:pos="480"/>
              </w:tabs>
              <w:spacing w:before="0" w:beforeAutospacing="0" w:after="0" w:afterAutospacing="0" w:line="396" w:lineRule="exact"/>
              <w:ind w:left="0" w:right="0"/>
              <w:jc w:val="center"/>
              <w:rPr>
                <w:rFonts w:hint="eastAsia" w:ascii="宋体" w:hAnsi="宋体" w:eastAsia="宋体" w:cs="宋体"/>
                <w:color w:val="auto"/>
                <w:szCs w:val="21"/>
                <w:highlight w:val="none"/>
              </w:rPr>
            </w:pPr>
          </w:p>
        </w:tc>
      </w:tr>
      <w:tr w14:paraId="7490E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198" w:type="dxa"/>
            <w:tcBorders>
              <w:top w:val="single" w:color="auto" w:sz="4" w:space="0"/>
              <w:left w:val="single" w:color="auto" w:sz="4" w:space="0"/>
              <w:bottom w:val="single" w:color="auto" w:sz="4" w:space="0"/>
              <w:right w:val="single" w:color="auto" w:sz="4" w:space="0"/>
            </w:tcBorders>
            <w:noWrap w:val="0"/>
            <w:vAlign w:val="center"/>
          </w:tcPr>
          <w:p w14:paraId="17395140">
            <w:pPr>
              <w:keepNext w:val="0"/>
              <w:keepLines w:val="0"/>
              <w:suppressLineNumbers w:val="0"/>
              <w:tabs>
                <w:tab w:val="left" w:pos="480"/>
              </w:tabs>
              <w:spacing w:before="0" w:beforeAutospacing="0" w:after="0" w:afterAutospacing="0" w:line="396"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855" w:type="dxa"/>
            <w:tcBorders>
              <w:top w:val="single" w:color="auto" w:sz="4" w:space="0"/>
              <w:left w:val="single" w:color="auto" w:sz="4" w:space="0"/>
              <w:bottom w:val="single" w:color="auto" w:sz="4" w:space="0"/>
              <w:right w:val="single" w:color="auto" w:sz="4" w:space="0"/>
            </w:tcBorders>
            <w:noWrap w:val="0"/>
            <w:vAlign w:val="center"/>
          </w:tcPr>
          <w:p w14:paraId="4EA0E719">
            <w:pPr>
              <w:keepNext w:val="0"/>
              <w:keepLines w:val="0"/>
              <w:suppressLineNumbers w:val="0"/>
              <w:tabs>
                <w:tab w:val="left" w:pos="480"/>
              </w:tabs>
              <w:spacing w:before="0" w:beforeAutospacing="0" w:after="0" w:afterAutospacing="0" w:line="396" w:lineRule="exact"/>
              <w:ind w:left="0" w:right="0"/>
              <w:jc w:val="center"/>
              <w:rPr>
                <w:rFonts w:hint="eastAsia" w:ascii="宋体" w:hAnsi="宋体" w:eastAsia="宋体" w:cs="宋体"/>
                <w:color w:val="auto"/>
                <w:szCs w:val="21"/>
                <w:highlight w:val="none"/>
              </w:rPr>
            </w:pPr>
          </w:p>
        </w:tc>
        <w:tc>
          <w:tcPr>
            <w:tcW w:w="1421" w:type="dxa"/>
            <w:tcBorders>
              <w:top w:val="single" w:color="auto" w:sz="4" w:space="0"/>
              <w:left w:val="single" w:color="auto" w:sz="4" w:space="0"/>
              <w:bottom w:val="single" w:color="auto" w:sz="4" w:space="0"/>
              <w:right w:val="single" w:color="auto" w:sz="4" w:space="0"/>
            </w:tcBorders>
            <w:noWrap w:val="0"/>
            <w:vAlign w:val="center"/>
          </w:tcPr>
          <w:p w14:paraId="2633D1B5">
            <w:pPr>
              <w:keepNext w:val="0"/>
              <w:keepLines w:val="0"/>
              <w:suppressLineNumbers w:val="0"/>
              <w:tabs>
                <w:tab w:val="left" w:pos="480"/>
              </w:tabs>
              <w:spacing w:before="0" w:beforeAutospacing="0" w:after="0" w:afterAutospacing="0" w:line="396" w:lineRule="exact"/>
              <w:ind w:left="0" w:right="0"/>
              <w:jc w:val="center"/>
              <w:rPr>
                <w:rFonts w:hint="eastAsia" w:ascii="宋体" w:hAnsi="宋体" w:eastAsia="宋体" w:cs="宋体"/>
                <w:color w:val="auto"/>
                <w:szCs w:val="21"/>
                <w:highlight w:val="none"/>
              </w:rPr>
            </w:pPr>
          </w:p>
        </w:tc>
        <w:tc>
          <w:tcPr>
            <w:tcW w:w="2648" w:type="dxa"/>
            <w:tcBorders>
              <w:top w:val="single" w:color="auto" w:sz="4" w:space="0"/>
              <w:left w:val="single" w:color="auto" w:sz="4" w:space="0"/>
              <w:bottom w:val="single" w:color="auto" w:sz="4" w:space="0"/>
              <w:right w:val="single" w:color="auto" w:sz="4" w:space="0"/>
            </w:tcBorders>
            <w:noWrap w:val="0"/>
            <w:vAlign w:val="center"/>
          </w:tcPr>
          <w:p w14:paraId="4AC84799">
            <w:pPr>
              <w:keepNext w:val="0"/>
              <w:keepLines w:val="0"/>
              <w:suppressLineNumbers w:val="0"/>
              <w:tabs>
                <w:tab w:val="left" w:pos="480"/>
              </w:tabs>
              <w:spacing w:before="0" w:beforeAutospacing="0" w:after="0" w:afterAutospacing="0" w:line="396" w:lineRule="exact"/>
              <w:ind w:left="0" w:right="0"/>
              <w:jc w:val="center"/>
              <w:rPr>
                <w:rFonts w:hint="eastAsia" w:ascii="宋体" w:hAnsi="宋体" w:eastAsia="宋体" w:cs="宋体"/>
                <w:color w:val="auto"/>
                <w:szCs w:val="21"/>
                <w:highlight w:val="none"/>
              </w:rPr>
            </w:pPr>
          </w:p>
        </w:tc>
        <w:tc>
          <w:tcPr>
            <w:tcW w:w="1096" w:type="dxa"/>
            <w:tcBorders>
              <w:top w:val="single" w:color="auto" w:sz="4" w:space="0"/>
              <w:left w:val="single" w:color="auto" w:sz="4" w:space="0"/>
              <w:bottom w:val="single" w:color="auto" w:sz="4" w:space="0"/>
              <w:right w:val="single" w:color="auto" w:sz="4" w:space="0"/>
            </w:tcBorders>
            <w:noWrap w:val="0"/>
            <w:vAlign w:val="center"/>
          </w:tcPr>
          <w:p w14:paraId="1D220125">
            <w:pPr>
              <w:keepNext w:val="0"/>
              <w:keepLines w:val="0"/>
              <w:suppressLineNumbers w:val="0"/>
              <w:tabs>
                <w:tab w:val="left" w:pos="480"/>
              </w:tabs>
              <w:spacing w:before="0" w:beforeAutospacing="0" w:after="0" w:afterAutospacing="0" w:line="396" w:lineRule="exact"/>
              <w:ind w:left="0" w:right="0"/>
              <w:jc w:val="center"/>
              <w:rPr>
                <w:rFonts w:hint="eastAsia" w:ascii="宋体" w:hAnsi="宋体" w:eastAsia="宋体" w:cs="宋体"/>
                <w:color w:val="auto"/>
                <w:szCs w:val="21"/>
                <w:highlight w:val="none"/>
              </w:rPr>
            </w:pPr>
          </w:p>
        </w:tc>
      </w:tr>
    </w:tbl>
    <w:p w14:paraId="029C0BAC">
      <w:pPr>
        <w:pStyle w:val="12"/>
        <w:rPr>
          <w:rFonts w:hint="eastAsia" w:ascii="宋体" w:hAnsi="宋体" w:cs="宋体"/>
          <w:b w:val="0"/>
          <w:bCs w:val="0"/>
          <w:color w:val="auto"/>
          <w:sz w:val="24"/>
          <w:szCs w:val="24"/>
          <w:lang w:val="en-US" w:eastAsia="zh-CN"/>
        </w:rPr>
      </w:pPr>
    </w:p>
    <w:p w14:paraId="3F7AF9AC">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第二条合同价款</w:t>
      </w:r>
    </w:p>
    <w:p w14:paraId="453DAF76">
      <w:pPr>
        <w:tabs>
          <w:tab w:val="left" w:pos="480"/>
        </w:tabs>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（一）本合同为总价合同，各项服务的合同总价为其磋商最终报价。</w:t>
      </w:r>
    </w:p>
    <w:p w14:paraId="057EFF66">
      <w:pPr>
        <w:numPr>
          <w:ilvl w:val="0"/>
          <w:numId w:val="0"/>
        </w:numPr>
        <w:tabs>
          <w:tab w:val="left" w:pos="540"/>
        </w:tabs>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（二）合同价包括：</w:t>
      </w:r>
      <w:r>
        <w:rPr>
          <w:rFonts w:hint="eastAsia" w:ascii="宋体" w:hAnsi="宋体" w:eastAsia="宋体" w:cs="宋体"/>
          <w:color w:val="auto"/>
          <w:sz w:val="24"/>
          <w:szCs w:val="24"/>
          <w:highlight w:val="none"/>
          <w:lang w:val="en-US" w:eastAsia="zh-CN"/>
        </w:rPr>
        <w:t>供应商负责完成本项目采购需求内的一切事项，并完成相关工作。所有费用一次性计入投标总价，合同履约过程中采购人不再支付其他额外费用。</w:t>
      </w:r>
    </w:p>
    <w:p w14:paraId="3F37485A">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 xml:space="preserve">第三条 </w:t>
      </w:r>
      <w:r>
        <w:rPr>
          <w:rFonts w:hint="eastAsia" w:ascii="宋体" w:hAnsi="宋体" w:eastAsia="宋体" w:cs="宋体"/>
          <w:b/>
          <w:bCs/>
          <w:color w:val="auto"/>
          <w:sz w:val="24"/>
          <w:szCs w:val="24"/>
          <w:lang w:val="en-US" w:eastAsia="zh-CN"/>
        </w:rPr>
        <w:t>设计范围、内容及成果</w:t>
      </w:r>
    </w:p>
    <w:p w14:paraId="17EF9C5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3.1</w:t>
      </w:r>
      <w:r>
        <w:rPr>
          <w:rFonts w:hint="eastAsia" w:ascii="宋体" w:hAnsi="宋体" w:eastAsia="宋体" w:cs="宋体"/>
          <w:color w:val="auto"/>
          <w:sz w:val="24"/>
          <w:szCs w:val="24"/>
          <w:lang w:val="en-US" w:eastAsia="zh-CN"/>
        </w:rPr>
        <w:t>设计范围：本合同约定的工程规模范围内的全部施工图设计。</w:t>
      </w:r>
    </w:p>
    <w:p w14:paraId="3403899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3.2</w:t>
      </w:r>
      <w:r>
        <w:rPr>
          <w:rFonts w:hint="eastAsia" w:ascii="宋体" w:hAnsi="宋体" w:eastAsia="宋体" w:cs="宋体"/>
          <w:color w:val="auto"/>
          <w:sz w:val="24"/>
          <w:szCs w:val="24"/>
          <w:lang w:val="en-US" w:eastAsia="zh-CN"/>
        </w:rPr>
        <w:t>服务内容：包括但不限于完成本项目施工图设计、施工阶段技术交底、施工现场服务、参与竣工验收等全部设计及相关服务工作。</w:t>
      </w:r>
    </w:p>
    <w:p w14:paraId="02A59BC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3.3</w:t>
      </w:r>
      <w:r>
        <w:rPr>
          <w:rFonts w:hint="eastAsia" w:ascii="宋体" w:hAnsi="宋体" w:eastAsia="宋体" w:cs="宋体"/>
          <w:color w:val="auto"/>
          <w:sz w:val="24"/>
          <w:szCs w:val="24"/>
          <w:lang w:val="en-US" w:eastAsia="zh-CN"/>
        </w:rPr>
        <w:t>设计成果交付：</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6C0E9D6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成果形式：</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4E1F1FC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交付时间：</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r>
        <w:rPr>
          <w:rFonts w:hint="eastAsia" w:ascii="宋体" w:hAnsi="宋体" w:eastAsia="宋体" w:cs="宋体"/>
          <w:color w:val="auto"/>
          <w:sz w:val="24"/>
          <w:szCs w:val="24"/>
          <w:lang w:val="en-US" w:eastAsia="zh-CN"/>
        </w:rPr>
        <w:t>成果要求：设计成果必须达到规定的设计深度，能够满足施工招标、设备材料采购及现场施工的需要。</w:t>
      </w:r>
    </w:p>
    <w:p w14:paraId="0A0B67B4">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 xml:space="preserve">第四条 </w:t>
      </w:r>
      <w:r>
        <w:rPr>
          <w:rFonts w:hint="eastAsia" w:ascii="宋体" w:hAnsi="宋体" w:eastAsia="宋体" w:cs="宋体"/>
          <w:b/>
          <w:bCs/>
          <w:color w:val="auto"/>
          <w:sz w:val="24"/>
          <w:szCs w:val="24"/>
          <w:lang w:val="en-US" w:eastAsia="zh-CN"/>
        </w:rPr>
        <w:t>设计费用及支付方式</w:t>
      </w:r>
    </w:p>
    <w:p w14:paraId="78BE13C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4.1</w:t>
      </w:r>
      <w:r>
        <w:rPr>
          <w:rFonts w:hint="eastAsia" w:ascii="宋体" w:hAnsi="宋体" w:eastAsia="宋体" w:cs="宋体"/>
          <w:color w:val="auto"/>
          <w:sz w:val="24"/>
          <w:szCs w:val="24"/>
          <w:lang w:val="en-US" w:eastAsia="zh-CN"/>
        </w:rPr>
        <w:t>本合同设计费采用固定含税总价包干，金额为人民币</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r>
        <w:rPr>
          <w:rFonts w:hint="eastAsia" w:ascii="宋体" w:hAnsi="宋体" w:eastAsia="宋体" w:cs="宋体"/>
          <w:color w:val="auto"/>
          <w:sz w:val="24"/>
          <w:szCs w:val="24"/>
          <w:lang w:val="en-US" w:eastAsia="zh-CN"/>
        </w:rPr>
        <w:t>该费用已包含乙方为完成本合同约定全部义务所需的人工、材料、差旅、税金、利润及本合同明确的所有风险、责任等一切费用。</w:t>
      </w:r>
    </w:p>
    <w:p w14:paraId="5EB5AD15">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4.2</w:t>
      </w:r>
      <w:r>
        <w:rPr>
          <w:rFonts w:hint="eastAsia" w:ascii="宋体" w:hAnsi="宋体" w:eastAsia="宋体" w:cs="宋体"/>
          <w:b/>
          <w:bCs/>
          <w:color w:val="auto"/>
          <w:sz w:val="24"/>
          <w:szCs w:val="24"/>
          <w:lang w:val="en-US" w:eastAsia="zh-CN"/>
        </w:rPr>
        <w:t>支付进度</w:t>
      </w:r>
    </w:p>
    <w:p w14:paraId="68F9C67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本合同无预付款。</w:t>
      </w:r>
    </w:p>
    <w:p w14:paraId="56C46A2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乙方完成全部施工图设计文件并经甲方签收后15个工作日内，甲方向乙方支付至合同总价的80%，即人民币</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（小写：</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14:paraId="2C07B23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本项目工程整体竣工验收合格之日起15个工作日内，甲方支付剩余20%的设计费尾款，即人民币</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整（小写：</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14:paraId="3529DF3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4.3</w:t>
      </w:r>
      <w:r>
        <w:rPr>
          <w:rFonts w:hint="eastAsia" w:ascii="宋体" w:hAnsi="宋体" w:eastAsia="宋体" w:cs="宋体"/>
          <w:color w:val="auto"/>
          <w:sz w:val="24"/>
          <w:szCs w:val="24"/>
          <w:lang w:val="en-US" w:eastAsia="zh-CN"/>
        </w:rPr>
        <w:t>乙方每次收款前，应向甲方出具等额、合法有效的增值税普通发票。甲方收到合规发票后安排付款。</w:t>
      </w:r>
    </w:p>
    <w:p w14:paraId="0A2A49C5">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cs="宋体"/>
          <w:b/>
          <w:bCs/>
          <w:color w:val="auto"/>
          <w:sz w:val="24"/>
          <w:szCs w:val="24"/>
          <w:lang w:val="en-US" w:eastAsia="zh-CN"/>
        </w:rPr>
        <w:t xml:space="preserve">第五条 </w:t>
      </w:r>
      <w:r>
        <w:rPr>
          <w:rFonts w:hint="eastAsia" w:ascii="宋体" w:hAnsi="宋体" w:eastAsia="宋体" w:cs="宋体"/>
          <w:b/>
          <w:bCs/>
          <w:color w:val="auto"/>
          <w:sz w:val="24"/>
          <w:szCs w:val="24"/>
        </w:rPr>
        <w:t>成果质量要求</w:t>
      </w:r>
    </w:p>
    <w:p w14:paraId="2D9CCAF5">
      <w:pPr>
        <w:keepNext w:val="0"/>
        <w:keepLines w:val="0"/>
        <w:pageBreakBefore w:val="0"/>
        <w:kinsoku/>
        <w:wordWrap/>
        <w:overflowPunct/>
        <w:topLinePunct w:val="0"/>
        <w:autoSpaceDE/>
        <w:autoSpaceDN/>
        <w:bidi w:val="0"/>
        <w:adjustRightInd/>
        <w:snapToGrid/>
        <w:ind w:firstLine="482" w:firstLineChars="200"/>
        <w:textAlignment w:val="auto"/>
        <w:rPr>
          <w:rFonts w:hint="default" w:eastAsia="宋体"/>
          <w:b/>
          <w:bCs/>
          <w:color w:val="auto"/>
          <w:lang w:val="en-US" w:eastAsia="zh-CN"/>
        </w:rPr>
      </w:pPr>
      <w:r>
        <w:rPr>
          <w:rFonts w:hint="eastAsia" w:ascii="宋体" w:hAnsi="宋体" w:eastAsia="宋体" w:cs="宋体"/>
          <w:b/>
          <w:bCs/>
          <w:color w:val="auto"/>
          <w:sz w:val="24"/>
          <w:szCs w:val="24"/>
          <w:lang w:val="en-US" w:eastAsia="zh-CN"/>
        </w:rPr>
        <w:t>5.1.质量标准：符合现行的国家相关标准、行业标准及采购人需求。</w:t>
      </w:r>
    </w:p>
    <w:p w14:paraId="23A2C4F7">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5.2</w:t>
      </w:r>
      <w:r>
        <w:rPr>
          <w:rFonts w:hint="eastAsia" w:ascii="宋体" w:hAnsi="宋体" w:eastAsia="宋体" w:cs="宋体"/>
          <w:color w:val="auto"/>
          <w:sz w:val="24"/>
          <w:szCs w:val="24"/>
        </w:rPr>
        <w:t>施工图设计深度需满足施工需求，图纸标注准确、节点详图完整，配套编制工程量清单及设计说明。</w:t>
      </w:r>
    </w:p>
    <w:p w14:paraId="7E8A253A">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5.3</w:t>
      </w:r>
      <w:r>
        <w:rPr>
          <w:rFonts w:hint="eastAsia" w:ascii="宋体" w:hAnsi="宋体" w:eastAsia="宋体" w:cs="宋体"/>
          <w:color w:val="auto"/>
          <w:sz w:val="24"/>
          <w:szCs w:val="24"/>
        </w:rPr>
        <w:t>设计概算编制需真实准确，误差率控制在国家规定范围内，不得出现漏项、错项。</w:t>
      </w:r>
    </w:p>
    <w:p w14:paraId="592F80EC">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第六条技术要求</w:t>
      </w:r>
    </w:p>
    <w:p w14:paraId="2EA96857">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6.1</w:t>
      </w:r>
      <w:r>
        <w:rPr>
          <w:rFonts w:hint="eastAsia" w:ascii="宋体" w:hAnsi="宋体" w:eastAsia="宋体" w:cs="宋体"/>
          <w:color w:val="auto"/>
          <w:sz w:val="24"/>
          <w:szCs w:val="24"/>
        </w:rPr>
        <w:t>技术服务内容深度满足国家及行业项目设计规程规范；</w:t>
      </w:r>
    </w:p>
    <w:p w14:paraId="2ED31E27">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6.2</w:t>
      </w:r>
      <w:r>
        <w:rPr>
          <w:rFonts w:hint="eastAsia" w:ascii="宋体" w:hAnsi="宋体" w:eastAsia="宋体" w:cs="宋体"/>
          <w:color w:val="auto"/>
          <w:sz w:val="24"/>
          <w:szCs w:val="24"/>
        </w:rPr>
        <w:t>本项目设计文件质量、内容和深度要符合国家和省、市的有关现行规范与标准要求，做到内容全面、条理清楚、数据完整。</w:t>
      </w:r>
    </w:p>
    <w:p w14:paraId="5EBCCC6C">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6.3</w:t>
      </w:r>
      <w:r>
        <w:rPr>
          <w:rFonts w:hint="eastAsia" w:ascii="宋体" w:hAnsi="宋体" w:eastAsia="宋体" w:cs="宋体"/>
          <w:color w:val="auto"/>
          <w:sz w:val="24"/>
          <w:szCs w:val="24"/>
        </w:rPr>
        <w:t>确保技术服务成果通过专家会议评审；</w:t>
      </w:r>
    </w:p>
    <w:p w14:paraId="189849B1">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 xml:space="preserve">第七条 </w:t>
      </w:r>
      <w:r>
        <w:rPr>
          <w:rFonts w:hint="eastAsia" w:ascii="宋体" w:hAnsi="宋体" w:eastAsia="宋体" w:cs="宋体"/>
          <w:b/>
          <w:bCs/>
          <w:color w:val="auto"/>
          <w:sz w:val="24"/>
          <w:szCs w:val="24"/>
          <w:lang w:val="en-US" w:eastAsia="zh-CN"/>
        </w:rPr>
        <w:t>验收</w:t>
      </w:r>
    </w:p>
    <w:p w14:paraId="746B0563">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7.1</w:t>
      </w:r>
      <w:r>
        <w:rPr>
          <w:rFonts w:hint="eastAsia" w:ascii="宋体" w:hAnsi="宋体" w:eastAsia="宋体" w:cs="宋体"/>
          <w:color w:val="auto"/>
          <w:sz w:val="24"/>
          <w:szCs w:val="24"/>
        </w:rPr>
        <w:t>所验服务最终验收达不到磋商文件要求和磋商响应文件承诺及国家或行业标准的，或在使用中发现甲方不能容忍的缺陷等，将视为验收不合格，乙方应在甲方要求的时间内无条件完善或要求赔付甲方损失。</w:t>
      </w:r>
    </w:p>
    <w:p w14:paraId="42431B03">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7.2</w:t>
      </w:r>
      <w:r>
        <w:rPr>
          <w:rFonts w:hint="eastAsia" w:ascii="宋体" w:hAnsi="宋体" w:eastAsia="宋体" w:cs="宋体"/>
          <w:color w:val="auto"/>
          <w:sz w:val="24"/>
          <w:szCs w:val="24"/>
        </w:rPr>
        <w:t>若发现乙方有弄虚作假的，及在项目实施阶段故意或随意夸大服务，本合同解除，乙方赔偿甲方相应的损失。</w:t>
      </w:r>
    </w:p>
    <w:p w14:paraId="1C94283F">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7.3</w:t>
      </w:r>
      <w:r>
        <w:rPr>
          <w:rFonts w:hint="eastAsia" w:ascii="宋体" w:hAnsi="宋体" w:eastAsia="宋体" w:cs="宋体"/>
          <w:color w:val="auto"/>
          <w:sz w:val="24"/>
          <w:szCs w:val="24"/>
        </w:rPr>
        <w:t>验收标准：按磋商文件、磋商响应文件及磋商记录表等技术指标进行逐项验收。各项指标均应符合验收标准及要求。</w:t>
      </w:r>
    </w:p>
    <w:p w14:paraId="5544294D">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7.4</w:t>
      </w:r>
      <w:r>
        <w:rPr>
          <w:rFonts w:hint="eastAsia" w:ascii="宋体" w:hAnsi="宋体" w:eastAsia="宋体" w:cs="宋体"/>
          <w:color w:val="auto"/>
          <w:sz w:val="24"/>
          <w:szCs w:val="24"/>
        </w:rPr>
        <w:t>阶段性验收：方案设计、初步设计、施工图设计分别经招标人及相关部门审查通过，出具审查合格意见。</w:t>
      </w:r>
    </w:p>
    <w:p w14:paraId="5137A29B">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440" w:lineRule="exact"/>
        <w:ind w:left="-60" w:leftChars="0" w:firstLine="48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7.5</w:t>
      </w:r>
      <w:r>
        <w:rPr>
          <w:rFonts w:hint="eastAsia" w:ascii="宋体" w:hAnsi="宋体" w:eastAsia="宋体" w:cs="宋体"/>
          <w:color w:val="auto"/>
          <w:sz w:val="24"/>
          <w:szCs w:val="24"/>
        </w:rPr>
        <w:t>最终验收：设计成果全部交付，满足施工需求，配合完成工程竣工验收，提供完整的设计归档资料。</w:t>
      </w:r>
    </w:p>
    <w:p w14:paraId="67745EC1">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 xml:space="preserve">第八条 </w:t>
      </w:r>
      <w:r>
        <w:rPr>
          <w:rFonts w:hint="eastAsia" w:ascii="宋体" w:hAnsi="宋体" w:eastAsia="宋体" w:cs="宋体"/>
          <w:b/>
          <w:bCs/>
          <w:color w:val="auto"/>
          <w:sz w:val="24"/>
          <w:szCs w:val="24"/>
          <w:lang w:val="en-US" w:eastAsia="zh-CN"/>
        </w:rPr>
        <w:t>双方责任</w:t>
      </w:r>
    </w:p>
    <w:p w14:paraId="475B653D">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8.1</w:t>
      </w:r>
      <w:r>
        <w:rPr>
          <w:rFonts w:hint="eastAsia" w:ascii="宋体" w:hAnsi="宋体" w:eastAsia="宋体" w:cs="宋体"/>
          <w:b/>
          <w:bCs/>
          <w:color w:val="auto"/>
          <w:sz w:val="24"/>
          <w:szCs w:val="24"/>
          <w:lang w:val="en-US" w:eastAsia="zh-CN"/>
        </w:rPr>
        <w:t>甲方责任</w:t>
      </w:r>
    </w:p>
    <w:p w14:paraId="3D428A9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8.1.1</w:t>
      </w:r>
      <w:r>
        <w:rPr>
          <w:rFonts w:hint="eastAsia" w:ascii="宋体" w:hAnsi="宋体" w:eastAsia="宋体" w:cs="宋体"/>
          <w:color w:val="auto"/>
          <w:sz w:val="24"/>
          <w:szCs w:val="24"/>
          <w:lang w:val="en-US" w:eastAsia="zh-CN"/>
        </w:rPr>
        <w:t>甲方应在合同签订后5个工作日内，向乙方提供开展设计工作所必需的、准确的基础资料及文件，并对其完整性、准确性、及时性负责。因甲方提交资料错误或延误导致设计返工、工期顺延的，损失由甲方承担。</w:t>
      </w:r>
    </w:p>
    <w:p w14:paraId="6E149AF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8.1.2</w:t>
      </w:r>
      <w:r>
        <w:rPr>
          <w:rFonts w:hint="eastAsia" w:ascii="宋体" w:hAnsi="宋体" w:eastAsia="宋体" w:cs="宋体"/>
          <w:color w:val="auto"/>
          <w:sz w:val="24"/>
          <w:szCs w:val="24"/>
          <w:lang w:val="en-US" w:eastAsia="zh-CN"/>
        </w:rPr>
        <w:t>甲方不得要求乙方违反国家法律、法规、强制性标准进行设计。</w:t>
      </w:r>
    </w:p>
    <w:p w14:paraId="6554712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8.1.3</w:t>
      </w:r>
      <w:r>
        <w:rPr>
          <w:rFonts w:hint="eastAsia" w:ascii="宋体" w:hAnsi="宋体" w:eastAsia="宋体" w:cs="宋体"/>
          <w:color w:val="auto"/>
          <w:sz w:val="24"/>
          <w:szCs w:val="24"/>
          <w:lang w:val="en-US" w:eastAsia="zh-CN"/>
        </w:rPr>
        <w:t>甲方变更委托设计项目、规模、条件，或提交的资料存在重大错误需做较大修改，导致乙方设计工作量增加的，双方应另行协商签订补充协议，甲方应相应增付设计费并顺延工期。</w:t>
      </w:r>
    </w:p>
    <w:p w14:paraId="48A9D97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8.1.4</w:t>
      </w:r>
      <w:r>
        <w:rPr>
          <w:rFonts w:hint="eastAsia" w:ascii="宋体" w:hAnsi="宋体" w:eastAsia="宋体" w:cs="宋体"/>
          <w:color w:val="auto"/>
          <w:sz w:val="24"/>
          <w:szCs w:val="24"/>
          <w:lang w:val="en-US" w:eastAsia="zh-CN"/>
        </w:rPr>
        <w:t>甲方应为乙方派赴现场处理设计问题的工作人员提供必要的工作与交通便利。</w:t>
      </w:r>
    </w:p>
    <w:p w14:paraId="0E751152">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8.2乙方责任</w:t>
      </w:r>
    </w:p>
    <w:p w14:paraId="1EE2F3D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8.2.1</w:t>
      </w:r>
      <w:r>
        <w:rPr>
          <w:rFonts w:hint="eastAsia" w:ascii="宋体" w:hAnsi="宋体" w:eastAsia="宋体" w:cs="宋体"/>
          <w:color w:val="auto"/>
          <w:sz w:val="24"/>
          <w:szCs w:val="24"/>
          <w:lang w:val="en-US" w:eastAsia="zh-CN"/>
        </w:rPr>
        <w:t>乙方应按国家技术规范、标准、规程及甲方提出的合理设计要求进行工程设计，按合同约定提交质量合格的设计成果，并对设计成果的安全性、合规性负责。</w:t>
      </w:r>
    </w:p>
    <w:p w14:paraId="55C6C10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8.2.2</w:t>
      </w:r>
      <w:r>
        <w:rPr>
          <w:rFonts w:hint="eastAsia" w:ascii="宋体" w:hAnsi="宋体" w:eastAsia="宋体" w:cs="宋体"/>
          <w:color w:val="auto"/>
          <w:sz w:val="24"/>
          <w:szCs w:val="24"/>
          <w:lang w:val="en-US" w:eastAsia="zh-CN"/>
        </w:rPr>
        <w:t>设计文件选用的建筑材料、构配件、设备，应注明其规格、型号、性能等技术指标，但不得指定生产厂或供应商。</w:t>
      </w:r>
    </w:p>
    <w:p w14:paraId="53EF79B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8.2.3</w:t>
      </w:r>
      <w:r>
        <w:rPr>
          <w:rFonts w:hint="eastAsia" w:ascii="宋体" w:hAnsi="宋体" w:eastAsia="宋体" w:cs="宋体"/>
          <w:color w:val="auto"/>
          <w:sz w:val="24"/>
          <w:szCs w:val="24"/>
          <w:lang w:val="en-US" w:eastAsia="zh-CN"/>
        </w:rPr>
        <w:t>乙方应按本合同约定的时间、数量及形式交付设计成果。</w:t>
      </w:r>
    </w:p>
    <w:p w14:paraId="5B3F016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8.2.4</w:t>
      </w:r>
      <w:r>
        <w:rPr>
          <w:rFonts w:hint="eastAsia" w:ascii="宋体" w:hAnsi="宋体" w:eastAsia="宋体" w:cs="宋体"/>
          <w:color w:val="auto"/>
          <w:sz w:val="24"/>
          <w:szCs w:val="24"/>
          <w:lang w:val="en-US" w:eastAsia="zh-CN"/>
        </w:rPr>
        <w:t>乙方交付设计文件后，应按规定参加有关政府部门的设计审查，并根据审查结论在不违反原设计原则和标准的前提下对设计范围内的内容进行修改调整。</w:t>
      </w:r>
    </w:p>
    <w:p w14:paraId="3E95427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5.2.5</w:t>
      </w:r>
      <w:r>
        <w:rPr>
          <w:rFonts w:hint="eastAsia" w:ascii="宋体" w:hAnsi="宋体" w:eastAsia="宋体" w:cs="宋体"/>
          <w:color w:val="auto"/>
          <w:sz w:val="24"/>
          <w:szCs w:val="24"/>
          <w:lang w:val="en-US" w:eastAsia="zh-CN"/>
        </w:rPr>
        <w:t>乙方须提供施工阶段现场技术服务，包括但不限于技术交底、处理施工现场中与设计相关的技术问题、参与隐蔽工程验收、配合竣工验收等。</w:t>
      </w:r>
    </w:p>
    <w:p w14:paraId="78DA8C4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8.2.6</w:t>
      </w:r>
      <w:r>
        <w:rPr>
          <w:rFonts w:hint="eastAsia" w:ascii="宋体" w:hAnsi="宋体" w:eastAsia="宋体" w:cs="宋体"/>
          <w:color w:val="auto"/>
          <w:sz w:val="24"/>
          <w:szCs w:val="24"/>
          <w:lang w:val="en-US" w:eastAsia="zh-CN"/>
        </w:rPr>
        <w:t>对于甲方或施工单位提出的涉及图纸问题或变更设计的需求，乙方应根据其对工程安全、进度的影响程度及时响应。对于影响施工安全或关键进度的紧急问题，乙方应在接到通知后24小时内提出处理方案；对于一般性问题，应在3日内提出处理方案，以满足施工进度的要求。</w:t>
      </w:r>
    </w:p>
    <w:p w14:paraId="1031501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8.2.7</w:t>
      </w:r>
      <w:r>
        <w:rPr>
          <w:rFonts w:hint="eastAsia" w:ascii="宋体" w:hAnsi="宋体" w:eastAsia="宋体" w:cs="宋体"/>
          <w:color w:val="auto"/>
          <w:sz w:val="24"/>
          <w:szCs w:val="24"/>
          <w:lang w:val="en-US" w:eastAsia="zh-CN"/>
        </w:rPr>
        <w:t>乙方应为甲方提供的项目资料及信息保密，未经甲方同意，不得向第三人泄露或用于本合同以外的目的。</w:t>
      </w:r>
    </w:p>
    <w:p w14:paraId="778BD7E3">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 xml:space="preserve">第九条 </w:t>
      </w:r>
      <w:r>
        <w:rPr>
          <w:rFonts w:hint="eastAsia" w:ascii="宋体" w:hAnsi="宋体" w:eastAsia="宋体" w:cs="宋体"/>
          <w:b/>
          <w:bCs/>
          <w:color w:val="auto"/>
          <w:sz w:val="24"/>
          <w:szCs w:val="24"/>
          <w:lang w:val="en-US" w:eastAsia="zh-CN"/>
        </w:rPr>
        <w:t>违约责任</w:t>
      </w:r>
    </w:p>
    <w:p w14:paraId="7CF598E1">
      <w:pPr>
        <w:tabs>
          <w:tab w:val="left" w:pos="480"/>
        </w:tabs>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 w:val="24"/>
          <w:szCs w:val="24"/>
          <w:lang w:val="en-US" w:eastAsia="zh-CN"/>
        </w:rPr>
        <w:t>9.1按《中华人民共和国民法典》中的相关条款执行</w:t>
      </w:r>
      <w:r>
        <w:rPr>
          <w:rFonts w:hint="eastAsia" w:ascii="宋体" w:hAnsi="宋体" w:eastAsia="宋体" w:cs="宋体"/>
          <w:color w:val="auto"/>
          <w:szCs w:val="21"/>
          <w:highlight w:val="none"/>
        </w:rPr>
        <w:t>。</w:t>
      </w:r>
    </w:p>
    <w:p w14:paraId="33D74E78">
      <w:pPr>
        <w:tabs>
          <w:tab w:val="left" w:pos="480"/>
        </w:tabs>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9.2未按合同要求提供服务或服务不能满足合同要求，采购人应当将服务商违约的情况以及拟采取的措施以书面形式报政府采购监管部门，根据政府采购监管部门的处理意见，采购人有权依据《中华人民共和国民法典》有关条款及合同约定终止合同，并要求服务商承担违约责任。同时，政府采购监管部门有权依据《中华人民共和国政府采购法》及相关法律法规对服务商的违法行为进行相应的处罚。</w:t>
      </w:r>
    </w:p>
    <w:p w14:paraId="3DB151DA">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 xml:space="preserve">第十条 </w:t>
      </w:r>
      <w:r>
        <w:rPr>
          <w:rFonts w:hint="eastAsia" w:ascii="宋体" w:hAnsi="宋体" w:eastAsia="宋体" w:cs="宋体"/>
          <w:b/>
          <w:bCs/>
          <w:color w:val="auto"/>
          <w:sz w:val="24"/>
          <w:szCs w:val="24"/>
          <w:lang w:val="en-US" w:eastAsia="zh-CN"/>
        </w:rPr>
        <w:t>保密义务</w:t>
      </w:r>
    </w:p>
    <w:p w14:paraId="74D59E7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未经一方书面同意，另一方不得将对方提供的图纸、技术资料、商业秘密等向第三方披露或用于本合同以外的目的。本保密义务在合同终止后持续有效五年，但对于涉及核心技术、商业秘密的信息，保密义务长期有效。</w:t>
      </w:r>
    </w:p>
    <w:p w14:paraId="23F267BB">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 xml:space="preserve">第十一条 </w:t>
      </w:r>
      <w:r>
        <w:rPr>
          <w:rFonts w:hint="eastAsia" w:ascii="宋体" w:hAnsi="宋体" w:eastAsia="宋体" w:cs="宋体"/>
          <w:b/>
          <w:bCs/>
          <w:color w:val="auto"/>
          <w:sz w:val="24"/>
          <w:szCs w:val="24"/>
          <w:lang w:val="en-US" w:eastAsia="zh-CN"/>
        </w:rPr>
        <w:t>争议解决</w:t>
      </w:r>
    </w:p>
    <w:p w14:paraId="423A13F1">
      <w:pPr>
        <w:tabs>
          <w:tab w:val="left" w:pos="48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本合同在履行过程中发生的争议，由甲、乙双方当事人协商解决，协商不成的按下列第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种方式解决：</w:t>
      </w:r>
    </w:p>
    <w:p w14:paraId="5162427B">
      <w:pPr>
        <w:tabs>
          <w:tab w:val="left" w:pos="48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（一）提交</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仲裁委员会仲裁；</w:t>
      </w:r>
    </w:p>
    <w:p w14:paraId="2ADB734B">
      <w:pPr>
        <w:tabs>
          <w:tab w:val="left" w:pos="480"/>
        </w:tabs>
        <w:spacing w:line="360" w:lineRule="auto"/>
        <w:ind w:firstLine="480" w:firstLineChars="200"/>
        <w:rPr>
          <w:rFonts w:hint="eastAsia" w:ascii="宋体" w:hAnsi="宋体" w:eastAsia="宋体" w:cs="宋体"/>
          <w:color w:val="auto"/>
          <w:sz w:val="22"/>
          <w:szCs w:val="22"/>
          <w:highlight w:val="none"/>
        </w:rPr>
      </w:pPr>
      <w:r>
        <w:rPr>
          <w:rFonts w:hint="eastAsia" w:ascii="宋体" w:hAnsi="宋体" w:eastAsia="宋体" w:cs="宋体"/>
          <w:color w:val="auto"/>
          <w:sz w:val="24"/>
          <w:szCs w:val="24"/>
          <w:highlight w:val="none"/>
        </w:rPr>
        <w:t xml:space="preserve">（二）依法向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所在地人民法院起诉</w:t>
      </w:r>
      <w:r>
        <w:rPr>
          <w:rFonts w:hint="eastAsia" w:ascii="宋体" w:hAnsi="宋体" w:eastAsia="宋体" w:cs="宋体"/>
          <w:color w:val="auto"/>
          <w:sz w:val="22"/>
          <w:szCs w:val="22"/>
          <w:highlight w:val="none"/>
        </w:rPr>
        <w:t>。</w:t>
      </w:r>
    </w:p>
    <w:p w14:paraId="1DD919BB">
      <w:pPr>
        <w:tabs>
          <w:tab w:val="left" w:pos="480"/>
        </w:tabs>
        <w:spacing w:line="360" w:lineRule="auto"/>
        <w:ind w:firstLine="482" w:firstLineChars="200"/>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第十二条 合同生效</w:t>
      </w:r>
    </w:p>
    <w:p w14:paraId="5DE83391">
      <w:pPr>
        <w:tabs>
          <w:tab w:val="left" w:pos="48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12.1本合同一式</w:t>
      </w:r>
      <w:r>
        <w:rPr>
          <w:rFonts w:hint="eastAsia" w:ascii="宋体" w:hAnsi="宋体" w:eastAsia="宋体" w:cs="宋体"/>
          <w:color w:val="auto"/>
          <w:sz w:val="24"/>
          <w:szCs w:val="24"/>
          <w:highlight w:val="none"/>
          <w:u w:val="single"/>
          <w:lang w:val="en-US" w:eastAsia="zh-CN"/>
        </w:rPr>
        <w:t>肆</w:t>
      </w:r>
      <w:r>
        <w:rPr>
          <w:rFonts w:hint="eastAsia" w:ascii="宋体" w:hAnsi="宋体" w:eastAsia="宋体" w:cs="宋体"/>
          <w:color w:val="auto"/>
          <w:sz w:val="24"/>
          <w:szCs w:val="24"/>
          <w:highlight w:val="none"/>
          <w:lang w:val="en-US" w:eastAsia="zh-CN"/>
        </w:rPr>
        <w:t>份，甲方执</w:t>
      </w:r>
      <w:r>
        <w:rPr>
          <w:rFonts w:hint="eastAsia" w:ascii="宋体" w:hAnsi="宋体" w:eastAsia="宋体" w:cs="宋体"/>
          <w:color w:val="auto"/>
          <w:sz w:val="24"/>
          <w:szCs w:val="24"/>
          <w:highlight w:val="none"/>
          <w:u w:val="single"/>
          <w:lang w:val="en-US" w:eastAsia="zh-CN"/>
        </w:rPr>
        <w:t>叁</w:t>
      </w:r>
      <w:r>
        <w:rPr>
          <w:rFonts w:hint="eastAsia" w:ascii="宋体" w:hAnsi="宋体" w:eastAsia="宋体" w:cs="宋体"/>
          <w:color w:val="auto"/>
          <w:sz w:val="24"/>
          <w:szCs w:val="24"/>
          <w:highlight w:val="none"/>
          <w:lang w:val="en-US" w:eastAsia="zh-CN"/>
        </w:rPr>
        <w:t>份，乙方执</w:t>
      </w:r>
      <w:r>
        <w:rPr>
          <w:rFonts w:hint="eastAsia" w:ascii="宋体" w:hAnsi="宋体" w:eastAsia="宋体" w:cs="宋体"/>
          <w:color w:val="auto"/>
          <w:sz w:val="24"/>
          <w:szCs w:val="24"/>
          <w:highlight w:val="none"/>
          <w:u w:val="single"/>
          <w:lang w:val="en-US" w:eastAsia="zh-CN"/>
        </w:rPr>
        <w:t>壹</w:t>
      </w:r>
      <w:r>
        <w:rPr>
          <w:rFonts w:hint="eastAsia" w:ascii="宋体" w:hAnsi="宋体" w:eastAsia="宋体" w:cs="宋体"/>
          <w:color w:val="auto"/>
          <w:sz w:val="24"/>
          <w:szCs w:val="24"/>
          <w:highlight w:val="none"/>
          <w:lang w:val="en-US" w:eastAsia="zh-CN"/>
        </w:rPr>
        <w:t>份，</w:t>
      </w:r>
      <w:r>
        <w:rPr>
          <w:rFonts w:hint="eastAsia" w:ascii="宋体" w:hAnsi="宋体" w:eastAsia="宋体" w:cs="宋体"/>
          <w:color w:val="auto"/>
          <w:sz w:val="24"/>
          <w:szCs w:val="24"/>
          <w:highlight w:val="none"/>
        </w:rPr>
        <w:t>本合同甲、乙、确认各方签字盖章后生效，合同执行完毕后，自动失效（合同的服务承诺则长期有效）。</w:t>
      </w:r>
    </w:p>
    <w:p w14:paraId="3DD6A381">
      <w:pPr>
        <w:tabs>
          <w:tab w:val="left" w:pos="480"/>
        </w:tabs>
        <w:spacing w:line="360" w:lineRule="auto"/>
        <w:ind w:firstLine="482" w:firstLineChars="20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第十三条 其他事项</w:t>
      </w:r>
    </w:p>
    <w:p w14:paraId="1313B9EE">
      <w:pPr>
        <w:tabs>
          <w:tab w:val="left" w:pos="48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一）竞争性磋商文件、竞争性磋商响应文件、澄清表（函）、成交通知书、合同附件均成为合同不可分割的部分。</w:t>
      </w:r>
    </w:p>
    <w:p w14:paraId="417E2744">
      <w:pPr>
        <w:tabs>
          <w:tab w:val="left" w:pos="48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（二）合同未尽事宜，由甲、乙双方协商，作为合同补充，与原合同具有同等法律效力。</w:t>
      </w:r>
    </w:p>
    <w:p w14:paraId="2DCD7EB5">
      <w:pPr>
        <w:tabs>
          <w:tab w:val="left" w:pos="48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（三）合同一经签订，不得擅自变更、中止或终止合同。但若与甲方的上级管理机关的政策性行为或其他规定发生冲突，甲方有权与乙方协商调整协议内容或终止协议执行。</w:t>
      </w:r>
    </w:p>
    <w:p w14:paraId="308C69EE">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（四）执行本合同过程中发生争议，由当事人双方协商解决。协商不成，可向采购方所在地人民法院提起诉讼。</w:t>
      </w:r>
    </w:p>
    <w:p w14:paraId="05B2707A">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如因不可抗力致使双方不能履行本合同中的部分或全部义务时，双方均不负违约责任。但不能履行义务一方应在合理的时间内，向对方报告所发生的不可抗力并提供有关部门的证明文件。本条所称“不可抗力”是指自然灾害、重大疫情、恶劣天气条件、政府行为、社会异常事件（包括罢工、政变、骚乱、游行等）或新颁布的法律、法规等不能预见、不能避免并不能克服的客观情况。</w:t>
      </w:r>
    </w:p>
    <w:p w14:paraId="3FA14A39">
      <w:pPr>
        <w:tabs>
          <w:tab w:val="left" w:pos="48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（六）本合同按照中华人民共和国的现行法律进行解释。</w:t>
      </w:r>
    </w:p>
    <w:p w14:paraId="290701E8">
      <w:pPr>
        <w:tabs>
          <w:tab w:val="left" w:pos="480"/>
        </w:tabs>
        <w:spacing w:line="360" w:lineRule="auto"/>
        <w:ind w:firstLine="480" w:firstLineChars="200"/>
        <w:rPr>
          <w:rFonts w:hint="eastAsia" w:ascii="宋体" w:hAnsi="宋体" w:eastAsia="宋体" w:cs="宋体"/>
          <w:color w:val="auto"/>
          <w:sz w:val="24"/>
          <w:szCs w:val="24"/>
          <w:highlight w:val="none"/>
        </w:rPr>
      </w:pPr>
    </w:p>
    <w:p w14:paraId="2D9B470C">
      <w:pPr>
        <w:tabs>
          <w:tab w:val="left" w:pos="48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  方：（盖章）                          乙  方：（盖章）</w:t>
      </w:r>
    </w:p>
    <w:p w14:paraId="69C570E9">
      <w:pPr>
        <w:tabs>
          <w:tab w:val="left" w:pos="48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w:t>
      </w:r>
      <w:r>
        <w:rPr>
          <w:rFonts w:hint="eastAsia" w:ascii="宋体" w:hAnsi="宋体" w:eastAsia="宋体" w:cs="宋体"/>
          <w:color w:val="auto"/>
          <w:sz w:val="24"/>
          <w:szCs w:val="24"/>
          <w:highlight w:val="none"/>
          <w:lang w:val="en-US" w:eastAsia="zh-CN"/>
        </w:rPr>
        <w:t>汉滨区茨沟镇中心卫生院</w:t>
      </w:r>
      <w:r>
        <w:rPr>
          <w:rFonts w:hint="eastAsia" w:ascii="宋体" w:hAnsi="宋体" w:eastAsia="宋体" w:cs="宋体"/>
          <w:color w:val="auto"/>
          <w:sz w:val="24"/>
          <w:szCs w:val="24"/>
          <w:highlight w:val="none"/>
        </w:rPr>
        <w:t xml:space="preserve">         单位名称：</w:t>
      </w:r>
    </w:p>
    <w:p w14:paraId="6861C770">
      <w:pPr>
        <w:tabs>
          <w:tab w:val="left" w:pos="480"/>
        </w:tabs>
        <w:spacing w:line="360" w:lineRule="auto"/>
        <w:ind w:left="6660" w:leftChars="200" w:hanging="6240" w:hangingChars="2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lang w:val="zh-CN"/>
        </w:rPr>
        <w:t>汉滨区茨沟镇老庄村1组</w:t>
      </w:r>
      <w:r>
        <w:rPr>
          <w:rFonts w:hint="eastAsia" w:ascii="宋体" w:hAnsi="宋体" w:eastAsia="宋体" w:cs="宋体"/>
          <w:color w:val="auto"/>
          <w:sz w:val="24"/>
          <w:szCs w:val="24"/>
          <w:highlight w:val="none"/>
        </w:rPr>
        <w:t xml:space="preserve">           地  址：</w:t>
      </w:r>
    </w:p>
    <w:p w14:paraId="0ACF5F36">
      <w:pPr>
        <w:tabs>
          <w:tab w:val="left" w:pos="48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                                法定代表人</w:t>
      </w:r>
    </w:p>
    <w:p w14:paraId="17CCC2F5">
      <w:pPr>
        <w:tabs>
          <w:tab w:val="left" w:pos="48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或委托代理人：                            或委托代理人：</w:t>
      </w:r>
    </w:p>
    <w:p w14:paraId="16285767">
      <w:pPr>
        <w:tabs>
          <w:tab w:val="left" w:pos="48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开户银行：</w:t>
      </w:r>
    </w:p>
    <w:p w14:paraId="69FA76F5">
      <w:pPr>
        <w:tabs>
          <w:tab w:val="left" w:pos="480"/>
        </w:tabs>
        <w:spacing w:line="360" w:lineRule="auto"/>
        <w:ind w:firstLine="5520" w:firstLineChars="2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账  号：       </w:t>
      </w:r>
    </w:p>
    <w:p w14:paraId="5C0149B3">
      <w:pPr>
        <w:tabs>
          <w:tab w:val="left" w:pos="48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                                联系电话：</w:t>
      </w:r>
    </w:p>
    <w:p w14:paraId="29F05E2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签订日期：     年    月      日           签订日期：     年    月   日</w:t>
      </w:r>
    </w:p>
    <w:p w14:paraId="2EB42C67">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hint="eastAsia"/>
          <w:b/>
          <w:bCs/>
          <w:color w:val="auto"/>
          <w:sz w:val="36"/>
          <w:szCs w:val="36"/>
          <w:lang w:val="en-US" w:eastAsia="zh-CN"/>
        </w:rPr>
      </w:pPr>
    </w:p>
    <w:p w14:paraId="779FD2F0">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hint="eastAsia"/>
          <w:b/>
          <w:bCs/>
          <w:color w:val="auto"/>
          <w:sz w:val="36"/>
          <w:szCs w:val="36"/>
          <w:lang w:val="en-US" w:eastAsia="zh-CN"/>
        </w:rPr>
      </w:pPr>
      <w:bookmarkStart w:id="147" w:name="_Toc24956"/>
    </w:p>
    <w:p w14:paraId="5D21E55F">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hint="eastAsia"/>
          <w:b/>
          <w:bCs/>
          <w:color w:val="auto"/>
          <w:sz w:val="36"/>
          <w:szCs w:val="36"/>
          <w:lang w:val="en-US" w:eastAsia="zh-CN"/>
        </w:rPr>
      </w:pPr>
    </w:p>
    <w:p w14:paraId="63FDECF3">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hint="eastAsia"/>
          <w:b/>
          <w:bCs/>
          <w:color w:val="auto"/>
          <w:sz w:val="36"/>
          <w:szCs w:val="36"/>
          <w:lang w:val="en-US" w:eastAsia="zh-CN"/>
        </w:rPr>
      </w:pPr>
    </w:p>
    <w:p w14:paraId="3664E734">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hint="eastAsia"/>
          <w:b/>
          <w:bCs/>
          <w:color w:val="auto"/>
          <w:sz w:val="36"/>
          <w:szCs w:val="36"/>
          <w:lang w:val="en-US" w:eastAsia="zh-CN"/>
        </w:rPr>
      </w:pPr>
    </w:p>
    <w:p w14:paraId="747D6B2A">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hint="eastAsia"/>
          <w:b/>
          <w:bCs/>
          <w:color w:val="auto"/>
          <w:sz w:val="36"/>
          <w:szCs w:val="36"/>
          <w:lang w:val="en-US" w:eastAsia="zh-CN"/>
        </w:rPr>
      </w:pPr>
    </w:p>
    <w:p w14:paraId="50B6E4A5">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hint="eastAsia"/>
          <w:b/>
          <w:bCs/>
          <w:color w:val="auto"/>
          <w:sz w:val="36"/>
          <w:szCs w:val="36"/>
          <w:lang w:val="en-US" w:eastAsia="zh-CN"/>
        </w:rPr>
      </w:pPr>
    </w:p>
    <w:p w14:paraId="2B5D6D0B">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hint="eastAsia"/>
          <w:b/>
          <w:bCs/>
          <w:color w:val="auto"/>
          <w:sz w:val="36"/>
          <w:szCs w:val="36"/>
          <w:lang w:val="en-US" w:eastAsia="zh-CN"/>
        </w:rPr>
      </w:pPr>
    </w:p>
    <w:p w14:paraId="12FA4612">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hint="eastAsia"/>
          <w:b/>
          <w:bCs/>
          <w:color w:val="auto"/>
          <w:sz w:val="36"/>
          <w:szCs w:val="36"/>
          <w:lang w:val="en-US" w:eastAsia="zh-CN"/>
        </w:rPr>
      </w:pPr>
    </w:p>
    <w:p w14:paraId="3C100600">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hint="eastAsia"/>
          <w:b/>
          <w:bCs/>
          <w:color w:val="auto"/>
          <w:sz w:val="36"/>
          <w:szCs w:val="36"/>
          <w:lang w:val="en-US" w:eastAsia="zh-CN"/>
        </w:rPr>
      </w:pPr>
    </w:p>
    <w:p w14:paraId="511AAF4B">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hint="eastAsia"/>
          <w:b/>
          <w:bCs/>
          <w:color w:val="auto"/>
          <w:sz w:val="36"/>
          <w:szCs w:val="36"/>
          <w:lang w:val="en-US" w:eastAsia="zh-CN"/>
        </w:rPr>
      </w:pPr>
    </w:p>
    <w:p w14:paraId="7CCC3CF1">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hint="default" w:eastAsia="宋体"/>
          <w:color w:val="auto"/>
          <w:sz w:val="32"/>
          <w:szCs w:val="32"/>
          <w:lang w:val="en-US" w:eastAsia="zh-CN"/>
        </w:rPr>
      </w:pPr>
      <w:r>
        <w:rPr>
          <w:rFonts w:hint="eastAsia"/>
          <w:b/>
          <w:bCs/>
          <w:color w:val="auto"/>
          <w:sz w:val="36"/>
          <w:szCs w:val="36"/>
          <w:lang w:val="en-US" w:eastAsia="zh-CN"/>
        </w:rPr>
        <w:t>第七部分  响应文件格式</w:t>
      </w:r>
      <w:bookmarkEnd w:id="147"/>
    </w:p>
    <w:p w14:paraId="0C0EC2B8">
      <w:pPr>
        <w:widowControl/>
        <w:spacing w:line="400" w:lineRule="exact"/>
        <w:jc w:val="right"/>
        <w:rPr>
          <w:rFonts w:cs="仿宋" w:asciiTheme="minorEastAsia" w:hAnsiTheme="minorEastAsia" w:eastAsiaTheme="minorEastAsia"/>
          <w:b/>
          <w:color w:val="auto"/>
          <w:sz w:val="36"/>
          <w:szCs w:val="36"/>
          <w:bdr w:val="single" w:color="auto" w:sz="4" w:space="0"/>
          <w:shd w:val="pct10" w:color="auto" w:fill="FFFFFF"/>
        </w:rPr>
      </w:pPr>
    </w:p>
    <w:p w14:paraId="33FF5849">
      <w:pPr>
        <w:widowControl/>
        <w:spacing w:line="440" w:lineRule="exact"/>
        <w:rPr>
          <w:rFonts w:cs="仿宋" w:asciiTheme="minorEastAsia" w:hAnsiTheme="minorEastAsia" w:eastAsiaTheme="minorEastAsia"/>
          <w:bCs/>
          <w:color w:val="auto"/>
          <w:sz w:val="32"/>
          <w:szCs w:val="32"/>
        </w:rPr>
      </w:pPr>
      <w:r>
        <w:rPr>
          <w:rFonts w:hint="eastAsia" w:ascii="宋体" w:hAnsi="宋体" w:cs="宋体"/>
          <w:b/>
          <w:bCs/>
          <w:color w:val="auto"/>
          <w:kern w:val="44"/>
          <w:sz w:val="32"/>
          <w:szCs w:val="32"/>
        </w:rPr>
        <w:t>项目编号</w:t>
      </w:r>
      <w:r>
        <w:rPr>
          <w:rFonts w:hint="eastAsia" w:ascii="宋体" w:hAnsi="宋体" w:cs="宋体"/>
          <w:b/>
          <w:bCs/>
          <w:color w:val="auto"/>
          <w:kern w:val="44"/>
          <w:sz w:val="32"/>
          <w:szCs w:val="32"/>
          <w:lang w:eastAsia="zh-CN"/>
        </w:rPr>
        <w:t>：</w:t>
      </w:r>
      <w:r>
        <w:rPr>
          <w:rFonts w:hint="eastAsia" w:cs="仿宋" w:asciiTheme="minorEastAsia" w:hAnsiTheme="minorEastAsia" w:eastAsiaTheme="minorEastAsia"/>
          <w:bCs/>
          <w:color w:val="auto"/>
          <w:sz w:val="32"/>
          <w:szCs w:val="32"/>
        </w:rPr>
        <w:t xml:space="preserve"> </w:t>
      </w:r>
    </w:p>
    <w:p w14:paraId="58272CC8">
      <w:pPr>
        <w:widowControl/>
        <w:spacing w:line="600" w:lineRule="exact"/>
        <w:rPr>
          <w:rFonts w:cs="仿宋" w:asciiTheme="minorEastAsia" w:hAnsiTheme="minorEastAsia" w:eastAsiaTheme="minorEastAsia"/>
          <w:bCs/>
          <w:color w:val="auto"/>
          <w:spacing w:val="20"/>
          <w:kern w:val="0"/>
          <w:sz w:val="84"/>
          <w:szCs w:val="84"/>
        </w:rPr>
      </w:pPr>
    </w:p>
    <w:p w14:paraId="4B247FE4">
      <w:pPr>
        <w:pStyle w:val="5"/>
        <w:rPr>
          <w:color w:val="auto"/>
        </w:rPr>
      </w:pPr>
    </w:p>
    <w:p w14:paraId="0BB8E873">
      <w:pPr>
        <w:rPr>
          <w:color w:val="auto"/>
        </w:rPr>
      </w:pPr>
    </w:p>
    <w:p w14:paraId="22032571">
      <w:pPr>
        <w:pStyle w:val="5"/>
        <w:rPr>
          <w:color w:val="auto"/>
        </w:rPr>
      </w:pPr>
    </w:p>
    <w:p w14:paraId="4672F789">
      <w:pPr>
        <w:rPr>
          <w:color w:val="auto"/>
        </w:rPr>
      </w:pPr>
    </w:p>
    <w:p w14:paraId="78D2D011">
      <w:pPr>
        <w:pStyle w:val="23"/>
        <w:jc w:val="center"/>
        <w:rPr>
          <w:rFonts w:hint="default" w:ascii="宋体" w:hAnsi="宋体" w:eastAsia="宋体" w:cs="宋体"/>
          <w:b/>
          <w:bCs/>
          <w:color w:val="auto"/>
          <w:sz w:val="56"/>
          <w:szCs w:val="56"/>
          <w:lang w:val="en-US" w:eastAsia="zh-CN"/>
        </w:rPr>
      </w:pPr>
      <w:r>
        <w:rPr>
          <w:rFonts w:hint="eastAsia" w:ascii="宋体" w:hAnsi="宋体" w:cs="宋体"/>
          <w:b/>
          <w:bCs/>
          <w:color w:val="auto"/>
          <w:sz w:val="56"/>
          <w:szCs w:val="56"/>
          <w:u w:val="single"/>
        </w:rPr>
        <w:t>项目</w:t>
      </w:r>
      <w:r>
        <w:rPr>
          <w:rFonts w:hint="eastAsia" w:ascii="宋体" w:hAnsi="宋体" w:cs="宋体"/>
          <w:b/>
          <w:bCs/>
          <w:color w:val="auto"/>
          <w:sz w:val="56"/>
          <w:szCs w:val="56"/>
          <w:u w:val="single"/>
          <w:lang w:val="en-US" w:eastAsia="zh-CN"/>
        </w:rPr>
        <w:t>名称</w:t>
      </w:r>
    </w:p>
    <w:p w14:paraId="01C2B6D4">
      <w:pPr>
        <w:pStyle w:val="23"/>
        <w:jc w:val="center"/>
        <w:rPr>
          <w:rFonts w:ascii="宋体" w:hAnsi="宋体" w:cs="宋体"/>
          <w:b/>
          <w:bCs/>
          <w:color w:val="auto"/>
          <w:sz w:val="48"/>
          <w:szCs w:val="48"/>
        </w:rPr>
      </w:pPr>
    </w:p>
    <w:p w14:paraId="78374220">
      <w:pPr>
        <w:pStyle w:val="23"/>
        <w:rPr>
          <w:color w:val="auto"/>
        </w:rPr>
      </w:pPr>
    </w:p>
    <w:p w14:paraId="311E59DD">
      <w:pPr>
        <w:pStyle w:val="23"/>
        <w:rPr>
          <w:color w:val="auto"/>
        </w:rPr>
      </w:pPr>
    </w:p>
    <w:p w14:paraId="7047C33A">
      <w:pPr>
        <w:pStyle w:val="23"/>
        <w:rPr>
          <w:color w:val="auto"/>
        </w:rPr>
      </w:pPr>
    </w:p>
    <w:p w14:paraId="2C66B48B">
      <w:pPr>
        <w:pStyle w:val="23"/>
        <w:rPr>
          <w:color w:val="auto"/>
        </w:rPr>
      </w:pPr>
    </w:p>
    <w:p w14:paraId="63209FD2">
      <w:pPr>
        <w:widowControl/>
        <w:spacing w:before="163" w:beforeLines="50" w:line="800" w:lineRule="exact"/>
        <w:jc w:val="center"/>
        <w:rPr>
          <w:rFonts w:cs="仿宋" w:asciiTheme="minorEastAsia" w:hAnsiTheme="minorEastAsia" w:eastAsiaTheme="minorEastAsia"/>
          <w:b/>
          <w:color w:val="auto"/>
          <w:spacing w:val="20"/>
          <w:kern w:val="0"/>
          <w:sz w:val="84"/>
          <w:szCs w:val="84"/>
        </w:rPr>
      </w:pPr>
      <w:r>
        <w:rPr>
          <w:rFonts w:hint="eastAsia" w:cs="仿宋" w:asciiTheme="minorEastAsia" w:hAnsiTheme="minorEastAsia" w:eastAsiaTheme="minorEastAsia"/>
          <w:b/>
          <w:color w:val="auto"/>
          <w:spacing w:val="20"/>
          <w:kern w:val="0"/>
          <w:sz w:val="84"/>
          <w:szCs w:val="84"/>
        </w:rPr>
        <w:t>响应文件</w:t>
      </w:r>
    </w:p>
    <w:p w14:paraId="1018445A">
      <w:pPr>
        <w:pStyle w:val="23"/>
        <w:rPr>
          <w:color w:val="auto"/>
        </w:rPr>
      </w:pPr>
    </w:p>
    <w:p w14:paraId="55E4DAFB">
      <w:pPr>
        <w:widowControl/>
        <w:spacing w:line="480" w:lineRule="exact"/>
        <w:rPr>
          <w:rFonts w:cs="仿宋" w:asciiTheme="minorEastAsia" w:hAnsiTheme="minorEastAsia" w:eastAsiaTheme="minorEastAsia"/>
          <w:bCs/>
          <w:color w:val="auto"/>
          <w:sz w:val="44"/>
          <w:szCs w:val="44"/>
        </w:rPr>
      </w:pPr>
      <w:r>
        <w:rPr>
          <w:rFonts w:hint="eastAsia" w:cs="仿宋" w:asciiTheme="minorEastAsia" w:hAnsiTheme="minorEastAsia" w:eastAsiaTheme="minorEastAsia"/>
          <w:bCs/>
          <w:color w:val="auto"/>
          <w:sz w:val="32"/>
          <w:szCs w:val="28"/>
        </w:rPr>
        <w:t xml:space="preserve">                     </w:t>
      </w:r>
      <w:r>
        <w:rPr>
          <w:rFonts w:hint="eastAsia" w:cs="仿宋" w:asciiTheme="minorEastAsia" w:hAnsiTheme="minorEastAsia" w:eastAsiaTheme="minorEastAsia"/>
          <w:bCs/>
          <w:color w:val="auto"/>
          <w:sz w:val="44"/>
          <w:szCs w:val="44"/>
        </w:rPr>
        <w:t>（正/副本）</w:t>
      </w:r>
    </w:p>
    <w:p w14:paraId="7D796DA5">
      <w:pPr>
        <w:widowControl/>
        <w:spacing w:line="400" w:lineRule="exact"/>
        <w:rPr>
          <w:rFonts w:cs="仿宋" w:asciiTheme="minorEastAsia" w:hAnsiTheme="minorEastAsia" w:eastAsiaTheme="minorEastAsia"/>
          <w:bCs/>
          <w:color w:val="auto"/>
          <w:sz w:val="18"/>
          <w:szCs w:val="18"/>
        </w:rPr>
      </w:pPr>
    </w:p>
    <w:p w14:paraId="0DDC7EE7">
      <w:pPr>
        <w:widowControl/>
        <w:spacing w:line="400" w:lineRule="exact"/>
        <w:rPr>
          <w:rFonts w:cs="仿宋" w:asciiTheme="minorEastAsia" w:hAnsiTheme="minorEastAsia" w:eastAsiaTheme="minorEastAsia"/>
          <w:bCs/>
          <w:color w:val="auto"/>
          <w:sz w:val="18"/>
          <w:szCs w:val="18"/>
        </w:rPr>
      </w:pPr>
    </w:p>
    <w:p w14:paraId="369108D9">
      <w:pPr>
        <w:widowControl/>
        <w:spacing w:line="400" w:lineRule="exact"/>
        <w:rPr>
          <w:rFonts w:cs="仿宋" w:asciiTheme="minorEastAsia" w:hAnsiTheme="minorEastAsia" w:eastAsiaTheme="minorEastAsia"/>
          <w:bCs/>
          <w:color w:val="auto"/>
          <w:sz w:val="18"/>
          <w:szCs w:val="18"/>
        </w:rPr>
      </w:pPr>
    </w:p>
    <w:p w14:paraId="37500A5A">
      <w:pPr>
        <w:pStyle w:val="12"/>
        <w:rPr>
          <w:rFonts w:cs="仿宋" w:asciiTheme="minorEastAsia" w:hAnsiTheme="minorEastAsia" w:eastAsiaTheme="minorEastAsia"/>
          <w:bCs/>
          <w:color w:val="auto"/>
          <w:sz w:val="18"/>
          <w:szCs w:val="18"/>
        </w:rPr>
      </w:pPr>
    </w:p>
    <w:p w14:paraId="697371AD">
      <w:pPr>
        <w:pStyle w:val="12"/>
        <w:rPr>
          <w:rFonts w:cs="仿宋" w:asciiTheme="minorEastAsia" w:hAnsiTheme="minorEastAsia" w:eastAsiaTheme="minorEastAsia"/>
          <w:bCs/>
          <w:color w:val="auto"/>
          <w:sz w:val="18"/>
          <w:szCs w:val="18"/>
        </w:rPr>
      </w:pPr>
    </w:p>
    <w:p w14:paraId="3F69B29C">
      <w:pPr>
        <w:pStyle w:val="13"/>
        <w:rPr>
          <w:color w:val="auto"/>
        </w:rPr>
      </w:pPr>
    </w:p>
    <w:p w14:paraId="50666522">
      <w:pPr>
        <w:snapToGrid w:val="0"/>
        <w:spacing w:line="560" w:lineRule="exact"/>
        <w:ind w:firstLine="480" w:firstLineChars="200"/>
        <w:jc w:val="left"/>
        <w:rPr>
          <w:rFonts w:ascii="宋体" w:cs="Times New Roman"/>
          <w:color w:val="auto"/>
          <w:sz w:val="24"/>
          <w:szCs w:val="24"/>
          <w:u w:val="single"/>
        </w:rPr>
      </w:pPr>
      <w:r>
        <w:rPr>
          <w:rFonts w:hint="eastAsia" w:ascii="宋体" w:hAnsi="宋体" w:cs="宋体"/>
          <w:color w:val="auto"/>
          <w:sz w:val="24"/>
          <w:szCs w:val="24"/>
          <w:lang w:val="zh-CN"/>
        </w:rPr>
        <w:t>供应商（单位名称及公章）：</w:t>
      </w:r>
      <w:r>
        <w:rPr>
          <w:rFonts w:hint="eastAsia" w:ascii="宋体" w:hAnsi="宋体" w:cs="宋体"/>
          <w:color w:val="auto"/>
          <w:sz w:val="24"/>
          <w:szCs w:val="24"/>
        </w:rPr>
        <w:t xml:space="preserve">____________________________ </w:t>
      </w:r>
    </w:p>
    <w:p w14:paraId="625AB8D4">
      <w:pPr>
        <w:snapToGrid w:val="0"/>
        <w:spacing w:line="560" w:lineRule="exact"/>
        <w:ind w:firstLine="480" w:firstLineChars="200"/>
        <w:jc w:val="left"/>
        <w:rPr>
          <w:rFonts w:cs="Times New Roman"/>
          <w:color w:val="auto"/>
          <w:sz w:val="24"/>
          <w:szCs w:val="24"/>
        </w:rPr>
      </w:pPr>
      <w:r>
        <w:rPr>
          <w:rFonts w:hint="eastAsia" w:ascii="宋体" w:hAnsi="宋体" w:cs="宋体"/>
          <w:color w:val="auto"/>
          <w:sz w:val="24"/>
          <w:szCs w:val="24"/>
          <w:lang w:val="zh-CN"/>
        </w:rPr>
        <w:t>法定代表人或被授权人（签字</w:t>
      </w:r>
      <w:r>
        <w:rPr>
          <w:rFonts w:hint="eastAsia" w:ascii="宋体" w:hAnsi="宋体" w:cs="宋体"/>
          <w:color w:val="auto"/>
          <w:sz w:val="24"/>
          <w:szCs w:val="24"/>
        </w:rPr>
        <w:t>或盖章</w:t>
      </w:r>
      <w:r>
        <w:rPr>
          <w:rFonts w:hint="eastAsia" w:ascii="宋体" w:hAnsi="宋体" w:cs="宋体"/>
          <w:color w:val="auto"/>
          <w:sz w:val="24"/>
          <w:szCs w:val="24"/>
          <w:lang w:val="zh-CN"/>
        </w:rPr>
        <w:t>）：</w:t>
      </w:r>
      <w:r>
        <w:rPr>
          <w:rFonts w:hint="eastAsia" w:ascii="宋体" w:hAnsi="宋体" w:cs="宋体"/>
          <w:color w:val="auto"/>
          <w:sz w:val="24"/>
          <w:szCs w:val="24"/>
        </w:rPr>
        <w:t>______________________</w:t>
      </w:r>
    </w:p>
    <w:p w14:paraId="28C79CA9">
      <w:pPr>
        <w:snapToGrid w:val="0"/>
        <w:spacing w:line="560" w:lineRule="exact"/>
        <w:ind w:firstLine="480" w:firstLineChars="200"/>
        <w:jc w:val="left"/>
        <w:rPr>
          <w:rFonts w:ascii="宋体" w:cs="Times New Roman"/>
          <w:color w:val="auto"/>
          <w:sz w:val="24"/>
          <w:szCs w:val="24"/>
          <w:u w:val="single"/>
        </w:rPr>
      </w:pPr>
      <w:r>
        <w:rPr>
          <w:rFonts w:hint="eastAsia" w:ascii="宋体" w:hAnsi="宋体" w:cs="宋体"/>
          <w:color w:val="auto"/>
          <w:sz w:val="24"/>
          <w:szCs w:val="24"/>
        </w:rPr>
        <w:t>日期</w:t>
      </w:r>
      <w:r>
        <w:rPr>
          <w:rFonts w:hint="eastAsia" w:ascii="宋体" w:hAnsi="宋体" w:cs="宋体"/>
          <w:color w:val="auto"/>
          <w:sz w:val="24"/>
          <w:szCs w:val="24"/>
          <w:lang w:val="zh-CN"/>
        </w:rPr>
        <w:t>：</w:t>
      </w:r>
      <w:r>
        <w:rPr>
          <w:rFonts w:hint="eastAsia" w:ascii="宋体" w:hAnsi="宋体" w:cs="宋体"/>
          <w:color w:val="auto"/>
          <w:sz w:val="24"/>
          <w:szCs w:val="24"/>
        </w:rPr>
        <w:t>____________________________________________________</w:t>
      </w:r>
    </w:p>
    <w:p w14:paraId="19F61829">
      <w:pPr>
        <w:pageBreakBefore/>
        <w:ind w:firstLine="1004" w:firstLineChars="200"/>
        <w:jc w:val="center"/>
        <w:rPr>
          <w:rFonts w:ascii="宋体" w:hAnsi="宋体" w:cs="宋体"/>
          <w:b/>
          <w:bCs/>
          <w:color w:val="auto"/>
          <w:sz w:val="50"/>
          <w:szCs w:val="50"/>
        </w:rPr>
      </w:pPr>
      <w:r>
        <w:rPr>
          <w:rFonts w:hint="eastAsia" w:ascii="宋体" w:hAnsi="宋体" w:cs="宋体"/>
          <w:b/>
          <w:bCs/>
          <w:color w:val="auto"/>
          <w:sz w:val="50"/>
          <w:szCs w:val="50"/>
        </w:rPr>
        <w:t>目</w:t>
      </w:r>
      <w:r>
        <w:rPr>
          <w:rFonts w:hint="eastAsia" w:ascii="宋体" w:hAnsi="宋体" w:cs="宋体"/>
          <w:b/>
          <w:bCs/>
          <w:color w:val="auto"/>
          <w:sz w:val="50"/>
          <w:szCs w:val="50"/>
          <w:lang w:val="en-US" w:eastAsia="zh-CN"/>
        </w:rPr>
        <w:t xml:space="preserve">  </w:t>
      </w:r>
      <w:r>
        <w:rPr>
          <w:rFonts w:hint="eastAsia" w:ascii="宋体" w:hAnsi="宋体" w:cs="宋体"/>
          <w:b/>
          <w:bCs/>
          <w:color w:val="auto"/>
          <w:sz w:val="50"/>
          <w:szCs w:val="50"/>
        </w:rPr>
        <w:t>录</w:t>
      </w:r>
    </w:p>
    <w:p w14:paraId="504402ED">
      <w:pPr>
        <w:pStyle w:val="23"/>
        <w:spacing w:line="360" w:lineRule="auto"/>
        <w:ind w:left="1155" w:leftChars="550"/>
        <w:rPr>
          <w:rFonts w:ascii="宋体" w:hAnsi="宋体"/>
          <w:color w:val="auto"/>
          <w:sz w:val="32"/>
          <w:szCs w:val="28"/>
        </w:rPr>
      </w:pPr>
      <w:r>
        <w:rPr>
          <w:rFonts w:hint="eastAsia" w:ascii="宋体" w:hAnsi="宋体"/>
          <w:color w:val="auto"/>
          <w:sz w:val="32"/>
          <w:szCs w:val="28"/>
        </w:rPr>
        <w:t xml:space="preserve">第一章 </w:t>
      </w:r>
      <w:r>
        <w:rPr>
          <w:rFonts w:ascii="宋体" w:hAnsi="宋体"/>
          <w:color w:val="auto"/>
          <w:sz w:val="32"/>
          <w:szCs w:val="28"/>
        </w:rPr>
        <w:t xml:space="preserve">  </w:t>
      </w:r>
      <w:r>
        <w:rPr>
          <w:rFonts w:hint="eastAsia" w:ascii="宋体" w:hAnsi="宋体"/>
          <w:color w:val="auto"/>
          <w:sz w:val="32"/>
          <w:szCs w:val="28"/>
        </w:rPr>
        <w:t>响应函</w:t>
      </w:r>
    </w:p>
    <w:p w14:paraId="6C6A4304">
      <w:pPr>
        <w:pStyle w:val="23"/>
        <w:spacing w:line="360" w:lineRule="auto"/>
        <w:ind w:left="1155" w:leftChars="550"/>
        <w:rPr>
          <w:rFonts w:ascii="宋体" w:hAnsi="宋体"/>
          <w:color w:val="auto"/>
          <w:sz w:val="32"/>
          <w:szCs w:val="28"/>
        </w:rPr>
      </w:pPr>
      <w:r>
        <w:rPr>
          <w:rFonts w:hint="eastAsia" w:ascii="宋体" w:hAnsi="宋体"/>
          <w:color w:val="auto"/>
          <w:sz w:val="32"/>
          <w:szCs w:val="28"/>
        </w:rPr>
        <w:t xml:space="preserve">第二章 </w:t>
      </w:r>
      <w:r>
        <w:rPr>
          <w:rFonts w:ascii="宋体" w:hAnsi="宋体"/>
          <w:color w:val="auto"/>
          <w:sz w:val="32"/>
          <w:szCs w:val="28"/>
        </w:rPr>
        <w:t xml:space="preserve">  </w:t>
      </w:r>
      <w:r>
        <w:rPr>
          <w:rFonts w:hint="eastAsia" w:ascii="宋体" w:hAnsi="宋体"/>
          <w:color w:val="auto"/>
          <w:sz w:val="32"/>
          <w:szCs w:val="28"/>
        </w:rPr>
        <w:t>响应报价表</w:t>
      </w:r>
    </w:p>
    <w:p w14:paraId="5ED78535">
      <w:pPr>
        <w:pStyle w:val="23"/>
        <w:spacing w:line="360" w:lineRule="auto"/>
        <w:ind w:left="1155" w:leftChars="550"/>
        <w:rPr>
          <w:rFonts w:hint="eastAsia" w:ascii="宋体" w:hAnsi="宋体" w:eastAsia="宋体"/>
          <w:color w:val="auto"/>
          <w:sz w:val="32"/>
          <w:szCs w:val="28"/>
          <w:lang w:eastAsia="zh-CN"/>
        </w:rPr>
      </w:pPr>
      <w:r>
        <w:rPr>
          <w:rFonts w:hint="eastAsia" w:ascii="宋体" w:hAnsi="宋体"/>
          <w:color w:val="auto"/>
          <w:sz w:val="32"/>
          <w:szCs w:val="28"/>
        </w:rPr>
        <w:t xml:space="preserve">第三章  </w:t>
      </w:r>
      <w:r>
        <w:rPr>
          <w:rFonts w:ascii="宋体" w:hAnsi="宋体"/>
          <w:color w:val="auto"/>
          <w:sz w:val="32"/>
          <w:szCs w:val="28"/>
        </w:rPr>
        <w:t xml:space="preserve"> </w:t>
      </w:r>
      <w:r>
        <w:rPr>
          <w:rFonts w:hint="eastAsia" w:ascii="宋体" w:hAnsi="宋体"/>
          <w:color w:val="auto"/>
          <w:sz w:val="32"/>
          <w:szCs w:val="28"/>
        </w:rPr>
        <w:t>供应商</w:t>
      </w:r>
      <w:r>
        <w:rPr>
          <w:rFonts w:hint="eastAsia" w:ascii="宋体" w:hAnsi="宋体"/>
          <w:color w:val="auto"/>
          <w:sz w:val="32"/>
          <w:szCs w:val="28"/>
          <w:lang w:eastAsia="zh-CN"/>
        </w:rPr>
        <w:t>资格证明文件</w:t>
      </w:r>
    </w:p>
    <w:p w14:paraId="4F334277">
      <w:pPr>
        <w:pStyle w:val="23"/>
        <w:spacing w:line="360" w:lineRule="auto"/>
        <w:ind w:left="1155" w:leftChars="550"/>
        <w:rPr>
          <w:rFonts w:hint="default" w:ascii="宋体" w:hAnsi="宋体" w:eastAsia="宋体"/>
          <w:color w:val="auto"/>
          <w:sz w:val="32"/>
          <w:szCs w:val="28"/>
          <w:lang w:val="en-US" w:eastAsia="zh-CN"/>
        </w:rPr>
      </w:pPr>
      <w:r>
        <w:rPr>
          <w:rFonts w:hint="eastAsia" w:ascii="宋体" w:hAnsi="宋体"/>
          <w:color w:val="auto"/>
          <w:sz w:val="32"/>
          <w:szCs w:val="28"/>
        </w:rPr>
        <w:t xml:space="preserve">第四章   </w:t>
      </w:r>
      <w:r>
        <w:rPr>
          <w:rFonts w:hint="eastAsia" w:ascii="宋体" w:hAnsi="宋体"/>
          <w:color w:val="auto"/>
          <w:sz w:val="32"/>
          <w:szCs w:val="28"/>
          <w:lang w:val="en-US" w:eastAsia="zh-CN"/>
        </w:rPr>
        <w:t>技术及商务响应偏离表</w:t>
      </w:r>
    </w:p>
    <w:p w14:paraId="4C5C474E">
      <w:pPr>
        <w:pStyle w:val="23"/>
        <w:spacing w:line="360" w:lineRule="auto"/>
        <w:ind w:left="1155" w:leftChars="550"/>
        <w:rPr>
          <w:rFonts w:hint="eastAsia" w:ascii="宋体" w:hAnsi="宋体" w:eastAsia="宋体"/>
          <w:color w:val="auto"/>
          <w:sz w:val="32"/>
          <w:szCs w:val="28"/>
          <w:lang w:eastAsia="zh-CN"/>
        </w:rPr>
      </w:pPr>
      <w:r>
        <w:rPr>
          <w:rFonts w:hint="eastAsia" w:ascii="宋体" w:hAnsi="宋体"/>
          <w:color w:val="auto"/>
          <w:sz w:val="32"/>
          <w:szCs w:val="28"/>
        </w:rPr>
        <w:t>第五章</w:t>
      </w:r>
      <w:r>
        <w:rPr>
          <w:rFonts w:hint="eastAsia" w:ascii="宋体" w:hAnsi="宋体"/>
          <w:color w:val="auto"/>
          <w:sz w:val="32"/>
          <w:szCs w:val="28"/>
          <w:lang w:val="en-US" w:eastAsia="zh-CN"/>
        </w:rPr>
        <w:t xml:space="preserve">   </w:t>
      </w:r>
      <w:r>
        <w:rPr>
          <w:rFonts w:hint="eastAsia" w:ascii="宋体" w:hAnsi="宋体"/>
          <w:color w:val="auto"/>
          <w:sz w:val="32"/>
          <w:szCs w:val="28"/>
          <w:lang w:eastAsia="zh-CN"/>
        </w:rPr>
        <w:t>响应方案</w:t>
      </w:r>
    </w:p>
    <w:p w14:paraId="7716002F">
      <w:pPr>
        <w:pStyle w:val="23"/>
        <w:spacing w:line="360" w:lineRule="auto"/>
        <w:ind w:left="1155" w:leftChars="550"/>
        <w:rPr>
          <w:rFonts w:ascii="宋体" w:hAnsi="宋体"/>
          <w:color w:val="auto"/>
          <w:sz w:val="32"/>
          <w:szCs w:val="28"/>
        </w:rPr>
      </w:pPr>
      <w:r>
        <w:rPr>
          <w:rFonts w:hint="eastAsia" w:ascii="宋体" w:hAnsi="宋体"/>
          <w:color w:val="auto"/>
          <w:sz w:val="32"/>
          <w:szCs w:val="28"/>
        </w:rPr>
        <w:t>第</w:t>
      </w:r>
      <w:r>
        <w:rPr>
          <w:rFonts w:hint="eastAsia" w:ascii="宋体" w:hAnsi="宋体"/>
          <w:color w:val="auto"/>
          <w:sz w:val="32"/>
          <w:szCs w:val="28"/>
          <w:lang w:val="en-US" w:eastAsia="zh-CN"/>
        </w:rPr>
        <w:t>六</w:t>
      </w:r>
      <w:r>
        <w:rPr>
          <w:rFonts w:hint="eastAsia" w:ascii="宋体" w:hAnsi="宋体"/>
          <w:color w:val="auto"/>
          <w:sz w:val="32"/>
          <w:szCs w:val="28"/>
        </w:rPr>
        <w:t>章   供应商承诺书</w:t>
      </w:r>
    </w:p>
    <w:p w14:paraId="1DA176C9">
      <w:pPr>
        <w:pStyle w:val="23"/>
        <w:spacing w:line="360" w:lineRule="auto"/>
        <w:ind w:left="1155" w:leftChars="550"/>
        <w:rPr>
          <w:rFonts w:ascii="宋体" w:hAnsi="宋体"/>
          <w:color w:val="auto"/>
          <w:sz w:val="32"/>
          <w:szCs w:val="28"/>
        </w:rPr>
      </w:pPr>
    </w:p>
    <w:p w14:paraId="11D790AD">
      <w:pPr>
        <w:pStyle w:val="23"/>
        <w:spacing w:line="360" w:lineRule="auto"/>
        <w:ind w:left="1155" w:leftChars="550"/>
        <w:rPr>
          <w:rFonts w:ascii="宋体" w:hAnsi="宋体"/>
          <w:color w:val="auto"/>
          <w:sz w:val="32"/>
          <w:szCs w:val="28"/>
        </w:rPr>
      </w:pPr>
      <w:r>
        <w:rPr>
          <w:rFonts w:hint="eastAsia" w:ascii="宋体" w:hAnsi="宋体"/>
          <w:color w:val="auto"/>
          <w:sz w:val="32"/>
          <w:szCs w:val="28"/>
        </w:rPr>
        <w:t xml:space="preserve">   </w:t>
      </w:r>
    </w:p>
    <w:p w14:paraId="142ED316">
      <w:pPr>
        <w:pStyle w:val="23"/>
        <w:spacing w:line="360" w:lineRule="auto"/>
        <w:ind w:left="1155" w:leftChars="550"/>
        <w:rPr>
          <w:rFonts w:ascii="宋体" w:hAnsi="宋体"/>
          <w:color w:val="auto"/>
          <w:sz w:val="32"/>
          <w:szCs w:val="28"/>
        </w:rPr>
      </w:pPr>
      <w:r>
        <w:rPr>
          <w:rFonts w:hint="eastAsia" w:ascii="宋体" w:hAnsi="宋体"/>
          <w:color w:val="auto"/>
          <w:sz w:val="32"/>
          <w:szCs w:val="28"/>
        </w:rPr>
        <w:t xml:space="preserve"> </w:t>
      </w:r>
      <w:r>
        <w:rPr>
          <w:rFonts w:ascii="宋体" w:hAnsi="宋体"/>
          <w:color w:val="auto"/>
          <w:sz w:val="32"/>
          <w:szCs w:val="28"/>
        </w:rPr>
        <w:t xml:space="preserve"> </w:t>
      </w:r>
    </w:p>
    <w:p w14:paraId="752A029B">
      <w:pPr>
        <w:pStyle w:val="23"/>
        <w:spacing w:line="360" w:lineRule="auto"/>
        <w:ind w:left="1155" w:leftChars="550"/>
        <w:rPr>
          <w:rFonts w:ascii="宋体" w:hAnsi="宋体"/>
          <w:color w:val="auto"/>
          <w:sz w:val="32"/>
          <w:szCs w:val="28"/>
        </w:rPr>
      </w:pPr>
      <w:r>
        <w:rPr>
          <w:rFonts w:hint="eastAsia" w:ascii="宋体" w:hAnsi="宋体"/>
          <w:color w:val="auto"/>
          <w:sz w:val="32"/>
          <w:szCs w:val="28"/>
        </w:rPr>
        <w:t xml:space="preserve"> </w:t>
      </w:r>
      <w:r>
        <w:rPr>
          <w:rFonts w:ascii="宋体" w:hAnsi="宋体"/>
          <w:color w:val="auto"/>
          <w:sz w:val="32"/>
          <w:szCs w:val="28"/>
        </w:rPr>
        <w:t xml:space="preserve"> </w:t>
      </w:r>
    </w:p>
    <w:p w14:paraId="6931B323">
      <w:pPr>
        <w:pStyle w:val="23"/>
        <w:spacing w:line="360" w:lineRule="auto"/>
        <w:ind w:left="1155" w:leftChars="550"/>
        <w:rPr>
          <w:rFonts w:ascii="宋体" w:hAnsi="宋体"/>
          <w:color w:val="auto"/>
          <w:sz w:val="32"/>
          <w:szCs w:val="28"/>
        </w:rPr>
      </w:pPr>
      <w:r>
        <w:rPr>
          <w:rFonts w:ascii="宋体" w:hAnsi="宋体"/>
          <w:color w:val="auto"/>
          <w:sz w:val="32"/>
          <w:szCs w:val="28"/>
        </w:rPr>
        <w:t xml:space="preserve">  </w:t>
      </w:r>
    </w:p>
    <w:p w14:paraId="03ECE3CC">
      <w:pPr>
        <w:pStyle w:val="23"/>
        <w:spacing w:line="360" w:lineRule="auto"/>
        <w:ind w:left="1155" w:leftChars="550"/>
        <w:rPr>
          <w:rFonts w:ascii="宋体" w:hAnsi="宋体"/>
          <w:color w:val="auto"/>
          <w:sz w:val="32"/>
          <w:szCs w:val="28"/>
        </w:rPr>
      </w:pPr>
    </w:p>
    <w:p w14:paraId="0012CA73">
      <w:pPr>
        <w:pStyle w:val="23"/>
        <w:spacing w:line="480" w:lineRule="auto"/>
        <w:ind w:left="945" w:leftChars="450"/>
        <w:rPr>
          <w:color w:val="auto"/>
        </w:rPr>
      </w:pPr>
      <w:r>
        <w:rPr>
          <w:rFonts w:hint="eastAsia"/>
          <w:color w:val="auto"/>
          <w:sz w:val="30"/>
          <w:szCs w:val="30"/>
        </w:rPr>
        <w:tab/>
      </w:r>
    </w:p>
    <w:p w14:paraId="63DB359E">
      <w:pPr>
        <w:pStyle w:val="3"/>
        <w:pageBreakBefore/>
        <w:rPr>
          <w:rFonts w:hint="eastAsia" w:ascii="Calibri" w:hAnsi="宋体" w:eastAsia="宋体" w:cs="Calibri"/>
          <w:b/>
          <w:bCs w:val="0"/>
          <w:color w:val="auto"/>
          <w:kern w:val="2"/>
          <w:sz w:val="32"/>
          <w:szCs w:val="32"/>
          <w:lang w:val="en-US" w:eastAsia="zh-CN" w:bidi="ar-SA"/>
        </w:rPr>
      </w:pPr>
      <w:bookmarkStart w:id="148" w:name="_Toc2536"/>
      <w:bookmarkStart w:id="149" w:name="_Toc536202393"/>
      <w:bookmarkStart w:id="150" w:name="_Toc10356"/>
      <w:bookmarkStart w:id="151" w:name="_Toc536429386"/>
      <w:bookmarkStart w:id="152" w:name="_Toc19543349"/>
      <w:bookmarkStart w:id="153" w:name="_Toc536202324"/>
      <w:bookmarkStart w:id="154" w:name="_Toc536429333"/>
      <w:r>
        <w:rPr>
          <w:rFonts w:hint="eastAsia" w:ascii="Calibri" w:hAnsi="宋体" w:eastAsia="宋体" w:cs="Calibri"/>
          <w:b/>
          <w:bCs w:val="0"/>
          <w:color w:val="auto"/>
          <w:kern w:val="2"/>
          <w:sz w:val="32"/>
          <w:szCs w:val="32"/>
          <w:lang w:val="en-US" w:eastAsia="zh-CN" w:bidi="ar-SA"/>
        </w:rPr>
        <w:t>第一</w:t>
      </w:r>
      <w:bookmarkEnd w:id="148"/>
      <w:r>
        <w:rPr>
          <w:rFonts w:hint="eastAsia" w:ascii="Calibri" w:hAnsi="宋体" w:eastAsia="宋体" w:cs="Calibri"/>
          <w:b/>
          <w:bCs w:val="0"/>
          <w:color w:val="auto"/>
          <w:kern w:val="2"/>
          <w:sz w:val="32"/>
          <w:szCs w:val="32"/>
          <w:lang w:val="en-US" w:eastAsia="zh-CN" w:bidi="ar-SA"/>
        </w:rPr>
        <w:t>章  响应函</w:t>
      </w:r>
      <w:bookmarkEnd w:id="149"/>
      <w:bookmarkEnd w:id="150"/>
      <w:bookmarkEnd w:id="151"/>
      <w:bookmarkEnd w:id="152"/>
      <w:bookmarkEnd w:id="153"/>
      <w:bookmarkEnd w:id="154"/>
    </w:p>
    <w:p w14:paraId="60599B2F">
      <w:pPr>
        <w:adjustRightInd w:val="0"/>
        <w:snapToGrid w:val="0"/>
        <w:spacing w:line="480" w:lineRule="exact"/>
        <w:jc w:val="left"/>
        <w:rPr>
          <w:rFonts w:ascii="宋体" w:cs="Times New Roman"/>
          <w:color w:val="auto"/>
          <w:sz w:val="24"/>
          <w:szCs w:val="24"/>
        </w:rPr>
      </w:pPr>
      <w:r>
        <w:rPr>
          <w:rFonts w:hint="eastAsia" w:ascii="宋体" w:hAnsi="宋体" w:cs="宋体"/>
          <w:color w:val="auto"/>
          <w:sz w:val="24"/>
          <w:szCs w:val="24"/>
          <w:lang w:eastAsia="zh-CN"/>
        </w:rPr>
        <w:t>陕西途恒工程管理服务有限公司</w:t>
      </w:r>
      <w:r>
        <w:rPr>
          <w:rFonts w:hint="eastAsia" w:ascii="宋体" w:hAnsi="宋体" w:cs="宋体"/>
          <w:color w:val="auto"/>
          <w:sz w:val="24"/>
          <w:szCs w:val="24"/>
        </w:rPr>
        <w:t>：</w:t>
      </w:r>
    </w:p>
    <w:p w14:paraId="431546CF">
      <w:pPr>
        <w:adjustRightInd w:val="0"/>
        <w:snapToGrid w:val="0"/>
        <w:spacing w:line="480" w:lineRule="exact"/>
        <w:ind w:firstLine="480" w:firstLineChars="200"/>
        <w:jc w:val="left"/>
        <w:rPr>
          <w:rFonts w:ascii="宋体" w:cs="Times New Roman"/>
          <w:color w:val="auto"/>
          <w:sz w:val="24"/>
          <w:szCs w:val="24"/>
        </w:rPr>
      </w:pPr>
      <w:r>
        <w:rPr>
          <w:rFonts w:hint="eastAsia" w:ascii="宋体" w:hAnsi="宋体"/>
          <w:color w:val="auto"/>
          <w:sz w:val="24"/>
          <w:szCs w:val="24"/>
        </w:rPr>
        <w:t>我单位收到贵公司</w:t>
      </w:r>
      <w:r>
        <w:rPr>
          <w:rFonts w:hint="eastAsia" w:ascii="宋体" w:hAnsi="宋体"/>
          <w:color w:val="auto"/>
          <w:sz w:val="24"/>
          <w:szCs w:val="24"/>
          <w:u w:val="single"/>
        </w:rPr>
        <w:t xml:space="preserve">  （项目名称） （项目编号）     </w:t>
      </w:r>
      <w:r>
        <w:rPr>
          <w:rFonts w:hint="eastAsia" w:ascii="宋体" w:hAnsi="宋体" w:cs="宋体"/>
          <w:color w:val="auto"/>
          <w:sz w:val="24"/>
          <w:szCs w:val="24"/>
        </w:rPr>
        <w:t>竞争性磋商文件，经详细研究，我公司决定参加本次磋商活动。为此，我方郑重承诺以下诸点，并负法律责任。</w:t>
      </w:r>
    </w:p>
    <w:p w14:paraId="5CE0D179">
      <w:pPr>
        <w:adjustRightInd w:val="0"/>
        <w:snapToGrid w:val="0"/>
        <w:spacing w:line="480" w:lineRule="exact"/>
        <w:ind w:firstLine="480" w:firstLineChars="200"/>
        <w:jc w:val="left"/>
        <w:rPr>
          <w:rFonts w:ascii="宋体" w:cs="Times New Roman"/>
          <w:color w:val="auto"/>
          <w:sz w:val="24"/>
          <w:szCs w:val="24"/>
        </w:rPr>
      </w:pPr>
      <w:r>
        <w:rPr>
          <w:rFonts w:hint="eastAsia" w:ascii="宋体" w:hAnsi="宋体" w:cs="宋体"/>
          <w:color w:val="auto"/>
          <w:sz w:val="24"/>
          <w:szCs w:val="24"/>
          <w:lang w:eastAsia="zh-CN"/>
        </w:rPr>
        <w:t>1.</w:t>
      </w:r>
      <w:r>
        <w:rPr>
          <w:rFonts w:hint="eastAsia" w:ascii="宋体" w:hAnsi="宋体" w:cs="宋体"/>
          <w:color w:val="auto"/>
          <w:sz w:val="24"/>
          <w:szCs w:val="24"/>
        </w:rPr>
        <w:t>愿意按照竞争性磋商文件中的全部要求，提供合格的产品及完善的技术服务，履行合同的责任和义务。</w:t>
      </w:r>
    </w:p>
    <w:p w14:paraId="7BCD50B1">
      <w:pPr>
        <w:spacing w:line="480" w:lineRule="exact"/>
        <w:ind w:firstLine="480" w:firstLineChars="200"/>
        <w:rPr>
          <w:rFonts w:ascii="宋体" w:hAnsi="宋体" w:cs="宋体"/>
          <w:color w:val="auto"/>
          <w:sz w:val="24"/>
          <w:szCs w:val="24"/>
        </w:rPr>
      </w:pPr>
      <w:r>
        <w:rPr>
          <w:rFonts w:hint="eastAsia" w:ascii="宋体" w:hAnsi="宋体" w:cs="宋体"/>
          <w:color w:val="auto"/>
          <w:sz w:val="24"/>
          <w:szCs w:val="24"/>
          <w:lang w:eastAsia="zh-CN"/>
        </w:rPr>
        <w:t>2.</w:t>
      </w:r>
      <w:r>
        <w:rPr>
          <w:rFonts w:hint="eastAsia" w:ascii="宋体" w:hAnsi="宋体" w:cs="宋体"/>
          <w:color w:val="auto"/>
          <w:sz w:val="24"/>
          <w:szCs w:val="24"/>
        </w:rPr>
        <w:t>按照竞争性磋商文件的规定，我公司的响应总报价为：</w:t>
      </w:r>
    </w:p>
    <w:p w14:paraId="69C632DB">
      <w:pPr>
        <w:spacing w:line="360" w:lineRule="auto"/>
        <w:ind w:firstLine="480" w:firstLineChars="200"/>
        <w:rPr>
          <w:color w:val="auto"/>
        </w:rPr>
      </w:pPr>
      <w:r>
        <w:rPr>
          <w:rFonts w:hint="eastAsia" w:ascii="宋体" w:hAnsi="宋体" w:cs="宋体"/>
          <w:color w:val="auto"/>
          <w:sz w:val="24"/>
          <w:szCs w:val="24"/>
        </w:rPr>
        <w:t>人民币（大写）：______________元；（小写）￥：______元；</w:t>
      </w:r>
    </w:p>
    <w:p w14:paraId="384A91ED">
      <w:pPr>
        <w:adjustRightInd w:val="0"/>
        <w:snapToGrid w:val="0"/>
        <w:spacing w:line="480" w:lineRule="exact"/>
        <w:ind w:firstLine="480" w:firstLineChars="200"/>
        <w:jc w:val="left"/>
        <w:rPr>
          <w:rFonts w:ascii="宋体" w:hAnsi="宋体" w:cs="宋体"/>
          <w:color w:val="auto"/>
          <w:sz w:val="24"/>
          <w:szCs w:val="24"/>
        </w:rPr>
      </w:pPr>
      <w:r>
        <w:rPr>
          <w:rFonts w:hint="eastAsia" w:ascii="宋体" w:hAnsi="宋体" w:cs="宋体"/>
          <w:color w:val="auto"/>
          <w:sz w:val="24"/>
          <w:szCs w:val="24"/>
          <w:lang w:eastAsia="zh-CN"/>
        </w:rPr>
        <w:t>3.</w:t>
      </w:r>
      <w:r>
        <w:rPr>
          <w:rFonts w:hint="eastAsia" w:ascii="宋体" w:hAnsi="宋体" w:cs="宋体"/>
          <w:color w:val="auto"/>
          <w:sz w:val="24"/>
          <w:szCs w:val="24"/>
        </w:rPr>
        <w:t>我方提交的响应文件正本</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份，副本</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份，电子文件</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份</w:t>
      </w:r>
    </w:p>
    <w:p w14:paraId="259E2A11">
      <w:pPr>
        <w:adjustRightInd w:val="0"/>
        <w:snapToGrid w:val="0"/>
        <w:spacing w:line="480" w:lineRule="exact"/>
        <w:ind w:firstLine="480" w:firstLineChars="200"/>
        <w:jc w:val="left"/>
        <w:rPr>
          <w:rFonts w:ascii="宋体" w:cs="Times New Roman"/>
          <w:color w:val="auto"/>
          <w:sz w:val="24"/>
          <w:szCs w:val="24"/>
        </w:rPr>
      </w:pPr>
      <w:r>
        <w:rPr>
          <w:rFonts w:hint="eastAsia" w:ascii="宋体" w:hAnsi="宋体" w:cs="宋体"/>
          <w:color w:val="auto"/>
          <w:sz w:val="24"/>
          <w:szCs w:val="24"/>
          <w:lang w:eastAsia="zh-CN"/>
        </w:rPr>
        <w:t>4.</w:t>
      </w:r>
      <w:r>
        <w:rPr>
          <w:rFonts w:hint="eastAsia" w:ascii="宋体" w:hAnsi="宋体" w:cs="宋体"/>
          <w:color w:val="auto"/>
          <w:sz w:val="24"/>
          <w:szCs w:val="24"/>
        </w:rPr>
        <w:t>我们已详细阅读了竞争性磋商文件，完全理解并同意放弃提出含糊不清和误解问题的权力。</w:t>
      </w:r>
    </w:p>
    <w:p w14:paraId="575EAB9D">
      <w:pPr>
        <w:adjustRightInd w:val="0"/>
        <w:snapToGrid w:val="0"/>
        <w:spacing w:line="480" w:lineRule="exact"/>
        <w:ind w:firstLine="480" w:firstLineChars="200"/>
        <w:jc w:val="left"/>
        <w:rPr>
          <w:rFonts w:ascii="宋体" w:cs="Times New Roman"/>
          <w:color w:val="auto"/>
          <w:sz w:val="24"/>
          <w:szCs w:val="24"/>
        </w:rPr>
      </w:pPr>
      <w:r>
        <w:rPr>
          <w:rFonts w:hint="eastAsia" w:ascii="宋体" w:hAnsi="宋体" w:cs="宋体"/>
          <w:color w:val="auto"/>
          <w:sz w:val="24"/>
          <w:szCs w:val="24"/>
          <w:lang w:eastAsia="zh-CN"/>
        </w:rPr>
        <w:t>5.</w:t>
      </w:r>
      <w:r>
        <w:rPr>
          <w:rFonts w:hint="eastAsia" w:ascii="宋体" w:hAnsi="宋体" w:cs="宋体"/>
          <w:color w:val="auto"/>
          <w:sz w:val="24"/>
          <w:szCs w:val="24"/>
        </w:rPr>
        <w:t>如果我方在磋商后到规定的响应有效期内撤回响应文件及承诺，我们将承担相关法律责任。</w:t>
      </w:r>
    </w:p>
    <w:p w14:paraId="01EEF959">
      <w:pPr>
        <w:adjustRightInd w:val="0"/>
        <w:snapToGrid w:val="0"/>
        <w:spacing w:line="480" w:lineRule="exact"/>
        <w:ind w:firstLine="480" w:firstLineChars="200"/>
        <w:jc w:val="left"/>
        <w:rPr>
          <w:rFonts w:ascii="宋体" w:cs="Times New Roman"/>
          <w:color w:val="auto"/>
          <w:sz w:val="24"/>
          <w:szCs w:val="24"/>
        </w:rPr>
      </w:pPr>
      <w:r>
        <w:rPr>
          <w:rFonts w:hint="eastAsia" w:ascii="宋体" w:hAnsi="宋体" w:cs="宋体"/>
          <w:color w:val="auto"/>
          <w:sz w:val="24"/>
          <w:szCs w:val="24"/>
          <w:lang w:eastAsia="zh-CN"/>
        </w:rPr>
        <w:t>6.</w:t>
      </w:r>
      <w:r>
        <w:rPr>
          <w:rFonts w:hint="eastAsia" w:ascii="宋体" w:hAnsi="宋体" w:cs="宋体"/>
          <w:color w:val="auto"/>
          <w:sz w:val="24"/>
          <w:szCs w:val="24"/>
        </w:rPr>
        <w:t>同意向贵方提供贵方可能要求的、与本次磋商有关的任何证据资料。</w:t>
      </w:r>
    </w:p>
    <w:p w14:paraId="0135BB28">
      <w:pPr>
        <w:adjustRightInd w:val="0"/>
        <w:snapToGrid w:val="0"/>
        <w:spacing w:line="480" w:lineRule="exact"/>
        <w:ind w:firstLine="480" w:firstLineChars="200"/>
        <w:jc w:val="left"/>
        <w:rPr>
          <w:rFonts w:ascii="宋体" w:cs="Times New Roman"/>
          <w:color w:val="auto"/>
          <w:sz w:val="24"/>
          <w:szCs w:val="24"/>
        </w:rPr>
      </w:pPr>
      <w:r>
        <w:rPr>
          <w:rFonts w:hint="eastAsia" w:ascii="宋体" w:hAnsi="宋体" w:cs="宋体"/>
          <w:color w:val="auto"/>
          <w:sz w:val="24"/>
          <w:szCs w:val="24"/>
          <w:lang w:eastAsia="zh-CN"/>
        </w:rPr>
        <w:t>7.</w:t>
      </w:r>
      <w:r>
        <w:rPr>
          <w:rFonts w:hint="eastAsia" w:ascii="宋体" w:hAnsi="宋体" w:cs="宋体"/>
          <w:color w:val="auto"/>
          <w:sz w:val="24"/>
          <w:szCs w:val="24"/>
        </w:rPr>
        <w:t>我方承诺响应有效期为磋商后______日历日内有效。</w:t>
      </w:r>
    </w:p>
    <w:p w14:paraId="1954E71A">
      <w:pPr>
        <w:adjustRightInd w:val="0"/>
        <w:snapToGrid w:val="0"/>
        <w:spacing w:line="480" w:lineRule="exact"/>
        <w:ind w:firstLine="480" w:firstLineChars="200"/>
        <w:jc w:val="left"/>
        <w:rPr>
          <w:rFonts w:ascii="宋体" w:cs="Times New Roman"/>
          <w:color w:val="auto"/>
          <w:sz w:val="24"/>
          <w:szCs w:val="24"/>
        </w:rPr>
      </w:pPr>
      <w:r>
        <w:rPr>
          <w:rFonts w:hint="eastAsia" w:ascii="宋体" w:hAnsi="宋体" w:cs="宋体"/>
          <w:color w:val="auto"/>
          <w:sz w:val="24"/>
          <w:szCs w:val="24"/>
          <w:lang w:eastAsia="zh-CN"/>
        </w:rPr>
        <w:t>8.</w:t>
      </w:r>
      <w:r>
        <w:rPr>
          <w:rFonts w:hint="eastAsia" w:ascii="宋体" w:hAnsi="宋体" w:cs="宋体"/>
          <w:color w:val="auto"/>
          <w:sz w:val="24"/>
          <w:szCs w:val="24"/>
        </w:rPr>
        <w:t>所有关于本次磋商的函电，请按下列地址联系：</w:t>
      </w:r>
    </w:p>
    <w:p w14:paraId="68FB957C">
      <w:pPr>
        <w:adjustRightInd w:val="0"/>
        <w:snapToGrid w:val="0"/>
        <w:spacing w:line="480" w:lineRule="exact"/>
        <w:ind w:firstLine="480" w:firstLineChars="200"/>
        <w:jc w:val="left"/>
        <w:rPr>
          <w:rFonts w:hint="eastAsia" w:ascii="宋体" w:hAnsi="宋体" w:cs="宋体"/>
          <w:color w:val="auto"/>
          <w:sz w:val="24"/>
          <w:szCs w:val="24"/>
        </w:rPr>
      </w:pPr>
    </w:p>
    <w:p w14:paraId="00DB3B7E">
      <w:pPr>
        <w:adjustRightInd w:val="0"/>
        <w:snapToGrid w:val="0"/>
        <w:spacing w:line="480" w:lineRule="exact"/>
        <w:ind w:firstLine="480" w:firstLineChars="200"/>
        <w:jc w:val="left"/>
        <w:rPr>
          <w:rFonts w:hint="eastAsia" w:ascii="宋体" w:hAnsi="宋体" w:cs="宋体"/>
          <w:color w:val="auto"/>
          <w:sz w:val="24"/>
          <w:szCs w:val="24"/>
        </w:rPr>
      </w:pPr>
    </w:p>
    <w:p w14:paraId="14BBC3BD">
      <w:pPr>
        <w:adjustRightInd w:val="0"/>
        <w:snapToGrid w:val="0"/>
        <w:spacing w:line="480" w:lineRule="exact"/>
        <w:ind w:firstLine="480" w:firstLineChars="200"/>
        <w:jc w:val="left"/>
        <w:rPr>
          <w:rFonts w:ascii="宋体" w:cs="Times New Roman"/>
          <w:color w:val="auto"/>
          <w:sz w:val="24"/>
          <w:szCs w:val="24"/>
          <w:u w:val="single"/>
        </w:rPr>
      </w:pPr>
      <w:r>
        <w:rPr>
          <w:rFonts w:hint="eastAsia" w:ascii="宋体" w:hAnsi="宋体" w:cs="宋体"/>
          <w:color w:val="auto"/>
          <w:sz w:val="24"/>
          <w:szCs w:val="24"/>
        </w:rPr>
        <w:t>供应商（单位名称及公章）：_____________________</w:t>
      </w:r>
    </w:p>
    <w:p w14:paraId="7C3055DE">
      <w:pPr>
        <w:adjustRightInd w:val="0"/>
        <w:snapToGrid w:val="0"/>
        <w:spacing w:line="480" w:lineRule="exact"/>
        <w:ind w:firstLine="480" w:firstLineChars="200"/>
        <w:rPr>
          <w:rFonts w:ascii="宋体" w:cs="Times New Roman"/>
          <w:color w:val="auto"/>
          <w:sz w:val="24"/>
          <w:szCs w:val="24"/>
        </w:rPr>
      </w:pPr>
      <w:r>
        <w:rPr>
          <w:rFonts w:hint="eastAsia" w:ascii="宋体" w:hAnsi="宋体" w:cs="宋体"/>
          <w:color w:val="auto"/>
          <w:sz w:val="24"/>
          <w:szCs w:val="24"/>
        </w:rPr>
        <w:t>法定代表人或被授权人（</w:t>
      </w:r>
      <w:r>
        <w:rPr>
          <w:rFonts w:hint="eastAsia" w:ascii="宋体" w:hAnsi="宋体" w:cs="宋体"/>
          <w:color w:val="auto"/>
          <w:sz w:val="24"/>
          <w:szCs w:val="24"/>
          <w:lang w:val="zh-CN"/>
        </w:rPr>
        <w:t>签字</w:t>
      </w:r>
      <w:r>
        <w:rPr>
          <w:rFonts w:hint="eastAsia" w:ascii="宋体" w:hAnsi="宋体" w:cs="宋体"/>
          <w:color w:val="auto"/>
          <w:sz w:val="24"/>
          <w:szCs w:val="24"/>
        </w:rPr>
        <w:t>或盖章）：_____________________</w:t>
      </w:r>
    </w:p>
    <w:p w14:paraId="0A0F18C9">
      <w:pPr>
        <w:adjustRightInd w:val="0"/>
        <w:snapToGrid w:val="0"/>
        <w:spacing w:line="480" w:lineRule="exact"/>
        <w:ind w:firstLine="480" w:firstLineChars="200"/>
        <w:jc w:val="left"/>
        <w:rPr>
          <w:rFonts w:ascii="宋体" w:cs="Times New Roman"/>
          <w:color w:val="auto"/>
          <w:sz w:val="24"/>
          <w:szCs w:val="24"/>
        </w:rPr>
      </w:pPr>
      <w:r>
        <w:rPr>
          <w:rFonts w:hint="eastAsia" w:ascii="宋体" w:hAnsi="宋体" w:cs="宋体"/>
          <w:color w:val="auto"/>
          <w:sz w:val="24"/>
          <w:szCs w:val="24"/>
        </w:rPr>
        <w:t>地</w:t>
      </w:r>
      <w:r>
        <w:rPr>
          <w:rFonts w:ascii="宋体" w:hAnsi="宋体" w:cs="宋体"/>
          <w:color w:val="auto"/>
          <w:sz w:val="24"/>
          <w:szCs w:val="24"/>
        </w:rPr>
        <w:t xml:space="preserve">    </w:t>
      </w:r>
      <w:r>
        <w:rPr>
          <w:rFonts w:hint="eastAsia" w:ascii="宋体" w:hAnsi="宋体" w:cs="宋体"/>
          <w:color w:val="auto"/>
          <w:sz w:val="24"/>
          <w:szCs w:val="24"/>
        </w:rPr>
        <w:t>址：___________________________________</w:t>
      </w:r>
    </w:p>
    <w:p w14:paraId="0D6CC115">
      <w:pPr>
        <w:adjustRightInd w:val="0"/>
        <w:snapToGrid w:val="0"/>
        <w:spacing w:line="480" w:lineRule="exact"/>
        <w:ind w:firstLine="480" w:firstLineChars="200"/>
        <w:jc w:val="left"/>
        <w:rPr>
          <w:rFonts w:ascii="宋体" w:cs="Times New Roman"/>
          <w:color w:val="auto"/>
          <w:sz w:val="24"/>
          <w:szCs w:val="24"/>
          <w:u w:val="single"/>
        </w:rPr>
      </w:pPr>
      <w:r>
        <w:rPr>
          <w:rFonts w:hint="eastAsia" w:ascii="宋体" w:hAnsi="宋体" w:cs="宋体"/>
          <w:color w:val="auto"/>
          <w:sz w:val="24"/>
          <w:szCs w:val="24"/>
        </w:rPr>
        <w:t>开户银行：___________________________________</w:t>
      </w:r>
    </w:p>
    <w:p w14:paraId="74F7A63A">
      <w:pPr>
        <w:adjustRightInd w:val="0"/>
        <w:snapToGrid w:val="0"/>
        <w:spacing w:line="480" w:lineRule="exact"/>
        <w:ind w:firstLine="480" w:firstLineChars="200"/>
        <w:jc w:val="left"/>
        <w:rPr>
          <w:rFonts w:ascii="宋体" w:cs="Times New Roman"/>
          <w:color w:val="auto"/>
          <w:sz w:val="24"/>
          <w:szCs w:val="24"/>
          <w:u w:val="single"/>
        </w:rPr>
      </w:pPr>
      <w:r>
        <w:rPr>
          <w:rFonts w:hint="eastAsia" w:ascii="宋体" w:hAnsi="宋体" w:cs="宋体"/>
          <w:color w:val="auto"/>
          <w:sz w:val="24"/>
          <w:szCs w:val="24"/>
        </w:rPr>
        <w:t>帐</w:t>
      </w:r>
      <w:r>
        <w:rPr>
          <w:rFonts w:ascii="宋体" w:hAnsi="宋体" w:cs="宋体"/>
          <w:color w:val="auto"/>
          <w:sz w:val="24"/>
          <w:szCs w:val="24"/>
        </w:rPr>
        <w:t xml:space="preserve">    </w:t>
      </w:r>
      <w:r>
        <w:rPr>
          <w:rFonts w:hint="eastAsia" w:ascii="宋体" w:hAnsi="宋体" w:cs="宋体"/>
          <w:color w:val="auto"/>
          <w:sz w:val="24"/>
          <w:szCs w:val="24"/>
        </w:rPr>
        <w:t>号：___________________________________</w:t>
      </w:r>
    </w:p>
    <w:p w14:paraId="18D11887">
      <w:pPr>
        <w:adjustRightInd w:val="0"/>
        <w:snapToGrid w:val="0"/>
        <w:spacing w:line="480" w:lineRule="exact"/>
        <w:ind w:firstLine="480" w:firstLineChars="200"/>
        <w:jc w:val="left"/>
        <w:rPr>
          <w:rFonts w:ascii="宋体" w:cs="Times New Roman"/>
          <w:color w:val="auto"/>
          <w:sz w:val="24"/>
          <w:szCs w:val="24"/>
          <w:u w:val="single"/>
        </w:rPr>
      </w:pPr>
      <w:r>
        <w:rPr>
          <w:rFonts w:hint="eastAsia" w:ascii="宋体" w:hAnsi="宋体" w:cs="宋体"/>
          <w:color w:val="auto"/>
          <w:sz w:val="24"/>
          <w:szCs w:val="24"/>
        </w:rPr>
        <w:t>电</w:t>
      </w:r>
      <w:r>
        <w:rPr>
          <w:rFonts w:ascii="宋体" w:hAnsi="宋体" w:cs="宋体"/>
          <w:color w:val="auto"/>
          <w:sz w:val="24"/>
          <w:szCs w:val="24"/>
        </w:rPr>
        <w:t xml:space="preserve">    </w:t>
      </w:r>
      <w:r>
        <w:rPr>
          <w:rFonts w:hint="eastAsia" w:ascii="宋体" w:hAnsi="宋体" w:cs="宋体"/>
          <w:color w:val="auto"/>
          <w:sz w:val="24"/>
          <w:szCs w:val="24"/>
        </w:rPr>
        <w:t>话：___________________________________</w:t>
      </w:r>
    </w:p>
    <w:p w14:paraId="272B070B">
      <w:pPr>
        <w:adjustRightInd w:val="0"/>
        <w:snapToGrid w:val="0"/>
        <w:spacing w:line="480" w:lineRule="exact"/>
        <w:ind w:firstLine="480" w:firstLineChars="200"/>
        <w:jc w:val="left"/>
        <w:rPr>
          <w:rFonts w:ascii="宋体" w:cs="Times New Roman"/>
          <w:color w:val="auto"/>
          <w:sz w:val="24"/>
          <w:szCs w:val="24"/>
          <w:u w:val="single"/>
        </w:rPr>
      </w:pPr>
      <w:r>
        <w:rPr>
          <w:rFonts w:hint="eastAsia" w:ascii="宋体" w:hAnsi="宋体" w:cs="宋体"/>
          <w:color w:val="auto"/>
          <w:sz w:val="24"/>
          <w:szCs w:val="24"/>
        </w:rPr>
        <w:t>邮</w:t>
      </w:r>
      <w:r>
        <w:rPr>
          <w:rFonts w:ascii="宋体" w:hAnsi="宋体" w:cs="宋体"/>
          <w:color w:val="auto"/>
          <w:sz w:val="24"/>
          <w:szCs w:val="24"/>
        </w:rPr>
        <w:t xml:space="preserve">    </w:t>
      </w:r>
      <w:r>
        <w:rPr>
          <w:rFonts w:hint="eastAsia" w:ascii="宋体" w:hAnsi="宋体" w:cs="宋体"/>
          <w:color w:val="auto"/>
          <w:sz w:val="24"/>
          <w:szCs w:val="24"/>
        </w:rPr>
        <w:t>编：___________________________________</w:t>
      </w:r>
    </w:p>
    <w:p w14:paraId="59E385C4">
      <w:pPr>
        <w:adjustRightInd w:val="0"/>
        <w:snapToGrid w:val="0"/>
        <w:spacing w:line="480" w:lineRule="exact"/>
        <w:ind w:firstLine="480" w:firstLineChars="200"/>
        <w:rPr>
          <w:rFonts w:ascii="宋体" w:cs="Times New Roman"/>
          <w:color w:val="auto"/>
          <w:sz w:val="24"/>
          <w:szCs w:val="24"/>
        </w:rPr>
        <w:sectPr>
          <w:headerReference r:id="rId14" w:type="default"/>
          <w:pgSz w:w="11906" w:h="16838"/>
          <w:pgMar w:top="1417" w:right="1417" w:bottom="1417" w:left="1417" w:header="1134" w:footer="992" w:gutter="0"/>
          <w:pgNumType w:fmt="decimal"/>
          <w:cols w:space="0" w:num="1"/>
          <w:titlePg/>
          <w:docGrid w:type="lines" w:linePitch="326" w:charSpace="0"/>
        </w:sectPr>
      </w:pPr>
      <w:r>
        <w:rPr>
          <w:rFonts w:hint="eastAsia" w:ascii="宋体" w:hAnsi="宋体" w:cs="宋体"/>
          <w:color w:val="auto"/>
          <w:sz w:val="24"/>
          <w:szCs w:val="24"/>
        </w:rPr>
        <w:t>日</w:t>
      </w:r>
      <w:r>
        <w:rPr>
          <w:rFonts w:ascii="宋体" w:hAnsi="宋体" w:cs="宋体"/>
          <w:color w:val="auto"/>
          <w:sz w:val="24"/>
          <w:szCs w:val="24"/>
        </w:rPr>
        <w:t xml:space="preserve">    </w:t>
      </w:r>
      <w:r>
        <w:rPr>
          <w:rFonts w:hint="eastAsia" w:ascii="宋体" w:hAnsi="宋体" w:cs="宋体"/>
          <w:color w:val="auto"/>
          <w:sz w:val="24"/>
          <w:szCs w:val="24"/>
        </w:rPr>
        <w:t>期：_______年_______月_______日</w:t>
      </w:r>
      <w:bookmarkStart w:id="155" w:name="_Toc28494"/>
    </w:p>
    <w:bookmarkEnd w:id="155"/>
    <w:p w14:paraId="4E2902C5">
      <w:pPr>
        <w:autoSpaceDE w:val="0"/>
        <w:autoSpaceDN w:val="0"/>
        <w:adjustRightInd w:val="0"/>
        <w:snapToGrid w:val="0"/>
        <w:spacing w:line="360" w:lineRule="auto"/>
        <w:jc w:val="center"/>
        <w:rPr>
          <w:b/>
          <w:color w:val="auto"/>
          <w:sz w:val="24"/>
        </w:rPr>
      </w:pPr>
      <w:bookmarkStart w:id="156" w:name="_Toc11309"/>
      <w:r>
        <w:rPr>
          <w:rFonts w:hint="eastAsia" w:hAnsi="宋体"/>
          <w:b/>
          <w:color w:val="auto"/>
          <w:sz w:val="32"/>
          <w:szCs w:val="32"/>
        </w:rPr>
        <w:t>第二章 响应报价表</w:t>
      </w:r>
    </w:p>
    <w:p w14:paraId="4326C8EE">
      <w:pPr>
        <w:autoSpaceDE w:val="0"/>
        <w:autoSpaceDN w:val="0"/>
        <w:adjustRightInd w:val="0"/>
        <w:snapToGrid w:val="0"/>
        <w:spacing w:line="360" w:lineRule="auto"/>
        <w:rPr>
          <w:rFonts w:ascii="宋体" w:hAnsi="宋体" w:cs="宋体"/>
          <w:b/>
          <w:color w:val="auto"/>
          <w:sz w:val="24"/>
          <w:szCs w:val="24"/>
        </w:rPr>
      </w:pPr>
      <w:r>
        <w:rPr>
          <w:rFonts w:hint="eastAsia" w:ascii="宋体" w:hAnsi="宋体" w:cs="宋体"/>
          <w:b/>
          <w:color w:val="auto"/>
          <w:sz w:val="24"/>
          <w:szCs w:val="24"/>
        </w:rPr>
        <w:t xml:space="preserve"> </w:t>
      </w:r>
    </w:p>
    <w:p w14:paraId="1E1C2F58">
      <w:pPr>
        <w:adjustRightInd w:val="0"/>
        <w:snapToGri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 xml:space="preserve">供应商名称：                                        </w:t>
      </w:r>
    </w:p>
    <w:p w14:paraId="0D5A578B">
      <w:pPr>
        <w:adjustRightInd w:val="0"/>
        <w:snapToGrid w:val="0"/>
        <w:spacing w:line="360" w:lineRule="auto"/>
        <w:ind w:firstLine="480" w:firstLineChars="200"/>
        <w:jc w:val="left"/>
        <w:rPr>
          <w:rFonts w:hint="default" w:ascii="宋体" w:cs="Times New Roman" w:eastAsiaTheme="minorEastAsia"/>
          <w:color w:val="auto"/>
          <w:sz w:val="24"/>
          <w:szCs w:val="24"/>
          <w:lang w:val="en-US" w:eastAsia="zh-CN"/>
        </w:rPr>
      </w:pPr>
      <w:r>
        <w:rPr>
          <w:rFonts w:hint="eastAsia" w:ascii="宋体" w:hAnsi="宋体" w:cs="宋体"/>
          <w:color w:val="auto"/>
          <w:sz w:val="24"/>
          <w:szCs w:val="24"/>
        </w:rPr>
        <w:t xml:space="preserve">项目名称：  </w:t>
      </w:r>
      <w:r>
        <w:rPr>
          <w:rFonts w:hint="eastAsia" w:cs="Times New Roman" w:asciiTheme="minorEastAsia" w:hAnsiTheme="minorEastAsia" w:eastAsiaTheme="minorEastAsia"/>
          <w:color w:val="auto"/>
          <w:sz w:val="28"/>
          <w:szCs w:val="28"/>
        </w:rPr>
        <w:t xml:space="preserve">                            </w:t>
      </w:r>
      <w:r>
        <w:rPr>
          <w:rFonts w:hint="eastAsia" w:cs="Times New Roman" w:asciiTheme="minorEastAsia" w:hAnsiTheme="minorEastAsia" w:eastAsiaTheme="minorEastAsia"/>
          <w:color w:val="auto"/>
          <w:sz w:val="28"/>
          <w:szCs w:val="28"/>
          <w:lang w:val="en-US" w:eastAsia="zh-CN"/>
        </w:rPr>
        <w:t xml:space="preserve">       </w:t>
      </w:r>
    </w:p>
    <w:tbl>
      <w:tblPr>
        <w:tblStyle w:val="36"/>
        <w:tblW w:w="9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5"/>
        <w:gridCol w:w="2450"/>
        <w:gridCol w:w="1868"/>
        <w:gridCol w:w="2675"/>
      </w:tblGrid>
      <w:tr w14:paraId="30D5D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3" w:hRule="atLeast"/>
          <w:jc w:val="center"/>
        </w:trPr>
        <w:tc>
          <w:tcPr>
            <w:tcW w:w="2845" w:type="dxa"/>
            <w:tcBorders>
              <w:tl2br w:val="single" w:color="auto" w:sz="4" w:space="0"/>
            </w:tcBorders>
          </w:tcPr>
          <w:p w14:paraId="5874AD31">
            <w:pPr>
              <w:keepNext w:val="0"/>
              <w:keepLines w:val="0"/>
              <w:suppressLineNumbers w:val="0"/>
              <w:tabs>
                <w:tab w:val="left" w:pos="1091"/>
              </w:tabs>
              <w:kinsoku w:val="0"/>
              <w:spacing w:before="0" w:beforeAutospacing="0" w:after="0" w:afterAutospacing="0" w:line="500" w:lineRule="exact"/>
              <w:ind w:left="0" w:right="0" w:firstLine="1200" w:firstLineChars="500"/>
              <w:rPr>
                <w:rFonts w:hint="default" w:ascii="宋体" w:hAnsi="宋体" w:cs="Times New Roman"/>
                <w:color w:val="auto"/>
                <w:sz w:val="24"/>
                <w:szCs w:val="24"/>
              </w:rPr>
            </w:pPr>
            <w:r>
              <w:rPr>
                <w:rFonts w:hint="eastAsia" w:ascii="宋体" w:hAnsi="宋体" w:cs="Times New Roman"/>
                <w:color w:val="auto"/>
                <w:sz w:val="24"/>
                <w:szCs w:val="24"/>
                <w:lang w:eastAsia="zh-CN"/>
              </w:rPr>
              <w:tab/>
            </w:r>
            <w:r>
              <w:rPr>
                <w:rFonts w:hint="eastAsia" w:ascii="宋体" w:hAnsi="宋体" w:cs="Times New Roman"/>
                <w:color w:val="auto"/>
                <w:sz w:val="24"/>
                <w:szCs w:val="24"/>
                <w:lang w:val="en-US" w:eastAsia="zh-CN"/>
              </w:rPr>
              <w:t xml:space="preserve">   </w:t>
            </w:r>
            <w:r>
              <w:rPr>
                <w:rFonts w:hint="eastAsia" w:ascii="宋体" w:hAnsi="宋体" w:cs="Times New Roman"/>
                <w:color w:val="auto"/>
                <w:sz w:val="24"/>
                <w:szCs w:val="24"/>
              </w:rPr>
              <w:t>报价内容</w:t>
            </w:r>
          </w:p>
          <w:p w14:paraId="4D37C508">
            <w:pPr>
              <w:keepNext w:val="0"/>
              <w:keepLines w:val="0"/>
              <w:suppressLineNumbers w:val="0"/>
              <w:kinsoku w:val="0"/>
              <w:spacing w:before="0" w:beforeAutospacing="0" w:after="0" w:afterAutospacing="0" w:line="500" w:lineRule="exact"/>
              <w:ind w:left="0" w:right="0"/>
              <w:rPr>
                <w:rFonts w:hint="default" w:ascii="宋体" w:hAnsi="宋体" w:cs="Times New Roman"/>
                <w:color w:val="auto"/>
                <w:sz w:val="24"/>
                <w:szCs w:val="24"/>
              </w:rPr>
            </w:pPr>
          </w:p>
          <w:p w14:paraId="609DAE80">
            <w:pPr>
              <w:keepNext w:val="0"/>
              <w:keepLines w:val="0"/>
              <w:suppressLineNumbers w:val="0"/>
              <w:kinsoku w:val="0"/>
              <w:spacing w:before="0" w:beforeAutospacing="0" w:after="0" w:afterAutospacing="0" w:line="500" w:lineRule="exact"/>
              <w:ind w:left="0" w:right="0"/>
              <w:rPr>
                <w:rFonts w:hint="default" w:ascii="宋体" w:hAnsi="宋体" w:cs="Times New Roman"/>
                <w:color w:val="auto"/>
                <w:sz w:val="24"/>
                <w:szCs w:val="24"/>
              </w:rPr>
            </w:pPr>
          </w:p>
          <w:p w14:paraId="698573C2">
            <w:pPr>
              <w:keepNext w:val="0"/>
              <w:keepLines w:val="0"/>
              <w:suppressLineNumbers w:val="0"/>
              <w:kinsoku w:val="0"/>
              <w:spacing w:before="0" w:beforeAutospacing="0" w:after="0" w:afterAutospacing="0" w:line="500" w:lineRule="exact"/>
              <w:ind w:left="0" w:right="0"/>
              <w:rPr>
                <w:rFonts w:hint="default" w:ascii="宋体" w:hAnsi="宋体" w:cs="Times New Roman"/>
                <w:color w:val="auto"/>
                <w:sz w:val="24"/>
                <w:szCs w:val="24"/>
              </w:rPr>
            </w:pPr>
          </w:p>
          <w:p w14:paraId="2E458932">
            <w:pPr>
              <w:keepNext w:val="0"/>
              <w:keepLines w:val="0"/>
              <w:suppressLineNumbers w:val="0"/>
              <w:kinsoku w:val="0"/>
              <w:spacing w:before="0" w:beforeAutospacing="0" w:after="0" w:afterAutospacing="0" w:line="500" w:lineRule="exact"/>
              <w:ind w:left="0" w:right="0"/>
              <w:rPr>
                <w:rFonts w:hint="default" w:ascii="宋体" w:hAnsi="宋体" w:cs="Times New Roman"/>
                <w:color w:val="auto"/>
                <w:sz w:val="24"/>
                <w:szCs w:val="24"/>
              </w:rPr>
            </w:pPr>
            <w:r>
              <w:rPr>
                <w:rFonts w:hint="eastAsia" w:ascii="宋体" w:hAnsi="宋体" w:cs="Times New Roman"/>
                <w:color w:val="auto"/>
                <w:sz w:val="24"/>
                <w:szCs w:val="24"/>
              </w:rPr>
              <w:t>投标内容</w:t>
            </w:r>
          </w:p>
        </w:tc>
        <w:tc>
          <w:tcPr>
            <w:tcW w:w="2450" w:type="dxa"/>
            <w:vAlign w:val="center"/>
          </w:tcPr>
          <w:p w14:paraId="594C2CA6">
            <w:pPr>
              <w:keepNext w:val="0"/>
              <w:keepLines w:val="0"/>
              <w:suppressLineNumbers w:val="0"/>
              <w:kinsoku w:val="0"/>
              <w:spacing w:before="0" w:beforeAutospacing="0" w:after="0" w:afterAutospacing="0" w:line="500" w:lineRule="exact"/>
              <w:ind w:left="0" w:right="0"/>
              <w:jc w:val="center"/>
              <w:rPr>
                <w:rFonts w:hint="eastAsia" w:ascii="宋体" w:hAnsi="宋体" w:cs="Times New Roman"/>
                <w:color w:val="auto"/>
                <w:sz w:val="24"/>
                <w:szCs w:val="24"/>
                <w:lang w:eastAsia="zh-CN"/>
              </w:rPr>
            </w:pPr>
            <w:r>
              <w:rPr>
                <w:rFonts w:hint="eastAsia" w:ascii="宋体" w:hAnsi="宋体" w:cs="Times New Roman"/>
                <w:color w:val="auto"/>
                <w:sz w:val="24"/>
                <w:szCs w:val="24"/>
              </w:rPr>
              <w:t>投标</w:t>
            </w:r>
            <w:r>
              <w:rPr>
                <w:rFonts w:hint="eastAsia" w:ascii="宋体" w:hAnsi="宋体" w:cs="Times New Roman"/>
                <w:color w:val="auto"/>
                <w:sz w:val="24"/>
                <w:szCs w:val="24"/>
                <w:lang w:val="en-US" w:eastAsia="zh-CN"/>
              </w:rPr>
              <w:t>总报价</w:t>
            </w:r>
          </w:p>
          <w:p w14:paraId="19803C7A">
            <w:pPr>
              <w:keepNext w:val="0"/>
              <w:keepLines w:val="0"/>
              <w:suppressLineNumbers w:val="0"/>
              <w:kinsoku w:val="0"/>
              <w:spacing w:before="0" w:beforeAutospacing="0" w:after="0" w:afterAutospacing="0" w:line="500" w:lineRule="exact"/>
              <w:ind w:left="0" w:right="0"/>
              <w:jc w:val="center"/>
              <w:rPr>
                <w:rFonts w:hint="default" w:ascii="宋体" w:hAnsi="宋体" w:eastAsia="宋体" w:cs="Times New Roman"/>
                <w:color w:val="auto"/>
                <w:sz w:val="24"/>
                <w:szCs w:val="24"/>
                <w:lang w:val="en-US" w:eastAsia="zh-CN"/>
              </w:rPr>
            </w:pPr>
            <w:r>
              <w:rPr>
                <w:rFonts w:hint="eastAsia" w:ascii="宋体" w:hAnsi="宋体" w:cs="Times New Roman"/>
                <w:color w:val="auto"/>
                <w:sz w:val="24"/>
                <w:szCs w:val="24"/>
                <w:lang w:eastAsia="zh-CN"/>
              </w:rPr>
              <w:t>（</w:t>
            </w:r>
            <w:r>
              <w:rPr>
                <w:rFonts w:hint="eastAsia" w:ascii="宋体" w:hAnsi="宋体" w:eastAsia="宋体" w:cs="宋体"/>
                <w:color w:val="auto"/>
                <w:sz w:val="24"/>
                <w:szCs w:val="24"/>
                <w:lang w:val="en-US" w:eastAsia="zh-CN"/>
              </w:rPr>
              <w:t>元</w:t>
            </w:r>
            <w:r>
              <w:rPr>
                <w:rFonts w:hint="eastAsia" w:ascii="宋体" w:hAnsi="宋体" w:cs="Times New Roman"/>
                <w:color w:val="auto"/>
                <w:sz w:val="24"/>
                <w:szCs w:val="24"/>
                <w:lang w:eastAsia="zh-CN"/>
              </w:rPr>
              <w:t>）</w:t>
            </w:r>
          </w:p>
        </w:tc>
        <w:tc>
          <w:tcPr>
            <w:tcW w:w="1868" w:type="dxa"/>
            <w:vAlign w:val="center"/>
          </w:tcPr>
          <w:p w14:paraId="4EABD794">
            <w:pPr>
              <w:keepNext w:val="0"/>
              <w:keepLines w:val="0"/>
              <w:suppressLineNumbers w:val="0"/>
              <w:kinsoku w:val="0"/>
              <w:spacing w:before="0" w:beforeAutospacing="0" w:after="0" w:afterAutospacing="0" w:line="500" w:lineRule="exact"/>
              <w:ind w:left="0" w:right="0" w:firstLine="141" w:firstLineChars="59"/>
              <w:jc w:val="center"/>
              <w:rPr>
                <w:rFonts w:hint="default" w:ascii="宋体" w:hAnsi="宋体" w:cs="Times New Roman"/>
                <w:color w:val="auto"/>
                <w:sz w:val="24"/>
                <w:szCs w:val="24"/>
                <w:lang w:val="en-US" w:eastAsia="zh-CN"/>
              </w:rPr>
            </w:pPr>
            <w:r>
              <w:rPr>
                <w:rFonts w:hint="eastAsia" w:ascii="宋体" w:hAnsi="宋体" w:cs="Times New Roman"/>
                <w:color w:val="auto"/>
                <w:sz w:val="24"/>
                <w:szCs w:val="24"/>
                <w:lang w:val="en-US" w:eastAsia="zh-CN"/>
              </w:rPr>
              <w:t>合同履行期限</w:t>
            </w:r>
          </w:p>
          <w:p w14:paraId="4C29A8DE">
            <w:pPr>
              <w:keepNext w:val="0"/>
              <w:keepLines w:val="0"/>
              <w:suppressLineNumbers w:val="0"/>
              <w:kinsoku w:val="0"/>
              <w:spacing w:before="0" w:beforeAutospacing="0" w:after="0" w:afterAutospacing="0" w:line="500" w:lineRule="exact"/>
              <w:ind w:left="0" w:right="0" w:firstLine="141" w:firstLineChars="59"/>
              <w:jc w:val="both"/>
              <w:rPr>
                <w:rFonts w:hint="default" w:ascii="宋体" w:hAnsi="宋体" w:eastAsia="宋体" w:cs="Times New Roman"/>
                <w:color w:val="auto"/>
                <w:sz w:val="24"/>
                <w:szCs w:val="24"/>
                <w:lang w:val="en-US" w:eastAsia="zh-CN"/>
              </w:rPr>
            </w:pPr>
          </w:p>
        </w:tc>
        <w:tc>
          <w:tcPr>
            <w:tcW w:w="2675" w:type="dxa"/>
            <w:vAlign w:val="center"/>
          </w:tcPr>
          <w:p w14:paraId="47716177">
            <w:pPr>
              <w:keepNext w:val="0"/>
              <w:keepLines w:val="0"/>
              <w:suppressLineNumbers w:val="0"/>
              <w:kinsoku w:val="0"/>
              <w:spacing w:before="0" w:beforeAutospacing="0" w:after="0" w:afterAutospacing="0" w:line="500" w:lineRule="exact"/>
              <w:ind w:left="0" w:right="0"/>
              <w:jc w:val="center"/>
              <w:rPr>
                <w:rFonts w:hint="eastAsia" w:ascii="宋体" w:hAnsi="宋体" w:cs="Times New Roman"/>
                <w:color w:val="auto"/>
                <w:sz w:val="24"/>
                <w:szCs w:val="24"/>
              </w:rPr>
            </w:pPr>
            <w:r>
              <w:rPr>
                <w:rFonts w:hint="eastAsia" w:ascii="宋体" w:hAnsi="宋体" w:cs="Times New Roman"/>
                <w:color w:val="auto"/>
                <w:sz w:val="24"/>
                <w:szCs w:val="24"/>
              </w:rPr>
              <w:t>备</w:t>
            </w:r>
            <w:r>
              <w:rPr>
                <w:rFonts w:hint="eastAsia" w:ascii="宋体" w:hAnsi="宋体" w:cs="Times New Roman"/>
                <w:color w:val="auto"/>
                <w:sz w:val="24"/>
                <w:szCs w:val="24"/>
                <w:lang w:val="en-US" w:eastAsia="zh-CN"/>
              </w:rPr>
              <w:t xml:space="preserve"> </w:t>
            </w:r>
            <w:r>
              <w:rPr>
                <w:rFonts w:hint="eastAsia" w:ascii="宋体" w:hAnsi="宋体" w:cs="Times New Roman"/>
                <w:color w:val="auto"/>
                <w:sz w:val="24"/>
                <w:szCs w:val="24"/>
              </w:rPr>
              <w:t>注</w:t>
            </w:r>
          </w:p>
        </w:tc>
      </w:tr>
      <w:tr w14:paraId="03450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jc w:val="center"/>
        </w:trPr>
        <w:tc>
          <w:tcPr>
            <w:tcW w:w="2845" w:type="dxa"/>
            <w:vAlign w:val="center"/>
          </w:tcPr>
          <w:p w14:paraId="777CC0DD">
            <w:pPr>
              <w:keepNext w:val="0"/>
              <w:keepLines w:val="0"/>
              <w:suppressLineNumbers w:val="0"/>
              <w:kinsoku w:val="0"/>
              <w:spacing w:before="0" w:beforeAutospacing="0" w:after="0" w:afterAutospacing="0" w:line="500" w:lineRule="exact"/>
              <w:ind w:left="0" w:right="0"/>
              <w:jc w:val="center"/>
              <w:rPr>
                <w:rFonts w:hint="default" w:ascii="宋体" w:hAnsi="宋体" w:cs="Times New Roman"/>
                <w:color w:val="auto"/>
                <w:sz w:val="24"/>
                <w:szCs w:val="24"/>
              </w:rPr>
            </w:pPr>
          </w:p>
        </w:tc>
        <w:tc>
          <w:tcPr>
            <w:tcW w:w="2450" w:type="dxa"/>
            <w:vAlign w:val="center"/>
          </w:tcPr>
          <w:p w14:paraId="5C3940D4">
            <w:pPr>
              <w:keepNext w:val="0"/>
              <w:keepLines w:val="0"/>
              <w:suppressLineNumbers w:val="0"/>
              <w:kinsoku w:val="0"/>
              <w:spacing w:before="0" w:beforeAutospacing="0" w:after="0" w:afterAutospacing="0" w:line="500" w:lineRule="exact"/>
              <w:ind w:left="0" w:right="0"/>
              <w:rPr>
                <w:rFonts w:hint="default" w:ascii="宋体" w:hAnsi="宋体" w:cs="Times New Roman"/>
                <w:color w:val="auto"/>
                <w:sz w:val="24"/>
                <w:szCs w:val="24"/>
              </w:rPr>
            </w:pPr>
          </w:p>
        </w:tc>
        <w:tc>
          <w:tcPr>
            <w:tcW w:w="1868" w:type="dxa"/>
            <w:vAlign w:val="center"/>
          </w:tcPr>
          <w:p w14:paraId="1492A259">
            <w:pPr>
              <w:keepNext w:val="0"/>
              <w:keepLines w:val="0"/>
              <w:suppressLineNumbers w:val="0"/>
              <w:kinsoku w:val="0"/>
              <w:spacing w:before="0" w:beforeAutospacing="0" w:after="0" w:afterAutospacing="0" w:line="500" w:lineRule="exact"/>
              <w:ind w:left="0" w:right="0"/>
              <w:jc w:val="center"/>
              <w:rPr>
                <w:rFonts w:hint="default" w:ascii="宋体" w:hAnsi="宋体" w:cs="Times New Roman"/>
                <w:color w:val="auto"/>
                <w:sz w:val="24"/>
                <w:szCs w:val="24"/>
              </w:rPr>
            </w:pPr>
          </w:p>
        </w:tc>
        <w:tc>
          <w:tcPr>
            <w:tcW w:w="2675" w:type="dxa"/>
            <w:vAlign w:val="center"/>
          </w:tcPr>
          <w:p w14:paraId="314A0A76">
            <w:pPr>
              <w:keepNext w:val="0"/>
              <w:keepLines w:val="0"/>
              <w:suppressLineNumbers w:val="0"/>
              <w:kinsoku w:val="0"/>
              <w:spacing w:before="0" w:beforeAutospacing="0" w:after="0" w:afterAutospacing="0" w:line="500" w:lineRule="exact"/>
              <w:ind w:left="0" w:right="0"/>
              <w:jc w:val="center"/>
              <w:rPr>
                <w:rFonts w:hint="default" w:ascii="宋体" w:hAnsi="宋体" w:cs="Times New Roman"/>
                <w:color w:val="auto"/>
                <w:sz w:val="24"/>
                <w:szCs w:val="24"/>
              </w:rPr>
            </w:pPr>
          </w:p>
        </w:tc>
      </w:tr>
      <w:tr w14:paraId="7A78B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9838" w:type="dxa"/>
            <w:gridSpan w:val="4"/>
            <w:vAlign w:val="center"/>
          </w:tcPr>
          <w:p w14:paraId="642695ED">
            <w:pPr>
              <w:keepNext w:val="0"/>
              <w:keepLines w:val="0"/>
              <w:suppressLineNumbers w:val="0"/>
              <w:kinsoku w:val="0"/>
              <w:spacing w:before="0" w:beforeAutospacing="0" w:after="0" w:afterAutospacing="0" w:line="500" w:lineRule="exact"/>
              <w:ind w:left="0" w:right="0"/>
              <w:rPr>
                <w:rFonts w:hint="default" w:ascii="宋体" w:hAnsi="宋体" w:cs="Times New Roman"/>
                <w:color w:val="auto"/>
                <w:sz w:val="24"/>
                <w:szCs w:val="24"/>
              </w:rPr>
            </w:pPr>
            <w:r>
              <w:rPr>
                <w:rFonts w:hint="eastAsia" w:ascii="宋体" w:hAnsi="宋体" w:cs="Times New Roman"/>
                <w:color w:val="auto"/>
                <w:sz w:val="24"/>
                <w:szCs w:val="24"/>
              </w:rPr>
              <w:t>投标</w:t>
            </w:r>
            <w:r>
              <w:rPr>
                <w:rFonts w:hint="eastAsia" w:ascii="宋体" w:hAnsi="宋体" w:cs="Times New Roman"/>
                <w:color w:val="auto"/>
                <w:sz w:val="24"/>
                <w:szCs w:val="24"/>
                <w:lang w:val="en-US" w:eastAsia="zh-CN"/>
              </w:rPr>
              <w:t>总报价</w:t>
            </w:r>
            <w:r>
              <w:rPr>
                <w:rFonts w:hint="eastAsia" w:ascii="宋体" w:hAnsi="宋体" w:cs="Times New Roman"/>
                <w:color w:val="auto"/>
                <w:sz w:val="24"/>
                <w:szCs w:val="24"/>
              </w:rPr>
              <w:t xml:space="preserve">：（大写）                                   </w:t>
            </w:r>
          </w:p>
        </w:tc>
      </w:tr>
      <w:tr w14:paraId="1AD7B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9838" w:type="dxa"/>
            <w:gridSpan w:val="4"/>
            <w:vAlign w:val="center"/>
          </w:tcPr>
          <w:p w14:paraId="1523F09D">
            <w:pPr>
              <w:keepNext w:val="0"/>
              <w:keepLines w:val="0"/>
              <w:suppressLineNumbers w:val="0"/>
              <w:kinsoku w:val="0"/>
              <w:spacing w:before="0" w:beforeAutospacing="0" w:after="0" w:afterAutospacing="0" w:line="500" w:lineRule="exact"/>
              <w:ind w:left="0" w:right="0"/>
              <w:rPr>
                <w:rFonts w:hint="eastAsia" w:ascii="宋体" w:hAnsi="宋体" w:cs="Times New Roman"/>
                <w:color w:val="auto"/>
                <w:sz w:val="24"/>
                <w:szCs w:val="24"/>
                <w:lang w:eastAsia="zh-CN"/>
              </w:rPr>
            </w:pPr>
            <w:r>
              <w:rPr>
                <w:rFonts w:hint="eastAsia" w:ascii="宋体" w:hAnsi="宋体" w:cs="Times New Roman"/>
                <w:color w:val="auto"/>
                <w:sz w:val="24"/>
                <w:szCs w:val="24"/>
              </w:rPr>
              <w:t>备注：</w:t>
            </w:r>
            <w:r>
              <w:rPr>
                <w:rFonts w:hint="eastAsia" w:ascii="宋体" w:hAnsi="宋体" w:cs="Times New Roman"/>
                <w:color w:val="auto"/>
                <w:sz w:val="24"/>
                <w:szCs w:val="24"/>
                <w:lang w:val="en-US" w:eastAsia="zh-CN"/>
              </w:rPr>
              <w:t>1.</w:t>
            </w:r>
            <w:r>
              <w:rPr>
                <w:rFonts w:hint="eastAsia" w:ascii="宋体" w:hAnsi="宋体" w:cs="Times New Roman"/>
                <w:color w:val="auto"/>
                <w:sz w:val="24"/>
                <w:szCs w:val="24"/>
              </w:rPr>
              <w:t>表内</w:t>
            </w:r>
            <w:r>
              <w:rPr>
                <w:rFonts w:hint="eastAsia" w:ascii="宋体" w:hAnsi="宋体" w:cs="Times New Roman"/>
                <w:color w:val="auto"/>
                <w:sz w:val="24"/>
                <w:szCs w:val="24"/>
                <w:lang w:eastAsia="zh-CN"/>
              </w:rPr>
              <w:t>投标</w:t>
            </w:r>
            <w:r>
              <w:rPr>
                <w:rFonts w:hint="eastAsia" w:ascii="宋体" w:hAnsi="宋体" w:cs="Times New Roman"/>
                <w:color w:val="auto"/>
                <w:sz w:val="24"/>
                <w:szCs w:val="24"/>
              </w:rPr>
              <w:t>报价</w:t>
            </w:r>
            <w:r>
              <w:rPr>
                <w:rFonts w:hint="eastAsia" w:ascii="宋体" w:hAnsi="宋体" w:cs="Times New Roman"/>
                <w:color w:val="auto"/>
                <w:sz w:val="24"/>
                <w:szCs w:val="24"/>
                <w:lang w:eastAsia="zh-CN"/>
              </w:rPr>
              <w:t>以元为单位，保留小数点后两位。</w:t>
            </w:r>
          </w:p>
          <w:p w14:paraId="010A6014">
            <w:pPr>
              <w:keepNext w:val="0"/>
              <w:keepLines w:val="0"/>
              <w:suppressLineNumbers w:val="0"/>
              <w:kinsoku w:val="0"/>
              <w:spacing w:before="0" w:beforeAutospacing="0" w:after="0" w:afterAutospacing="0" w:line="500" w:lineRule="exact"/>
              <w:ind w:left="0" w:right="0" w:firstLine="720" w:firstLineChars="300"/>
              <w:rPr>
                <w:rFonts w:hint="default" w:ascii="宋体" w:hAnsi="宋体" w:cs="Times New Roman"/>
                <w:color w:val="auto"/>
                <w:sz w:val="24"/>
                <w:szCs w:val="24"/>
                <w:lang w:val="en-US"/>
              </w:rPr>
            </w:pPr>
            <w:r>
              <w:rPr>
                <w:rFonts w:hint="eastAsia" w:ascii="宋体" w:hAnsi="宋体" w:cs="Times New Roman"/>
                <w:color w:val="auto"/>
                <w:sz w:val="24"/>
                <w:szCs w:val="24"/>
                <w:lang w:val="en-US" w:eastAsia="zh-CN"/>
              </w:rPr>
              <w:t>2.投标人所报的价格应考虑到可能发生的所有与完成本项目相关服务及履行合同义务有关的一切费用。</w:t>
            </w:r>
          </w:p>
        </w:tc>
      </w:tr>
    </w:tbl>
    <w:p w14:paraId="14013E5E">
      <w:pPr>
        <w:spacing w:line="360" w:lineRule="auto"/>
        <w:jc w:val="left"/>
        <w:rPr>
          <w:rFonts w:ascii="宋体" w:hAnsi="宋体" w:cs="仿宋"/>
          <w:color w:val="auto"/>
          <w:sz w:val="24"/>
          <w:szCs w:val="24"/>
        </w:rPr>
      </w:pPr>
    </w:p>
    <w:p w14:paraId="521DB4B4">
      <w:pPr>
        <w:spacing w:line="360" w:lineRule="auto"/>
        <w:ind w:firstLine="361" w:firstLineChars="150"/>
        <w:jc w:val="left"/>
        <w:rPr>
          <w:rFonts w:ascii="宋体" w:hAnsi="宋体" w:cs="仿宋"/>
          <w:b/>
          <w:bCs/>
          <w:color w:val="auto"/>
          <w:sz w:val="24"/>
          <w:szCs w:val="24"/>
        </w:rPr>
      </w:pPr>
    </w:p>
    <w:p w14:paraId="7F747AC4">
      <w:pPr>
        <w:kinsoku w:val="0"/>
        <w:spacing w:line="360" w:lineRule="auto"/>
        <w:jc w:val="left"/>
        <w:rPr>
          <w:rFonts w:ascii="宋体" w:cs="Times New Roman"/>
          <w:color w:val="auto"/>
          <w:sz w:val="24"/>
          <w:szCs w:val="24"/>
        </w:rPr>
      </w:pPr>
    </w:p>
    <w:p w14:paraId="4369EE36">
      <w:pPr>
        <w:adjustRightInd w:val="0"/>
        <w:snapToGrid w:val="0"/>
        <w:spacing w:line="480" w:lineRule="auto"/>
        <w:jc w:val="left"/>
        <w:rPr>
          <w:color w:val="auto"/>
        </w:rPr>
      </w:pPr>
      <w:r>
        <w:rPr>
          <w:rFonts w:hint="eastAsia" w:ascii="宋体" w:hAnsi="宋体" w:cs="宋体"/>
          <w:color w:val="auto"/>
          <w:sz w:val="24"/>
          <w:szCs w:val="24"/>
        </w:rPr>
        <w:t xml:space="preserve">供应商（单位名称及公章）：____________________________  </w:t>
      </w:r>
    </w:p>
    <w:p w14:paraId="7ECAEE5C">
      <w:pPr>
        <w:adjustRightInd w:val="0"/>
        <w:snapToGrid w:val="0"/>
        <w:spacing w:line="480" w:lineRule="auto"/>
        <w:rPr>
          <w:rFonts w:ascii="宋体" w:cs="Times New Roman"/>
          <w:color w:val="auto"/>
          <w:sz w:val="24"/>
          <w:szCs w:val="24"/>
        </w:rPr>
      </w:pPr>
      <w:r>
        <w:rPr>
          <w:rFonts w:hint="eastAsia" w:ascii="宋体" w:hAnsi="宋体" w:eastAsia="宋体" w:cs="宋体"/>
          <w:color w:val="auto"/>
          <w:sz w:val="24"/>
          <w:szCs w:val="24"/>
        </w:rPr>
        <w:t>法定代表人或被授权人（签字或盖章）：</w:t>
      </w:r>
      <w:r>
        <w:rPr>
          <w:rFonts w:hint="eastAsia" w:ascii="宋体" w:hAnsi="宋体" w:cs="宋体"/>
          <w:color w:val="auto"/>
          <w:sz w:val="24"/>
          <w:szCs w:val="24"/>
        </w:rPr>
        <w:t>________________________</w:t>
      </w:r>
    </w:p>
    <w:p w14:paraId="18C31110">
      <w:pPr>
        <w:adjustRightInd w:val="0"/>
        <w:snapToGrid w:val="0"/>
        <w:spacing w:line="480" w:lineRule="auto"/>
        <w:rPr>
          <w:rFonts w:ascii="宋体" w:hAnsi="宋体" w:cs="宋体"/>
          <w:color w:val="auto"/>
          <w:sz w:val="24"/>
          <w:szCs w:val="24"/>
        </w:rPr>
        <w:sectPr>
          <w:pgSz w:w="11906" w:h="16838"/>
          <w:pgMar w:top="1361" w:right="1423" w:bottom="1361" w:left="1423" w:header="1134" w:footer="992" w:gutter="0"/>
          <w:pgNumType w:fmt="decimal"/>
          <w:cols w:space="0" w:num="1"/>
          <w:titlePg/>
          <w:docGrid w:type="lines" w:linePitch="317" w:charSpace="0"/>
        </w:sectPr>
      </w:pPr>
      <w:r>
        <w:rPr>
          <w:rFonts w:hint="eastAsia" w:ascii="宋体" w:hAnsi="宋体" w:cs="宋体"/>
          <w:color w:val="auto"/>
          <w:sz w:val="24"/>
          <w:szCs w:val="24"/>
        </w:rPr>
        <w:t>日</w:t>
      </w:r>
      <w:r>
        <w:rPr>
          <w:rFonts w:ascii="宋体" w:hAnsi="宋体" w:cs="宋体"/>
          <w:color w:val="auto"/>
          <w:sz w:val="24"/>
          <w:szCs w:val="24"/>
        </w:rPr>
        <w:t xml:space="preserve">    </w:t>
      </w:r>
      <w:r>
        <w:rPr>
          <w:rFonts w:hint="eastAsia" w:ascii="宋体" w:hAnsi="宋体" w:cs="宋体"/>
          <w:color w:val="auto"/>
          <w:sz w:val="24"/>
          <w:szCs w:val="24"/>
        </w:rPr>
        <w:t>期：_______年_______月______日</w:t>
      </w:r>
    </w:p>
    <w:p w14:paraId="327EDB25">
      <w:pPr>
        <w:keepNext w:val="0"/>
        <w:keepLines w:val="0"/>
        <w:pageBreakBefore w:val="0"/>
        <w:widowControl w:val="0"/>
        <w:tabs>
          <w:tab w:val="right" w:pos="8435"/>
        </w:tabs>
        <w:kinsoku/>
        <w:wordWrap/>
        <w:overflowPunct/>
        <w:topLinePunct w:val="0"/>
        <w:autoSpaceDE/>
        <w:autoSpaceDN/>
        <w:bidi w:val="0"/>
        <w:adjustRightInd/>
        <w:snapToGrid/>
        <w:spacing w:before="164" w:beforeLines="50" w:after="164" w:afterLines="50" w:line="440" w:lineRule="exact"/>
        <w:jc w:val="center"/>
        <w:textAlignment w:val="auto"/>
        <w:rPr>
          <w:rFonts w:ascii="Calibri Light" w:hAnsi="Calibri Light" w:cs="Times New Roman"/>
          <w:b/>
          <w:bCs/>
          <w:color w:val="auto"/>
          <w:sz w:val="28"/>
          <w:szCs w:val="28"/>
        </w:rPr>
      </w:pPr>
      <w:r>
        <w:rPr>
          <w:rFonts w:hint="eastAsia" w:ascii="Calibri Light" w:hAnsi="Calibri Light" w:cs="Times New Roman"/>
          <w:b/>
          <w:bCs/>
          <w:color w:val="auto"/>
          <w:sz w:val="28"/>
          <w:szCs w:val="28"/>
        </w:rPr>
        <w:t>投标分项报价表</w:t>
      </w:r>
    </w:p>
    <w:p w14:paraId="32448315">
      <w:pPr>
        <w:spacing w:line="360" w:lineRule="auto"/>
        <w:ind w:firstLine="211"/>
        <w:rPr>
          <w:color w:val="auto"/>
        </w:rPr>
      </w:pPr>
      <w:r>
        <w:rPr>
          <w:rFonts w:hint="eastAsia" w:ascii="宋体" w:hAnsi="宋体" w:cs="宋体"/>
          <w:color w:val="auto"/>
          <w:sz w:val="24"/>
          <w:szCs w:val="24"/>
        </w:rPr>
        <w:t xml:space="preserve">                                       </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单位：元</w:t>
      </w:r>
      <w:r>
        <w:rPr>
          <w:rFonts w:hint="eastAsia" w:ascii="宋体" w:hAnsi="宋体" w:cs="宋体"/>
          <w:color w:val="auto"/>
          <w:sz w:val="24"/>
          <w:szCs w:val="24"/>
          <w:lang w:val="en-US" w:eastAsia="zh-CN"/>
        </w:rPr>
        <w:t xml:space="preserve">       </w:t>
      </w:r>
      <w:r>
        <w:rPr>
          <w:rFonts w:hint="eastAsia" w:ascii="宋体" w:hAnsi="宋体" w:cs="宋体"/>
          <w:color w:val="auto"/>
          <w:sz w:val="24"/>
        </w:rPr>
        <w:t xml:space="preserve">共   页  </w:t>
      </w:r>
      <w:r>
        <w:rPr>
          <w:rFonts w:hint="eastAsia" w:ascii="宋体" w:hAnsi="宋体" w:cs="宋体"/>
          <w:color w:val="auto"/>
          <w:sz w:val="24"/>
          <w:lang w:eastAsia="zh-CN"/>
        </w:rPr>
        <w:t>，</w:t>
      </w:r>
      <w:r>
        <w:rPr>
          <w:rFonts w:hint="eastAsia" w:ascii="宋体" w:hAnsi="宋体" w:cs="宋体"/>
          <w:color w:val="auto"/>
          <w:sz w:val="24"/>
        </w:rPr>
        <w:t xml:space="preserve">  第   页</w:t>
      </w:r>
    </w:p>
    <w:tbl>
      <w:tblPr>
        <w:tblStyle w:val="36"/>
        <w:tblW w:w="5036"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529"/>
        <w:gridCol w:w="3082"/>
        <w:gridCol w:w="1142"/>
        <w:gridCol w:w="1149"/>
        <w:gridCol w:w="1142"/>
        <w:gridCol w:w="1143"/>
        <w:gridCol w:w="1168"/>
      </w:tblGrid>
      <w:tr w14:paraId="03110FB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23" w:hRule="atLeast"/>
        </w:trPr>
        <w:tc>
          <w:tcPr>
            <w:tcW w:w="283" w:type="pct"/>
            <w:vAlign w:val="center"/>
          </w:tcPr>
          <w:p w14:paraId="22D0170D">
            <w:pPr>
              <w:keepNext w:val="0"/>
              <w:keepLines w:val="0"/>
              <w:suppressLineNumbers w:val="0"/>
              <w:snapToGrid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序号</w:t>
            </w:r>
          </w:p>
        </w:tc>
        <w:tc>
          <w:tcPr>
            <w:tcW w:w="1647" w:type="pct"/>
            <w:vAlign w:val="center"/>
          </w:tcPr>
          <w:p w14:paraId="7AD8116E">
            <w:pPr>
              <w:keepNext w:val="0"/>
              <w:keepLines w:val="0"/>
              <w:widowControl/>
              <w:suppressLineNumbers w:val="0"/>
              <w:topLinePunct/>
              <w:snapToGrid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服务项目及内容</w:t>
            </w:r>
          </w:p>
        </w:tc>
        <w:tc>
          <w:tcPr>
            <w:tcW w:w="610" w:type="pct"/>
            <w:vAlign w:val="center"/>
          </w:tcPr>
          <w:p w14:paraId="051B4A39">
            <w:pPr>
              <w:keepNext w:val="0"/>
              <w:keepLines w:val="0"/>
              <w:suppressLineNumbers w:val="0"/>
              <w:snapToGrid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数量</w:t>
            </w:r>
          </w:p>
        </w:tc>
        <w:tc>
          <w:tcPr>
            <w:tcW w:w="613" w:type="pct"/>
            <w:vAlign w:val="center"/>
          </w:tcPr>
          <w:p w14:paraId="1A5AE33B">
            <w:pPr>
              <w:keepNext w:val="0"/>
              <w:keepLines w:val="0"/>
              <w:suppressLineNumbers w:val="0"/>
              <w:snapToGrid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单位</w:t>
            </w:r>
          </w:p>
        </w:tc>
        <w:tc>
          <w:tcPr>
            <w:tcW w:w="610" w:type="pct"/>
            <w:vAlign w:val="center"/>
          </w:tcPr>
          <w:p w14:paraId="5C5B3F93">
            <w:pPr>
              <w:keepNext w:val="0"/>
              <w:keepLines w:val="0"/>
              <w:suppressLineNumbers w:val="0"/>
              <w:snapToGrid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单价</w:t>
            </w:r>
          </w:p>
        </w:tc>
        <w:tc>
          <w:tcPr>
            <w:tcW w:w="611" w:type="pct"/>
            <w:vAlign w:val="center"/>
          </w:tcPr>
          <w:p w14:paraId="01FF27FE">
            <w:pPr>
              <w:keepNext w:val="0"/>
              <w:keepLines w:val="0"/>
              <w:suppressLineNumbers w:val="0"/>
              <w:snapToGrid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总价</w:t>
            </w:r>
          </w:p>
        </w:tc>
        <w:tc>
          <w:tcPr>
            <w:tcW w:w="622" w:type="pct"/>
            <w:vAlign w:val="center"/>
          </w:tcPr>
          <w:p w14:paraId="4D9124F2">
            <w:pPr>
              <w:keepNext w:val="0"/>
              <w:keepLines w:val="0"/>
              <w:suppressLineNumbers w:val="0"/>
              <w:snapToGrid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p w14:paraId="498790C4">
            <w:pPr>
              <w:keepNext w:val="0"/>
              <w:keepLines w:val="0"/>
              <w:suppressLineNumbers w:val="0"/>
              <w:snapToGrid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备注</w:t>
            </w:r>
          </w:p>
          <w:p w14:paraId="5F23873C">
            <w:pPr>
              <w:keepNext w:val="0"/>
              <w:keepLines w:val="0"/>
              <w:suppressLineNumbers w:val="0"/>
              <w:snapToGrid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r>
      <w:tr w14:paraId="465B66B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99" w:hRule="atLeast"/>
        </w:trPr>
        <w:tc>
          <w:tcPr>
            <w:tcW w:w="283" w:type="pct"/>
            <w:vAlign w:val="center"/>
          </w:tcPr>
          <w:p w14:paraId="0E19931A">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w:t>
            </w:r>
          </w:p>
        </w:tc>
        <w:tc>
          <w:tcPr>
            <w:tcW w:w="1647" w:type="pct"/>
            <w:vAlign w:val="center"/>
          </w:tcPr>
          <w:p w14:paraId="49B4AEC7">
            <w:pPr>
              <w:pStyle w:val="47"/>
              <w:keepNext w:val="0"/>
              <w:keepLines w:val="0"/>
              <w:pageBreakBefore w:val="0"/>
              <w:suppressLineNumbers w:val="0"/>
              <w:kinsoku/>
              <w:wordWrap/>
              <w:overflowPunct/>
              <w:topLinePunct w:val="0"/>
              <w:autoSpaceDE/>
              <w:autoSpaceDN/>
              <w:bidi w:val="0"/>
              <w:adjustRightInd/>
              <w:snapToGrid/>
              <w:spacing w:before="0" w:beforeAutospacing="0" w:after="0" w:afterAutospacing="0" w:line="860" w:lineRule="exact"/>
              <w:ind w:left="0" w:leftChars="0" w:right="0" w:firstLine="0" w:firstLineChars="0"/>
              <w:jc w:val="center"/>
              <w:textAlignment w:val="auto"/>
              <w:rPr>
                <w:rFonts w:hint="eastAsia" w:ascii="宋体" w:hAnsi="宋体" w:eastAsia="宋体" w:cs="宋体"/>
                <w:b w:val="0"/>
                <w:bCs w:val="0"/>
                <w:color w:val="auto"/>
                <w:kern w:val="2"/>
                <w:sz w:val="24"/>
                <w:szCs w:val="24"/>
                <w:lang w:val="en-US" w:eastAsia="zh-CN" w:bidi="ar-SA"/>
              </w:rPr>
            </w:pPr>
          </w:p>
        </w:tc>
        <w:tc>
          <w:tcPr>
            <w:tcW w:w="610" w:type="pct"/>
            <w:vAlign w:val="center"/>
          </w:tcPr>
          <w:p w14:paraId="16387CB5">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3" w:type="pct"/>
            <w:vAlign w:val="center"/>
          </w:tcPr>
          <w:p w14:paraId="179545D0">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0" w:type="pct"/>
            <w:vAlign w:val="center"/>
          </w:tcPr>
          <w:p w14:paraId="1739437B">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1" w:type="pct"/>
            <w:vAlign w:val="center"/>
          </w:tcPr>
          <w:p w14:paraId="78A2EA95">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22" w:type="pct"/>
            <w:vAlign w:val="center"/>
          </w:tcPr>
          <w:p w14:paraId="6859128A">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r>
      <w:tr w14:paraId="5C2B5D4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99" w:hRule="atLeast"/>
        </w:trPr>
        <w:tc>
          <w:tcPr>
            <w:tcW w:w="283" w:type="pct"/>
            <w:vAlign w:val="center"/>
          </w:tcPr>
          <w:p w14:paraId="1D7437D9">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w:t>
            </w:r>
          </w:p>
        </w:tc>
        <w:tc>
          <w:tcPr>
            <w:tcW w:w="1647" w:type="pct"/>
            <w:vAlign w:val="center"/>
          </w:tcPr>
          <w:p w14:paraId="74F3A309">
            <w:pPr>
              <w:pStyle w:val="47"/>
              <w:keepNext w:val="0"/>
              <w:keepLines w:val="0"/>
              <w:pageBreakBefore w:val="0"/>
              <w:suppressLineNumbers w:val="0"/>
              <w:kinsoku/>
              <w:wordWrap/>
              <w:overflowPunct/>
              <w:topLinePunct w:val="0"/>
              <w:autoSpaceDE/>
              <w:autoSpaceDN/>
              <w:bidi w:val="0"/>
              <w:adjustRightInd/>
              <w:snapToGrid/>
              <w:spacing w:before="0" w:beforeAutospacing="0" w:after="0" w:afterAutospacing="0" w:line="860" w:lineRule="exact"/>
              <w:ind w:left="0" w:leftChars="0" w:right="0" w:firstLine="0" w:firstLineChars="0"/>
              <w:jc w:val="center"/>
              <w:textAlignment w:val="auto"/>
              <w:rPr>
                <w:rFonts w:hint="eastAsia" w:ascii="宋体" w:hAnsi="宋体" w:eastAsia="宋体" w:cs="宋体"/>
                <w:b w:val="0"/>
                <w:bCs w:val="0"/>
                <w:color w:val="auto"/>
                <w:kern w:val="2"/>
                <w:sz w:val="24"/>
                <w:szCs w:val="24"/>
                <w:lang w:val="en-US" w:eastAsia="zh-CN" w:bidi="ar-SA"/>
              </w:rPr>
            </w:pPr>
          </w:p>
        </w:tc>
        <w:tc>
          <w:tcPr>
            <w:tcW w:w="610" w:type="pct"/>
            <w:vAlign w:val="center"/>
          </w:tcPr>
          <w:p w14:paraId="3009F31E">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3" w:type="pct"/>
            <w:vAlign w:val="center"/>
          </w:tcPr>
          <w:p w14:paraId="133CDFC2">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0" w:type="pct"/>
            <w:vAlign w:val="center"/>
          </w:tcPr>
          <w:p w14:paraId="4A55AC08">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1" w:type="pct"/>
            <w:vAlign w:val="center"/>
          </w:tcPr>
          <w:p w14:paraId="0ED0F93C">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22" w:type="pct"/>
            <w:vAlign w:val="center"/>
          </w:tcPr>
          <w:p w14:paraId="59ADBE25">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r>
      <w:tr w14:paraId="4B5E7F3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99" w:hRule="atLeast"/>
        </w:trPr>
        <w:tc>
          <w:tcPr>
            <w:tcW w:w="283" w:type="pct"/>
            <w:vAlign w:val="center"/>
          </w:tcPr>
          <w:p w14:paraId="3C44F502">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3</w:t>
            </w:r>
          </w:p>
        </w:tc>
        <w:tc>
          <w:tcPr>
            <w:tcW w:w="1647" w:type="pct"/>
            <w:vAlign w:val="center"/>
          </w:tcPr>
          <w:p w14:paraId="66A294A5">
            <w:pPr>
              <w:pStyle w:val="47"/>
              <w:keepNext w:val="0"/>
              <w:keepLines w:val="0"/>
              <w:pageBreakBefore w:val="0"/>
              <w:suppressLineNumbers w:val="0"/>
              <w:kinsoku/>
              <w:wordWrap/>
              <w:overflowPunct/>
              <w:topLinePunct w:val="0"/>
              <w:autoSpaceDE/>
              <w:autoSpaceDN/>
              <w:bidi w:val="0"/>
              <w:adjustRightInd/>
              <w:snapToGrid/>
              <w:spacing w:before="0" w:beforeAutospacing="0" w:after="0" w:afterAutospacing="0" w:line="860" w:lineRule="exact"/>
              <w:ind w:left="0" w:leftChars="0" w:right="0" w:firstLine="0" w:firstLineChars="0"/>
              <w:jc w:val="center"/>
              <w:textAlignment w:val="auto"/>
              <w:rPr>
                <w:rFonts w:hint="eastAsia" w:ascii="宋体" w:hAnsi="宋体" w:eastAsia="宋体" w:cs="宋体"/>
                <w:b w:val="0"/>
                <w:bCs w:val="0"/>
                <w:color w:val="auto"/>
                <w:kern w:val="2"/>
                <w:sz w:val="24"/>
                <w:szCs w:val="24"/>
                <w:lang w:val="en-US" w:eastAsia="zh-CN" w:bidi="ar-SA"/>
              </w:rPr>
            </w:pPr>
          </w:p>
        </w:tc>
        <w:tc>
          <w:tcPr>
            <w:tcW w:w="610" w:type="pct"/>
            <w:vAlign w:val="center"/>
          </w:tcPr>
          <w:p w14:paraId="1295E615">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3" w:type="pct"/>
            <w:vAlign w:val="center"/>
          </w:tcPr>
          <w:p w14:paraId="570AD508">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0" w:type="pct"/>
            <w:vAlign w:val="center"/>
          </w:tcPr>
          <w:p w14:paraId="4F8E5BF8">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1" w:type="pct"/>
            <w:vAlign w:val="center"/>
          </w:tcPr>
          <w:p w14:paraId="60403374">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22" w:type="pct"/>
            <w:vAlign w:val="center"/>
          </w:tcPr>
          <w:p w14:paraId="0DB094AD">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r>
      <w:tr w14:paraId="493A18D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99" w:hRule="atLeast"/>
        </w:trPr>
        <w:tc>
          <w:tcPr>
            <w:tcW w:w="283" w:type="pct"/>
            <w:vAlign w:val="center"/>
          </w:tcPr>
          <w:p w14:paraId="6E6EC966">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4</w:t>
            </w:r>
          </w:p>
        </w:tc>
        <w:tc>
          <w:tcPr>
            <w:tcW w:w="1647" w:type="pct"/>
            <w:vAlign w:val="center"/>
          </w:tcPr>
          <w:p w14:paraId="2074D187">
            <w:pPr>
              <w:pStyle w:val="47"/>
              <w:keepNext w:val="0"/>
              <w:keepLines w:val="0"/>
              <w:pageBreakBefore w:val="0"/>
              <w:suppressLineNumbers w:val="0"/>
              <w:kinsoku/>
              <w:wordWrap/>
              <w:overflowPunct/>
              <w:topLinePunct w:val="0"/>
              <w:autoSpaceDE/>
              <w:autoSpaceDN/>
              <w:bidi w:val="0"/>
              <w:adjustRightInd/>
              <w:snapToGrid/>
              <w:spacing w:before="0" w:beforeAutospacing="0" w:after="0" w:afterAutospacing="0" w:line="860" w:lineRule="exact"/>
              <w:ind w:left="0" w:leftChars="0" w:right="0" w:firstLine="0" w:firstLineChars="0"/>
              <w:jc w:val="center"/>
              <w:textAlignment w:val="auto"/>
              <w:rPr>
                <w:rFonts w:hint="eastAsia" w:ascii="宋体" w:hAnsi="宋体" w:eastAsia="宋体" w:cs="宋体"/>
                <w:b w:val="0"/>
                <w:bCs w:val="0"/>
                <w:color w:val="auto"/>
                <w:kern w:val="2"/>
                <w:sz w:val="24"/>
                <w:szCs w:val="24"/>
                <w:lang w:val="en-US" w:eastAsia="zh-CN" w:bidi="ar-SA"/>
              </w:rPr>
            </w:pPr>
          </w:p>
        </w:tc>
        <w:tc>
          <w:tcPr>
            <w:tcW w:w="610" w:type="pct"/>
            <w:vAlign w:val="center"/>
          </w:tcPr>
          <w:p w14:paraId="024F38EB">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3" w:type="pct"/>
            <w:vAlign w:val="center"/>
          </w:tcPr>
          <w:p w14:paraId="110C77F1">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0" w:type="pct"/>
            <w:vAlign w:val="center"/>
          </w:tcPr>
          <w:p w14:paraId="5A33FC15">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1" w:type="pct"/>
            <w:vAlign w:val="center"/>
          </w:tcPr>
          <w:p w14:paraId="54AAFA5F">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22" w:type="pct"/>
            <w:vAlign w:val="center"/>
          </w:tcPr>
          <w:p w14:paraId="56667EF5">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r>
      <w:tr w14:paraId="1C2191A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99" w:hRule="atLeast"/>
        </w:trPr>
        <w:tc>
          <w:tcPr>
            <w:tcW w:w="283" w:type="pct"/>
            <w:vAlign w:val="center"/>
          </w:tcPr>
          <w:p w14:paraId="784481C8">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5</w:t>
            </w:r>
          </w:p>
        </w:tc>
        <w:tc>
          <w:tcPr>
            <w:tcW w:w="1647" w:type="pct"/>
            <w:vAlign w:val="center"/>
          </w:tcPr>
          <w:p w14:paraId="2059E994">
            <w:pPr>
              <w:pStyle w:val="47"/>
              <w:keepNext w:val="0"/>
              <w:keepLines w:val="0"/>
              <w:pageBreakBefore w:val="0"/>
              <w:suppressLineNumbers w:val="0"/>
              <w:kinsoku/>
              <w:wordWrap/>
              <w:overflowPunct/>
              <w:topLinePunct w:val="0"/>
              <w:autoSpaceDE/>
              <w:autoSpaceDN/>
              <w:bidi w:val="0"/>
              <w:adjustRightInd/>
              <w:snapToGrid/>
              <w:spacing w:before="0" w:beforeAutospacing="0" w:after="0" w:afterAutospacing="0" w:line="860" w:lineRule="exact"/>
              <w:ind w:left="0" w:leftChars="0" w:right="0" w:firstLine="0" w:firstLineChars="0"/>
              <w:jc w:val="center"/>
              <w:textAlignment w:val="auto"/>
              <w:rPr>
                <w:rFonts w:hint="eastAsia" w:ascii="宋体" w:hAnsi="宋体" w:eastAsia="宋体" w:cs="宋体"/>
                <w:b w:val="0"/>
                <w:bCs w:val="0"/>
                <w:color w:val="auto"/>
                <w:kern w:val="2"/>
                <w:sz w:val="24"/>
                <w:szCs w:val="24"/>
                <w:lang w:val="en-US" w:eastAsia="zh-CN" w:bidi="ar-SA"/>
              </w:rPr>
            </w:pPr>
          </w:p>
        </w:tc>
        <w:tc>
          <w:tcPr>
            <w:tcW w:w="610" w:type="pct"/>
            <w:vAlign w:val="center"/>
          </w:tcPr>
          <w:p w14:paraId="36196BE8">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3" w:type="pct"/>
            <w:vAlign w:val="center"/>
          </w:tcPr>
          <w:p w14:paraId="2F26FF8B">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0" w:type="pct"/>
            <w:vAlign w:val="center"/>
          </w:tcPr>
          <w:p w14:paraId="3EC0831C">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1" w:type="pct"/>
            <w:vAlign w:val="center"/>
          </w:tcPr>
          <w:p w14:paraId="3FD54EE2">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22" w:type="pct"/>
            <w:vAlign w:val="center"/>
          </w:tcPr>
          <w:p w14:paraId="66A5386F">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r>
      <w:tr w14:paraId="6511D0D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99" w:hRule="atLeast"/>
        </w:trPr>
        <w:tc>
          <w:tcPr>
            <w:tcW w:w="283" w:type="pct"/>
            <w:vAlign w:val="center"/>
          </w:tcPr>
          <w:p w14:paraId="21BD9B49">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6</w:t>
            </w:r>
          </w:p>
        </w:tc>
        <w:tc>
          <w:tcPr>
            <w:tcW w:w="1647" w:type="pct"/>
            <w:vAlign w:val="center"/>
          </w:tcPr>
          <w:p w14:paraId="0ECBFD56">
            <w:pPr>
              <w:pStyle w:val="47"/>
              <w:keepNext w:val="0"/>
              <w:keepLines w:val="0"/>
              <w:pageBreakBefore w:val="0"/>
              <w:suppressLineNumbers w:val="0"/>
              <w:kinsoku/>
              <w:wordWrap/>
              <w:overflowPunct/>
              <w:topLinePunct w:val="0"/>
              <w:autoSpaceDE/>
              <w:autoSpaceDN/>
              <w:bidi w:val="0"/>
              <w:adjustRightInd/>
              <w:snapToGrid/>
              <w:spacing w:before="0" w:beforeAutospacing="0" w:after="0" w:afterAutospacing="0" w:line="860" w:lineRule="exact"/>
              <w:ind w:left="0" w:leftChars="0" w:right="0" w:firstLine="0" w:firstLineChars="0"/>
              <w:jc w:val="center"/>
              <w:textAlignment w:val="auto"/>
              <w:rPr>
                <w:rFonts w:hint="eastAsia" w:ascii="宋体" w:hAnsi="宋体" w:eastAsia="宋体" w:cs="宋体"/>
                <w:b w:val="0"/>
                <w:bCs w:val="0"/>
                <w:color w:val="auto"/>
                <w:kern w:val="2"/>
                <w:sz w:val="24"/>
                <w:szCs w:val="24"/>
                <w:lang w:val="en-US" w:eastAsia="zh-CN" w:bidi="ar-SA"/>
              </w:rPr>
            </w:pPr>
          </w:p>
        </w:tc>
        <w:tc>
          <w:tcPr>
            <w:tcW w:w="610" w:type="pct"/>
            <w:vAlign w:val="center"/>
          </w:tcPr>
          <w:p w14:paraId="258A03BC">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3" w:type="pct"/>
            <w:vAlign w:val="center"/>
          </w:tcPr>
          <w:p w14:paraId="2BF34E11">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0" w:type="pct"/>
            <w:vAlign w:val="center"/>
          </w:tcPr>
          <w:p w14:paraId="3E6CB9CA">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1" w:type="pct"/>
            <w:vAlign w:val="center"/>
          </w:tcPr>
          <w:p w14:paraId="46EF1A86">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22" w:type="pct"/>
            <w:vAlign w:val="center"/>
          </w:tcPr>
          <w:p w14:paraId="72FAE312">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r>
      <w:tr w14:paraId="2E437FF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22" w:hRule="atLeast"/>
        </w:trPr>
        <w:tc>
          <w:tcPr>
            <w:tcW w:w="283" w:type="pct"/>
            <w:vAlign w:val="center"/>
          </w:tcPr>
          <w:p w14:paraId="234C8D92">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7</w:t>
            </w:r>
          </w:p>
        </w:tc>
        <w:tc>
          <w:tcPr>
            <w:tcW w:w="1647" w:type="pct"/>
            <w:vAlign w:val="center"/>
          </w:tcPr>
          <w:p w14:paraId="67573A87">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0" w:type="pct"/>
            <w:vAlign w:val="center"/>
          </w:tcPr>
          <w:p w14:paraId="72BF6340">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3" w:type="pct"/>
            <w:vAlign w:val="center"/>
          </w:tcPr>
          <w:p w14:paraId="45102B4D">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0" w:type="pct"/>
            <w:vAlign w:val="center"/>
          </w:tcPr>
          <w:p w14:paraId="720D04ED">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1" w:type="pct"/>
            <w:vAlign w:val="center"/>
          </w:tcPr>
          <w:p w14:paraId="327AAA7B">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22" w:type="pct"/>
            <w:vAlign w:val="center"/>
          </w:tcPr>
          <w:p w14:paraId="6485373F">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r>
      <w:tr w14:paraId="4C86DEA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22" w:hRule="atLeast"/>
        </w:trPr>
        <w:tc>
          <w:tcPr>
            <w:tcW w:w="283" w:type="pct"/>
            <w:vAlign w:val="center"/>
          </w:tcPr>
          <w:p w14:paraId="36D8CB31">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1647" w:type="pct"/>
            <w:vAlign w:val="center"/>
          </w:tcPr>
          <w:p w14:paraId="15295702">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w:t>
            </w:r>
          </w:p>
        </w:tc>
        <w:tc>
          <w:tcPr>
            <w:tcW w:w="610" w:type="pct"/>
            <w:vAlign w:val="center"/>
          </w:tcPr>
          <w:p w14:paraId="489ADA11">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3" w:type="pct"/>
            <w:vAlign w:val="center"/>
          </w:tcPr>
          <w:p w14:paraId="16C19075">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0" w:type="pct"/>
            <w:vAlign w:val="center"/>
          </w:tcPr>
          <w:p w14:paraId="4734A4C7">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1" w:type="pct"/>
            <w:vAlign w:val="center"/>
          </w:tcPr>
          <w:p w14:paraId="0BF53E33">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22" w:type="pct"/>
            <w:vAlign w:val="center"/>
          </w:tcPr>
          <w:p w14:paraId="5B57D63A">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r>
      <w:tr w14:paraId="542C06F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40" w:hRule="atLeast"/>
        </w:trPr>
        <w:tc>
          <w:tcPr>
            <w:tcW w:w="3154" w:type="pct"/>
            <w:gridSpan w:val="4"/>
            <w:vAlign w:val="center"/>
          </w:tcPr>
          <w:p w14:paraId="07FCB743">
            <w:pPr>
              <w:keepNext w:val="0"/>
              <w:keepLines w:val="0"/>
              <w:suppressLineNumbers w:val="0"/>
              <w:spacing w:before="0" w:beforeAutospacing="0" w:after="0" w:afterAutospacing="0"/>
              <w:ind w:left="0" w:right="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总计（大写）：</w:t>
            </w:r>
          </w:p>
        </w:tc>
        <w:tc>
          <w:tcPr>
            <w:tcW w:w="1845" w:type="pct"/>
            <w:gridSpan w:val="3"/>
            <w:vAlign w:val="center"/>
          </w:tcPr>
          <w:p w14:paraId="6E77A4E3">
            <w:pPr>
              <w:keepNext w:val="0"/>
              <w:keepLines w:val="0"/>
              <w:suppressLineNumbers w:val="0"/>
              <w:spacing w:before="0" w:beforeAutospacing="0" w:after="0" w:afterAutospacing="0"/>
              <w:ind w:left="0" w:right="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小写：</w:t>
            </w:r>
          </w:p>
        </w:tc>
      </w:tr>
    </w:tbl>
    <w:p w14:paraId="513FF034">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仿宋"/>
          <w:color w:val="auto"/>
          <w:sz w:val="24"/>
          <w:szCs w:val="24"/>
        </w:rPr>
      </w:pPr>
    </w:p>
    <w:p w14:paraId="5B915C2A">
      <w:pPr>
        <w:keepNext w:val="0"/>
        <w:keepLines w:val="0"/>
        <w:pageBreakBefore w:val="0"/>
        <w:widowControl w:val="0"/>
        <w:kinsoku/>
        <w:wordWrap/>
        <w:overflowPunct/>
        <w:topLinePunct w:val="0"/>
        <w:autoSpaceDE/>
        <w:autoSpaceDN/>
        <w:bidi w:val="0"/>
        <w:adjustRightInd/>
        <w:snapToGrid/>
        <w:spacing w:line="460" w:lineRule="exact"/>
        <w:textAlignment w:val="auto"/>
        <w:rPr>
          <w:rFonts w:ascii="宋体" w:hAnsi="宋体" w:cs="仿宋"/>
          <w:color w:val="auto"/>
          <w:sz w:val="24"/>
          <w:szCs w:val="24"/>
        </w:rPr>
      </w:pPr>
      <w:r>
        <w:rPr>
          <w:rFonts w:hint="eastAsia" w:ascii="宋体" w:hAnsi="宋体" w:cs="仿宋"/>
          <w:color w:val="auto"/>
          <w:sz w:val="24"/>
          <w:szCs w:val="24"/>
        </w:rPr>
        <w:t>注：1.投标人可根据实际情况自行扩展表格细项。</w:t>
      </w:r>
    </w:p>
    <w:p w14:paraId="1916E37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仿宋"/>
          <w:color w:val="auto"/>
          <w:sz w:val="24"/>
          <w:szCs w:val="24"/>
        </w:rPr>
      </w:pPr>
      <w:r>
        <w:rPr>
          <w:rFonts w:hint="eastAsia" w:ascii="宋体" w:hAnsi="宋体" w:cs="仿宋"/>
          <w:color w:val="auto"/>
          <w:sz w:val="24"/>
          <w:szCs w:val="24"/>
        </w:rPr>
        <w:t>2.所投货币为人民币。</w:t>
      </w:r>
    </w:p>
    <w:p w14:paraId="7C5E9BE3">
      <w:pPr>
        <w:pStyle w:val="23"/>
        <w:rPr>
          <w:color w:val="auto"/>
        </w:rPr>
      </w:pPr>
    </w:p>
    <w:p w14:paraId="3993092C">
      <w:pPr>
        <w:pStyle w:val="23"/>
        <w:rPr>
          <w:color w:val="auto"/>
        </w:rPr>
      </w:pPr>
    </w:p>
    <w:p w14:paraId="0C733968">
      <w:pPr>
        <w:adjustRightInd w:val="0"/>
        <w:snapToGrid w:val="0"/>
        <w:spacing w:line="480" w:lineRule="auto"/>
        <w:jc w:val="left"/>
        <w:rPr>
          <w:rFonts w:hint="eastAsia" w:ascii="宋体" w:hAnsi="宋体" w:cs="宋体"/>
          <w:color w:val="auto"/>
          <w:sz w:val="24"/>
          <w:szCs w:val="24"/>
        </w:rPr>
      </w:pPr>
    </w:p>
    <w:p w14:paraId="387F0553">
      <w:pPr>
        <w:adjustRightInd w:val="0"/>
        <w:snapToGrid w:val="0"/>
        <w:spacing w:line="480" w:lineRule="auto"/>
        <w:jc w:val="left"/>
        <w:rPr>
          <w:rFonts w:ascii="宋体" w:cs="Times New Roman"/>
          <w:color w:val="auto"/>
          <w:sz w:val="24"/>
          <w:szCs w:val="24"/>
          <w:u w:val="single"/>
        </w:rPr>
      </w:pPr>
      <w:r>
        <w:rPr>
          <w:rFonts w:hint="eastAsia" w:ascii="宋体" w:hAnsi="宋体" w:cs="宋体"/>
          <w:color w:val="auto"/>
          <w:sz w:val="24"/>
          <w:szCs w:val="24"/>
        </w:rPr>
        <w:t>供应商（单位名称及公章）：____________________________</w:t>
      </w:r>
    </w:p>
    <w:p w14:paraId="3999C84C">
      <w:pPr>
        <w:adjustRightInd w:val="0"/>
        <w:snapToGrid w:val="0"/>
        <w:spacing w:line="480" w:lineRule="auto"/>
        <w:rPr>
          <w:rFonts w:ascii="宋体" w:cs="Times New Roman"/>
          <w:color w:val="auto"/>
          <w:sz w:val="24"/>
          <w:szCs w:val="24"/>
        </w:rPr>
      </w:pPr>
      <w:r>
        <w:rPr>
          <w:rFonts w:hint="eastAsia" w:ascii="宋体" w:hAnsi="宋体" w:cs="宋体"/>
          <w:color w:val="auto"/>
          <w:sz w:val="24"/>
          <w:szCs w:val="24"/>
        </w:rPr>
        <w:t>法</w:t>
      </w:r>
      <w:r>
        <w:rPr>
          <w:rFonts w:hint="eastAsia" w:ascii="宋体" w:hAnsi="宋体" w:cs="宋体"/>
          <w:color w:val="auto"/>
          <w:sz w:val="24"/>
          <w:szCs w:val="24"/>
          <w:lang w:eastAsia="zh-CN"/>
        </w:rPr>
        <w:t>定代表人或被授权人</w:t>
      </w:r>
      <w:r>
        <w:rPr>
          <w:rFonts w:hint="eastAsia" w:ascii="宋体" w:hAnsi="宋体" w:cs="宋体"/>
          <w:color w:val="auto"/>
          <w:sz w:val="24"/>
          <w:szCs w:val="24"/>
        </w:rPr>
        <w:t>（</w:t>
      </w:r>
      <w:r>
        <w:rPr>
          <w:rFonts w:hint="eastAsia" w:ascii="宋体" w:hAnsi="宋体" w:cs="宋体"/>
          <w:color w:val="auto"/>
          <w:sz w:val="24"/>
          <w:szCs w:val="24"/>
          <w:lang w:val="zh-CN"/>
        </w:rPr>
        <w:t>签字</w:t>
      </w:r>
      <w:r>
        <w:rPr>
          <w:rFonts w:hint="eastAsia" w:ascii="宋体" w:hAnsi="宋体" w:cs="宋体"/>
          <w:color w:val="auto"/>
          <w:sz w:val="24"/>
          <w:szCs w:val="24"/>
          <w:lang w:val="en-US" w:eastAsia="zh-CN"/>
        </w:rPr>
        <w:t>或盖章</w:t>
      </w:r>
      <w:r>
        <w:rPr>
          <w:rFonts w:hint="eastAsia" w:ascii="宋体" w:hAnsi="宋体" w:cs="宋体"/>
          <w:color w:val="auto"/>
          <w:sz w:val="24"/>
          <w:szCs w:val="24"/>
        </w:rPr>
        <w:t>）：____________________________</w:t>
      </w:r>
    </w:p>
    <w:p w14:paraId="3151708B">
      <w:pPr>
        <w:pStyle w:val="3"/>
        <w:jc w:val="both"/>
        <w:rPr>
          <w:rFonts w:hint="eastAsia" w:ascii="宋体" w:hAnsi="宋体" w:eastAsia="宋体" w:cs="宋体"/>
          <w:b w:val="0"/>
          <w:bCs w:val="0"/>
          <w:color w:val="auto"/>
          <w:kern w:val="2"/>
          <w:sz w:val="24"/>
          <w:szCs w:val="24"/>
          <w:lang w:val="en-US" w:eastAsia="zh-CN" w:bidi="ar-SA"/>
        </w:rPr>
        <w:sectPr>
          <w:headerReference r:id="rId16" w:type="first"/>
          <w:footerReference r:id="rId18" w:type="first"/>
          <w:headerReference r:id="rId15" w:type="default"/>
          <w:footerReference r:id="rId17" w:type="default"/>
          <w:pgSz w:w="11906" w:h="16838"/>
          <w:pgMar w:top="1417" w:right="1417" w:bottom="1417" w:left="1417" w:header="1134" w:footer="992" w:gutter="0"/>
          <w:pgNumType w:fmt="decimal"/>
          <w:cols w:space="0" w:num="1"/>
          <w:titlePg/>
          <w:docGrid w:type="lines" w:linePitch="326" w:charSpace="0"/>
        </w:sectPr>
      </w:pPr>
      <w:r>
        <w:rPr>
          <w:rFonts w:hint="eastAsia" w:ascii="宋体" w:hAnsi="宋体" w:cs="宋体"/>
          <w:b w:val="0"/>
          <w:bCs w:val="0"/>
          <w:color w:val="auto"/>
          <w:sz w:val="24"/>
          <w:szCs w:val="24"/>
        </w:rPr>
        <w:t>日</w:t>
      </w:r>
      <w:r>
        <w:rPr>
          <w:rFonts w:ascii="宋体" w:hAnsi="宋体" w:cs="宋体"/>
          <w:b w:val="0"/>
          <w:bCs w:val="0"/>
          <w:color w:val="auto"/>
          <w:sz w:val="24"/>
          <w:szCs w:val="24"/>
        </w:rPr>
        <w:t xml:space="preserve">    </w:t>
      </w:r>
      <w:r>
        <w:rPr>
          <w:rFonts w:hint="eastAsia" w:ascii="宋体" w:hAnsi="宋体" w:cs="宋体"/>
          <w:b w:val="0"/>
          <w:bCs w:val="0"/>
          <w:color w:val="auto"/>
          <w:sz w:val="24"/>
          <w:szCs w:val="24"/>
        </w:rPr>
        <w:t>期：_______年_______月_______日</w:t>
      </w:r>
    </w:p>
    <w:p w14:paraId="7A40CB3E">
      <w:pPr>
        <w:pStyle w:val="3"/>
        <w:pageBreakBefore/>
        <w:rPr>
          <w:rFonts w:hint="eastAsia" w:ascii="Calibri" w:hAnsi="宋体" w:eastAsia="宋体" w:cs="Calibri"/>
          <w:b/>
          <w:bCs w:val="0"/>
          <w:color w:val="auto"/>
          <w:kern w:val="2"/>
          <w:sz w:val="32"/>
          <w:szCs w:val="32"/>
          <w:lang w:val="en-US" w:eastAsia="zh-CN" w:bidi="ar-SA"/>
        </w:rPr>
      </w:pPr>
      <w:r>
        <w:rPr>
          <w:rFonts w:hint="eastAsia" w:ascii="Calibri" w:hAnsi="宋体" w:eastAsia="宋体" w:cs="Calibri"/>
          <w:b/>
          <w:bCs w:val="0"/>
          <w:color w:val="auto"/>
          <w:kern w:val="2"/>
          <w:sz w:val="32"/>
          <w:szCs w:val="32"/>
          <w:lang w:val="en-US" w:eastAsia="zh-CN" w:bidi="ar-SA"/>
        </w:rPr>
        <w:t>第三章 供应商</w:t>
      </w:r>
      <w:r>
        <w:rPr>
          <w:rFonts w:hint="eastAsia" w:ascii="Calibri" w:hAnsi="宋体" w:cs="Calibri"/>
          <w:b/>
          <w:bCs w:val="0"/>
          <w:color w:val="auto"/>
          <w:kern w:val="2"/>
          <w:sz w:val="32"/>
          <w:szCs w:val="32"/>
          <w:lang w:val="en-US" w:eastAsia="zh-CN" w:bidi="ar-SA"/>
        </w:rPr>
        <w:t>资格证明文件</w:t>
      </w:r>
    </w:p>
    <w:p w14:paraId="221DC234">
      <w:pPr>
        <w:pStyle w:val="3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0" w:firstLineChars="0"/>
        <w:jc w:val="both"/>
        <w:textAlignment w:val="auto"/>
        <w:rPr>
          <w:rFonts w:hint="eastAsia" w:cs="宋体"/>
          <w:color w:val="auto"/>
          <w:kern w:val="0"/>
          <w:sz w:val="24"/>
          <w:szCs w:val="24"/>
          <w:lang w:val="en-US" w:eastAsia="zh-CN" w:bidi="ar-SA"/>
        </w:rPr>
      </w:pPr>
      <w:r>
        <w:rPr>
          <w:rFonts w:hint="default" w:ascii="宋体" w:hAnsi="宋体" w:eastAsia="宋体" w:cs="宋体"/>
          <w:color w:val="auto"/>
          <w:kern w:val="0"/>
          <w:sz w:val="24"/>
          <w:szCs w:val="24"/>
          <w:lang w:val="en-US" w:eastAsia="zh-CN" w:bidi="ar-SA"/>
        </w:rPr>
        <w:t>（1）</w:t>
      </w:r>
      <w:r>
        <w:rPr>
          <w:rFonts w:hint="eastAsia" w:ascii="宋体" w:hAnsi="宋体" w:eastAsia="宋体" w:cs="宋体"/>
          <w:i w:val="0"/>
          <w:iCs w:val="0"/>
          <w:caps w:val="0"/>
          <w:color w:val="auto"/>
          <w:spacing w:val="0"/>
          <w:sz w:val="24"/>
          <w:szCs w:val="24"/>
          <w:shd w:val="clear" w:fill="FFFFFF"/>
          <w:lang w:val="en-US" w:eastAsia="zh-CN"/>
        </w:rPr>
        <w:t>具有独立承担民事责任能力的法人、其他组织或自然人，提供年检有效的统一社会信用代码的营业执照或其他合法组织登记证书，自然人参与的提供其身份证明；</w:t>
      </w:r>
      <w:r>
        <w:rPr>
          <w:rFonts w:hint="eastAsia" w:ascii="宋体" w:hAnsi="宋体" w:eastAsia="宋体" w:cs="宋体"/>
          <w:i w:val="0"/>
          <w:iCs w:val="0"/>
          <w:caps w:val="0"/>
          <w:color w:val="auto"/>
          <w:spacing w:val="0"/>
          <w:sz w:val="24"/>
          <w:szCs w:val="24"/>
          <w:shd w:val="clear" w:fill="FFFFFF"/>
          <w:lang w:val="en-US" w:eastAsia="zh-CN"/>
        </w:rPr>
        <w:br w:type="textWrapping"/>
      </w:r>
      <w:r>
        <w:rPr>
          <w:rFonts w:hint="eastAsia" w:ascii="宋体" w:hAnsi="宋体" w:eastAsia="宋体" w:cs="宋体"/>
          <w:i w:val="0"/>
          <w:iCs w:val="0"/>
          <w:caps w:val="0"/>
          <w:color w:val="auto"/>
          <w:spacing w:val="0"/>
          <w:sz w:val="24"/>
          <w:szCs w:val="24"/>
          <w:shd w:val="clear" w:fill="FFFFFF"/>
          <w:lang w:val="en-US" w:eastAsia="zh-CN"/>
        </w:rPr>
        <w:t>（2）法定代表人参加投标时，提供本人身份证复印件；授权代表参加投标时，提供法定代表人授权委托书、法定代表人和被授权人身份证复印件；</w:t>
      </w:r>
      <w:r>
        <w:rPr>
          <w:rFonts w:hint="eastAsia" w:ascii="宋体" w:hAnsi="宋体" w:eastAsia="宋体" w:cs="宋体"/>
          <w:color w:val="auto"/>
          <w:sz w:val="24"/>
          <w:szCs w:val="24"/>
          <w:lang w:val="en-US" w:eastAsia="zh-CN"/>
        </w:rPr>
        <w:br w:type="textWrapping"/>
      </w:r>
      <w:r>
        <w:rPr>
          <w:rFonts w:hint="eastAsia" w:ascii="宋体" w:hAnsi="宋体" w:eastAsia="宋体" w:cs="宋体"/>
          <w:color w:val="auto"/>
          <w:sz w:val="24"/>
          <w:szCs w:val="24"/>
          <w:lang w:val="en-US" w:eastAsia="zh-CN"/>
        </w:rPr>
        <w:t>（3）财务状况报告：提供202</w:t>
      </w:r>
      <w:r>
        <w:rPr>
          <w:rFonts w:hint="eastAsia" w:cs="宋体"/>
          <w:color w:val="auto"/>
          <w:sz w:val="24"/>
          <w:szCs w:val="24"/>
          <w:lang w:val="en-US" w:eastAsia="zh-CN"/>
        </w:rPr>
        <w:t>4</w:t>
      </w:r>
      <w:r>
        <w:rPr>
          <w:rFonts w:hint="eastAsia" w:ascii="宋体" w:hAnsi="宋体" w:eastAsia="宋体" w:cs="宋体"/>
          <w:color w:val="auto"/>
          <w:sz w:val="24"/>
          <w:szCs w:val="24"/>
          <w:lang w:val="en-US" w:eastAsia="zh-CN"/>
        </w:rPr>
        <w:t>年至今至少一年</w:t>
      </w:r>
      <w:r>
        <w:rPr>
          <w:rFonts w:hint="eastAsia" w:cs="宋体"/>
          <w:color w:val="auto"/>
          <w:sz w:val="24"/>
          <w:szCs w:val="24"/>
          <w:lang w:val="en-US" w:eastAsia="zh-CN"/>
        </w:rPr>
        <w:t>度</w:t>
      </w:r>
      <w:r>
        <w:rPr>
          <w:rFonts w:hint="eastAsia" w:ascii="宋体" w:hAnsi="宋体" w:eastAsia="宋体" w:cs="宋体"/>
          <w:color w:val="auto"/>
          <w:sz w:val="24"/>
          <w:szCs w:val="24"/>
          <w:lang w:val="en-US" w:eastAsia="zh-CN"/>
        </w:rPr>
        <w:t>的财务审计报告（成立时间至提交响应文件截止时间不足1年的可提供成立后任意时段的资产负债表）或其基本存款账户开户银行出具的资信证明；</w:t>
      </w:r>
      <w:r>
        <w:rPr>
          <w:rFonts w:hint="eastAsia" w:ascii="宋体" w:hAnsi="宋体" w:eastAsia="宋体" w:cs="宋体"/>
          <w:color w:val="auto"/>
          <w:sz w:val="24"/>
          <w:szCs w:val="24"/>
          <w:lang w:val="en-US" w:eastAsia="zh-CN"/>
        </w:rPr>
        <w:br w:type="textWrapping"/>
      </w:r>
      <w:r>
        <w:rPr>
          <w:rFonts w:hint="eastAsia" w:ascii="宋体" w:hAnsi="宋体" w:eastAsia="宋体" w:cs="宋体"/>
          <w:color w:val="auto"/>
          <w:sz w:val="24"/>
          <w:szCs w:val="24"/>
          <w:lang w:val="en-US" w:eastAsia="zh-CN"/>
        </w:rPr>
        <w:t>（4）</w:t>
      </w:r>
      <w:r>
        <w:rPr>
          <w:rFonts w:hint="eastAsia" w:cs="宋体"/>
          <w:color w:val="auto"/>
          <w:sz w:val="24"/>
          <w:szCs w:val="24"/>
          <w:lang w:val="en-US" w:eastAsia="zh-CN"/>
        </w:rPr>
        <w:t>供应商应具备建设行政主管部门颁发的建筑行业（建筑工程）设计乙级及以上资质，并在人员、设备、资金等方面具备相应的承担能力；</w:t>
      </w:r>
    </w:p>
    <w:p w14:paraId="1FE56584">
      <w:pPr>
        <w:pStyle w:val="3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ascii="宋体" w:hAnsi="宋体" w:eastAsia="宋体" w:cs="宋体"/>
          <w:color w:val="auto"/>
          <w:sz w:val="24"/>
          <w:szCs w:val="24"/>
        </w:rPr>
      </w:pPr>
      <w:r>
        <w:rPr>
          <w:rFonts w:hint="eastAsia" w:cs="宋体"/>
          <w:color w:val="auto"/>
          <w:kern w:val="0"/>
          <w:sz w:val="24"/>
          <w:szCs w:val="24"/>
          <w:lang w:val="en-US" w:eastAsia="zh-CN" w:bidi="ar-SA"/>
        </w:rPr>
        <w:t>（5）</w:t>
      </w:r>
      <w:r>
        <w:rPr>
          <w:rFonts w:hint="eastAsia" w:ascii="宋体" w:hAnsi="宋体" w:eastAsia="宋体" w:cs="宋体"/>
          <w:color w:val="auto"/>
          <w:sz w:val="24"/>
          <w:szCs w:val="24"/>
          <w:lang w:val="en-US" w:eastAsia="zh-CN"/>
        </w:rPr>
        <w:t>税收缴纳证明：税收缴纳证明：提供响应文件截止时间前12个月任意一个月已缴纳的完税证明（依法免税或新成立的投标单位应提供相关文件证明）；</w:t>
      </w:r>
    </w:p>
    <w:p w14:paraId="5F5A364F">
      <w:pPr>
        <w:pStyle w:val="3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r>
        <w:rPr>
          <w:rFonts w:hint="eastAsia" w:cs="宋体"/>
          <w:color w:val="auto"/>
          <w:sz w:val="24"/>
          <w:szCs w:val="24"/>
          <w:lang w:val="en-US" w:eastAsia="zh-CN"/>
        </w:rPr>
        <w:t>6</w:t>
      </w:r>
      <w:r>
        <w:rPr>
          <w:rFonts w:hint="eastAsia" w:ascii="宋体" w:hAnsi="宋体" w:eastAsia="宋体" w:cs="宋体"/>
          <w:color w:val="auto"/>
          <w:sz w:val="24"/>
          <w:szCs w:val="24"/>
          <w:lang w:val="en-US" w:eastAsia="zh-CN"/>
        </w:rPr>
        <w:t>）社会保障资金缴纳证明：提供响应文件截止时间前12个月内任意一个月的社会保障资金缴纳证明或社会保险缴纳清单或社会保险缴纳专用收据（依法不需要缴纳社会保障资金或新成立的投标单位应提供相关文件证明；</w:t>
      </w:r>
    </w:p>
    <w:p w14:paraId="7A5BE321">
      <w:pPr>
        <w:pStyle w:val="3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r>
        <w:rPr>
          <w:rFonts w:hint="eastAsia" w:cs="宋体"/>
          <w:color w:val="auto"/>
          <w:sz w:val="24"/>
          <w:szCs w:val="24"/>
          <w:lang w:val="en-US" w:eastAsia="zh-CN"/>
        </w:rPr>
        <w:t>7</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highlight w:val="none"/>
          <w:lang w:val="en-US" w:eastAsia="zh-CN" w:bidi="zh-CN"/>
        </w:rPr>
        <w:t>参加政府采购活动前三年内，在经营活动中没有重大违法记录（提供书面声明）；</w:t>
      </w:r>
      <w:r>
        <w:rPr>
          <w:rFonts w:hint="eastAsia" w:ascii="宋体" w:hAnsi="宋体" w:eastAsia="宋体" w:cs="宋体"/>
          <w:color w:val="auto"/>
          <w:sz w:val="24"/>
          <w:szCs w:val="24"/>
          <w:lang w:val="en-US" w:eastAsia="zh-CN"/>
        </w:rPr>
        <w:t>（</w:t>
      </w:r>
      <w:r>
        <w:rPr>
          <w:rFonts w:hint="eastAsia" w:cs="宋体"/>
          <w:color w:val="auto"/>
          <w:sz w:val="24"/>
          <w:szCs w:val="24"/>
          <w:lang w:val="en-US" w:eastAsia="zh-CN"/>
        </w:rPr>
        <w:t>8</w:t>
      </w:r>
      <w:r>
        <w:rPr>
          <w:rFonts w:hint="eastAsia" w:ascii="宋体" w:hAnsi="宋体" w:eastAsia="宋体" w:cs="宋体"/>
          <w:color w:val="auto"/>
          <w:sz w:val="24"/>
          <w:szCs w:val="24"/>
          <w:lang w:val="en-US" w:eastAsia="zh-CN"/>
        </w:rPr>
        <w:t>）</w:t>
      </w:r>
      <w:r>
        <w:rPr>
          <w:rFonts w:hint="eastAsia" w:ascii="宋体" w:hAnsi="宋体" w:eastAsia="宋体" w:cs="宋体"/>
          <w:b w:val="0"/>
          <w:bCs w:val="0"/>
          <w:color w:val="auto"/>
          <w:sz w:val="24"/>
          <w:szCs w:val="24"/>
          <w:lang w:val="en-US" w:eastAsia="zh-CN"/>
        </w:rPr>
        <w:t>通过“信用中国”网站（www.creditchina.gov.cn）和中国政府采购网（www.ccgp.gov.cn）等渠道查询相关主体信用记录，对列入失信被执行人、重大税收违法案件当事人名单（或重大税收违法失信主体名单）、政府采购严重违法失信行为记录名单的供应商，将拒绝其参与政府采购活动；</w:t>
      </w:r>
    </w:p>
    <w:p w14:paraId="11671A3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60" w:lineRule="exact"/>
        <w:ind w:left="0" w:right="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w:t>
      </w:r>
      <w:r>
        <w:rPr>
          <w:rFonts w:hint="eastAsia" w:cs="宋体"/>
          <w:b w:val="0"/>
          <w:bCs w:val="0"/>
          <w:color w:val="auto"/>
          <w:sz w:val="24"/>
          <w:szCs w:val="24"/>
          <w:lang w:val="en-US" w:eastAsia="zh-CN"/>
        </w:rPr>
        <w:t>9</w:t>
      </w:r>
      <w:r>
        <w:rPr>
          <w:rFonts w:hint="eastAsia" w:ascii="宋体" w:hAnsi="宋体" w:eastAsia="宋体" w:cs="宋体"/>
          <w:b w:val="0"/>
          <w:bCs w:val="0"/>
          <w:color w:val="auto"/>
          <w:sz w:val="24"/>
          <w:szCs w:val="24"/>
          <w:lang w:val="en-US" w:eastAsia="zh-CN"/>
        </w:rPr>
        <w:t>）本项目专门面向中小企业采购，供应商应提供中小企业声明函（注：监狱企业和残疾人福利性单位视同小微企业，若供应商为残疾人福利性单位的，提供《残疾人福利性单位声明函》；若供应商为监狱企业的，提供由省级以上监狱管理局、戒毒管理局（含新疆生产建设兵团）出具的属于监狱企业的证明文件），本项目采购标的对应的中小企业划分所属行业为其他未列明行业。</w:t>
      </w:r>
    </w:p>
    <w:p w14:paraId="5238A83B">
      <w:pPr>
        <w:keepNext w:val="0"/>
        <w:keepLines w:val="0"/>
        <w:pageBreakBefore w:val="0"/>
        <w:kinsoku/>
        <w:wordWrap/>
        <w:overflowPunct/>
        <w:topLinePunct w:val="0"/>
        <w:autoSpaceDE/>
        <w:autoSpaceDN/>
        <w:bidi w:val="0"/>
        <w:adjustRightInd/>
        <w:spacing w:line="500" w:lineRule="exact"/>
        <w:jc w:val="center"/>
        <w:textAlignment w:val="auto"/>
        <w:rPr>
          <w:rFonts w:hint="eastAsia" w:ascii="宋体" w:hAnsi="宋体" w:eastAsia="宋体" w:cs="宋体"/>
          <w:b/>
          <w:bCs/>
          <w:color w:val="auto"/>
          <w:kern w:val="2"/>
          <w:sz w:val="28"/>
          <w:szCs w:val="28"/>
          <w:lang w:val="en-US" w:eastAsia="zh-CN" w:bidi="ar-SA"/>
        </w:rPr>
      </w:pPr>
    </w:p>
    <w:p w14:paraId="7B3C206A">
      <w:pPr>
        <w:keepNext w:val="0"/>
        <w:keepLines w:val="0"/>
        <w:pageBreakBefore w:val="0"/>
        <w:kinsoku/>
        <w:wordWrap/>
        <w:overflowPunct/>
        <w:topLinePunct w:val="0"/>
        <w:autoSpaceDE/>
        <w:autoSpaceDN/>
        <w:bidi w:val="0"/>
        <w:adjustRightInd/>
        <w:spacing w:line="500" w:lineRule="exact"/>
        <w:jc w:val="center"/>
        <w:textAlignment w:val="auto"/>
        <w:rPr>
          <w:rFonts w:hint="eastAsia" w:ascii="宋体" w:hAnsi="宋体" w:eastAsia="宋体" w:cs="宋体"/>
          <w:b/>
          <w:bCs/>
          <w:color w:val="auto"/>
          <w:kern w:val="2"/>
          <w:sz w:val="28"/>
          <w:szCs w:val="28"/>
          <w:lang w:val="en-US" w:eastAsia="zh-CN" w:bidi="ar-SA"/>
        </w:rPr>
      </w:pPr>
    </w:p>
    <w:p w14:paraId="2D436EC4">
      <w:pPr>
        <w:keepNext w:val="0"/>
        <w:keepLines w:val="0"/>
        <w:pageBreakBefore w:val="0"/>
        <w:kinsoku/>
        <w:wordWrap/>
        <w:overflowPunct/>
        <w:topLinePunct w:val="0"/>
        <w:autoSpaceDE/>
        <w:autoSpaceDN/>
        <w:bidi w:val="0"/>
        <w:adjustRightInd/>
        <w:spacing w:line="500" w:lineRule="exact"/>
        <w:jc w:val="center"/>
        <w:textAlignment w:val="auto"/>
        <w:rPr>
          <w:rFonts w:hint="eastAsia" w:ascii="宋体" w:hAnsi="宋体" w:eastAsia="宋体" w:cs="宋体"/>
          <w:b/>
          <w:bCs/>
          <w:color w:val="auto"/>
          <w:kern w:val="2"/>
          <w:sz w:val="28"/>
          <w:szCs w:val="28"/>
          <w:lang w:val="en-US" w:eastAsia="zh-CN" w:bidi="ar-SA"/>
        </w:rPr>
      </w:pPr>
    </w:p>
    <w:p w14:paraId="4EE504EB">
      <w:pPr>
        <w:keepNext w:val="0"/>
        <w:keepLines w:val="0"/>
        <w:pageBreakBefore w:val="0"/>
        <w:kinsoku/>
        <w:wordWrap/>
        <w:overflowPunct/>
        <w:topLinePunct w:val="0"/>
        <w:autoSpaceDE/>
        <w:autoSpaceDN/>
        <w:bidi w:val="0"/>
        <w:adjustRightInd/>
        <w:spacing w:line="500" w:lineRule="exact"/>
        <w:jc w:val="center"/>
        <w:textAlignment w:val="auto"/>
        <w:rPr>
          <w:rFonts w:ascii="宋体" w:hAnsi="宋体" w:cs="Arial"/>
          <w:b/>
          <w:color w:val="auto"/>
          <w:kern w:val="0"/>
          <w:sz w:val="32"/>
          <w:szCs w:val="32"/>
        </w:rPr>
      </w:pPr>
      <w:r>
        <w:rPr>
          <w:rFonts w:hint="eastAsia" w:ascii="宋体" w:hAnsi="宋体" w:eastAsia="宋体" w:cs="宋体"/>
          <w:b/>
          <w:bCs/>
          <w:color w:val="auto"/>
          <w:kern w:val="2"/>
          <w:sz w:val="28"/>
          <w:szCs w:val="28"/>
          <w:lang w:val="en-US" w:eastAsia="zh-CN" w:bidi="ar-SA"/>
        </w:rPr>
        <w:t>法定代表人证明书</w:t>
      </w:r>
    </w:p>
    <w:p w14:paraId="01BD606D">
      <w:pPr>
        <w:tabs>
          <w:tab w:val="left" w:pos="210"/>
        </w:tabs>
        <w:spacing w:line="320" w:lineRule="exact"/>
        <w:jc w:val="center"/>
        <w:rPr>
          <w:rFonts w:ascii="宋体" w:hAnsi="宋体" w:cs="Arial"/>
          <w:b/>
          <w:color w:val="auto"/>
          <w:kern w:val="0"/>
          <w:sz w:val="32"/>
          <w:szCs w:val="32"/>
        </w:rPr>
      </w:pPr>
    </w:p>
    <w:tbl>
      <w:tblPr>
        <w:tblStyle w:val="36"/>
        <w:tblW w:w="96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2223"/>
        <w:gridCol w:w="2218"/>
        <w:gridCol w:w="190"/>
        <w:gridCol w:w="2218"/>
        <w:gridCol w:w="2171"/>
      </w:tblGrid>
      <w:tr w14:paraId="22FB6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9603" w:type="dxa"/>
            <w:gridSpan w:val="6"/>
            <w:vAlign w:val="center"/>
          </w:tcPr>
          <w:p w14:paraId="749755E0">
            <w:pPr>
              <w:keepNext w:val="0"/>
              <w:keepLines w:val="0"/>
              <w:suppressLineNumbers w:val="0"/>
              <w:tabs>
                <w:tab w:val="left" w:pos="210"/>
              </w:tabs>
              <w:spacing w:before="0" w:beforeAutospacing="0" w:after="0" w:afterAutospacing="0" w:line="320" w:lineRule="exact"/>
              <w:ind w:left="0" w:right="0"/>
              <w:rPr>
                <w:rFonts w:hint="eastAsia" w:ascii="宋体" w:hAnsi="宋体" w:eastAsia="宋体" w:cs="Arial"/>
                <w:color w:val="auto"/>
                <w:kern w:val="0"/>
                <w:sz w:val="24"/>
                <w:szCs w:val="24"/>
                <w:lang w:eastAsia="zh-CN"/>
              </w:rPr>
            </w:pPr>
            <w:r>
              <w:rPr>
                <w:rFonts w:hint="eastAsia" w:ascii="宋体" w:hAnsi="宋体" w:cs="Arial"/>
                <w:color w:val="auto"/>
                <w:kern w:val="0"/>
                <w:sz w:val="24"/>
                <w:szCs w:val="24"/>
              </w:rPr>
              <w:t>致：</w:t>
            </w:r>
            <w:r>
              <w:rPr>
                <w:rFonts w:hint="eastAsia" w:hAnsi="宋体"/>
                <w:color w:val="auto"/>
                <w:sz w:val="24"/>
                <w:szCs w:val="24"/>
                <w:lang w:eastAsia="zh-CN"/>
              </w:rPr>
              <w:t>陕西途恒工程管理服务有限公司</w:t>
            </w:r>
          </w:p>
        </w:tc>
      </w:tr>
      <w:tr w14:paraId="4325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restart"/>
            <w:vAlign w:val="center"/>
          </w:tcPr>
          <w:p w14:paraId="4D124ABC">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企</w:t>
            </w:r>
          </w:p>
          <w:p w14:paraId="7DBEC596">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p w14:paraId="010D9A86">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业</w:t>
            </w:r>
          </w:p>
          <w:p w14:paraId="5A910578">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p w14:paraId="69FB8367">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法</w:t>
            </w:r>
          </w:p>
          <w:p w14:paraId="52910971">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p w14:paraId="77190791">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人</w:t>
            </w:r>
          </w:p>
        </w:tc>
        <w:tc>
          <w:tcPr>
            <w:tcW w:w="2223" w:type="dxa"/>
            <w:vAlign w:val="center"/>
          </w:tcPr>
          <w:p w14:paraId="7469C45D">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企业名称</w:t>
            </w:r>
          </w:p>
        </w:tc>
        <w:tc>
          <w:tcPr>
            <w:tcW w:w="6797" w:type="dxa"/>
            <w:gridSpan w:val="4"/>
            <w:vAlign w:val="center"/>
          </w:tcPr>
          <w:p w14:paraId="43F38F2E">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r>
      <w:tr w14:paraId="60C6A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continue"/>
            <w:vAlign w:val="center"/>
          </w:tcPr>
          <w:p w14:paraId="1D815144">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c>
          <w:tcPr>
            <w:tcW w:w="2223" w:type="dxa"/>
            <w:vAlign w:val="center"/>
          </w:tcPr>
          <w:p w14:paraId="5FF558EB">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法定地址</w:t>
            </w:r>
          </w:p>
        </w:tc>
        <w:tc>
          <w:tcPr>
            <w:tcW w:w="6797" w:type="dxa"/>
            <w:gridSpan w:val="4"/>
            <w:vAlign w:val="center"/>
          </w:tcPr>
          <w:p w14:paraId="2C40A03A">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r>
      <w:tr w14:paraId="69511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583" w:type="dxa"/>
            <w:vMerge w:val="continue"/>
            <w:vAlign w:val="center"/>
          </w:tcPr>
          <w:p w14:paraId="71ACF9C5">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c>
          <w:tcPr>
            <w:tcW w:w="2223" w:type="dxa"/>
            <w:vAlign w:val="center"/>
          </w:tcPr>
          <w:p w14:paraId="5F85FC04">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邮政编码</w:t>
            </w:r>
          </w:p>
        </w:tc>
        <w:tc>
          <w:tcPr>
            <w:tcW w:w="6797" w:type="dxa"/>
            <w:gridSpan w:val="4"/>
            <w:vAlign w:val="center"/>
          </w:tcPr>
          <w:p w14:paraId="4078C3C1">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r>
      <w:tr w14:paraId="232F4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583" w:type="dxa"/>
            <w:vMerge w:val="continue"/>
            <w:vAlign w:val="center"/>
          </w:tcPr>
          <w:p w14:paraId="3170CBA2">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c>
          <w:tcPr>
            <w:tcW w:w="2223" w:type="dxa"/>
            <w:vAlign w:val="center"/>
          </w:tcPr>
          <w:p w14:paraId="0253E232">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工商登记机关</w:t>
            </w:r>
          </w:p>
        </w:tc>
        <w:tc>
          <w:tcPr>
            <w:tcW w:w="6797" w:type="dxa"/>
            <w:gridSpan w:val="4"/>
            <w:vAlign w:val="center"/>
          </w:tcPr>
          <w:p w14:paraId="63C9C36C">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r>
      <w:tr w14:paraId="2169B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583" w:type="dxa"/>
            <w:vMerge w:val="continue"/>
            <w:vAlign w:val="center"/>
          </w:tcPr>
          <w:p w14:paraId="634E1F5C">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c>
          <w:tcPr>
            <w:tcW w:w="2223" w:type="dxa"/>
            <w:vAlign w:val="center"/>
          </w:tcPr>
          <w:p w14:paraId="52891611">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税务登记机关</w:t>
            </w:r>
          </w:p>
        </w:tc>
        <w:tc>
          <w:tcPr>
            <w:tcW w:w="6797" w:type="dxa"/>
            <w:gridSpan w:val="4"/>
            <w:vAlign w:val="center"/>
          </w:tcPr>
          <w:p w14:paraId="04542C55">
            <w:pPr>
              <w:keepNext w:val="0"/>
              <w:keepLines w:val="0"/>
              <w:suppressLineNumbers w:val="0"/>
              <w:tabs>
                <w:tab w:val="left" w:pos="210"/>
              </w:tabs>
              <w:spacing w:before="0" w:beforeAutospacing="0" w:after="0" w:afterAutospacing="0" w:line="320" w:lineRule="exact"/>
              <w:ind w:left="0" w:right="0"/>
              <w:rPr>
                <w:rFonts w:hint="default" w:ascii="宋体" w:hAnsi="宋体" w:cs="Arial"/>
                <w:color w:val="auto"/>
                <w:kern w:val="0"/>
                <w:sz w:val="24"/>
                <w:szCs w:val="24"/>
              </w:rPr>
            </w:pPr>
          </w:p>
        </w:tc>
      </w:tr>
      <w:tr w14:paraId="5EA6D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583" w:type="dxa"/>
            <w:vMerge w:val="continue"/>
            <w:vAlign w:val="center"/>
          </w:tcPr>
          <w:p w14:paraId="47942E6B">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c>
          <w:tcPr>
            <w:tcW w:w="2223" w:type="dxa"/>
            <w:vAlign w:val="center"/>
          </w:tcPr>
          <w:p w14:paraId="25845D2E">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机构代码证号</w:t>
            </w:r>
          </w:p>
        </w:tc>
        <w:tc>
          <w:tcPr>
            <w:tcW w:w="6797" w:type="dxa"/>
            <w:gridSpan w:val="4"/>
            <w:vAlign w:val="center"/>
          </w:tcPr>
          <w:p w14:paraId="2456E19F">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r>
      <w:tr w14:paraId="6F88F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restart"/>
            <w:vAlign w:val="center"/>
          </w:tcPr>
          <w:p w14:paraId="5D1A86EB">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法定代表人</w:t>
            </w:r>
          </w:p>
        </w:tc>
        <w:tc>
          <w:tcPr>
            <w:tcW w:w="2223" w:type="dxa"/>
            <w:vAlign w:val="center"/>
          </w:tcPr>
          <w:p w14:paraId="77F73512">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姓名</w:t>
            </w:r>
          </w:p>
        </w:tc>
        <w:tc>
          <w:tcPr>
            <w:tcW w:w="2408" w:type="dxa"/>
            <w:gridSpan w:val="2"/>
            <w:vAlign w:val="center"/>
          </w:tcPr>
          <w:p w14:paraId="4213D26F">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c>
          <w:tcPr>
            <w:tcW w:w="2218" w:type="dxa"/>
            <w:vAlign w:val="center"/>
          </w:tcPr>
          <w:p w14:paraId="2DACCB87">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性别</w:t>
            </w:r>
          </w:p>
        </w:tc>
        <w:tc>
          <w:tcPr>
            <w:tcW w:w="2171" w:type="dxa"/>
            <w:vAlign w:val="center"/>
          </w:tcPr>
          <w:p w14:paraId="258D4321">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r>
      <w:tr w14:paraId="65BCF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continue"/>
            <w:vAlign w:val="center"/>
          </w:tcPr>
          <w:p w14:paraId="305A4FE2">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c>
          <w:tcPr>
            <w:tcW w:w="2223" w:type="dxa"/>
            <w:vAlign w:val="center"/>
          </w:tcPr>
          <w:p w14:paraId="536C57EE">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职务</w:t>
            </w:r>
          </w:p>
        </w:tc>
        <w:tc>
          <w:tcPr>
            <w:tcW w:w="2408" w:type="dxa"/>
            <w:gridSpan w:val="2"/>
            <w:vAlign w:val="center"/>
          </w:tcPr>
          <w:p w14:paraId="1DE2BA8E">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c>
          <w:tcPr>
            <w:tcW w:w="2218" w:type="dxa"/>
            <w:vAlign w:val="center"/>
          </w:tcPr>
          <w:p w14:paraId="4B012DB4">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联系电话</w:t>
            </w:r>
          </w:p>
        </w:tc>
        <w:tc>
          <w:tcPr>
            <w:tcW w:w="2171" w:type="dxa"/>
            <w:vAlign w:val="center"/>
          </w:tcPr>
          <w:p w14:paraId="2116E650">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r>
      <w:tr w14:paraId="0941E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583" w:type="dxa"/>
            <w:vMerge w:val="continue"/>
            <w:vAlign w:val="center"/>
          </w:tcPr>
          <w:p w14:paraId="22E49E89">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c>
          <w:tcPr>
            <w:tcW w:w="2223" w:type="dxa"/>
            <w:vAlign w:val="center"/>
          </w:tcPr>
          <w:p w14:paraId="6BD878F7">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传真</w:t>
            </w:r>
          </w:p>
        </w:tc>
        <w:tc>
          <w:tcPr>
            <w:tcW w:w="6797" w:type="dxa"/>
            <w:gridSpan w:val="4"/>
            <w:vAlign w:val="center"/>
          </w:tcPr>
          <w:p w14:paraId="2CB21CAE">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r>
      <w:tr w14:paraId="5EC05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jc w:val="center"/>
        </w:trPr>
        <w:tc>
          <w:tcPr>
            <w:tcW w:w="583" w:type="dxa"/>
            <w:vMerge w:val="restart"/>
            <w:vAlign w:val="center"/>
          </w:tcPr>
          <w:p w14:paraId="763F1894">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法定代表人身份证复印件</w:t>
            </w:r>
          </w:p>
        </w:tc>
        <w:tc>
          <w:tcPr>
            <w:tcW w:w="4441" w:type="dxa"/>
            <w:gridSpan w:val="2"/>
            <w:vMerge w:val="restart"/>
            <w:vAlign w:val="center"/>
          </w:tcPr>
          <w:p w14:paraId="0235A263">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（粘贴处）</w:t>
            </w:r>
          </w:p>
        </w:tc>
        <w:tc>
          <w:tcPr>
            <w:tcW w:w="4579" w:type="dxa"/>
            <w:gridSpan w:val="3"/>
            <w:vAlign w:val="center"/>
          </w:tcPr>
          <w:p w14:paraId="0A01A144">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法定代表人签字或盖章</w:t>
            </w:r>
          </w:p>
        </w:tc>
      </w:tr>
      <w:tr w14:paraId="14D77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jc w:val="center"/>
        </w:trPr>
        <w:tc>
          <w:tcPr>
            <w:tcW w:w="583" w:type="dxa"/>
            <w:vMerge w:val="continue"/>
            <w:vAlign w:val="center"/>
          </w:tcPr>
          <w:p w14:paraId="7461E541">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c>
          <w:tcPr>
            <w:tcW w:w="4441" w:type="dxa"/>
            <w:gridSpan w:val="2"/>
            <w:vMerge w:val="continue"/>
            <w:vAlign w:val="center"/>
          </w:tcPr>
          <w:p w14:paraId="6E2F1136">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c>
          <w:tcPr>
            <w:tcW w:w="4579" w:type="dxa"/>
            <w:gridSpan w:val="3"/>
            <w:vAlign w:val="bottom"/>
          </w:tcPr>
          <w:p w14:paraId="2B25C768">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（公章）</w:t>
            </w:r>
          </w:p>
          <w:p w14:paraId="1B333CB8">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p w14:paraId="5B85CC50">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p w14:paraId="43535138">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p w14:paraId="16586BA0">
            <w:pPr>
              <w:keepNext w:val="0"/>
              <w:keepLines w:val="0"/>
              <w:suppressLineNumbers w:val="0"/>
              <w:tabs>
                <w:tab w:val="left" w:pos="210"/>
              </w:tabs>
              <w:spacing w:before="0" w:beforeAutospacing="0" w:after="0" w:afterAutospacing="0" w:line="320" w:lineRule="exact"/>
              <w:ind w:left="0" w:right="0"/>
              <w:jc w:val="right"/>
              <w:rPr>
                <w:rFonts w:hint="default" w:ascii="宋体" w:hAnsi="宋体" w:cs="Arial"/>
                <w:color w:val="auto"/>
                <w:kern w:val="0"/>
                <w:sz w:val="24"/>
                <w:szCs w:val="24"/>
              </w:rPr>
            </w:pPr>
            <w:r>
              <w:rPr>
                <w:rFonts w:hint="eastAsia" w:ascii="宋体" w:hAnsi="宋体" w:cs="Arial"/>
                <w:color w:val="auto"/>
                <w:kern w:val="0"/>
                <w:sz w:val="24"/>
                <w:szCs w:val="24"/>
              </w:rPr>
              <w:t xml:space="preserve">年  月  日 </w:t>
            </w:r>
          </w:p>
        </w:tc>
      </w:tr>
    </w:tbl>
    <w:p w14:paraId="79A70EE5">
      <w:pPr>
        <w:pStyle w:val="3"/>
        <w:pageBreakBefore/>
        <w:rPr>
          <w:rFonts w:ascii="宋体" w:hAnsi="宋体" w:cs="宋体"/>
          <w:color w:val="auto"/>
        </w:rPr>
      </w:pPr>
      <w:bookmarkStart w:id="157" w:name="_Toc19543356"/>
      <w:r>
        <w:rPr>
          <w:rFonts w:hint="eastAsia" w:ascii="宋体" w:hAnsi="宋体" w:cs="宋体"/>
          <w:color w:val="auto"/>
        </w:rPr>
        <w:t>法定代表人授权书</w:t>
      </w:r>
      <w:bookmarkEnd w:id="157"/>
    </w:p>
    <w:p w14:paraId="4C661FC4">
      <w:pPr>
        <w:pStyle w:val="18"/>
        <w:spacing w:line="400" w:lineRule="exact"/>
        <w:jc w:val="left"/>
        <w:rPr>
          <w:rFonts w:hAnsi="宋体" w:cs="Times New Roman"/>
          <w:color w:val="auto"/>
          <w:sz w:val="24"/>
          <w:szCs w:val="24"/>
        </w:rPr>
      </w:pPr>
      <w:r>
        <w:rPr>
          <w:rFonts w:hint="eastAsia" w:hAnsi="宋体"/>
          <w:color w:val="auto"/>
          <w:sz w:val="24"/>
          <w:szCs w:val="24"/>
          <w:lang w:eastAsia="zh-CN"/>
        </w:rPr>
        <w:t>陕西途恒工程管理服务有限公司</w:t>
      </w:r>
      <w:r>
        <w:rPr>
          <w:rFonts w:hint="eastAsia" w:hAnsi="宋体"/>
          <w:color w:val="auto"/>
          <w:sz w:val="24"/>
          <w:szCs w:val="24"/>
        </w:rPr>
        <w:t>：</w:t>
      </w:r>
    </w:p>
    <w:p w14:paraId="34CF3143">
      <w:pPr>
        <w:tabs>
          <w:tab w:val="left" w:pos="8820"/>
        </w:tabs>
        <w:spacing w:line="400" w:lineRule="exact"/>
        <w:ind w:firstLine="570"/>
        <w:rPr>
          <w:rFonts w:ascii="宋体" w:cs="Times New Roman"/>
          <w:color w:val="auto"/>
          <w:sz w:val="24"/>
          <w:szCs w:val="24"/>
          <w:u w:val="single"/>
        </w:rPr>
      </w:pPr>
      <w:r>
        <w:rPr>
          <w:rFonts w:hint="eastAsia" w:ascii="宋体" w:hAnsi="宋体" w:cs="宋体"/>
          <w:color w:val="auto"/>
          <w:sz w:val="24"/>
          <w:szCs w:val="24"/>
        </w:rPr>
        <w:t>本授权委托书声明：我</w:t>
      </w:r>
      <w:r>
        <w:rPr>
          <w:rFonts w:hint="eastAsia" w:ascii="宋体" w:hAnsi="宋体" w:cs="宋体"/>
          <w:color w:val="auto"/>
          <w:sz w:val="24"/>
          <w:szCs w:val="24"/>
          <w:u w:val="single"/>
        </w:rPr>
        <w:t>（法定代表人姓名）</w:t>
      </w:r>
      <w:r>
        <w:rPr>
          <w:rFonts w:ascii="宋体" w:hAnsi="宋体" w:cs="宋体"/>
          <w:color w:val="auto"/>
          <w:sz w:val="24"/>
          <w:szCs w:val="24"/>
          <w:u w:val="single"/>
        </w:rPr>
        <w:t xml:space="preserve">   </w:t>
      </w:r>
      <w:r>
        <w:rPr>
          <w:rFonts w:hint="eastAsia" w:ascii="宋体" w:hAnsi="宋体" w:cs="宋体"/>
          <w:color w:val="auto"/>
          <w:sz w:val="24"/>
          <w:szCs w:val="24"/>
        </w:rPr>
        <w:t>系注册于</w:t>
      </w:r>
      <w:r>
        <w:rPr>
          <w:rFonts w:ascii="宋体" w:hAnsi="宋体" w:cs="宋体"/>
          <w:color w:val="auto"/>
          <w:sz w:val="24"/>
          <w:szCs w:val="24"/>
          <w:u w:val="single"/>
        </w:rPr>
        <w:t xml:space="preserve">  </w:t>
      </w:r>
      <w:r>
        <w:rPr>
          <w:rFonts w:hint="eastAsia" w:ascii="宋体" w:hAnsi="宋体" w:cs="宋体"/>
          <w:color w:val="auto"/>
          <w:sz w:val="24"/>
          <w:szCs w:val="24"/>
          <w:u w:val="single"/>
        </w:rPr>
        <w:t>（供应商地址）</w:t>
      </w:r>
      <w:r>
        <w:rPr>
          <w:rFonts w:hint="eastAsia" w:ascii="宋体" w:hAnsi="宋体" w:cs="宋体"/>
          <w:color w:val="auto"/>
          <w:sz w:val="24"/>
          <w:szCs w:val="24"/>
        </w:rPr>
        <w:t>的</w:t>
      </w:r>
      <w:r>
        <w:rPr>
          <w:rFonts w:hint="eastAsia" w:ascii="宋体" w:hAnsi="宋体" w:cs="宋体"/>
          <w:color w:val="auto"/>
          <w:sz w:val="24"/>
          <w:szCs w:val="24"/>
          <w:u w:val="single"/>
        </w:rPr>
        <w:t>（供应商名称）</w:t>
      </w:r>
      <w:r>
        <w:rPr>
          <w:rFonts w:ascii="宋体" w:hAnsi="宋体" w:cs="宋体"/>
          <w:color w:val="auto"/>
          <w:sz w:val="24"/>
          <w:szCs w:val="24"/>
          <w:u w:val="single"/>
        </w:rPr>
        <w:t xml:space="preserve">  </w:t>
      </w:r>
      <w:r>
        <w:rPr>
          <w:rFonts w:hint="eastAsia" w:ascii="宋体" w:hAnsi="宋体" w:cs="宋体"/>
          <w:color w:val="auto"/>
          <w:sz w:val="24"/>
          <w:szCs w:val="24"/>
        </w:rPr>
        <w:t>的法定代表人，现代表公司授权下面签字的</w:t>
      </w:r>
      <w:r>
        <w:rPr>
          <w:rFonts w:hint="eastAsia" w:ascii="宋体" w:hAnsi="宋体" w:cs="宋体"/>
          <w:color w:val="auto"/>
          <w:sz w:val="24"/>
          <w:szCs w:val="24"/>
          <w:u w:val="single"/>
        </w:rPr>
        <w:t>（被授权人的姓名、职务）</w:t>
      </w:r>
      <w:r>
        <w:rPr>
          <w:rFonts w:ascii="宋体" w:hAnsi="宋体" w:cs="宋体"/>
          <w:color w:val="auto"/>
          <w:sz w:val="24"/>
          <w:szCs w:val="24"/>
          <w:u w:val="single"/>
        </w:rPr>
        <w:t xml:space="preserve">   </w:t>
      </w:r>
      <w:r>
        <w:rPr>
          <w:rFonts w:hint="eastAsia" w:ascii="宋体" w:hAnsi="宋体" w:cs="宋体"/>
          <w:color w:val="auto"/>
          <w:sz w:val="24"/>
          <w:szCs w:val="24"/>
        </w:rPr>
        <w:t>为我公司合法代理人，代表本公司参加</w:t>
      </w:r>
      <w:r>
        <w:rPr>
          <w:rFonts w:ascii="宋体" w:hAnsi="宋体" w:cs="宋体"/>
          <w:color w:val="auto"/>
          <w:sz w:val="24"/>
          <w:szCs w:val="24"/>
          <w:u w:val="single"/>
        </w:rPr>
        <w:t xml:space="preserve">  </w:t>
      </w:r>
      <w:r>
        <w:rPr>
          <w:rFonts w:hint="eastAsia" w:ascii="宋体" w:hAnsi="宋体" w:cs="宋体"/>
          <w:color w:val="auto"/>
          <w:sz w:val="24"/>
          <w:szCs w:val="24"/>
          <w:u w:val="single"/>
        </w:rPr>
        <w:t xml:space="preserve">（项目名称）  </w:t>
      </w:r>
      <w:r>
        <w:rPr>
          <w:rFonts w:hint="eastAsia" w:ascii="宋体" w:hAnsi="宋体" w:cs="宋体"/>
          <w:color w:val="auto"/>
          <w:sz w:val="24"/>
          <w:szCs w:val="24"/>
        </w:rPr>
        <w:t>采购项目编号为</w:t>
      </w:r>
      <w:r>
        <w:rPr>
          <w:rFonts w:hint="eastAsia" w:ascii="宋体" w:hAnsi="宋体" w:cs="宋体"/>
          <w:color w:val="auto"/>
          <w:sz w:val="24"/>
          <w:szCs w:val="24"/>
          <w:u w:val="single"/>
        </w:rPr>
        <w:t xml:space="preserve">   </w:t>
      </w:r>
      <w:r>
        <w:rPr>
          <w:rFonts w:hint="eastAsia" w:ascii="宋体" w:hAnsi="宋体" w:cs="宋体"/>
          <w:color w:val="auto"/>
          <w:sz w:val="24"/>
          <w:szCs w:val="24"/>
        </w:rPr>
        <w:t>的采购活动。以我方名义全权处理该项目有关磋商、签订合同以及执行合同等一切事宜。</w:t>
      </w:r>
    </w:p>
    <w:p w14:paraId="5316CC85">
      <w:pPr>
        <w:spacing w:line="400" w:lineRule="exact"/>
        <w:ind w:firstLine="480" w:firstLineChars="200"/>
        <w:rPr>
          <w:rFonts w:ascii="宋体" w:cs="Times New Roman"/>
          <w:color w:val="auto"/>
          <w:sz w:val="24"/>
          <w:szCs w:val="24"/>
        </w:rPr>
      </w:pPr>
      <w:r>
        <w:rPr>
          <w:rFonts w:hint="eastAsia" w:ascii="宋体" w:hAnsi="宋体" w:cs="宋体"/>
          <w:color w:val="auto"/>
          <w:sz w:val="24"/>
          <w:szCs w:val="24"/>
        </w:rPr>
        <w:t>有效期自磋商之日起</w:t>
      </w:r>
      <w:r>
        <w:rPr>
          <w:rFonts w:hint="eastAsia" w:ascii="宋体" w:hAnsi="宋体" w:cs="宋体"/>
          <w:color w:val="auto"/>
          <w:sz w:val="24"/>
          <w:szCs w:val="24"/>
          <w:u w:val="single"/>
        </w:rPr>
        <w:t xml:space="preserve">    </w:t>
      </w:r>
      <w:r>
        <w:rPr>
          <w:rFonts w:hint="eastAsia" w:ascii="宋体" w:hAnsi="宋体" w:cs="宋体"/>
          <w:color w:val="auto"/>
          <w:sz w:val="24"/>
          <w:szCs w:val="24"/>
        </w:rPr>
        <w:t>日历日，特此声明。</w:t>
      </w:r>
    </w:p>
    <w:p w14:paraId="78D091B0">
      <w:pPr>
        <w:pStyle w:val="18"/>
        <w:spacing w:line="400" w:lineRule="exact"/>
        <w:ind w:firstLine="480" w:firstLineChars="200"/>
        <w:jc w:val="left"/>
        <w:rPr>
          <w:rFonts w:hAnsi="宋体"/>
          <w:color w:val="auto"/>
          <w:sz w:val="24"/>
          <w:szCs w:val="24"/>
        </w:rPr>
      </w:pPr>
      <w:r>
        <w:rPr>
          <w:rFonts w:hint="eastAsia" w:hAnsi="宋体"/>
          <w:color w:val="auto"/>
          <w:sz w:val="24"/>
          <w:szCs w:val="24"/>
        </w:rPr>
        <w:t>供应商（单位名称及公章）：</w:t>
      </w:r>
      <w:r>
        <w:rPr>
          <w:rFonts w:hAnsi="宋体"/>
          <w:color w:val="auto"/>
          <w:sz w:val="24"/>
          <w:szCs w:val="24"/>
        </w:rPr>
        <w:t>________</w:t>
      </w:r>
    </w:p>
    <w:p w14:paraId="27042D62">
      <w:pPr>
        <w:pStyle w:val="18"/>
        <w:spacing w:line="400" w:lineRule="exact"/>
        <w:ind w:firstLine="480" w:firstLineChars="200"/>
        <w:jc w:val="left"/>
        <w:rPr>
          <w:rFonts w:hAnsi="宋体"/>
          <w:color w:val="auto"/>
          <w:sz w:val="24"/>
          <w:szCs w:val="24"/>
          <w:u w:val="single"/>
        </w:rPr>
      </w:pPr>
      <w:r>
        <w:rPr>
          <w:rFonts w:hint="eastAsia" w:hAnsi="宋体"/>
          <w:color w:val="auto"/>
          <w:sz w:val="24"/>
          <w:szCs w:val="24"/>
        </w:rPr>
        <w:t>法定代表人（签字或盖章）：</w:t>
      </w:r>
      <w:r>
        <w:rPr>
          <w:rFonts w:hAnsi="宋体"/>
          <w:color w:val="auto"/>
          <w:sz w:val="24"/>
          <w:szCs w:val="24"/>
        </w:rPr>
        <w:t>________</w:t>
      </w:r>
    </w:p>
    <w:p w14:paraId="3115FCF6">
      <w:pPr>
        <w:pStyle w:val="18"/>
        <w:spacing w:line="400" w:lineRule="exact"/>
        <w:ind w:firstLine="480" w:firstLineChars="200"/>
        <w:jc w:val="left"/>
        <w:rPr>
          <w:rFonts w:hAnsi="宋体" w:cs="Times New Roman"/>
          <w:color w:val="auto"/>
          <w:sz w:val="24"/>
          <w:szCs w:val="24"/>
        </w:rPr>
      </w:pPr>
      <w:r>
        <w:rPr>
          <w:rFonts w:hint="eastAsia" w:hAnsi="宋体"/>
          <w:color w:val="auto"/>
          <w:sz w:val="24"/>
          <w:szCs w:val="24"/>
        </w:rPr>
        <w:t>被授权人（签字）：</w:t>
      </w:r>
      <w:r>
        <w:rPr>
          <w:rFonts w:hAnsi="宋体"/>
          <w:color w:val="auto"/>
          <w:sz w:val="24"/>
          <w:szCs w:val="24"/>
        </w:rPr>
        <w:t>________</w:t>
      </w:r>
      <w:r>
        <w:rPr>
          <w:rFonts w:hint="eastAsia" w:hAnsi="宋体"/>
          <w:color w:val="auto"/>
          <w:sz w:val="24"/>
          <w:szCs w:val="24"/>
        </w:rPr>
        <w:t>性别：</w:t>
      </w:r>
      <w:r>
        <w:rPr>
          <w:rFonts w:hAnsi="宋体"/>
          <w:color w:val="auto"/>
          <w:sz w:val="24"/>
          <w:szCs w:val="24"/>
        </w:rPr>
        <w:t>________</w:t>
      </w:r>
    </w:p>
    <w:p w14:paraId="47F8399F">
      <w:pPr>
        <w:pStyle w:val="18"/>
        <w:spacing w:line="400" w:lineRule="exact"/>
        <w:ind w:firstLine="480" w:firstLineChars="200"/>
        <w:jc w:val="left"/>
        <w:rPr>
          <w:rFonts w:hAnsi="宋体" w:cs="Times New Roman"/>
          <w:color w:val="auto"/>
          <w:sz w:val="24"/>
          <w:szCs w:val="24"/>
          <w:u w:val="single"/>
        </w:rPr>
      </w:pPr>
      <w:r>
        <w:rPr>
          <w:rFonts w:hint="eastAsia" w:hAnsi="宋体"/>
          <w:color w:val="auto"/>
          <w:sz w:val="24"/>
          <w:szCs w:val="24"/>
        </w:rPr>
        <w:t>联系地址：</w:t>
      </w:r>
      <w:r>
        <w:rPr>
          <w:rFonts w:hAnsi="宋体"/>
          <w:color w:val="auto"/>
          <w:sz w:val="24"/>
          <w:szCs w:val="24"/>
        </w:rPr>
        <w:t>________________</w:t>
      </w:r>
    </w:p>
    <w:p w14:paraId="25456653">
      <w:pPr>
        <w:pStyle w:val="18"/>
        <w:spacing w:line="400" w:lineRule="exact"/>
        <w:ind w:firstLine="480" w:firstLineChars="200"/>
        <w:jc w:val="left"/>
        <w:rPr>
          <w:rFonts w:hAnsi="宋体" w:cs="Times New Roman"/>
          <w:color w:val="auto"/>
          <w:sz w:val="24"/>
          <w:szCs w:val="24"/>
          <w:u w:val="single"/>
        </w:rPr>
      </w:pPr>
      <w:r>
        <w:rPr>
          <w:rFonts w:hint="eastAsia" w:hAnsi="宋体"/>
          <w:color w:val="auto"/>
          <w:sz w:val="24"/>
          <w:szCs w:val="24"/>
        </w:rPr>
        <w:t>联系电话：</w:t>
      </w:r>
      <w:r>
        <w:rPr>
          <w:rFonts w:hAnsi="宋体"/>
          <w:color w:val="auto"/>
          <w:sz w:val="24"/>
          <w:szCs w:val="24"/>
        </w:rPr>
        <w:t>________________</w:t>
      </w:r>
    </w:p>
    <w:p w14:paraId="78574C4F">
      <w:pPr>
        <w:pStyle w:val="18"/>
        <w:spacing w:line="400" w:lineRule="exact"/>
        <w:ind w:firstLine="480" w:firstLineChars="200"/>
        <w:jc w:val="left"/>
        <w:rPr>
          <w:rFonts w:hint="default" w:hAnsi="宋体" w:eastAsia="宋体"/>
          <w:color w:val="auto"/>
          <w:sz w:val="24"/>
          <w:szCs w:val="24"/>
          <w:lang w:val="en-US" w:eastAsia="zh-CN"/>
        </w:rPr>
      </w:pPr>
      <w:r>
        <w:rPr>
          <w:rFonts w:hint="eastAsia" w:hAnsi="宋体"/>
          <w:color w:val="auto"/>
          <w:sz w:val="24"/>
          <w:szCs w:val="24"/>
          <w:lang w:val="en-US" w:eastAsia="zh-CN"/>
        </w:rPr>
        <w:t>签发日期：</w:t>
      </w:r>
      <w:r>
        <w:rPr>
          <w:rFonts w:hint="eastAsia" w:hAnsi="宋体"/>
          <w:color w:val="auto"/>
          <w:sz w:val="24"/>
          <w:szCs w:val="24"/>
          <w:u w:val="single"/>
          <w:lang w:val="en-US" w:eastAsia="zh-CN"/>
        </w:rPr>
        <w:t xml:space="preserve">      </w:t>
      </w:r>
      <w:r>
        <w:rPr>
          <w:rFonts w:hint="eastAsia" w:hAnsi="宋体"/>
          <w:color w:val="auto"/>
          <w:sz w:val="24"/>
          <w:szCs w:val="24"/>
          <w:lang w:val="en-US" w:eastAsia="zh-CN"/>
        </w:rPr>
        <w:t>年</w:t>
      </w:r>
      <w:r>
        <w:rPr>
          <w:rFonts w:hint="eastAsia" w:hAnsi="宋体"/>
          <w:color w:val="auto"/>
          <w:sz w:val="24"/>
          <w:szCs w:val="24"/>
          <w:u w:val="single"/>
          <w:lang w:val="en-US" w:eastAsia="zh-CN"/>
        </w:rPr>
        <w:t xml:space="preserve">   </w:t>
      </w:r>
      <w:r>
        <w:rPr>
          <w:rFonts w:hint="eastAsia" w:hAnsi="宋体"/>
          <w:color w:val="auto"/>
          <w:sz w:val="24"/>
          <w:szCs w:val="24"/>
          <w:lang w:val="en-US" w:eastAsia="zh-CN"/>
        </w:rPr>
        <w:t>月</w:t>
      </w:r>
      <w:r>
        <w:rPr>
          <w:rFonts w:hint="eastAsia" w:hAnsi="宋体"/>
          <w:color w:val="auto"/>
          <w:sz w:val="24"/>
          <w:szCs w:val="24"/>
          <w:u w:val="single"/>
          <w:lang w:val="en-US" w:eastAsia="zh-CN"/>
        </w:rPr>
        <w:t xml:space="preserve">   </w:t>
      </w:r>
      <w:r>
        <w:rPr>
          <w:rFonts w:hint="eastAsia" w:hAnsi="宋体"/>
          <w:color w:val="auto"/>
          <w:sz w:val="24"/>
          <w:szCs w:val="24"/>
          <w:lang w:val="en-US" w:eastAsia="zh-CN"/>
        </w:rPr>
        <w:t>日</w:t>
      </w:r>
    </w:p>
    <w:p w14:paraId="5E06F17B">
      <w:pPr>
        <w:pStyle w:val="18"/>
        <w:spacing w:line="400" w:lineRule="exact"/>
        <w:ind w:firstLine="480" w:firstLineChars="200"/>
        <w:jc w:val="left"/>
        <w:rPr>
          <w:rFonts w:hAnsi="宋体" w:cs="Times New Roman"/>
          <w:color w:val="auto"/>
          <w:sz w:val="24"/>
          <w:szCs w:val="24"/>
        </w:rPr>
      </w:pPr>
      <w:r>
        <w:rPr>
          <w:rFonts w:hint="eastAsia" w:hAnsi="宋体"/>
          <w:color w:val="auto"/>
          <w:sz w:val="24"/>
          <w:szCs w:val="24"/>
        </w:rPr>
        <w:t>法定代表人及被授权人身份证复印件（注：身份证复印件须加盖企业公章）</w:t>
      </w:r>
    </w:p>
    <w:tbl>
      <w:tblPr>
        <w:tblStyle w:val="36"/>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2"/>
        <w:gridCol w:w="4531"/>
      </w:tblGrid>
      <w:tr w14:paraId="1547D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5" w:hRule="atLeast"/>
          <w:jc w:val="center"/>
        </w:trPr>
        <w:tc>
          <w:tcPr>
            <w:tcW w:w="4542" w:type="dxa"/>
            <w:shd w:val="clear" w:color="auto" w:fill="D9D9D9"/>
            <w:vAlign w:val="center"/>
          </w:tcPr>
          <w:p w14:paraId="412171CB">
            <w:pPr>
              <w:pStyle w:val="18"/>
              <w:keepNext w:val="0"/>
              <w:keepLines w:val="0"/>
              <w:suppressLineNumbers w:val="0"/>
              <w:spacing w:before="0" w:beforeAutospacing="0" w:after="0" w:afterAutospacing="0" w:line="500" w:lineRule="exact"/>
              <w:ind w:left="0" w:right="0"/>
              <w:jc w:val="left"/>
              <w:rPr>
                <w:rFonts w:hint="default" w:hAnsi="宋体" w:cs="Times New Roman"/>
                <w:color w:val="auto"/>
                <w:sz w:val="22"/>
                <w:szCs w:val="24"/>
                <w:shd w:val="pct10" w:color="auto" w:fill="FFFFFF"/>
              </w:rPr>
            </w:pPr>
            <w:r>
              <w:rPr>
                <w:rFonts w:hint="eastAsia" w:hAnsi="宋体"/>
                <w:color w:val="auto"/>
                <w:sz w:val="22"/>
                <w:szCs w:val="24"/>
                <w:shd w:val="pct10" w:color="auto" w:fill="FFFFFF"/>
              </w:rPr>
              <w:t>法定代表人身份证复印件（正面）</w:t>
            </w:r>
          </w:p>
        </w:tc>
        <w:tc>
          <w:tcPr>
            <w:tcW w:w="4531" w:type="dxa"/>
            <w:shd w:val="clear" w:color="auto" w:fill="D9D9D9"/>
            <w:vAlign w:val="center"/>
          </w:tcPr>
          <w:p w14:paraId="6087BE65">
            <w:pPr>
              <w:pStyle w:val="18"/>
              <w:keepNext w:val="0"/>
              <w:keepLines w:val="0"/>
              <w:suppressLineNumbers w:val="0"/>
              <w:spacing w:before="0" w:beforeAutospacing="0" w:after="0" w:afterAutospacing="0" w:line="500" w:lineRule="exact"/>
              <w:ind w:left="0" w:right="0" w:firstLine="440" w:firstLineChars="200"/>
              <w:jc w:val="left"/>
              <w:rPr>
                <w:rFonts w:hint="default" w:hAnsi="宋体" w:cs="Times New Roman"/>
                <w:color w:val="auto"/>
                <w:sz w:val="22"/>
                <w:szCs w:val="24"/>
                <w:shd w:val="pct10" w:color="auto" w:fill="FFFFFF"/>
              </w:rPr>
            </w:pPr>
            <w:r>
              <w:rPr>
                <w:rFonts w:hint="eastAsia" w:hAnsi="宋体"/>
                <w:color w:val="auto"/>
                <w:sz w:val="22"/>
                <w:szCs w:val="24"/>
                <w:shd w:val="pct10" w:color="auto" w:fill="FFFFFF"/>
              </w:rPr>
              <w:t>被授权人身份证复印件（正面）</w:t>
            </w:r>
          </w:p>
        </w:tc>
      </w:tr>
      <w:tr w14:paraId="1EACA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9" w:hRule="atLeast"/>
          <w:jc w:val="center"/>
        </w:trPr>
        <w:tc>
          <w:tcPr>
            <w:tcW w:w="4542" w:type="dxa"/>
            <w:shd w:val="clear" w:color="auto" w:fill="D9D9D9"/>
            <w:vAlign w:val="center"/>
          </w:tcPr>
          <w:p w14:paraId="47AD5659">
            <w:pPr>
              <w:pStyle w:val="18"/>
              <w:keepNext w:val="0"/>
              <w:keepLines w:val="0"/>
              <w:suppressLineNumbers w:val="0"/>
              <w:spacing w:before="0" w:beforeAutospacing="0" w:after="0" w:afterAutospacing="0" w:line="500" w:lineRule="exact"/>
              <w:ind w:left="0" w:right="0"/>
              <w:jc w:val="left"/>
              <w:rPr>
                <w:rFonts w:hint="default" w:hAnsi="宋体" w:cs="Times New Roman"/>
                <w:color w:val="auto"/>
                <w:sz w:val="22"/>
                <w:szCs w:val="24"/>
                <w:shd w:val="pct10" w:color="auto" w:fill="FFFFFF"/>
              </w:rPr>
            </w:pPr>
            <w:r>
              <w:rPr>
                <w:rFonts w:hint="eastAsia" w:hAnsi="宋体"/>
                <w:color w:val="auto"/>
                <w:sz w:val="22"/>
                <w:szCs w:val="24"/>
                <w:shd w:val="pct10" w:color="auto" w:fill="FFFFFF"/>
              </w:rPr>
              <w:t>法定代表人身份证复印件（反面）</w:t>
            </w:r>
          </w:p>
        </w:tc>
        <w:tc>
          <w:tcPr>
            <w:tcW w:w="4531" w:type="dxa"/>
            <w:shd w:val="clear" w:color="auto" w:fill="D9D9D9"/>
            <w:vAlign w:val="center"/>
          </w:tcPr>
          <w:p w14:paraId="31F9E4DC">
            <w:pPr>
              <w:pStyle w:val="18"/>
              <w:keepNext w:val="0"/>
              <w:keepLines w:val="0"/>
              <w:suppressLineNumbers w:val="0"/>
              <w:spacing w:before="0" w:beforeAutospacing="0" w:after="0" w:afterAutospacing="0" w:line="500" w:lineRule="exact"/>
              <w:ind w:left="0" w:right="0" w:firstLine="440" w:firstLineChars="200"/>
              <w:jc w:val="left"/>
              <w:rPr>
                <w:rFonts w:hint="default" w:hAnsi="宋体" w:cs="Times New Roman"/>
                <w:color w:val="auto"/>
                <w:sz w:val="22"/>
                <w:szCs w:val="24"/>
                <w:shd w:val="pct10" w:color="auto" w:fill="FFFFFF"/>
              </w:rPr>
            </w:pPr>
            <w:r>
              <w:rPr>
                <w:rFonts w:hint="eastAsia" w:hAnsi="宋体"/>
                <w:color w:val="auto"/>
                <w:sz w:val="22"/>
                <w:szCs w:val="24"/>
                <w:shd w:val="pct10" w:color="auto" w:fill="FFFFFF"/>
              </w:rPr>
              <w:t>被授权人身份证复印件（反面）</w:t>
            </w:r>
          </w:p>
        </w:tc>
      </w:tr>
    </w:tbl>
    <w:p w14:paraId="086F50CC">
      <w:pPr>
        <w:pStyle w:val="18"/>
        <w:spacing w:line="500" w:lineRule="exact"/>
        <w:ind w:firstLine="480" w:firstLineChars="200"/>
        <w:jc w:val="left"/>
        <w:rPr>
          <w:rFonts w:hAnsi="宋体"/>
          <w:color w:val="auto"/>
          <w:sz w:val="24"/>
          <w:szCs w:val="24"/>
        </w:rPr>
      </w:pPr>
      <w:r>
        <w:rPr>
          <w:rFonts w:hint="eastAsia" w:hAnsi="宋体"/>
          <w:color w:val="auto"/>
          <w:sz w:val="24"/>
          <w:szCs w:val="24"/>
        </w:rPr>
        <w:t>说明：</w:t>
      </w:r>
    </w:p>
    <w:p w14:paraId="36BCC75B">
      <w:pPr>
        <w:pStyle w:val="18"/>
        <w:spacing w:line="500" w:lineRule="exact"/>
        <w:ind w:firstLine="480" w:firstLineChars="200"/>
        <w:jc w:val="left"/>
        <w:rPr>
          <w:rFonts w:hAnsi="宋体"/>
          <w:color w:val="auto"/>
          <w:sz w:val="24"/>
          <w:szCs w:val="24"/>
        </w:rPr>
      </w:pPr>
      <w:r>
        <w:rPr>
          <w:rFonts w:hAnsi="宋体"/>
          <w:color w:val="auto"/>
          <w:sz w:val="24"/>
          <w:szCs w:val="24"/>
        </w:rPr>
        <w:t>1</w:t>
      </w:r>
      <w:r>
        <w:rPr>
          <w:rFonts w:hint="eastAsia" w:hAnsi="宋体"/>
          <w:color w:val="auto"/>
          <w:sz w:val="24"/>
          <w:szCs w:val="24"/>
        </w:rPr>
        <w:t>．本授权书有效期自招标大会之日计算不得少于</w:t>
      </w:r>
      <w:r>
        <w:rPr>
          <w:rFonts w:hAnsi="宋体"/>
          <w:color w:val="auto"/>
          <w:sz w:val="24"/>
          <w:szCs w:val="24"/>
        </w:rPr>
        <w:t>90</w:t>
      </w:r>
      <w:r>
        <w:rPr>
          <w:rFonts w:hint="eastAsia" w:hAnsi="宋体"/>
          <w:color w:val="auto"/>
          <w:sz w:val="24"/>
          <w:szCs w:val="24"/>
        </w:rPr>
        <w:t>日历日。</w:t>
      </w:r>
    </w:p>
    <w:p w14:paraId="254EC489">
      <w:pPr>
        <w:pStyle w:val="18"/>
        <w:spacing w:line="500" w:lineRule="exact"/>
        <w:ind w:firstLine="480" w:firstLineChars="200"/>
        <w:jc w:val="left"/>
        <w:rPr>
          <w:rFonts w:hAnsi="宋体"/>
          <w:b/>
          <w:bCs/>
          <w:color w:val="auto"/>
          <w:sz w:val="24"/>
          <w:szCs w:val="24"/>
        </w:rPr>
      </w:pPr>
      <w:r>
        <w:rPr>
          <w:rFonts w:hAnsi="宋体"/>
          <w:color w:val="auto"/>
          <w:sz w:val="24"/>
          <w:szCs w:val="24"/>
        </w:rPr>
        <w:t>2</w:t>
      </w:r>
      <w:r>
        <w:rPr>
          <w:rFonts w:hint="eastAsia" w:hAnsi="宋体"/>
          <w:color w:val="auto"/>
          <w:sz w:val="24"/>
          <w:szCs w:val="24"/>
        </w:rPr>
        <w:t>．授权书内容填写要明确，文字要工整清楚，涂改无效。</w:t>
      </w:r>
      <w:r>
        <w:rPr>
          <w:rFonts w:hint="eastAsia" w:hAnsi="宋体"/>
          <w:color w:val="auto"/>
        </w:rPr>
        <w:br w:type="page"/>
      </w:r>
    </w:p>
    <w:p w14:paraId="33357550">
      <w:pPr>
        <w:pStyle w:val="3"/>
        <w:rPr>
          <w:color w:val="auto"/>
        </w:rPr>
      </w:pPr>
      <w:bookmarkStart w:id="158" w:name="_Toc536429390"/>
      <w:bookmarkStart w:id="159" w:name="_Toc536202397"/>
      <w:bookmarkStart w:id="160" w:name="_Toc536202328"/>
      <w:bookmarkStart w:id="161" w:name="_Toc7526"/>
      <w:bookmarkStart w:id="162" w:name="_Toc19543357"/>
      <w:bookmarkStart w:id="163" w:name="_Toc536429337"/>
      <w:r>
        <w:rPr>
          <w:rFonts w:hint="eastAsia"/>
          <w:color w:val="auto"/>
        </w:rPr>
        <w:t>无重大违法记录声明</w:t>
      </w:r>
    </w:p>
    <w:p w14:paraId="51FD7AE6">
      <w:pPr>
        <w:adjustRightInd w:val="0"/>
        <w:snapToGrid w:val="0"/>
        <w:spacing w:line="360" w:lineRule="auto"/>
        <w:ind w:firstLine="420" w:firstLineChars="200"/>
        <w:rPr>
          <w:rFonts w:hint="eastAsia"/>
          <w:color w:val="auto"/>
        </w:rPr>
      </w:pPr>
    </w:p>
    <w:p w14:paraId="319CDBC0">
      <w:pPr>
        <w:adjustRightInd w:val="0"/>
        <w:snapToGrid w:val="0"/>
        <w:spacing w:line="360" w:lineRule="auto"/>
        <w:ind w:firstLine="480" w:firstLineChars="200"/>
        <w:rPr>
          <w:rFonts w:hint="eastAsia"/>
          <w:color w:val="auto"/>
          <w:sz w:val="24"/>
          <w:szCs w:val="24"/>
        </w:rPr>
      </w:pPr>
      <w:r>
        <w:rPr>
          <w:rFonts w:hint="eastAsia"/>
          <w:color w:val="auto"/>
          <w:sz w:val="24"/>
          <w:szCs w:val="24"/>
        </w:rPr>
        <w:t>我单位参与</w:t>
      </w:r>
      <w:r>
        <w:rPr>
          <w:rFonts w:hint="eastAsia"/>
          <w:color w:val="auto"/>
          <w:sz w:val="24"/>
          <w:szCs w:val="24"/>
          <w:lang w:eastAsia="zh-CN"/>
        </w:rPr>
        <w:t>陕西途恒工程管理服务有限公司</w:t>
      </w:r>
      <w:r>
        <w:rPr>
          <w:rFonts w:hint="eastAsia"/>
          <w:color w:val="auto"/>
          <w:sz w:val="24"/>
          <w:szCs w:val="24"/>
        </w:rPr>
        <w:t>组织的</w:t>
      </w:r>
      <w:r>
        <w:rPr>
          <w:rFonts w:hint="eastAsia"/>
          <w:color w:val="auto"/>
          <w:sz w:val="24"/>
          <w:szCs w:val="24"/>
          <w:u w:val="single"/>
        </w:rPr>
        <w:t xml:space="preserve">     （项目名称）（项目编号）    </w:t>
      </w:r>
      <w:r>
        <w:rPr>
          <w:rFonts w:hint="eastAsia"/>
          <w:color w:val="auto"/>
          <w:sz w:val="24"/>
          <w:szCs w:val="24"/>
          <w:lang w:eastAsia="zh-CN"/>
        </w:rPr>
        <w:t>竞争性</w:t>
      </w:r>
      <w:r>
        <w:rPr>
          <w:rFonts w:hint="eastAsia"/>
          <w:color w:val="auto"/>
          <w:sz w:val="24"/>
          <w:szCs w:val="24"/>
          <w:lang w:val="en-US" w:eastAsia="zh-CN"/>
        </w:rPr>
        <w:t>磋商采购活动</w:t>
      </w:r>
      <w:r>
        <w:rPr>
          <w:rFonts w:hint="eastAsia"/>
          <w:color w:val="auto"/>
          <w:sz w:val="24"/>
          <w:szCs w:val="24"/>
        </w:rPr>
        <w:t>，我单位郑重声明：我方参加本项目</w:t>
      </w:r>
      <w:r>
        <w:rPr>
          <w:rFonts w:hint="eastAsia"/>
          <w:color w:val="auto"/>
          <w:sz w:val="24"/>
          <w:szCs w:val="24"/>
          <w:lang w:val="en-US" w:eastAsia="zh-CN"/>
        </w:rPr>
        <w:t>采购活动</w:t>
      </w:r>
      <w:r>
        <w:rPr>
          <w:rFonts w:hint="eastAsia"/>
          <w:color w:val="auto"/>
          <w:sz w:val="24"/>
          <w:szCs w:val="24"/>
        </w:rPr>
        <w:t>前三年内无重大违法活动记录，符合《中华人民共和国政府采购法》规定的供应商资格条件，我方对此声明负全部法律责任。</w:t>
      </w:r>
    </w:p>
    <w:p w14:paraId="706CC517">
      <w:pPr>
        <w:adjustRightInd w:val="0"/>
        <w:snapToGrid w:val="0"/>
        <w:spacing w:line="360" w:lineRule="auto"/>
        <w:rPr>
          <w:rFonts w:hint="eastAsia"/>
          <w:color w:val="auto"/>
          <w:sz w:val="24"/>
          <w:szCs w:val="24"/>
        </w:rPr>
      </w:pPr>
    </w:p>
    <w:p w14:paraId="3016F789">
      <w:pPr>
        <w:adjustRightInd w:val="0"/>
        <w:snapToGrid w:val="0"/>
        <w:spacing w:line="360" w:lineRule="auto"/>
        <w:ind w:firstLine="480" w:firstLineChars="200"/>
        <w:rPr>
          <w:rFonts w:hint="eastAsia"/>
          <w:color w:val="auto"/>
          <w:sz w:val="24"/>
          <w:szCs w:val="24"/>
        </w:rPr>
      </w:pPr>
      <w:r>
        <w:rPr>
          <w:rFonts w:hint="eastAsia"/>
          <w:color w:val="auto"/>
          <w:sz w:val="24"/>
          <w:szCs w:val="24"/>
        </w:rPr>
        <w:t>特此声明。</w:t>
      </w:r>
    </w:p>
    <w:p w14:paraId="1D295CDD">
      <w:pPr>
        <w:adjustRightInd w:val="0"/>
        <w:snapToGrid w:val="0"/>
        <w:spacing w:line="360" w:lineRule="auto"/>
        <w:rPr>
          <w:rFonts w:hint="eastAsia"/>
          <w:color w:val="auto"/>
          <w:sz w:val="24"/>
          <w:szCs w:val="24"/>
        </w:rPr>
      </w:pPr>
    </w:p>
    <w:p w14:paraId="7D10ACE6">
      <w:pPr>
        <w:adjustRightInd w:val="0"/>
        <w:snapToGrid w:val="0"/>
        <w:spacing w:line="360" w:lineRule="auto"/>
        <w:rPr>
          <w:rFonts w:hint="eastAsia"/>
          <w:color w:val="auto"/>
          <w:sz w:val="24"/>
          <w:szCs w:val="24"/>
        </w:rPr>
      </w:pPr>
    </w:p>
    <w:p w14:paraId="7882D03C">
      <w:pPr>
        <w:pStyle w:val="35"/>
        <w:rPr>
          <w:rFonts w:hint="eastAsia"/>
          <w:color w:val="auto"/>
          <w:sz w:val="24"/>
          <w:szCs w:val="24"/>
        </w:rPr>
      </w:pPr>
    </w:p>
    <w:p w14:paraId="0A065F02">
      <w:pPr>
        <w:pStyle w:val="35"/>
        <w:rPr>
          <w:rFonts w:hint="eastAsia"/>
          <w:color w:val="auto"/>
          <w:sz w:val="24"/>
          <w:szCs w:val="24"/>
        </w:rPr>
      </w:pPr>
    </w:p>
    <w:p w14:paraId="5CA18A21">
      <w:pPr>
        <w:pStyle w:val="35"/>
        <w:rPr>
          <w:rFonts w:hint="eastAsia"/>
          <w:color w:val="auto"/>
          <w:sz w:val="24"/>
          <w:szCs w:val="24"/>
        </w:rPr>
      </w:pPr>
    </w:p>
    <w:p w14:paraId="2443D883">
      <w:pPr>
        <w:adjustRightInd w:val="0"/>
        <w:snapToGrid w:val="0"/>
        <w:spacing w:line="360" w:lineRule="auto"/>
        <w:rPr>
          <w:rFonts w:hint="eastAsia"/>
          <w:color w:val="auto"/>
          <w:sz w:val="24"/>
          <w:szCs w:val="24"/>
          <w:lang w:eastAsia="zh-CN"/>
        </w:rPr>
      </w:pPr>
    </w:p>
    <w:p w14:paraId="62BBF37D">
      <w:pPr>
        <w:adjustRightInd w:val="0"/>
        <w:snapToGrid w:val="0"/>
        <w:spacing w:line="360" w:lineRule="auto"/>
        <w:ind w:firstLine="480" w:firstLineChars="200"/>
        <w:rPr>
          <w:rFonts w:hint="eastAsia"/>
          <w:color w:val="auto"/>
          <w:sz w:val="24"/>
          <w:szCs w:val="24"/>
        </w:rPr>
      </w:pPr>
      <w:r>
        <w:rPr>
          <w:rFonts w:hint="eastAsia"/>
          <w:color w:val="auto"/>
          <w:sz w:val="24"/>
          <w:szCs w:val="24"/>
        </w:rPr>
        <w:t>供应商（单位名称及公章）：____________________</w:t>
      </w:r>
    </w:p>
    <w:p w14:paraId="315C9723">
      <w:pPr>
        <w:adjustRightInd w:val="0"/>
        <w:snapToGrid w:val="0"/>
        <w:spacing w:line="360" w:lineRule="auto"/>
        <w:ind w:firstLine="480" w:firstLineChars="200"/>
        <w:rPr>
          <w:rFonts w:hint="eastAsia"/>
          <w:color w:val="auto"/>
          <w:sz w:val="24"/>
          <w:szCs w:val="24"/>
        </w:rPr>
      </w:pPr>
      <w:r>
        <w:rPr>
          <w:rFonts w:hint="eastAsia"/>
          <w:color w:val="auto"/>
          <w:sz w:val="24"/>
          <w:szCs w:val="24"/>
        </w:rPr>
        <w:t>法定代表人</w:t>
      </w:r>
      <w:r>
        <w:rPr>
          <w:rFonts w:hint="eastAsia"/>
          <w:color w:val="auto"/>
          <w:sz w:val="24"/>
          <w:szCs w:val="24"/>
          <w:lang w:val="en-US" w:eastAsia="zh-CN"/>
        </w:rPr>
        <w:t>或</w:t>
      </w:r>
      <w:r>
        <w:rPr>
          <w:rFonts w:hint="eastAsia"/>
          <w:color w:val="auto"/>
          <w:sz w:val="24"/>
          <w:szCs w:val="24"/>
        </w:rPr>
        <w:t>被授权人（签字）：____________________</w:t>
      </w:r>
    </w:p>
    <w:p w14:paraId="5C3D2722">
      <w:pPr>
        <w:adjustRightInd w:val="0"/>
        <w:snapToGrid w:val="0"/>
        <w:spacing w:line="360" w:lineRule="auto"/>
        <w:ind w:firstLine="480" w:firstLineChars="200"/>
        <w:rPr>
          <w:color w:val="auto"/>
        </w:rPr>
        <w:sectPr>
          <w:pgSz w:w="11906" w:h="16838"/>
          <w:pgMar w:top="1417" w:right="1417" w:bottom="1417" w:left="1417" w:header="1134" w:footer="992" w:gutter="0"/>
          <w:pgNumType w:fmt="decimal"/>
          <w:cols w:space="0" w:num="1"/>
          <w:titlePg/>
          <w:docGrid w:type="lines" w:linePitch="326" w:charSpace="0"/>
        </w:sectPr>
      </w:pPr>
      <w:r>
        <w:rPr>
          <w:rFonts w:hint="eastAsia"/>
          <w:color w:val="auto"/>
          <w:sz w:val="24"/>
          <w:szCs w:val="24"/>
        </w:rPr>
        <w:t>日    期：________年________月________日</w:t>
      </w:r>
    </w:p>
    <w:p w14:paraId="298F182E">
      <w:pPr>
        <w:adjustRightInd w:val="0"/>
        <w:snapToGrid w:val="0"/>
        <w:spacing w:line="360" w:lineRule="auto"/>
        <w:jc w:val="center"/>
        <w:rPr>
          <w:rFonts w:ascii="宋体" w:hAnsi="宋体" w:cs="宋体"/>
          <w:b/>
          <w:bCs/>
          <w:color w:val="auto"/>
          <w:sz w:val="28"/>
          <w:szCs w:val="28"/>
        </w:rPr>
      </w:pPr>
      <w:r>
        <w:rPr>
          <w:rFonts w:hint="eastAsia" w:ascii="宋体" w:hAnsi="宋体" w:cs="宋体"/>
          <w:b/>
          <w:bCs/>
          <w:color w:val="auto"/>
          <w:sz w:val="28"/>
          <w:szCs w:val="28"/>
        </w:rPr>
        <w:t>投标人非联合体投标声明</w:t>
      </w:r>
    </w:p>
    <w:p w14:paraId="7960389B">
      <w:pPr>
        <w:adjustRightInd w:val="0"/>
        <w:snapToGrid w:val="0"/>
        <w:spacing w:line="360" w:lineRule="auto"/>
        <w:rPr>
          <w:rFonts w:ascii="仿宋" w:hAnsi="仿宋" w:eastAsia="仿宋" w:cs="黑体"/>
          <w:bCs/>
          <w:color w:val="auto"/>
          <w:sz w:val="28"/>
          <w:szCs w:val="28"/>
        </w:rPr>
      </w:pPr>
    </w:p>
    <w:p w14:paraId="506C0B9D">
      <w:pPr>
        <w:adjustRightInd w:val="0"/>
        <w:snapToGrid w:val="0"/>
        <w:spacing w:line="408" w:lineRule="auto"/>
        <w:rPr>
          <w:rFonts w:ascii="宋体" w:hAnsi="宋体" w:cs="宋体"/>
          <w:bCs/>
          <w:color w:val="auto"/>
          <w:sz w:val="24"/>
          <w:szCs w:val="24"/>
        </w:rPr>
      </w:pPr>
      <w:r>
        <w:rPr>
          <w:rFonts w:hint="eastAsia" w:ascii="宋体" w:hAnsi="宋体" w:cs="宋体"/>
          <w:color w:val="auto"/>
          <w:sz w:val="24"/>
          <w:szCs w:val="24"/>
          <w:lang w:eastAsia="zh-CN"/>
        </w:rPr>
        <w:t>陕西途恒工程管理服务有限公司</w:t>
      </w:r>
      <w:r>
        <w:rPr>
          <w:rFonts w:hint="eastAsia" w:ascii="宋体" w:hAnsi="宋体" w:cs="宋体"/>
          <w:bCs/>
          <w:color w:val="auto"/>
          <w:sz w:val="24"/>
          <w:szCs w:val="24"/>
        </w:rPr>
        <w:t>：</w:t>
      </w:r>
    </w:p>
    <w:p w14:paraId="20B2B878">
      <w:pPr>
        <w:adjustRightInd w:val="0"/>
        <w:snapToGrid w:val="0"/>
        <w:spacing w:line="408" w:lineRule="auto"/>
        <w:rPr>
          <w:rFonts w:ascii="宋体" w:hAnsi="宋体" w:cs="宋体"/>
          <w:bCs/>
          <w:color w:val="auto"/>
          <w:sz w:val="24"/>
          <w:szCs w:val="24"/>
        </w:rPr>
      </w:pPr>
      <w:r>
        <w:rPr>
          <w:rFonts w:hint="eastAsia" w:ascii="宋体" w:hAnsi="宋体" w:cs="宋体"/>
          <w:bCs/>
          <w:color w:val="auto"/>
          <w:sz w:val="24"/>
          <w:szCs w:val="24"/>
        </w:rPr>
        <w:t xml:space="preserve">    我方愿响应贵方</w:t>
      </w:r>
      <w:r>
        <w:rPr>
          <w:rFonts w:hint="eastAsia" w:ascii="宋体" w:hAnsi="宋体" w:cs="宋体"/>
          <w:bCs/>
          <w:color w:val="auto"/>
          <w:sz w:val="24"/>
          <w:szCs w:val="24"/>
          <w:u w:val="single"/>
        </w:rPr>
        <w:t xml:space="preserve">  </w:t>
      </w:r>
      <w:r>
        <w:rPr>
          <w:rFonts w:hint="eastAsia" w:ascii="宋体" w:hAnsi="宋体" w:cs="宋体"/>
          <w:bCs/>
          <w:color w:val="auto"/>
          <w:sz w:val="24"/>
          <w:szCs w:val="24"/>
          <w:u w:val="single"/>
          <w:lang w:val="en-US" w:eastAsia="zh-CN"/>
        </w:rPr>
        <w:t xml:space="preserve">  </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年</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月</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日发布的</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项目（项目编号：</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）招标内容，参与投标，提供采购人需求中规定的全部内容。本公司就参加投标工作，作出郑重声明：</w:t>
      </w:r>
    </w:p>
    <w:p w14:paraId="1FC97863">
      <w:pPr>
        <w:adjustRightInd w:val="0"/>
        <w:snapToGrid w:val="0"/>
        <w:spacing w:line="408" w:lineRule="auto"/>
        <w:rPr>
          <w:rFonts w:ascii="宋体" w:hAnsi="宋体" w:cs="宋体"/>
          <w:bCs/>
          <w:color w:val="auto"/>
          <w:sz w:val="24"/>
          <w:szCs w:val="24"/>
        </w:rPr>
      </w:pPr>
      <w:r>
        <w:rPr>
          <w:rFonts w:hint="eastAsia" w:ascii="宋体" w:hAnsi="宋体" w:cs="宋体"/>
          <w:bCs/>
          <w:color w:val="auto"/>
          <w:sz w:val="24"/>
          <w:szCs w:val="24"/>
        </w:rPr>
        <w:t xml:space="preserve">    1.本公司保证在本项目投标中不与其他单位围标、串标，不出让投标资格，不向采购人、采购代理机构和评标委员会成员行贿。</w:t>
      </w:r>
    </w:p>
    <w:p w14:paraId="4576E6C6">
      <w:pPr>
        <w:adjustRightInd w:val="0"/>
        <w:snapToGrid w:val="0"/>
        <w:spacing w:line="408" w:lineRule="auto"/>
        <w:rPr>
          <w:rFonts w:ascii="宋体" w:hAnsi="宋体" w:cs="宋体"/>
          <w:bCs/>
          <w:color w:val="auto"/>
          <w:sz w:val="24"/>
          <w:szCs w:val="24"/>
        </w:rPr>
      </w:pPr>
      <w:r>
        <w:rPr>
          <w:rFonts w:hint="eastAsia" w:ascii="宋体" w:hAnsi="宋体" w:cs="宋体"/>
          <w:bCs/>
          <w:color w:val="auto"/>
          <w:sz w:val="24"/>
          <w:szCs w:val="24"/>
        </w:rPr>
        <w:t xml:space="preserve">    2.本公司保证本项目并非联合体投标，本项目服务由本公司独立承担。</w:t>
      </w:r>
    </w:p>
    <w:p w14:paraId="16C0D748">
      <w:pPr>
        <w:adjustRightInd w:val="0"/>
        <w:snapToGrid w:val="0"/>
        <w:spacing w:line="408" w:lineRule="auto"/>
        <w:rPr>
          <w:rFonts w:ascii="宋体" w:hAnsi="宋体" w:cs="宋体"/>
          <w:bCs/>
          <w:color w:val="auto"/>
          <w:sz w:val="24"/>
          <w:szCs w:val="24"/>
        </w:rPr>
      </w:pPr>
      <w:r>
        <w:rPr>
          <w:rFonts w:hint="eastAsia" w:ascii="宋体" w:hAnsi="宋体" w:cs="宋体"/>
          <w:bCs/>
          <w:color w:val="auto"/>
          <w:sz w:val="24"/>
          <w:szCs w:val="24"/>
        </w:rPr>
        <w:t xml:space="preserve">    本公司违反上述保证，或本声明陈述与事实不符，经查实，我方自行承担一切后果及法律责任</w:t>
      </w:r>
      <w:r>
        <w:rPr>
          <w:rFonts w:hint="eastAsia" w:ascii="宋体" w:hAnsi="宋体" w:cs="宋体"/>
          <w:bCs/>
          <w:color w:val="auto"/>
          <w:sz w:val="24"/>
          <w:szCs w:val="24"/>
          <w:lang w:eastAsia="zh-CN"/>
        </w:rPr>
        <w:t>。</w:t>
      </w:r>
    </w:p>
    <w:p w14:paraId="290B5A72">
      <w:pPr>
        <w:adjustRightInd w:val="0"/>
        <w:snapToGrid w:val="0"/>
        <w:spacing w:line="408" w:lineRule="auto"/>
        <w:ind w:firstLine="480"/>
        <w:rPr>
          <w:rFonts w:ascii="宋体" w:hAnsi="宋体" w:cs="宋体"/>
          <w:bCs/>
          <w:color w:val="auto"/>
          <w:sz w:val="24"/>
          <w:szCs w:val="24"/>
        </w:rPr>
      </w:pPr>
      <w:r>
        <w:rPr>
          <w:rFonts w:hint="eastAsia" w:ascii="宋体" w:hAnsi="宋体" w:cs="宋体"/>
          <w:bCs/>
          <w:color w:val="auto"/>
          <w:sz w:val="24"/>
          <w:szCs w:val="24"/>
        </w:rPr>
        <w:t>特此声明。</w:t>
      </w:r>
    </w:p>
    <w:p w14:paraId="1584436D">
      <w:pPr>
        <w:pStyle w:val="31"/>
        <w:ind w:firstLine="480"/>
        <w:rPr>
          <w:color w:val="auto"/>
        </w:rPr>
      </w:pPr>
    </w:p>
    <w:p w14:paraId="2B43D9EF">
      <w:pPr>
        <w:spacing w:line="360" w:lineRule="auto"/>
        <w:rPr>
          <w:rFonts w:ascii="宋体"/>
          <w:color w:val="auto"/>
          <w:sz w:val="24"/>
          <w:szCs w:val="24"/>
          <w:u w:val="single"/>
        </w:rPr>
      </w:pPr>
      <w:r>
        <w:rPr>
          <w:rFonts w:hint="eastAsia" w:ascii="宋体" w:hAnsi="宋体" w:cs="宋体"/>
          <w:color w:val="auto"/>
          <w:sz w:val="24"/>
          <w:szCs w:val="24"/>
        </w:rPr>
        <w:t>供应商（单位名称及公章）：</w:t>
      </w:r>
      <w:r>
        <w:rPr>
          <w:rFonts w:ascii="宋体" w:hAnsi="宋体" w:cs="宋体"/>
          <w:color w:val="auto"/>
          <w:sz w:val="24"/>
          <w:szCs w:val="24"/>
        </w:rPr>
        <w:t>____________________</w:t>
      </w:r>
    </w:p>
    <w:p w14:paraId="4FDD8008">
      <w:pPr>
        <w:adjustRightInd w:val="0"/>
        <w:snapToGrid w:val="0"/>
        <w:spacing w:line="360" w:lineRule="auto"/>
        <w:rPr>
          <w:rFonts w:ascii="宋体"/>
          <w:color w:val="auto"/>
          <w:sz w:val="24"/>
          <w:szCs w:val="24"/>
        </w:rPr>
      </w:pPr>
      <w:r>
        <w:rPr>
          <w:rFonts w:hint="eastAsia" w:ascii="宋体" w:hAnsi="宋体" w:cs="宋体"/>
          <w:color w:val="auto"/>
          <w:sz w:val="24"/>
          <w:szCs w:val="24"/>
        </w:rPr>
        <w:t>法定代表人或被授权人（</w:t>
      </w:r>
      <w:r>
        <w:rPr>
          <w:rFonts w:hint="eastAsia" w:ascii="宋体" w:hAnsi="宋体" w:cs="宋体"/>
          <w:color w:val="auto"/>
          <w:sz w:val="24"/>
          <w:szCs w:val="24"/>
          <w:lang w:val="zh-CN"/>
        </w:rPr>
        <w:t>签字</w:t>
      </w:r>
      <w:r>
        <w:rPr>
          <w:rFonts w:hint="eastAsia" w:ascii="宋体" w:hAnsi="宋体" w:cs="宋体"/>
          <w:color w:val="auto"/>
          <w:sz w:val="24"/>
          <w:szCs w:val="24"/>
        </w:rPr>
        <w:t>或盖章）：</w:t>
      </w:r>
      <w:r>
        <w:rPr>
          <w:rFonts w:ascii="宋体" w:hAnsi="宋体" w:cs="宋体"/>
          <w:color w:val="auto"/>
          <w:sz w:val="24"/>
          <w:szCs w:val="24"/>
        </w:rPr>
        <w:t>____________________</w:t>
      </w:r>
    </w:p>
    <w:p w14:paraId="030A0F10">
      <w:pPr>
        <w:adjustRightInd w:val="0"/>
        <w:snapToGrid w:val="0"/>
        <w:spacing w:line="360" w:lineRule="auto"/>
        <w:rPr>
          <w:color w:val="auto"/>
        </w:rPr>
        <w:sectPr>
          <w:pgSz w:w="11906" w:h="16838"/>
          <w:pgMar w:top="1417" w:right="1417" w:bottom="1417" w:left="1417" w:header="1134" w:footer="992" w:gutter="0"/>
          <w:pgNumType w:fmt="decimal"/>
          <w:cols w:space="0" w:num="1"/>
          <w:titlePg/>
          <w:docGrid w:type="lines" w:linePitch="326" w:charSpace="0"/>
        </w:sectPr>
      </w:pPr>
      <w:r>
        <w:rPr>
          <w:rFonts w:hint="eastAsia" w:ascii="宋体" w:hAnsi="宋体" w:cs="宋体"/>
          <w:color w:val="auto"/>
          <w:sz w:val="24"/>
          <w:szCs w:val="24"/>
        </w:rPr>
        <w:t>日</w:t>
      </w:r>
      <w:r>
        <w:rPr>
          <w:rFonts w:ascii="宋体" w:hAnsi="宋体" w:cs="宋体"/>
          <w:color w:val="auto"/>
          <w:sz w:val="24"/>
          <w:szCs w:val="24"/>
        </w:rPr>
        <w:t xml:space="preserve">    </w:t>
      </w:r>
      <w:r>
        <w:rPr>
          <w:rFonts w:hint="eastAsia" w:ascii="宋体" w:hAnsi="宋体" w:cs="宋体"/>
          <w:color w:val="auto"/>
          <w:sz w:val="24"/>
          <w:szCs w:val="24"/>
        </w:rPr>
        <w:t>期：</w:t>
      </w:r>
      <w:r>
        <w:rPr>
          <w:rFonts w:ascii="宋体" w:hAnsi="宋体" w:cs="宋体"/>
          <w:color w:val="auto"/>
          <w:sz w:val="24"/>
          <w:szCs w:val="24"/>
        </w:rPr>
        <w:t>________</w:t>
      </w:r>
      <w:r>
        <w:rPr>
          <w:rFonts w:hint="eastAsia" w:ascii="宋体" w:hAnsi="宋体" w:cs="宋体"/>
          <w:color w:val="auto"/>
          <w:sz w:val="24"/>
          <w:szCs w:val="24"/>
        </w:rPr>
        <w:t>年</w:t>
      </w:r>
      <w:r>
        <w:rPr>
          <w:rFonts w:ascii="宋体" w:hAnsi="宋体" w:cs="宋体"/>
          <w:color w:val="auto"/>
          <w:sz w:val="24"/>
          <w:szCs w:val="24"/>
        </w:rPr>
        <w:t>________</w:t>
      </w:r>
      <w:r>
        <w:rPr>
          <w:rFonts w:hint="eastAsia" w:ascii="宋体" w:hAnsi="宋体" w:cs="宋体"/>
          <w:color w:val="auto"/>
          <w:sz w:val="24"/>
          <w:szCs w:val="24"/>
        </w:rPr>
        <w:t>月</w:t>
      </w:r>
      <w:r>
        <w:rPr>
          <w:rFonts w:ascii="宋体" w:hAnsi="宋体" w:cs="宋体"/>
          <w:color w:val="auto"/>
          <w:sz w:val="24"/>
          <w:szCs w:val="24"/>
        </w:rPr>
        <w:t>________</w:t>
      </w:r>
      <w:r>
        <w:rPr>
          <w:rFonts w:hint="eastAsia" w:ascii="宋体" w:hAnsi="宋体" w:cs="宋体"/>
          <w:color w:val="auto"/>
          <w:sz w:val="24"/>
          <w:szCs w:val="24"/>
        </w:rPr>
        <w:t>日</w:t>
      </w:r>
    </w:p>
    <w:p w14:paraId="3F9713D2">
      <w:pPr>
        <w:adjustRightInd w:val="0"/>
        <w:snapToGrid w:val="0"/>
        <w:spacing w:line="360" w:lineRule="auto"/>
        <w:jc w:val="cente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中小企业声明函（工程、服务）</w:t>
      </w:r>
      <w:r>
        <w:rPr>
          <w:rFonts w:hint="eastAsia" w:ascii="宋体" w:hAnsi="宋体" w:eastAsia="宋体" w:cs="宋体"/>
          <w:b/>
          <w:bCs/>
          <w:color w:val="auto"/>
          <w:sz w:val="28"/>
          <w:szCs w:val="28"/>
        </w:rPr>
        <w:t>（如是）</w:t>
      </w:r>
    </w:p>
    <w:p w14:paraId="5AEE8CC3">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本公司（联合体）郑重声明，根据《政府采购促进中小企业发展管理办法》（财库﹝2020﹞46 号）的规定，本公司（联合体）参加</w:t>
      </w:r>
      <w:r>
        <w:rPr>
          <w:rFonts w:hint="eastAsia" w:ascii="宋体" w:hAnsi="宋体" w:eastAsia="宋体" w:cs="宋体"/>
          <w:b w:val="0"/>
          <w:bCs/>
          <w:color w:val="auto"/>
          <w:sz w:val="24"/>
          <w:szCs w:val="24"/>
          <w:u w:val="single"/>
          <w:lang w:val="en-US" w:eastAsia="zh-CN"/>
        </w:rPr>
        <w:t>（单位名称）</w:t>
      </w:r>
      <w:r>
        <w:rPr>
          <w:rFonts w:hint="eastAsia" w:ascii="宋体" w:hAnsi="宋体" w:eastAsia="宋体" w:cs="宋体"/>
          <w:b w:val="0"/>
          <w:bCs/>
          <w:color w:val="auto"/>
          <w:sz w:val="24"/>
          <w:szCs w:val="24"/>
          <w:lang w:val="en-US" w:eastAsia="zh-CN"/>
        </w:rPr>
        <w:t>的</w:t>
      </w:r>
      <w:r>
        <w:rPr>
          <w:rFonts w:hint="eastAsia" w:ascii="宋体" w:hAnsi="宋体" w:eastAsia="宋体" w:cs="宋体"/>
          <w:b w:val="0"/>
          <w:bCs/>
          <w:color w:val="auto"/>
          <w:sz w:val="24"/>
          <w:szCs w:val="24"/>
          <w:u w:val="single"/>
          <w:lang w:val="en-US" w:eastAsia="zh-CN"/>
        </w:rPr>
        <w:t>（项目名称）</w:t>
      </w:r>
      <w:r>
        <w:rPr>
          <w:rFonts w:hint="eastAsia" w:ascii="宋体" w:hAnsi="宋体" w:eastAsia="宋体" w:cs="宋体"/>
          <w:b w:val="0"/>
          <w:bCs/>
          <w:color w:val="auto"/>
          <w:sz w:val="24"/>
          <w:szCs w:val="24"/>
          <w:lang w:val="en-US" w:eastAsia="zh-CN"/>
        </w:rPr>
        <w:t>采购活动，工程的施工单位全部为符合政策要求的中小企业（或者：服务全部由符合政策要求的中小企业承接）。相关企业（含联合体中的中小企业、签订分包意向协议的中小企业）的具体情况如下：</w:t>
      </w:r>
    </w:p>
    <w:p w14:paraId="2C8A110E">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w:t>
      </w:r>
      <w:r>
        <w:rPr>
          <w:rFonts w:hint="eastAsia" w:ascii="宋体" w:hAnsi="宋体" w:eastAsia="宋体" w:cs="宋体"/>
          <w:b w:val="0"/>
          <w:bCs/>
          <w:color w:val="auto"/>
          <w:sz w:val="24"/>
          <w:szCs w:val="24"/>
          <w:u w:val="single"/>
          <w:lang w:val="en-US" w:eastAsia="zh-CN"/>
        </w:rPr>
        <w:t xml:space="preserve"> （标的名称）</w:t>
      </w:r>
      <w:r>
        <w:rPr>
          <w:rFonts w:hint="eastAsia" w:ascii="宋体" w:hAnsi="宋体" w:eastAsia="宋体" w:cs="宋体"/>
          <w:b w:val="0"/>
          <w:bCs/>
          <w:color w:val="auto"/>
          <w:sz w:val="24"/>
          <w:szCs w:val="24"/>
          <w:lang w:val="en-US" w:eastAsia="zh-CN"/>
        </w:rPr>
        <w:t xml:space="preserve"> ，属于</w:t>
      </w:r>
      <w:r>
        <w:rPr>
          <w:rFonts w:hint="eastAsia" w:ascii="宋体" w:hAnsi="宋体" w:eastAsia="宋体" w:cs="宋体"/>
          <w:b w:val="0"/>
          <w:bCs/>
          <w:color w:val="auto"/>
          <w:sz w:val="24"/>
          <w:szCs w:val="24"/>
          <w:u w:val="single"/>
          <w:lang w:val="en-US" w:eastAsia="zh-CN"/>
        </w:rPr>
        <w:t>（采购文件中明确的所属行业）</w:t>
      </w:r>
      <w:r>
        <w:rPr>
          <w:rFonts w:hint="eastAsia" w:ascii="宋体" w:hAnsi="宋体" w:eastAsia="宋体" w:cs="宋体"/>
          <w:b w:val="0"/>
          <w:bCs/>
          <w:color w:val="auto"/>
          <w:sz w:val="24"/>
          <w:szCs w:val="24"/>
          <w:lang w:val="en-US" w:eastAsia="zh-CN"/>
        </w:rPr>
        <w:t>； 承建（承接）企业为</w:t>
      </w:r>
      <w:r>
        <w:rPr>
          <w:rFonts w:hint="eastAsia" w:ascii="宋体" w:hAnsi="宋体" w:eastAsia="宋体" w:cs="宋体"/>
          <w:b w:val="0"/>
          <w:bCs/>
          <w:color w:val="auto"/>
          <w:sz w:val="24"/>
          <w:szCs w:val="24"/>
          <w:u w:val="single"/>
          <w:lang w:val="en-US" w:eastAsia="zh-CN"/>
        </w:rPr>
        <w:t>（企业名称）</w:t>
      </w:r>
      <w:r>
        <w:rPr>
          <w:rFonts w:hint="eastAsia" w:ascii="宋体" w:hAnsi="宋体" w:eastAsia="宋体" w:cs="宋体"/>
          <w:b w:val="0"/>
          <w:bCs/>
          <w:color w:val="auto"/>
          <w:sz w:val="24"/>
          <w:szCs w:val="24"/>
          <w:lang w:val="en-US" w:eastAsia="zh-CN"/>
        </w:rPr>
        <w:t>，从业人员</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人，营业收入为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万元，资产总额为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w:t>
      </w:r>
      <w:r>
        <w:rPr>
          <w:rFonts w:hint="eastAsia" w:ascii="宋体" w:hAnsi="宋体" w:eastAsia="宋体" w:cs="宋体"/>
          <w:b w:val="0"/>
          <w:bCs/>
          <w:color w:val="auto"/>
          <w:kern w:val="2"/>
          <w:sz w:val="24"/>
          <w:szCs w:val="24"/>
          <w:lang w:val="en-US" w:eastAsia="zh-CN" w:bidi="ar-SA"/>
        </w:rPr>
        <w:t>¹</w:t>
      </w:r>
      <w:r>
        <w:rPr>
          <w:rFonts w:hint="eastAsia" w:ascii="宋体" w:hAnsi="宋体" w:eastAsia="宋体" w:cs="宋体"/>
          <w:b w:val="0"/>
          <w:bCs/>
          <w:color w:val="auto"/>
          <w:sz w:val="24"/>
          <w:szCs w:val="24"/>
          <w:lang w:val="en-US" w:eastAsia="zh-CN"/>
        </w:rPr>
        <w:t xml:space="preserve">，属于 </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 xml:space="preserve">（中型企业、小型企业、微型企业）； </w:t>
      </w:r>
    </w:p>
    <w:p w14:paraId="54DA6B8C">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2. </w:t>
      </w:r>
      <w:r>
        <w:rPr>
          <w:rFonts w:hint="eastAsia" w:ascii="宋体" w:hAnsi="宋体" w:eastAsia="宋体" w:cs="宋体"/>
          <w:b w:val="0"/>
          <w:bCs/>
          <w:color w:val="auto"/>
          <w:sz w:val="24"/>
          <w:szCs w:val="24"/>
          <w:u w:val="single"/>
          <w:lang w:val="en-US" w:eastAsia="zh-CN"/>
        </w:rPr>
        <w:t xml:space="preserve">（标的名称） </w:t>
      </w:r>
      <w:r>
        <w:rPr>
          <w:rFonts w:hint="eastAsia" w:ascii="宋体" w:hAnsi="宋体" w:eastAsia="宋体" w:cs="宋体"/>
          <w:b w:val="0"/>
          <w:bCs/>
          <w:color w:val="auto"/>
          <w:sz w:val="24"/>
          <w:szCs w:val="24"/>
          <w:lang w:val="en-US" w:eastAsia="zh-CN"/>
        </w:rPr>
        <w:t>，属于</w:t>
      </w:r>
      <w:r>
        <w:rPr>
          <w:rFonts w:hint="eastAsia" w:ascii="宋体" w:hAnsi="宋体" w:eastAsia="宋体" w:cs="宋体"/>
          <w:b w:val="0"/>
          <w:bCs/>
          <w:color w:val="auto"/>
          <w:sz w:val="24"/>
          <w:szCs w:val="24"/>
          <w:u w:val="single"/>
          <w:lang w:val="en-US" w:eastAsia="zh-CN"/>
        </w:rPr>
        <w:t>（采购文件中明确的所属行业）</w:t>
      </w:r>
      <w:r>
        <w:rPr>
          <w:rFonts w:hint="eastAsia" w:ascii="宋体" w:hAnsi="宋体" w:eastAsia="宋体" w:cs="宋体"/>
          <w:b w:val="0"/>
          <w:bCs/>
          <w:color w:val="auto"/>
          <w:sz w:val="24"/>
          <w:szCs w:val="24"/>
          <w:lang w:val="en-US" w:eastAsia="zh-CN"/>
        </w:rPr>
        <w:t>；承建（承接）企业为</w:t>
      </w:r>
      <w:r>
        <w:rPr>
          <w:rFonts w:hint="eastAsia" w:ascii="宋体" w:hAnsi="宋体" w:eastAsia="宋体" w:cs="宋体"/>
          <w:b w:val="0"/>
          <w:bCs/>
          <w:color w:val="auto"/>
          <w:sz w:val="24"/>
          <w:szCs w:val="24"/>
          <w:u w:val="single"/>
          <w:lang w:val="en-US" w:eastAsia="zh-CN"/>
        </w:rPr>
        <w:t>（企业名称）</w:t>
      </w:r>
      <w:r>
        <w:rPr>
          <w:rFonts w:hint="eastAsia" w:ascii="宋体" w:hAnsi="宋体" w:eastAsia="宋体" w:cs="宋体"/>
          <w:b w:val="0"/>
          <w:bCs/>
          <w:color w:val="auto"/>
          <w:sz w:val="24"/>
          <w:szCs w:val="24"/>
          <w:lang w:val="en-US" w:eastAsia="zh-CN"/>
        </w:rPr>
        <w:t>，从业人员</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人，营业收入为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万元，资产总额为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万元，属于</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u w:val="none"/>
          <w:lang w:val="en-US" w:eastAsia="zh-CN"/>
        </w:rPr>
        <w:t>（中型企业、小型企业、微型企业）</w:t>
      </w:r>
      <w:r>
        <w:rPr>
          <w:rFonts w:hint="eastAsia" w:ascii="宋体" w:hAnsi="宋体" w:eastAsia="宋体" w:cs="宋体"/>
          <w:b w:val="0"/>
          <w:bCs/>
          <w:color w:val="auto"/>
          <w:sz w:val="24"/>
          <w:szCs w:val="24"/>
          <w:lang w:val="en-US" w:eastAsia="zh-CN"/>
        </w:rPr>
        <w:t xml:space="preserve">； </w:t>
      </w:r>
    </w:p>
    <w:p w14:paraId="74A54988">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w:t>
      </w:r>
    </w:p>
    <w:p w14:paraId="689185A5">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以上企业，不属于大企业的分支机构，不存在控股股东为大企业的情形，也不存在与大企业的负责人为同一人的情形。</w:t>
      </w:r>
    </w:p>
    <w:p w14:paraId="296E6910">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本企业对上述声明内容的真实性负责。如有虚假，将依法承担相应责任。 </w:t>
      </w:r>
    </w:p>
    <w:p w14:paraId="5A9953FA">
      <w:pPr>
        <w:spacing w:after="190" w:afterLines="50" w:line="480" w:lineRule="exact"/>
        <w:ind w:firstLine="3840" w:firstLineChars="16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企业名称（盖章）： </w:t>
      </w:r>
    </w:p>
    <w:p w14:paraId="5BDE2862">
      <w:pPr>
        <w:spacing w:after="190" w:afterLines="50" w:line="480" w:lineRule="exact"/>
        <w:ind w:firstLine="3840" w:firstLineChars="16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日 期： </w:t>
      </w:r>
    </w:p>
    <w:p w14:paraId="3448AE3F">
      <w:pPr>
        <w:autoSpaceDE w:val="0"/>
        <w:autoSpaceDN w:val="0"/>
        <w:adjustRightInd w:val="0"/>
        <w:spacing w:line="600" w:lineRule="auto"/>
        <w:ind w:firstLine="2400" w:firstLineChars="1000"/>
        <w:rPr>
          <w:rFonts w:ascii="宋体" w:hAnsi="宋体" w:cs="宋体"/>
          <w:color w:val="auto"/>
          <w:sz w:val="24"/>
          <w:szCs w:val="24"/>
          <w:u w:val="single"/>
        </w:rPr>
      </w:pPr>
      <w:r>
        <w:rPr>
          <w:rFonts w:hint="eastAsia" w:ascii="宋体" w:hAnsi="宋体" w:eastAsia="宋体" w:cs="宋体"/>
          <w:b w:val="0"/>
          <w:bCs/>
          <w:color w:val="auto"/>
          <w:kern w:val="2"/>
          <w:sz w:val="24"/>
          <w:szCs w:val="24"/>
          <w:lang w:val="en-US" w:eastAsia="zh-CN" w:bidi="ar-SA"/>
        </w:rPr>
        <w:t>注：¹从业人员、营业收入、资产总额填报上一年度数据，无上一年度数据的新成立企业可不填报。</w:t>
      </w:r>
    </w:p>
    <w:p w14:paraId="48C9D86F">
      <w:pPr>
        <w:keepNext/>
        <w:keepLines/>
        <w:spacing w:line="415" w:lineRule="auto"/>
        <w:jc w:val="center"/>
        <w:outlineLvl w:val="1"/>
        <w:rPr>
          <w:rFonts w:ascii="Calibri Light" w:hAnsi="Calibri Light" w:cs="Times New Roman"/>
          <w:b/>
          <w:bCs/>
          <w:color w:val="auto"/>
          <w:sz w:val="32"/>
          <w:szCs w:val="32"/>
        </w:rPr>
        <w:sectPr>
          <w:footerReference r:id="rId20" w:type="first"/>
          <w:footerReference r:id="rId19" w:type="default"/>
          <w:pgSz w:w="11906" w:h="16838"/>
          <w:pgMar w:top="1417" w:right="1417" w:bottom="1417" w:left="1417" w:header="1134" w:footer="992" w:gutter="0"/>
          <w:pgNumType w:fmt="decimal"/>
          <w:cols w:space="0" w:num="1"/>
          <w:titlePg/>
          <w:docGrid w:type="lines" w:linePitch="326" w:charSpace="0"/>
        </w:sectPr>
      </w:pPr>
    </w:p>
    <w:p w14:paraId="08A61637">
      <w:pPr>
        <w:pStyle w:val="3"/>
        <w:numPr>
          <w:ilvl w:val="0"/>
          <w:numId w:val="8"/>
        </w:numPr>
        <w:ind w:firstLine="482" w:firstLineChars="150"/>
        <w:jc w:val="center"/>
        <w:rPr>
          <w:rFonts w:hint="eastAsia" w:ascii="Calibri Light" w:hAnsi="Calibri Light" w:cs="Times New Roman"/>
          <w:b/>
          <w:bCs/>
          <w:color w:val="auto"/>
          <w:sz w:val="32"/>
          <w:szCs w:val="32"/>
          <w:lang w:eastAsia="zh-CN"/>
        </w:rPr>
      </w:pPr>
      <w:bookmarkStart w:id="164" w:name="_Toc19543354"/>
      <w:r>
        <w:rPr>
          <w:rFonts w:hint="eastAsia" w:ascii="Calibri Light" w:hAnsi="Calibri Light" w:cs="Times New Roman"/>
          <w:b/>
          <w:bCs/>
          <w:color w:val="auto"/>
          <w:sz w:val="32"/>
          <w:szCs w:val="32"/>
        </w:rPr>
        <w:t xml:space="preserve">  </w:t>
      </w:r>
      <w:bookmarkEnd w:id="164"/>
      <w:r>
        <w:rPr>
          <w:rFonts w:hint="eastAsia" w:ascii="Calibri Light" w:hAnsi="Calibri Light" w:cs="Times New Roman"/>
          <w:b/>
          <w:bCs/>
          <w:color w:val="auto"/>
          <w:sz w:val="32"/>
          <w:szCs w:val="32"/>
          <w:lang w:eastAsia="zh-CN"/>
        </w:rPr>
        <w:t>商务</w:t>
      </w:r>
      <w:r>
        <w:rPr>
          <w:rFonts w:hint="eastAsia" w:ascii="Calibri Light" w:hAnsi="Calibri Light" w:cs="Times New Roman"/>
          <w:b/>
          <w:bCs/>
          <w:color w:val="auto"/>
          <w:sz w:val="32"/>
          <w:szCs w:val="32"/>
          <w:lang w:val="en-US" w:eastAsia="zh-CN"/>
        </w:rPr>
        <w:t>响应</w:t>
      </w:r>
      <w:r>
        <w:rPr>
          <w:rFonts w:hint="eastAsia" w:ascii="Calibri Light" w:hAnsi="Calibri Light" w:cs="Times New Roman"/>
          <w:b/>
          <w:bCs/>
          <w:color w:val="auto"/>
          <w:sz w:val="32"/>
          <w:szCs w:val="32"/>
          <w:lang w:eastAsia="zh-CN"/>
        </w:rPr>
        <w:t>偏离表</w:t>
      </w:r>
    </w:p>
    <w:p w14:paraId="0C37D374">
      <w:pPr>
        <w:numPr>
          <w:ilvl w:val="0"/>
          <w:numId w:val="0"/>
        </w:numPr>
        <w:jc w:val="center"/>
        <w:rPr>
          <w:rFonts w:hint="eastAsia" w:ascii="Arial" w:hAnsi="Arial" w:eastAsia="宋体" w:cs="Arial"/>
          <w:b/>
          <w:bCs/>
          <w:color w:val="auto"/>
          <w:kern w:val="2"/>
          <w:sz w:val="24"/>
          <w:szCs w:val="24"/>
          <w:lang w:val="en-US" w:eastAsia="zh-CN" w:bidi="ar-SA"/>
        </w:rPr>
      </w:pPr>
    </w:p>
    <w:tbl>
      <w:tblPr>
        <w:tblStyle w:val="36"/>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2835"/>
        <w:gridCol w:w="2552"/>
        <w:gridCol w:w="1516"/>
        <w:gridCol w:w="1516"/>
      </w:tblGrid>
      <w:tr w14:paraId="39FCD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92" w:type="dxa"/>
            <w:vAlign w:val="center"/>
          </w:tcPr>
          <w:p w14:paraId="63579B52">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lang w:val="en-US" w:eastAsia="zh-CN"/>
              </w:rPr>
            </w:pPr>
            <w:r>
              <w:rPr>
                <w:rFonts w:hint="default"/>
                <w:color w:val="auto"/>
              </w:rPr>
              <w:br w:type="page"/>
            </w:r>
            <w:r>
              <w:rPr>
                <w:rFonts w:hint="eastAsia" w:ascii="宋体" w:hAnsi="宋体" w:eastAsia="宋体" w:cs="宋体"/>
                <w:b/>
                <w:color w:val="auto"/>
                <w:szCs w:val="21"/>
                <w:lang w:val="en-US" w:eastAsia="zh-CN"/>
              </w:rPr>
              <w:t>序号</w:t>
            </w:r>
          </w:p>
        </w:tc>
        <w:tc>
          <w:tcPr>
            <w:tcW w:w="2835" w:type="dxa"/>
            <w:vAlign w:val="center"/>
          </w:tcPr>
          <w:p w14:paraId="2B854B42">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cs="宋体"/>
                <w:b/>
                <w:color w:val="auto"/>
                <w:szCs w:val="21"/>
                <w:lang w:eastAsia="zh-CN"/>
              </w:rPr>
              <w:t>磋商文件</w:t>
            </w:r>
            <w:r>
              <w:rPr>
                <w:rFonts w:hint="eastAsia" w:ascii="宋体" w:hAnsi="宋体" w:eastAsia="宋体" w:cs="宋体"/>
                <w:b/>
                <w:color w:val="auto"/>
                <w:szCs w:val="21"/>
              </w:rPr>
              <w:t>商务要求</w:t>
            </w:r>
          </w:p>
        </w:tc>
        <w:tc>
          <w:tcPr>
            <w:tcW w:w="2552" w:type="dxa"/>
            <w:vAlign w:val="center"/>
          </w:tcPr>
          <w:p w14:paraId="33676DAF">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cs="宋体"/>
                <w:b/>
                <w:color w:val="auto"/>
                <w:szCs w:val="21"/>
                <w:lang w:eastAsia="zh-CN"/>
              </w:rPr>
              <w:t>响应文件</w:t>
            </w:r>
            <w:r>
              <w:rPr>
                <w:rFonts w:hint="eastAsia" w:ascii="宋体" w:hAnsi="宋体" w:eastAsia="宋体" w:cs="宋体"/>
                <w:b/>
                <w:color w:val="auto"/>
                <w:szCs w:val="21"/>
              </w:rPr>
              <w:t>商务应答</w:t>
            </w:r>
          </w:p>
        </w:tc>
        <w:tc>
          <w:tcPr>
            <w:tcW w:w="1516" w:type="dxa"/>
            <w:vAlign w:val="center"/>
          </w:tcPr>
          <w:p w14:paraId="72C9B43A">
            <w:pPr>
              <w:keepNext w:val="0"/>
              <w:keepLines w:val="0"/>
              <w:suppressLineNumbers w:val="0"/>
              <w:wordWrap w:val="0"/>
              <w:spacing w:before="0" w:beforeAutospacing="0" w:after="0" w:afterAutospacing="0"/>
              <w:ind w:left="0" w:right="0"/>
              <w:jc w:val="center"/>
              <w:rPr>
                <w:rFonts w:hint="default" w:ascii="宋体" w:hAnsi="宋体" w:eastAsia="宋体" w:cs="宋体"/>
                <w:color w:val="auto"/>
                <w:sz w:val="24"/>
                <w:szCs w:val="24"/>
                <w:lang w:val="en-US" w:eastAsia="zh-CN"/>
              </w:rPr>
            </w:pPr>
            <w:r>
              <w:rPr>
                <w:rFonts w:hint="eastAsia" w:ascii="宋体" w:hAnsi="宋体" w:eastAsia="宋体" w:cs="宋体"/>
                <w:b/>
                <w:color w:val="auto"/>
                <w:szCs w:val="21"/>
                <w:lang w:val="en-US" w:eastAsia="zh-CN"/>
              </w:rPr>
              <w:t>响应/偏离</w:t>
            </w:r>
          </w:p>
        </w:tc>
        <w:tc>
          <w:tcPr>
            <w:tcW w:w="1516" w:type="dxa"/>
            <w:vAlign w:val="center"/>
          </w:tcPr>
          <w:p w14:paraId="32115BF8">
            <w:pPr>
              <w:keepNext w:val="0"/>
              <w:keepLines w:val="0"/>
              <w:suppressLineNumbers w:val="0"/>
              <w:wordWrap w:val="0"/>
              <w:spacing w:before="0" w:beforeAutospacing="0" w:after="0" w:afterAutospacing="0"/>
              <w:ind w:left="0" w:right="0"/>
              <w:jc w:val="center"/>
              <w:rPr>
                <w:rFonts w:hint="eastAsia" w:ascii="宋体" w:hAnsi="宋体" w:eastAsia="宋体" w:cs="宋体"/>
                <w:b/>
                <w:color w:val="auto"/>
                <w:szCs w:val="21"/>
              </w:rPr>
            </w:pPr>
            <w:r>
              <w:rPr>
                <w:rFonts w:hint="eastAsia" w:ascii="宋体" w:hAnsi="宋体" w:eastAsia="宋体" w:cs="宋体"/>
                <w:b/>
                <w:color w:val="auto"/>
                <w:szCs w:val="21"/>
              </w:rPr>
              <w:t>偏离简述</w:t>
            </w:r>
          </w:p>
        </w:tc>
      </w:tr>
      <w:tr w14:paraId="12422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21D4EEFD">
            <w:pPr>
              <w:keepNext w:val="0"/>
              <w:keepLines w:val="0"/>
              <w:suppressLineNumbers w:val="0"/>
              <w:wordWrap w:val="0"/>
              <w:spacing w:before="0" w:beforeAutospacing="0" w:after="0" w:afterAutospacing="0"/>
              <w:ind w:left="0" w:right="0"/>
              <w:jc w:val="center"/>
              <w:rPr>
                <w:rFonts w:hint="eastAsia" w:ascii="宋体" w:hAnsi="宋体" w:eastAsia="宋体" w:cs="宋体"/>
                <w:b/>
                <w:color w:val="auto"/>
                <w:szCs w:val="21"/>
                <w:lang w:val="en-US" w:eastAsia="zh-CN"/>
              </w:rPr>
            </w:pPr>
            <w:r>
              <w:rPr>
                <w:rFonts w:hint="eastAsia" w:ascii="宋体" w:hAnsi="宋体" w:eastAsia="宋体" w:cs="宋体"/>
                <w:b/>
                <w:color w:val="auto"/>
                <w:szCs w:val="21"/>
                <w:lang w:val="en-US" w:eastAsia="zh-CN"/>
              </w:rPr>
              <w:t>1</w:t>
            </w:r>
          </w:p>
        </w:tc>
        <w:tc>
          <w:tcPr>
            <w:tcW w:w="2835" w:type="dxa"/>
            <w:vAlign w:val="center"/>
          </w:tcPr>
          <w:p w14:paraId="56978C6C">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c>
          <w:tcPr>
            <w:tcW w:w="2552" w:type="dxa"/>
            <w:vAlign w:val="center"/>
          </w:tcPr>
          <w:p w14:paraId="2B2E09AD">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c>
          <w:tcPr>
            <w:tcW w:w="1516" w:type="dxa"/>
            <w:vAlign w:val="center"/>
          </w:tcPr>
          <w:p w14:paraId="0BC29628">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c>
          <w:tcPr>
            <w:tcW w:w="1516" w:type="dxa"/>
            <w:vAlign w:val="center"/>
          </w:tcPr>
          <w:p w14:paraId="7621C34D">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r>
      <w:tr w14:paraId="10D55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55ECD6DB">
            <w:pPr>
              <w:keepNext w:val="0"/>
              <w:keepLines w:val="0"/>
              <w:suppressLineNumbers w:val="0"/>
              <w:wordWrap w:val="0"/>
              <w:spacing w:before="0" w:beforeAutospacing="0" w:after="0" w:afterAutospacing="0"/>
              <w:ind w:left="0" w:right="0"/>
              <w:jc w:val="center"/>
              <w:rPr>
                <w:rFonts w:hint="eastAsia" w:ascii="宋体" w:hAnsi="宋体" w:eastAsia="宋体" w:cs="宋体"/>
                <w:b/>
                <w:color w:val="auto"/>
                <w:szCs w:val="21"/>
                <w:lang w:val="en-US" w:eastAsia="zh-CN"/>
              </w:rPr>
            </w:pPr>
            <w:r>
              <w:rPr>
                <w:rFonts w:hint="eastAsia" w:ascii="宋体" w:hAnsi="宋体" w:eastAsia="宋体" w:cs="宋体"/>
                <w:b/>
                <w:color w:val="auto"/>
                <w:szCs w:val="21"/>
                <w:lang w:val="en-US" w:eastAsia="zh-CN"/>
              </w:rPr>
              <w:t>2</w:t>
            </w:r>
          </w:p>
        </w:tc>
        <w:tc>
          <w:tcPr>
            <w:tcW w:w="2835" w:type="dxa"/>
            <w:vAlign w:val="center"/>
          </w:tcPr>
          <w:p w14:paraId="198CAC75">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c>
          <w:tcPr>
            <w:tcW w:w="2552" w:type="dxa"/>
            <w:vAlign w:val="center"/>
          </w:tcPr>
          <w:p w14:paraId="3BA8F728">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c>
          <w:tcPr>
            <w:tcW w:w="1516" w:type="dxa"/>
            <w:vAlign w:val="center"/>
          </w:tcPr>
          <w:p w14:paraId="0D4FDECF">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c>
          <w:tcPr>
            <w:tcW w:w="1516" w:type="dxa"/>
            <w:vAlign w:val="center"/>
          </w:tcPr>
          <w:p w14:paraId="7D30FAD0">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r>
      <w:tr w14:paraId="72191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4291F7E6">
            <w:pPr>
              <w:keepNext w:val="0"/>
              <w:keepLines w:val="0"/>
              <w:suppressLineNumbers w:val="0"/>
              <w:wordWrap w:val="0"/>
              <w:spacing w:before="0" w:beforeAutospacing="0" w:after="0" w:afterAutospacing="0"/>
              <w:ind w:left="0" w:right="0"/>
              <w:jc w:val="center"/>
              <w:rPr>
                <w:rFonts w:hint="eastAsia" w:ascii="宋体" w:hAnsi="宋体" w:eastAsia="宋体" w:cs="宋体"/>
                <w:b/>
                <w:color w:val="auto"/>
                <w:szCs w:val="21"/>
                <w:lang w:val="en-US" w:eastAsia="zh-CN"/>
              </w:rPr>
            </w:pPr>
            <w:r>
              <w:rPr>
                <w:rFonts w:hint="eastAsia" w:ascii="宋体" w:hAnsi="宋体" w:eastAsia="宋体" w:cs="宋体"/>
                <w:b/>
                <w:color w:val="auto"/>
                <w:szCs w:val="21"/>
                <w:lang w:val="en-US" w:eastAsia="zh-CN"/>
              </w:rPr>
              <w:t>3</w:t>
            </w:r>
          </w:p>
        </w:tc>
        <w:tc>
          <w:tcPr>
            <w:tcW w:w="2835" w:type="dxa"/>
            <w:vAlign w:val="center"/>
          </w:tcPr>
          <w:p w14:paraId="5ED858A3">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c>
          <w:tcPr>
            <w:tcW w:w="2552" w:type="dxa"/>
            <w:vAlign w:val="center"/>
          </w:tcPr>
          <w:p w14:paraId="68D02CAD">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c>
          <w:tcPr>
            <w:tcW w:w="1516" w:type="dxa"/>
            <w:vAlign w:val="center"/>
          </w:tcPr>
          <w:p w14:paraId="506B3DD6">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c>
          <w:tcPr>
            <w:tcW w:w="1516" w:type="dxa"/>
            <w:vAlign w:val="center"/>
          </w:tcPr>
          <w:p w14:paraId="00EC9E10">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r>
      <w:tr w14:paraId="5B7C6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67BE3089">
            <w:pPr>
              <w:keepNext w:val="0"/>
              <w:keepLines w:val="0"/>
              <w:suppressLineNumbers w:val="0"/>
              <w:wordWrap w:val="0"/>
              <w:spacing w:before="0" w:beforeAutospacing="0" w:after="0" w:afterAutospacing="0"/>
              <w:ind w:left="0" w:right="0"/>
              <w:jc w:val="center"/>
              <w:rPr>
                <w:rFonts w:hint="default" w:ascii="宋体" w:hAnsi="宋体" w:eastAsia="宋体" w:cs="宋体"/>
                <w:b/>
                <w:color w:val="auto"/>
                <w:szCs w:val="21"/>
                <w:lang w:val="en-US" w:eastAsia="zh-CN"/>
              </w:rPr>
            </w:pPr>
            <w:r>
              <w:rPr>
                <w:rFonts w:hint="eastAsia" w:ascii="宋体" w:hAnsi="宋体" w:eastAsia="宋体" w:cs="宋体"/>
                <w:b/>
                <w:color w:val="auto"/>
                <w:szCs w:val="21"/>
                <w:lang w:val="en-US" w:eastAsia="zh-CN"/>
              </w:rPr>
              <w:t>...</w:t>
            </w:r>
          </w:p>
        </w:tc>
        <w:tc>
          <w:tcPr>
            <w:tcW w:w="2835" w:type="dxa"/>
            <w:vAlign w:val="center"/>
          </w:tcPr>
          <w:p w14:paraId="7B37A138">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c>
          <w:tcPr>
            <w:tcW w:w="2552" w:type="dxa"/>
            <w:vAlign w:val="center"/>
          </w:tcPr>
          <w:p w14:paraId="5980D02B">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c>
          <w:tcPr>
            <w:tcW w:w="1516" w:type="dxa"/>
            <w:vAlign w:val="center"/>
          </w:tcPr>
          <w:p w14:paraId="66868F9C">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c>
          <w:tcPr>
            <w:tcW w:w="1516" w:type="dxa"/>
            <w:vAlign w:val="center"/>
          </w:tcPr>
          <w:p w14:paraId="59F550E4">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r>
    </w:tbl>
    <w:p w14:paraId="433DA14E">
      <w:pPr>
        <w:spacing w:line="360" w:lineRule="auto"/>
        <w:ind w:firstLine="482" w:firstLineChars="200"/>
        <w:rPr>
          <w:b/>
          <w:bCs/>
          <w:color w:val="auto"/>
          <w:sz w:val="24"/>
          <w:szCs w:val="24"/>
        </w:rPr>
      </w:pPr>
      <w:r>
        <w:rPr>
          <w:rFonts w:hint="eastAsia" w:ascii="宋体" w:hAnsi="宋体"/>
          <w:b/>
          <w:bCs/>
          <w:color w:val="auto"/>
          <w:sz w:val="24"/>
          <w:szCs w:val="24"/>
        </w:rPr>
        <w:t>注：对</w:t>
      </w:r>
      <w:r>
        <w:rPr>
          <w:rFonts w:hint="eastAsia" w:ascii="宋体" w:hAnsi="宋体"/>
          <w:b/>
          <w:bCs/>
          <w:color w:val="auto"/>
          <w:sz w:val="24"/>
          <w:szCs w:val="24"/>
          <w:lang w:eastAsia="zh-CN"/>
        </w:rPr>
        <w:t>磋商文件</w:t>
      </w:r>
      <w:r>
        <w:rPr>
          <w:rFonts w:hint="eastAsia" w:ascii="宋体" w:hAnsi="宋体"/>
          <w:b/>
          <w:bCs/>
          <w:color w:val="auto"/>
          <w:sz w:val="24"/>
          <w:szCs w:val="24"/>
        </w:rPr>
        <w:t>中要求的商务条款逐条响应并详细说明。</w:t>
      </w:r>
    </w:p>
    <w:p w14:paraId="4BA4D4BA">
      <w:pPr>
        <w:rPr>
          <w:color w:val="auto"/>
          <w:sz w:val="24"/>
          <w:szCs w:val="24"/>
        </w:rPr>
      </w:pPr>
    </w:p>
    <w:p w14:paraId="6D024777">
      <w:pPr>
        <w:spacing w:line="360" w:lineRule="auto"/>
        <w:ind w:firstLine="420" w:firstLineChars="175"/>
        <w:rPr>
          <w:rFonts w:ascii="宋体" w:hAnsi="宋体"/>
          <w:color w:val="auto"/>
          <w:sz w:val="24"/>
          <w:szCs w:val="24"/>
        </w:rPr>
      </w:pPr>
      <w:r>
        <w:rPr>
          <w:rFonts w:ascii="宋体" w:hAnsi="宋体"/>
          <w:color w:val="auto"/>
          <w:sz w:val="24"/>
          <w:szCs w:val="24"/>
        </w:rPr>
        <w:t xml:space="preserve">    </w:t>
      </w:r>
    </w:p>
    <w:p w14:paraId="720144CA">
      <w:pPr>
        <w:spacing w:line="360" w:lineRule="auto"/>
        <w:ind w:firstLine="420" w:firstLineChars="175"/>
        <w:rPr>
          <w:rFonts w:hint="eastAsia" w:ascii="宋体" w:hAnsi="宋体" w:cs="Times New Roman"/>
          <w:b/>
          <w:bCs/>
          <w:color w:val="auto"/>
          <w:sz w:val="24"/>
          <w:szCs w:val="24"/>
        </w:rPr>
      </w:pPr>
      <w:r>
        <w:rPr>
          <w:rFonts w:hint="eastAsia" w:ascii="宋体" w:hAnsi="宋体"/>
          <w:color w:val="auto"/>
          <w:sz w:val="24"/>
          <w:szCs w:val="24"/>
        </w:rPr>
        <w:t xml:space="preserve">   </w:t>
      </w:r>
    </w:p>
    <w:p w14:paraId="42C5DFF4">
      <w:pPr>
        <w:pStyle w:val="23"/>
        <w:rPr>
          <w:color w:val="auto"/>
        </w:rPr>
      </w:pPr>
    </w:p>
    <w:p w14:paraId="5C2193B1">
      <w:pPr>
        <w:pStyle w:val="23"/>
        <w:rPr>
          <w:color w:val="auto"/>
        </w:rPr>
      </w:pPr>
    </w:p>
    <w:p w14:paraId="7C5CB2F7">
      <w:pPr>
        <w:pStyle w:val="23"/>
        <w:rPr>
          <w:color w:val="auto"/>
        </w:rPr>
      </w:pPr>
    </w:p>
    <w:p w14:paraId="374C36D9">
      <w:pPr>
        <w:adjustRightInd w:val="0"/>
        <w:snapToGrid w:val="0"/>
        <w:spacing w:line="480" w:lineRule="auto"/>
        <w:jc w:val="left"/>
        <w:rPr>
          <w:rFonts w:ascii="宋体" w:cs="Times New Roman"/>
          <w:color w:val="auto"/>
          <w:sz w:val="24"/>
          <w:szCs w:val="24"/>
          <w:u w:val="single"/>
        </w:rPr>
      </w:pPr>
      <w:r>
        <w:rPr>
          <w:rFonts w:hint="eastAsia" w:ascii="宋体" w:hAnsi="宋体" w:cs="宋体"/>
          <w:color w:val="auto"/>
          <w:sz w:val="24"/>
          <w:szCs w:val="24"/>
          <w:lang w:val="en-US" w:eastAsia="zh-CN"/>
        </w:rPr>
        <w:t>投标人</w:t>
      </w:r>
      <w:r>
        <w:rPr>
          <w:rFonts w:hint="eastAsia" w:ascii="宋体" w:hAnsi="宋体" w:cs="宋体"/>
          <w:color w:val="auto"/>
          <w:sz w:val="24"/>
          <w:szCs w:val="24"/>
        </w:rPr>
        <w:t>（单位名称及公章）：____________________________</w:t>
      </w:r>
    </w:p>
    <w:p w14:paraId="275B4811">
      <w:pPr>
        <w:adjustRightInd w:val="0"/>
        <w:snapToGrid w:val="0"/>
        <w:spacing w:line="480" w:lineRule="auto"/>
        <w:rPr>
          <w:rFonts w:ascii="宋体" w:cs="Times New Roman"/>
          <w:color w:val="auto"/>
          <w:sz w:val="24"/>
          <w:szCs w:val="24"/>
        </w:rPr>
      </w:pPr>
      <w:r>
        <w:rPr>
          <w:rFonts w:hint="eastAsia" w:ascii="宋体" w:hAnsi="宋体" w:cs="宋体"/>
          <w:color w:val="auto"/>
          <w:sz w:val="24"/>
          <w:szCs w:val="24"/>
        </w:rPr>
        <w:t>法定代表人</w:t>
      </w:r>
      <w:r>
        <w:rPr>
          <w:rFonts w:hint="eastAsia" w:ascii="宋体" w:hAnsi="宋体" w:cs="宋体"/>
          <w:color w:val="auto"/>
          <w:sz w:val="24"/>
          <w:szCs w:val="24"/>
          <w:lang w:val="en-US" w:eastAsia="zh-CN"/>
        </w:rPr>
        <w:t>或</w:t>
      </w:r>
      <w:r>
        <w:rPr>
          <w:rFonts w:hint="eastAsia" w:ascii="宋体" w:hAnsi="宋体" w:cs="宋体"/>
          <w:color w:val="auto"/>
          <w:sz w:val="24"/>
          <w:szCs w:val="24"/>
        </w:rPr>
        <w:t>被授权人（</w:t>
      </w:r>
      <w:r>
        <w:rPr>
          <w:rFonts w:hint="eastAsia" w:ascii="宋体" w:hAnsi="宋体" w:eastAsia="宋体" w:cs="宋体"/>
          <w:color w:val="auto"/>
          <w:spacing w:val="4"/>
          <w:sz w:val="24"/>
          <w:lang w:val="en-US" w:eastAsia="zh-CN"/>
        </w:rPr>
        <w:t>签字或盖章</w:t>
      </w:r>
      <w:r>
        <w:rPr>
          <w:rFonts w:hint="eastAsia" w:ascii="宋体" w:hAnsi="宋体" w:cs="宋体"/>
          <w:color w:val="auto"/>
          <w:sz w:val="24"/>
          <w:szCs w:val="24"/>
        </w:rPr>
        <w:t>）：____________________________</w:t>
      </w:r>
    </w:p>
    <w:p w14:paraId="4B0CAE24">
      <w:pPr>
        <w:adjustRightInd w:val="0"/>
        <w:snapToGrid w:val="0"/>
        <w:spacing w:line="480" w:lineRule="auto"/>
        <w:rPr>
          <w:rFonts w:ascii="宋体" w:cs="Times New Roman"/>
          <w:color w:val="auto"/>
          <w:sz w:val="24"/>
          <w:szCs w:val="24"/>
        </w:rPr>
      </w:pPr>
      <w:r>
        <w:rPr>
          <w:rFonts w:hint="eastAsia" w:ascii="宋体" w:hAnsi="宋体" w:cs="宋体"/>
          <w:color w:val="auto"/>
          <w:sz w:val="24"/>
          <w:szCs w:val="24"/>
        </w:rPr>
        <w:t>日</w:t>
      </w:r>
      <w:r>
        <w:rPr>
          <w:rFonts w:ascii="宋体" w:hAnsi="宋体" w:cs="宋体"/>
          <w:color w:val="auto"/>
          <w:sz w:val="24"/>
          <w:szCs w:val="24"/>
        </w:rPr>
        <w:t xml:space="preserve">    </w:t>
      </w:r>
      <w:r>
        <w:rPr>
          <w:rFonts w:hint="eastAsia" w:ascii="宋体" w:hAnsi="宋体" w:cs="宋体"/>
          <w:color w:val="auto"/>
          <w:sz w:val="24"/>
          <w:szCs w:val="24"/>
        </w:rPr>
        <w:t>期：_______年_______月_______日</w:t>
      </w:r>
    </w:p>
    <w:p w14:paraId="407D0A10">
      <w:pPr>
        <w:widowControl/>
        <w:jc w:val="left"/>
        <w:rPr>
          <w:rFonts w:ascii="宋体" w:hAnsi="宋体" w:cs="宋体"/>
          <w:b/>
          <w:bCs/>
          <w:color w:val="auto"/>
          <w:sz w:val="28"/>
          <w:szCs w:val="28"/>
        </w:rPr>
      </w:pPr>
    </w:p>
    <w:bookmarkEnd w:id="156"/>
    <w:bookmarkEnd w:id="158"/>
    <w:bookmarkEnd w:id="159"/>
    <w:bookmarkEnd w:id="160"/>
    <w:bookmarkEnd w:id="161"/>
    <w:bookmarkEnd w:id="162"/>
    <w:bookmarkEnd w:id="163"/>
    <w:p w14:paraId="62722B5D">
      <w:pPr>
        <w:pStyle w:val="3"/>
        <w:pageBreakBefore/>
        <w:rPr>
          <w:rFonts w:ascii="宋体" w:cs="Times New Roman"/>
          <w:color w:val="auto"/>
          <w:sz w:val="24"/>
          <w:szCs w:val="24"/>
        </w:rPr>
        <w:sectPr>
          <w:footerReference r:id="rId21" w:type="default"/>
          <w:pgSz w:w="11906" w:h="16838"/>
          <w:pgMar w:top="1417" w:right="1417" w:bottom="1417" w:left="1417" w:header="1134" w:footer="992" w:gutter="0"/>
          <w:pgNumType w:fmt="decimal"/>
          <w:cols w:space="0" w:num="1"/>
          <w:titlePg/>
          <w:docGrid w:type="lines" w:linePitch="326" w:charSpace="0"/>
        </w:sectPr>
      </w:pPr>
      <w:bookmarkStart w:id="165" w:name="_Toc1408"/>
    </w:p>
    <w:bookmarkEnd w:id="165"/>
    <w:p w14:paraId="60FB4F81">
      <w:pPr>
        <w:pStyle w:val="3"/>
        <w:numPr>
          <w:ilvl w:val="0"/>
          <w:numId w:val="8"/>
        </w:numPr>
        <w:ind w:firstLine="482" w:firstLineChars="150"/>
        <w:jc w:val="center"/>
        <w:rPr>
          <w:rFonts w:hint="eastAsia" w:ascii="Calibri Light" w:hAnsi="Calibri Light" w:eastAsia="宋体" w:cs="Times New Roman"/>
          <w:b/>
          <w:bCs/>
          <w:color w:val="auto"/>
          <w:sz w:val="32"/>
          <w:szCs w:val="32"/>
          <w:lang w:val="en-US" w:eastAsia="zh-CN"/>
        </w:rPr>
      </w:pPr>
      <w:bookmarkStart w:id="166" w:name="_Toc1803"/>
      <w:r>
        <w:rPr>
          <w:rFonts w:hint="eastAsia" w:ascii="Calibri Light" w:hAnsi="Calibri Light" w:eastAsia="宋体" w:cs="Times New Roman"/>
          <w:b/>
          <w:bCs/>
          <w:color w:val="auto"/>
          <w:sz w:val="32"/>
          <w:szCs w:val="32"/>
          <w:lang w:val="en-US" w:eastAsia="zh-CN"/>
        </w:rPr>
        <w:t xml:space="preserve"> 响应方案</w:t>
      </w:r>
    </w:p>
    <w:p w14:paraId="3A12D07B">
      <w:pPr>
        <w:keepNext/>
        <w:keepLines/>
        <w:spacing w:before="260" w:after="260" w:line="416" w:lineRule="auto"/>
        <w:ind w:firstLine="361" w:firstLineChars="150"/>
        <w:jc w:val="left"/>
        <w:outlineLvl w:val="1"/>
        <w:rPr>
          <w:rFonts w:hint="eastAsia" w:ascii="宋体" w:hAnsi="宋体" w:eastAsia="宋体" w:cs="宋体"/>
          <w:b/>
          <w:color w:val="auto"/>
          <w:sz w:val="24"/>
          <w:highlight w:val="none"/>
        </w:rPr>
      </w:pPr>
      <w:bookmarkStart w:id="167" w:name="_Toc23258631"/>
      <w:bookmarkStart w:id="168" w:name="_Toc484198844"/>
      <w:bookmarkStart w:id="169" w:name="_Toc26541342"/>
      <w:bookmarkStart w:id="170" w:name="_Toc528240834"/>
      <w:bookmarkStart w:id="171" w:name="_Toc19543360"/>
      <w:r>
        <w:rPr>
          <w:rFonts w:hint="eastAsia" w:ascii="宋体" w:hAnsi="宋体" w:eastAsia="宋体" w:cs="宋体"/>
          <w:b/>
          <w:color w:val="auto"/>
          <w:sz w:val="24"/>
          <w:highlight w:val="none"/>
        </w:rPr>
        <w:t>供应商按照</w:t>
      </w:r>
      <w:r>
        <w:rPr>
          <w:rFonts w:hint="eastAsia" w:ascii="宋体" w:hAnsi="宋体" w:eastAsia="宋体" w:cs="宋体"/>
          <w:b/>
          <w:color w:val="auto"/>
          <w:sz w:val="24"/>
          <w:highlight w:val="none"/>
          <w:lang w:val="en-US" w:eastAsia="zh-CN"/>
        </w:rPr>
        <w:t>磋商</w:t>
      </w:r>
      <w:r>
        <w:rPr>
          <w:rFonts w:hint="eastAsia" w:ascii="宋体" w:hAnsi="宋体" w:eastAsia="宋体" w:cs="宋体"/>
          <w:b/>
          <w:color w:val="auto"/>
          <w:sz w:val="24"/>
          <w:highlight w:val="none"/>
        </w:rPr>
        <w:t>文件的要求编制的</w:t>
      </w:r>
      <w:r>
        <w:rPr>
          <w:rFonts w:hint="eastAsia" w:ascii="宋体" w:hAnsi="宋体" w:eastAsia="宋体" w:cs="宋体"/>
          <w:b/>
          <w:color w:val="auto"/>
          <w:sz w:val="24"/>
          <w:highlight w:val="none"/>
          <w:lang w:val="en-US" w:eastAsia="zh-CN"/>
        </w:rPr>
        <w:t>响应</w:t>
      </w:r>
      <w:r>
        <w:rPr>
          <w:rFonts w:hint="eastAsia" w:ascii="宋体" w:hAnsi="宋体" w:eastAsia="宋体" w:cs="宋体"/>
          <w:b/>
          <w:color w:val="auto"/>
          <w:sz w:val="24"/>
          <w:highlight w:val="none"/>
        </w:rPr>
        <w:t>方案说明书，</w:t>
      </w:r>
      <w:r>
        <w:rPr>
          <w:rFonts w:hint="eastAsia" w:ascii="宋体" w:hAnsi="宋体" w:eastAsia="宋体" w:cs="宋体"/>
          <w:b/>
          <w:color w:val="auto"/>
          <w:sz w:val="24"/>
          <w:highlight w:val="none"/>
          <w:lang w:val="en-US" w:eastAsia="zh-CN"/>
        </w:rPr>
        <w:t>响应</w:t>
      </w:r>
      <w:r>
        <w:rPr>
          <w:rFonts w:hint="eastAsia" w:ascii="宋体" w:hAnsi="宋体" w:eastAsia="宋体" w:cs="宋体"/>
          <w:b/>
          <w:color w:val="auto"/>
          <w:sz w:val="24"/>
          <w:highlight w:val="none"/>
        </w:rPr>
        <w:t>方案由供应商自行编写，无具体格式，参照</w:t>
      </w:r>
      <w:r>
        <w:rPr>
          <w:rFonts w:hint="eastAsia" w:ascii="宋体" w:hAnsi="宋体" w:eastAsia="宋体" w:cs="宋体"/>
          <w:b/>
          <w:color w:val="auto"/>
          <w:sz w:val="24"/>
          <w:highlight w:val="none"/>
          <w:lang w:val="en-US" w:eastAsia="zh-CN"/>
        </w:rPr>
        <w:t>磋商</w:t>
      </w:r>
      <w:r>
        <w:rPr>
          <w:rFonts w:hint="eastAsia" w:ascii="宋体" w:hAnsi="宋体" w:eastAsia="宋体" w:cs="宋体"/>
          <w:b/>
          <w:color w:val="auto"/>
          <w:sz w:val="24"/>
          <w:highlight w:val="none"/>
        </w:rPr>
        <w:t>文件中的《综合评分明细表》各条款的要求</w:t>
      </w:r>
      <w:r>
        <w:rPr>
          <w:rFonts w:hint="eastAsia" w:ascii="宋体" w:hAnsi="宋体" w:eastAsia="宋体" w:cs="宋体"/>
          <w:b/>
          <w:color w:val="auto"/>
          <w:sz w:val="24"/>
          <w:highlight w:val="none"/>
          <w:lang w:val="en-US" w:eastAsia="zh-CN"/>
        </w:rPr>
        <w:t>及</w:t>
      </w:r>
      <w:r>
        <w:rPr>
          <w:rFonts w:hint="eastAsia" w:ascii="宋体" w:hAnsi="宋体" w:eastAsia="宋体" w:cs="宋体"/>
          <w:b/>
          <w:color w:val="auto"/>
          <w:sz w:val="24"/>
          <w:highlight w:val="none"/>
        </w:rPr>
        <w:t>《采购内容》进行编制</w:t>
      </w:r>
      <w:r>
        <w:rPr>
          <w:rFonts w:hint="eastAsia" w:ascii="宋体" w:hAnsi="宋体" w:eastAsia="宋体" w:cs="宋体"/>
          <w:b/>
          <w:color w:val="auto"/>
          <w:sz w:val="24"/>
          <w:highlight w:val="none"/>
          <w:lang w:val="en-US" w:eastAsia="zh-CN"/>
        </w:rPr>
        <w:t>响应</w:t>
      </w:r>
      <w:r>
        <w:rPr>
          <w:rFonts w:hint="eastAsia" w:ascii="宋体" w:hAnsi="宋体" w:eastAsia="宋体" w:cs="宋体"/>
          <w:b/>
          <w:color w:val="auto"/>
          <w:sz w:val="24"/>
          <w:highlight w:val="none"/>
        </w:rPr>
        <w:t>方案。</w:t>
      </w:r>
    </w:p>
    <w:p w14:paraId="59BE1833">
      <w:pPr>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br w:type="page"/>
      </w:r>
    </w:p>
    <w:p w14:paraId="174235AF">
      <w:pPr>
        <w:widowControl/>
        <w:jc w:val="center"/>
        <w:rPr>
          <w:rFonts w:hint="eastAsia" w:ascii="宋体" w:hAnsi="宋体" w:eastAsia="宋体" w:cs="宋体"/>
          <w:b/>
          <w:bCs/>
          <w:color w:val="auto"/>
          <w:sz w:val="28"/>
          <w:szCs w:val="28"/>
        </w:rPr>
      </w:pPr>
      <w:r>
        <w:rPr>
          <w:rFonts w:hint="eastAsia" w:ascii="宋体" w:hAnsi="宋体" w:eastAsia="宋体" w:cs="宋体"/>
          <w:b/>
          <w:bCs/>
          <w:color w:val="auto"/>
          <w:kern w:val="2"/>
          <w:sz w:val="28"/>
          <w:szCs w:val="28"/>
          <w:lang w:val="en-US" w:eastAsia="zh-CN" w:bidi="ar-SA"/>
        </w:rPr>
        <w:t>拟投入人员情况表</w:t>
      </w:r>
      <w:bookmarkEnd w:id="167"/>
      <w:bookmarkEnd w:id="168"/>
      <w:bookmarkEnd w:id="169"/>
      <w:bookmarkEnd w:id="170"/>
    </w:p>
    <w:tbl>
      <w:tblPr>
        <w:tblStyle w:val="36"/>
        <w:tblW w:w="9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82"/>
        <w:gridCol w:w="1740"/>
        <w:gridCol w:w="800"/>
        <w:gridCol w:w="800"/>
        <w:gridCol w:w="800"/>
        <w:gridCol w:w="1049"/>
        <w:gridCol w:w="2635"/>
        <w:gridCol w:w="954"/>
      </w:tblGrid>
      <w:tr w14:paraId="4DF2F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0" w:hRule="atLeast"/>
          <w:tblHeader/>
          <w:jc w:val="center"/>
        </w:trPr>
        <w:tc>
          <w:tcPr>
            <w:tcW w:w="782" w:type="dxa"/>
            <w:tcMar>
              <w:top w:w="15" w:type="dxa"/>
              <w:left w:w="15" w:type="dxa"/>
              <w:bottom w:w="0" w:type="dxa"/>
              <w:right w:w="15" w:type="dxa"/>
            </w:tcMar>
            <w:vAlign w:val="center"/>
          </w:tcPr>
          <w:p w14:paraId="3A647B06">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auto"/>
                <w:kern w:val="0"/>
                <w:sz w:val="24"/>
              </w:rPr>
            </w:pPr>
            <w:r>
              <w:rPr>
                <w:rFonts w:hint="eastAsia" w:ascii="宋体" w:hAnsi="宋体" w:cs="宋体"/>
                <w:b/>
                <w:color w:val="auto"/>
                <w:kern w:val="0"/>
                <w:sz w:val="24"/>
              </w:rPr>
              <w:t>序号</w:t>
            </w:r>
          </w:p>
        </w:tc>
        <w:tc>
          <w:tcPr>
            <w:tcW w:w="1740" w:type="dxa"/>
            <w:tcMar>
              <w:top w:w="15" w:type="dxa"/>
              <w:left w:w="15" w:type="dxa"/>
              <w:bottom w:w="0" w:type="dxa"/>
              <w:right w:w="15" w:type="dxa"/>
            </w:tcMar>
            <w:vAlign w:val="center"/>
          </w:tcPr>
          <w:p w14:paraId="2545ED13">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auto"/>
                <w:kern w:val="0"/>
                <w:sz w:val="24"/>
              </w:rPr>
            </w:pPr>
            <w:r>
              <w:rPr>
                <w:rFonts w:hint="eastAsia" w:ascii="宋体" w:hAnsi="宋体" w:cs="宋体"/>
                <w:b/>
                <w:color w:val="auto"/>
                <w:kern w:val="0"/>
                <w:sz w:val="24"/>
              </w:rPr>
              <w:t>姓  名</w:t>
            </w:r>
          </w:p>
        </w:tc>
        <w:tc>
          <w:tcPr>
            <w:tcW w:w="800" w:type="dxa"/>
            <w:tcMar>
              <w:top w:w="15" w:type="dxa"/>
              <w:left w:w="15" w:type="dxa"/>
              <w:bottom w:w="0" w:type="dxa"/>
              <w:right w:w="15" w:type="dxa"/>
            </w:tcMar>
            <w:vAlign w:val="center"/>
          </w:tcPr>
          <w:p w14:paraId="6B91C04B">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auto"/>
                <w:kern w:val="0"/>
                <w:sz w:val="24"/>
              </w:rPr>
            </w:pPr>
            <w:r>
              <w:rPr>
                <w:rFonts w:hint="eastAsia" w:ascii="宋体" w:hAnsi="宋体" w:cs="宋体"/>
                <w:b/>
                <w:color w:val="auto"/>
                <w:kern w:val="0"/>
                <w:sz w:val="24"/>
              </w:rPr>
              <w:t>性别</w:t>
            </w:r>
          </w:p>
        </w:tc>
        <w:tc>
          <w:tcPr>
            <w:tcW w:w="800" w:type="dxa"/>
            <w:tcMar>
              <w:top w:w="15" w:type="dxa"/>
              <w:left w:w="15" w:type="dxa"/>
              <w:bottom w:w="0" w:type="dxa"/>
              <w:right w:w="15" w:type="dxa"/>
            </w:tcMar>
            <w:vAlign w:val="center"/>
          </w:tcPr>
          <w:p w14:paraId="47E4736D">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auto"/>
                <w:kern w:val="0"/>
                <w:sz w:val="24"/>
              </w:rPr>
            </w:pPr>
            <w:r>
              <w:rPr>
                <w:rFonts w:hint="eastAsia" w:ascii="宋体" w:hAnsi="宋体" w:cs="宋体"/>
                <w:b/>
                <w:color w:val="auto"/>
                <w:kern w:val="0"/>
                <w:sz w:val="24"/>
              </w:rPr>
              <w:t>年龄</w:t>
            </w:r>
          </w:p>
        </w:tc>
        <w:tc>
          <w:tcPr>
            <w:tcW w:w="800" w:type="dxa"/>
            <w:tcMar>
              <w:top w:w="15" w:type="dxa"/>
              <w:left w:w="15" w:type="dxa"/>
              <w:bottom w:w="0" w:type="dxa"/>
              <w:right w:w="15" w:type="dxa"/>
            </w:tcMar>
            <w:vAlign w:val="center"/>
          </w:tcPr>
          <w:p w14:paraId="6F9AFCAB">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auto"/>
                <w:kern w:val="0"/>
                <w:sz w:val="24"/>
              </w:rPr>
            </w:pPr>
            <w:r>
              <w:rPr>
                <w:rFonts w:hint="eastAsia" w:ascii="宋体" w:hAnsi="宋体" w:cs="宋体"/>
                <w:b/>
                <w:color w:val="auto"/>
                <w:kern w:val="0"/>
                <w:sz w:val="24"/>
              </w:rPr>
              <w:t>学历</w:t>
            </w:r>
          </w:p>
        </w:tc>
        <w:tc>
          <w:tcPr>
            <w:tcW w:w="1049" w:type="dxa"/>
            <w:tcMar>
              <w:top w:w="15" w:type="dxa"/>
              <w:left w:w="15" w:type="dxa"/>
              <w:bottom w:w="0" w:type="dxa"/>
              <w:right w:w="15" w:type="dxa"/>
            </w:tcMar>
            <w:vAlign w:val="center"/>
          </w:tcPr>
          <w:p w14:paraId="266F76F6">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auto"/>
                <w:kern w:val="0"/>
                <w:sz w:val="24"/>
              </w:rPr>
            </w:pPr>
            <w:r>
              <w:rPr>
                <w:rFonts w:hint="eastAsia" w:ascii="宋体" w:hAnsi="宋体" w:cs="宋体"/>
                <w:b/>
                <w:color w:val="auto"/>
                <w:kern w:val="0"/>
                <w:sz w:val="24"/>
              </w:rPr>
              <w:t>工作</w:t>
            </w:r>
          </w:p>
          <w:p w14:paraId="32DA5BC6">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auto"/>
                <w:kern w:val="0"/>
                <w:sz w:val="24"/>
              </w:rPr>
            </w:pPr>
            <w:r>
              <w:rPr>
                <w:rFonts w:hint="eastAsia" w:ascii="宋体" w:hAnsi="宋体" w:cs="宋体"/>
                <w:b/>
                <w:color w:val="auto"/>
                <w:kern w:val="0"/>
                <w:sz w:val="24"/>
              </w:rPr>
              <w:t>年限</w:t>
            </w:r>
          </w:p>
        </w:tc>
        <w:tc>
          <w:tcPr>
            <w:tcW w:w="2635" w:type="dxa"/>
            <w:tcMar>
              <w:top w:w="15" w:type="dxa"/>
              <w:left w:w="15" w:type="dxa"/>
              <w:bottom w:w="0" w:type="dxa"/>
              <w:right w:w="15" w:type="dxa"/>
            </w:tcMar>
            <w:vAlign w:val="center"/>
          </w:tcPr>
          <w:p w14:paraId="00F10976">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auto"/>
                <w:kern w:val="0"/>
                <w:sz w:val="24"/>
              </w:rPr>
            </w:pPr>
            <w:r>
              <w:rPr>
                <w:rFonts w:hint="eastAsia" w:ascii="宋体" w:hAnsi="宋体" w:cs="宋体"/>
                <w:b/>
                <w:color w:val="auto"/>
                <w:kern w:val="0"/>
                <w:sz w:val="24"/>
              </w:rPr>
              <w:t>拟担任的职务</w:t>
            </w:r>
          </w:p>
        </w:tc>
        <w:tc>
          <w:tcPr>
            <w:tcW w:w="954" w:type="dxa"/>
            <w:tcMar>
              <w:top w:w="15" w:type="dxa"/>
              <w:left w:w="15" w:type="dxa"/>
              <w:bottom w:w="0" w:type="dxa"/>
              <w:right w:w="15" w:type="dxa"/>
            </w:tcMar>
            <w:vAlign w:val="center"/>
          </w:tcPr>
          <w:p w14:paraId="0D8B883D">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auto"/>
                <w:kern w:val="0"/>
                <w:sz w:val="24"/>
              </w:rPr>
            </w:pPr>
            <w:r>
              <w:rPr>
                <w:rFonts w:hint="eastAsia" w:ascii="宋体" w:hAnsi="宋体" w:cs="宋体"/>
                <w:b/>
                <w:color w:val="auto"/>
                <w:kern w:val="0"/>
                <w:sz w:val="24"/>
              </w:rPr>
              <w:t>岗位</w:t>
            </w:r>
          </w:p>
          <w:p w14:paraId="2703C451">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auto"/>
                <w:kern w:val="0"/>
                <w:sz w:val="24"/>
              </w:rPr>
            </w:pPr>
            <w:r>
              <w:rPr>
                <w:rFonts w:hint="eastAsia" w:ascii="宋体" w:hAnsi="宋体" w:cs="宋体"/>
                <w:b/>
                <w:color w:val="auto"/>
                <w:kern w:val="0"/>
                <w:sz w:val="24"/>
              </w:rPr>
              <w:t>情况</w:t>
            </w:r>
          </w:p>
        </w:tc>
      </w:tr>
      <w:tr w14:paraId="0B00B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34C9CEC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740" w:type="dxa"/>
            <w:tcMar>
              <w:top w:w="15" w:type="dxa"/>
              <w:left w:w="15" w:type="dxa"/>
              <w:bottom w:w="0" w:type="dxa"/>
              <w:right w:w="15" w:type="dxa"/>
            </w:tcMar>
            <w:vAlign w:val="bottom"/>
          </w:tcPr>
          <w:p w14:paraId="1E640D4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0AD2F77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67BB326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35055CD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049" w:type="dxa"/>
            <w:tcMar>
              <w:top w:w="15" w:type="dxa"/>
              <w:left w:w="15" w:type="dxa"/>
              <w:bottom w:w="0" w:type="dxa"/>
              <w:right w:w="15" w:type="dxa"/>
            </w:tcMar>
            <w:vAlign w:val="bottom"/>
          </w:tcPr>
          <w:p w14:paraId="6F7A2C3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2635" w:type="dxa"/>
            <w:tcMar>
              <w:top w:w="15" w:type="dxa"/>
              <w:left w:w="15" w:type="dxa"/>
              <w:bottom w:w="0" w:type="dxa"/>
              <w:right w:w="15" w:type="dxa"/>
            </w:tcMar>
            <w:vAlign w:val="bottom"/>
          </w:tcPr>
          <w:p w14:paraId="3742502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954" w:type="dxa"/>
            <w:tcMar>
              <w:top w:w="15" w:type="dxa"/>
              <w:left w:w="15" w:type="dxa"/>
              <w:bottom w:w="0" w:type="dxa"/>
              <w:right w:w="15" w:type="dxa"/>
            </w:tcMar>
            <w:vAlign w:val="bottom"/>
          </w:tcPr>
          <w:p w14:paraId="0B794C5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r>
      <w:tr w14:paraId="32F96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0776AE1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740" w:type="dxa"/>
            <w:tcMar>
              <w:top w:w="15" w:type="dxa"/>
              <w:left w:w="15" w:type="dxa"/>
              <w:bottom w:w="0" w:type="dxa"/>
              <w:right w:w="15" w:type="dxa"/>
            </w:tcMar>
            <w:vAlign w:val="bottom"/>
          </w:tcPr>
          <w:p w14:paraId="5A92A8C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21B5058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2562651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0C9F552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049" w:type="dxa"/>
            <w:tcMar>
              <w:top w:w="15" w:type="dxa"/>
              <w:left w:w="15" w:type="dxa"/>
              <w:bottom w:w="0" w:type="dxa"/>
              <w:right w:w="15" w:type="dxa"/>
            </w:tcMar>
            <w:vAlign w:val="bottom"/>
          </w:tcPr>
          <w:p w14:paraId="6549A5F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2635" w:type="dxa"/>
            <w:tcMar>
              <w:top w:w="15" w:type="dxa"/>
              <w:left w:w="15" w:type="dxa"/>
              <w:bottom w:w="0" w:type="dxa"/>
              <w:right w:w="15" w:type="dxa"/>
            </w:tcMar>
            <w:vAlign w:val="bottom"/>
          </w:tcPr>
          <w:p w14:paraId="76E3A28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954" w:type="dxa"/>
            <w:tcMar>
              <w:top w:w="15" w:type="dxa"/>
              <w:left w:w="15" w:type="dxa"/>
              <w:bottom w:w="0" w:type="dxa"/>
              <w:right w:w="15" w:type="dxa"/>
            </w:tcMar>
            <w:vAlign w:val="bottom"/>
          </w:tcPr>
          <w:p w14:paraId="641D5E2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r>
      <w:tr w14:paraId="64552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6" w:hRule="atLeast"/>
          <w:jc w:val="center"/>
        </w:trPr>
        <w:tc>
          <w:tcPr>
            <w:tcW w:w="782" w:type="dxa"/>
            <w:tcMar>
              <w:top w:w="15" w:type="dxa"/>
              <w:left w:w="15" w:type="dxa"/>
              <w:bottom w:w="0" w:type="dxa"/>
              <w:right w:w="15" w:type="dxa"/>
            </w:tcMar>
            <w:vAlign w:val="bottom"/>
          </w:tcPr>
          <w:p w14:paraId="01FA605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740" w:type="dxa"/>
            <w:tcMar>
              <w:top w:w="15" w:type="dxa"/>
              <w:left w:w="15" w:type="dxa"/>
              <w:bottom w:w="0" w:type="dxa"/>
              <w:right w:w="15" w:type="dxa"/>
            </w:tcMar>
            <w:vAlign w:val="bottom"/>
          </w:tcPr>
          <w:p w14:paraId="7D42D4F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12F51C3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3BC438C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4A307D7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049" w:type="dxa"/>
            <w:tcMar>
              <w:top w:w="15" w:type="dxa"/>
              <w:left w:w="15" w:type="dxa"/>
              <w:bottom w:w="0" w:type="dxa"/>
              <w:right w:w="15" w:type="dxa"/>
            </w:tcMar>
            <w:vAlign w:val="bottom"/>
          </w:tcPr>
          <w:p w14:paraId="1AFABC7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2635" w:type="dxa"/>
            <w:tcMar>
              <w:top w:w="15" w:type="dxa"/>
              <w:left w:w="15" w:type="dxa"/>
              <w:bottom w:w="0" w:type="dxa"/>
              <w:right w:w="15" w:type="dxa"/>
            </w:tcMar>
            <w:vAlign w:val="bottom"/>
          </w:tcPr>
          <w:p w14:paraId="746E871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954" w:type="dxa"/>
            <w:tcMar>
              <w:top w:w="15" w:type="dxa"/>
              <w:left w:w="15" w:type="dxa"/>
              <w:bottom w:w="0" w:type="dxa"/>
              <w:right w:w="15" w:type="dxa"/>
            </w:tcMar>
            <w:vAlign w:val="bottom"/>
          </w:tcPr>
          <w:p w14:paraId="06C8C5E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r>
      <w:tr w14:paraId="2B8C5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3668A29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740" w:type="dxa"/>
            <w:tcMar>
              <w:top w:w="15" w:type="dxa"/>
              <w:left w:w="15" w:type="dxa"/>
              <w:bottom w:w="0" w:type="dxa"/>
              <w:right w:w="15" w:type="dxa"/>
            </w:tcMar>
            <w:vAlign w:val="bottom"/>
          </w:tcPr>
          <w:p w14:paraId="00DCF89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3E95CB8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6DF230E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420B7A5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049" w:type="dxa"/>
            <w:tcMar>
              <w:top w:w="15" w:type="dxa"/>
              <w:left w:w="15" w:type="dxa"/>
              <w:bottom w:w="0" w:type="dxa"/>
              <w:right w:w="15" w:type="dxa"/>
            </w:tcMar>
            <w:vAlign w:val="bottom"/>
          </w:tcPr>
          <w:p w14:paraId="5ECE438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2635" w:type="dxa"/>
            <w:tcMar>
              <w:top w:w="15" w:type="dxa"/>
              <w:left w:w="15" w:type="dxa"/>
              <w:bottom w:w="0" w:type="dxa"/>
              <w:right w:w="15" w:type="dxa"/>
            </w:tcMar>
            <w:vAlign w:val="bottom"/>
          </w:tcPr>
          <w:p w14:paraId="142B884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954" w:type="dxa"/>
            <w:tcMar>
              <w:top w:w="15" w:type="dxa"/>
              <w:left w:w="15" w:type="dxa"/>
              <w:bottom w:w="0" w:type="dxa"/>
              <w:right w:w="15" w:type="dxa"/>
            </w:tcMar>
            <w:vAlign w:val="bottom"/>
          </w:tcPr>
          <w:p w14:paraId="59926EB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r>
      <w:tr w14:paraId="10BBA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2DB049E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740" w:type="dxa"/>
            <w:tcMar>
              <w:top w:w="15" w:type="dxa"/>
              <w:left w:w="15" w:type="dxa"/>
              <w:bottom w:w="0" w:type="dxa"/>
              <w:right w:w="15" w:type="dxa"/>
            </w:tcMar>
            <w:vAlign w:val="bottom"/>
          </w:tcPr>
          <w:p w14:paraId="37ABF0B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77E7B5B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03D5B00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5C60F5E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049" w:type="dxa"/>
            <w:tcMar>
              <w:top w:w="15" w:type="dxa"/>
              <w:left w:w="15" w:type="dxa"/>
              <w:bottom w:w="0" w:type="dxa"/>
              <w:right w:w="15" w:type="dxa"/>
            </w:tcMar>
            <w:vAlign w:val="bottom"/>
          </w:tcPr>
          <w:p w14:paraId="71AB4EC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2635" w:type="dxa"/>
            <w:tcMar>
              <w:top w:w="15" w:type="dxa"/>
              <w:left w:w="15" w:type="dxa"/>
              <w:bottom w:w="0" w:type="dxa"/>
              <w:right w:w="15" w:type="dxa"/>
            </w:tcMar>
            <w:vAlign w:val="bottom"/>
          </w:tcPr>
          <w:p w14:paraId="12D550C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954" w:type="dxa"/>
            <w:tcMar>
              <w:top w:w="15" w:type="dxa"/>
              <w:left w:w="15" w:type="dxa"/>
              <w:bottom w:w="0" w:type="dxa"/>
              <w:right w:w="15" w:type="dxa"/>
            </w:tcMar>
            <w:vAlign w:val="bottom"/>
          </w:tcPr>
          <w:p w14:paraId="4F325DC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r>
      <w:tr w14:paraId="20BAD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6" w:hRule="atLeast"/>
          <w:jc w:val="center"/>
        </w:trPr>
        <w:tc>
          <w:tcPr>
            <w:tcW w:w="782" w:type="dxa"/>
            <w:tcMar>
              <w:top w:w="15" w:type="dxa"/>
              <w:left w:w="15" w:type="dxa"/>
              <w:bottom w:w="0" w:type="dxa"/>
              <w:right w:w="15" w:type="dxa"/>
            </w:tcMar>
            <w:vAlign w:val="bottom"/>
          </w:tcPr>
          <w:p w14:paraId="6CEE2E0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740" w:type="dxa"/>
            <w:tcMar>
              <w:top w:w="15" w:type="dxa"/>
              <w:left w:w="15" w:type="dxa"/>
              <w:bottom w:w="0" w:type="dxa"/>
              <w:right w:w="15" w:type="dxa"/>
            </w:tcMar>
            <w:vAlign w:val="bottom"/>
          </w:tcPr>
          <w:p w14:paraId="6075EA0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5691047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46DD9AB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13FE845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049" w:type="dxa"/>
            <w:tcMar>
              <w:top w:w="15" w:type="dxa"/>
              <w:left w:w="15" w:type="dxa"/>
              <w:bottom w:w="0" w:type="dxa"/>
              <w:right w:w="15" w:type="dxa"/>
            </w:tcMar>
            <w:vAlign w:val="bottom"/>
          </w:tcPr>
          <w:p w14:paraId="3B3F93F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2635" w:type="dxa"/>
            <w:tcMar>
              <w:top w:w="15" w:type="dxa"/>
              <w:left w:w="15" w:type="dxa"/>
              <w:bottom w:w="0" w:type="dxa"/>
              <w:right w:w="15" w:type="dxa"/>
            </w:tcMar>
            <w:vAlign w:val="bottom"/>
          </w:tcPr>
          <w:p w14:paraId="734E793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954" w:type="dxa"/>
            <w:tcMar>
              <w:top w:w="15" w:type="dxa"/>
              <w:left w:w="15" w:type="dxa"/>
              <w:bottom w:w="0" w:type="dxa"/>
              <w:right w:w="15" w:type="dxa"/>
            </w:tcMar>
            <w:vAlign w:val="bottom"/>
          </w:tcPr>
          <w:p w14:paraId="040F3C3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r>
      <w:tr w14:paraId="46077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42817EE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740" w:type="dxa"/>
            <w:tcMar>
              <w:top w:w="15" w:type="dxa"/>
              <w:left w:w="15" w:type="dxa"/>
              <w:bottom w:w="0" w:type="dxa"/>
              <w:right w:w="15" w:type="dxa"/>
            </w:tcMar>
            <w:vAlign w:val="bottom"/>
          </w:tcPr>
          <w:p w14:paraId="2052C3C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5A8EBD8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42D0D2A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523931A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049" w:type="dxa"/>
            <w:tcMar>
              <w:top w:w="15" w:type="dxa"/>
              <w:left w:w="15" w:type="dxa"/>
              <w:bottom w:w="0" w:type="dxa"/>
              <w:right w:w="15" w:type="dxa"/>
            </w:tcMar>
            <w:vAlign w:val="bottom"/>
          </w:tcPr>
          <w:p w14:paraId="3CAA248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2635" w:type="dxa"/>
            <w:tcMar>
              <w:top w:w="15" w:type="dxa"/>
              <w:left w:w="15" w:type="dxa"/>
              <w:bottom w:w="0" w:type="dxa"/>
              <w:right w:w="15" w:type="dxa"/>
            </w:tcMar>
            <w:vAlign w:val="bottom"/>
          </w:tcPr>
          <w:p w14:paraId="60E84A0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954" w:type="dxa"/>
            <w:tcMar>
              <w:top w:w="15" w:type="dxa"/>
              <w:left w:w="15" w:type="dxa"/>
              <w:bottom w:w="0" w:type="dxa"/>
              <w:right w:w="15" w:type="dxa"/>
            </w:tcMar>
            <w:vAlign w:val="bottom"/>
          </w:tcPr>
          <w:p w14:paraId="486CCB7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r>
      <w:tr w14:paraId="74C19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3841AB1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740" w:type="dxa"/>
            <w:tcMar>
              <w:top w:w="15" w:type="dxa"/>
              <w:left w:w="15" w:type="dxa"/>
              <w:bottom w:w="0" w:type="dxa"/>
              <w:right w:w="15" w:type="dxa"/>
            </w:tcMar>
            <w:vAlign w:val="bottom"/>
          </w:tcPr>
          <w:p w14:paraId="21DAD7F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3842FB0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198956A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134D88D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049" w:type="dxa"/>
            <w:tcMar>
              <w:top w:w="15" w:type="dxa"/>
              <w:left w:w="15" w:type="dxa"/>
              <w:bottom w:w="0" w:type="dxa"/>
              <w:right w:w="15" w:type="dxa"/>
            </w:tcMar>
            <w:vAlign w:val="bottom"/>
          </w:tcPr>
          <w:p w14:paraId="1CDE5F5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2635" w:type="dxa"/>
            <w:tcMar>
              <w:top w:w="15" w:type="dxa"/>
              <w:left w:w="15" w:type="dxa"/>
              <w:bottom w:w="0" w:type="dxa"/>
              <w:right w:w="15" w:type="dxa"/>
            </w:tcMar>
            <w:vAlign w:val="bottom"/>
          </w:tcPr>
          <w:p w14:paraId="5B69814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954" w:type="dxa"/>
            <w:tcMar>
              <w:top w:w="15" w:type="dxa"/>
              <w:left w:w="15" w:type="dxa"/>
              <w:bottom w:w="0" w:type="dxa"/>
              <w:right w:w="15" w:type="dxa"/>
            </w:tcMar>
            <w:vAlign w:val="bottom"/>
          </w:tcPr>
          <w:p w14:paraId="1828CA8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r>
      <w:tr w14:paraId="04F50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6" w:hRule="atLeast"/>
          <w:jc w:val="center"/>
        </w:trPr>
        <w:tc>
          <w:tcPr>
            <w:tcW w:w="782" w:type="dxa"/>
            <w:tcMar>
              <w:top w:w="15" w:type="dxa"/>
              <w:left w:w="15" w:type="dxa"/>
              <w:bottom w:w="0" w:type="dxa"/>
              <w:right w:w="15" w:type="dxa"/>
            </w:tcMar>
            <w:vAlign w:val="bottom"/>
          </w:tcPr>
          <w:p w14:paraId="4391329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740" w:type="dxa"/>
            <w:tcMar>
              <w:top w:w="15" w:type="dxa"/>
              <w:left w:w="15" w:type="dxa"/>
              <w:bottom w:w="0" w:type="dxa"/>
              <w:right w:w="15" w:type="dxa"/>
            </w:tcMar>
            <w:vAlign w:val="bottom"/>
          </w:tcPr>
          <w:p w14:paraId="6B0EA03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67C16F2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5760566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14CA809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049" w:type="dxa"/>
            <w:tcMar>
              <w:top w:w="15" w:type="dxa"/>
              <w:left w:w="15" w:type="dxa"/>
              <w:bottom w:w="0" w:type="dxa"/>
              <w:right w:w="15" w:type="dxa"/>
            </w:tcMar>
            <w:vAlign w:val="bottom"/>
          </w:tcPr>
          <w:p w14:paraId="67E4892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2635" w:type="dxa"/>
            <w:tcMar>
              <w:top w:w="15" w:type="dxa"/>
              <w:left w:w="15" w:type="dxa"/>
              <w:bottom w:w="0" w:type="dxa"/>
              <w:right w:w="15" w:type="dxa"/>
            </w:tcMar>
            <w:vAlign w:val="bottom"/>
          </w:tcPr>
          <w:p w14:paraId="0FA74EC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954" w:type="dxa"/>
            <w:tcMar>
              <w:top w:w="15" w:type="dxa"/>
              <w:left w:w="15" w:type="dxa"/>
              <w:bottom w:w="0" w:type="dxa"/>
              <w:right w:w="15" w:type="dxa"/>
            </w:tcMar>
            <w:vAlign w:val="bottom"/>
          </w:tcPr>
          <w:p w14:paraId="1B62F6F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r>
      <w:tr w14:paraId="2372D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49155B4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740" w:type="dxa"/>
            <w:tcMar>
              <w:top w:w="15" w:type="dxa"/>
              <w:left w:w="15" w:type="dxa"/>
              <w:bottom w:w="0" w:type="dxa"/>
              <w:right w:w="15" w:type="dxa"/>
            </w:tcMar>
            <w:vAlign w:val="bottom"/>
          </w:tcPr>
          <w:p w14:paraId="16499FA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40F9073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5456969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77EE184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049" w:type="dxa"/>
            <w:tcMar>
              <w:top w:w="15" w:type="dxa"/>
              <w:left w:w="15" w:type="dxa"/>
              <w:bottom w:w="0" w:type="dxa"/>
              <w:right w:w="15" w:type="dxa"/>
            </w:tcMar>
            <w:vAlign w:val="bottom"/>
          </w:tcPr>
          <w:p w14:paraId="6C6F98D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2635" w:type="dxa"/>
            <w:tcMar>
              <w:top w:w="15" w:type="dxa"/>
              <w:left w:w="15" w:type="dxa"/>
              <w:bottom w:w="0" w:type="dxa"/>
              <w:right w:w="15" w:type="dxa"/>
            </w:tcMar>
            <w:vAlign w:val="bottom"/>
          </w:tcPr>
          <w:p w14:paraId="0E6EA39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954" w:type="dxa"/>
            <w:tcMar>
              <w:top w:w="15" w:type="dxa"/>
              <w:left w:w="15" w:type="dxa"/>
              <w:bottom w:w="0" w:type="dxa"/>
              <w:right w:w="15" w:type="dxa"/>
            </w:tcMar>
            <w:vAlign w:val="bottom"/>
          </w:tcPr>
          <w:p w14:paraId="535DD4E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r>
      <w:tr w14:paraId="1A1ED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125E5F6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740" w:type="dxa"/>
            <w:tcMar>
              <w:top w:w="15" w:type="dxa"/>
              <w:left w:w="15" w:type="dxa"/>
              <w:bottom w:w="0" w:type="dxa"/>
              <w:right w:w="15" w:type="dxa"/>
            </w:tcMar>
            <w:vAlign w:val="bottom"/>
          </w:tcPr>
          <w:p w14:paraId="616E2B6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6B759FE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0FA9AD4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1F3679E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049" w:type="dxa"/>
            <w:tcMar>
              <w:top w:w="15" w:type="dxa"/>
              <w:left w:w="15" w:type="dxa"/>
              <w:bottom w:w="0" w:type="dxa"/>
              <w:right w:w="15" w:type="dxa"/>
            </w:tcMar>
            <w:vAlign w:val="bottom"/>
          </w:tcPr>
          <w:p w14:paraId="7B0EC69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2635" w:type="dxa"/>
            <w:tcMar>
              <w:top w:w="15" w:type="dxa"/>
              <w:left w:w="15" w:type="dxa"/>
              <w:bottom w:w="0" w:type="dxa"/>
              <w:right w:w="15" w:type="dxa"/>
            </w:tcMar>
            <w:vAlign w:val="bottom"/>
          </w:tcPr>
          <w:p w14:paraId="1DA4A2E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954" w:type="dxa"/>
            <w:tcMar>
              <w:top w:w="15" w:type="dxa"/>
              <w:left w:w="15" w:type="dxa"/>
              <w:bottom w:w="0" w:type="dxa"/>
              <w:right w:w="15" w:type="dxa"/>
            </w:tcMar>
            <w:vAlign w:val="bottom"/>
          </w:tcPr>
          <w:p w14:paraId="00CFB2F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r>
      <w:tr w14:paraId="2AF0B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6" w:hRule="atLeast"/>
          <w:jc w:val="center"/>
        </w:trPr>
        <w:tc>
          <w:tcPr>
            <w:tcW w:w="782" w:type="dxa"/>
            <w:tcMar>
              <w:top w:w="15" w:type="dxa"/>
              <w:left w:w="15" w:type="dxa"/>
              <w:bottom w:w="0" w:type="dxa"/>
              <w:right w:w="15" w:type="dxa"/>
            </w:tcMar>
            <w:vAlign w:val="bottom"/>
          </w:tcPr>
          <w:p w14:paraId="421455A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740" w:type="dxa"/>
            <w:tcMar>
              <w:top w:w="15" w:type="dxa"/>
              <w:left w:w="15" w:type="dxa"/>
              <w:bottom w:w="0" w:type="dxa"/>
              <w:right w:w="15" w:type="dxa"/>
            </w:tcMar>
            <w:vAlign w:val="bottom"/>
          </w:tcPr>
          <w:p w14:paraId="499EB80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1E9EC63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49A28D0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30345C5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049" w:type="dxa"/>
            <w:tcMar>
              <w:top w:w="15" w:type="dxa"/>
              <w:left w:w="15" w:type="dxa"/>
              <w:bottom w:w="0" w:type="dxa"/>
              <w:right w:w="15" w:type="dxa"/>
            </w:tcMar>
            <w:vAlign w:val="bottom"/>
          </w:tcPr>
          <w:p w14:paraId="799916C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2635" w:type="dxa"/>
            <w:tcMar>
              <w:top w:w="15" w:type="dxa"/>
              <w:left w:w="15" w:type="dxa"/>
              <w:bottom w:w="0" w:type="dxa"/>
              <w:right w:w="15" w:type="dxa"/>
            </w:tcMar>
            <w:vAlign w:val="bottom"/>
          </w:tcPr>
          <w:p w14:paraId="4A37FEA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954" w:type="dxa"/>
            <w:tcMar>
              <w:top w:w="15" w:type="dxa"/>
              <w:left w:w="15" w:type="dxa"/>
              <w:bottom w:w="0" w:type="dxa"/>
              <w:right w:w="15" w:type="dxa"/>
            </w:tcMar>
            <w:vAlign w:val="bottom"/>
          </w:tcPr>
          <w:p w14:paraId="1025B77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r>
      <w:tr w14:paraId="40C1E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513E55A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740" w:type="dxa"/>
            <w:tcMar>
              <w:top w:w="15" w:type="dxa"/>
              <w:left w:w="15" w:type="dxa"/>
              <w:bottom w:w="0" w:type="dxa"/>
              <w:right w:w="15" w:type="dxa"/>
            </w:tcMar>
            <w:vAlign w:val="bottom"/>
          </w:tcPr>
          <w:p w14:paraId="4470EE6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00B6D94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74512DD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1CFB9B8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049" w:type="dxa"/>
            <w:tcMar>
              <w:top w:w="15" w:type="dxa"/>
              <w:left w:w="15" w:type="dxa"/>
              <w:bottom w:w="0" w:type="dxa"/>
              <w:right w:w="15" w:type="dxa"/>
            </w:tcMar>
            <w:vAlign w:val="bottom"/>
          </w:tcPr>
          <w:p w14:paraId="295E4DA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2635" w:type="dxa"/>
            <w:tcMar>
              <w:top w:w="15" w:type="dxa"/>
              <w:left w:w="15" w:type="dxa"/>
              <w:bottom w:w="0" w:type="dxa"/>
              <w:right w:w="15" w:type="dxa"/>
            </w:tcMar>
            <w:vAlign w:val="bottom"/>
          </w:tcPr>
          <w:p w14:paraId="70B2136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954" w:type="dxa"/>
            <w:tcMar>
              <w:top w:w="15" w:type="dxa"/>
              <w:left w:w="15" w:type="dxa"/>
              <w:bottom w:w="0" w:type="dxa"/>
              <w:right w:w="15" w:type="dxa"/>
            </w:tcMar>
            <w:vAlign w:val="bottom"/>
          </w:tcPr>
          <w:p w14:paraId="651F597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r>
      <w:tr w14:paraId="63AEB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5F217C4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740" w:type="dxa"/>
            <w:tcMar>
              <w:top w:w="15" w:type="dxa"/>
              <w:left w:w="15" w:type="dxa"/>
              <w:bottom w:w="0" w:type="dxa"/>
              <w:right w:w="15" w:type="dxa"/>
            </w:tcMar>
            <w:vAlign w:val="bottom"/>
          </w:tcPr>
          <w:p w14:paraId="0A71C79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73E7028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15A2972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7FFBA9F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049" w:type="dxa"/>
            <w:tcMar>
              <w:top w:w="15" w:type="dxa"/>
              <w:left w:w="15" w:type="dxa"/>
              <w:bottom w:w="0" w:type="dxa"/>
              <w:right w:w="15" w:type="dxa"/>
            </w:tcMar>
            <w:vAlign w:val="bottom"/>
          </w:tcPr>
          <w:p w14:paraId="09583E5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2635" w:type="dxa"/>
            <w:tcMar>
              <w:top w:w="15" w:type="dxa"/>
              <w:left w:w="15" w:type="dxa"/>
              <w:bottom w:w="0" w:type="dxa"/>
              <w:right w:w="15" w:type="dxa"/>
            </w:tcMar>
            <w:vAlign w:val="bottom"/>
          </w:tcPr>
          <w:p w14:paraId="750D400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954" w:type="dxa"/>
            <w:tcMar>
              <w:top w:w="15" w:type="dxa"/>
              <w:left w:w="15" w:type="dxa"/>
              <w:bottom w:w="0" w:type="dxa"/>
              <w:right w:w="15" w:type="dxa"/>
            </w:tcMar>
            <w:vAlign w:val="bottom"/>
          </w:tcPr>
          <w:p w14:paraId="6A6B302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r>
      <w:tr w14:paraId="3177C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6" w:hRule="atLeast"/>
          <w:jc w:val="center"/>
        </w:trPr>
        <w:tc>
          <w:tcPr>
            <w:tcW w:w="782" w:type="dxa"/>
            <w:tcMar>
              <w:top w:w="15" w:type="dxa"/>
              <w:left w:w="15" w:type="dxa"/>
              <w:bottom w:w="0" w:type="dxa"/>
              <w:right w:w="15" w:type="dxa"/>
            </w:tcMar>
            <w:vAlign w:val="bottom"/>
          </w:tcPr>
          <w:p w14:paraId="1102E30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740" w:type="dxa"/>
            <w:tcMar>
              <w:top w:w="15" w:type="dxa"/>
              <w:left w:w="15" w:type="dxa"/>
              <w:bottom w:w="0" w:type="dxa"/>
              <w:right w:w="15" w:type="dxa"/>
            </w:tcMar>
            <w:vAlign w:val="bottom"/>
          </w:tcPr>
          <w:p w14:paraId="19E8EDD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3E65A63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260081B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3639DEA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049" w:type="dxa"/>
            <w:tcMar>
              <w:top w:w="15" w:type="dxa"/>
              <w:left w:w="15" w:type="dxa"/>
              <w:bottom w:w="0" w:type="dxa"/>
              <w:right w:w="15" w:type="dxa"/>
            </w:tcMar>
            <w:vAlign w:val="bottom"/>
          </w:tcPr>
          <w:p w14:paraId="76B5217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2635" w:type="dxa"/>
            <w:tcMar>
              <w:top w:w="15" w:type="dxa"/>
              <w:left w:w="15" w:type="dxa"/>
              <w:bottom w:w="0" w:type="dxa"/>
              <w:right w:w="15" w:type="dxa"/>
            </w:tcMar>
            <w:vAlign w:val="bottom"/>
          </w:tcPr>
          <w:p w14:paraId="11A7A01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954" w:type="dxa"/>
            <w:tcMar>
              <w:top w:w="15" w:type="dxa"/>
              <w:left w:w="15" w:type="dxa"/>
              <w:bottom w:w="0" w:type="dxa"/>
              <w:right w:w="15" w:type="dxa"/>
            </w:tcMar>
            <w:vAlign w:val="bottom"/>
          </w:tcPr>
          <w:p w14:paraId="6652064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r>
      <w:tr w14:paraId="12EF6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2E749D0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740" w:type="dxa"/>
            <w:tcMar>
              <w:top w:w="15" w:type="dxa"/>
              <w:left w:w="15" w:type="dxa"/>
              <w:bottom w:w="0" w:type="dxa"/>
              <w:right w:w="15" w:type="dxa"/>
            </w:tcMar>
            <w:vAlign w:val="bottom"/>
          </w:tcPr>
          <w:p w14:paraId="793B288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116AB05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29B84A8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506D06E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049" w:type="dxa"/>
            <w:tcMar>
              <w:top w:w="15" w:type="dxa"/>
              <w:left w:w="15" w:type="dxa"/>
              <w:bottom w:w="0" w:type="dxa"/>
              <w:right w:w="15" w:type="dxa"/>
            </w:tcMar>
            <w:vAlign w:val="bottom"/>
          </w:tcPr>
          <w:p w14:paraId="69366A2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2635" w:type="dxa"/>
            <w:tcMar>
              <w:top w:w="15" w:type="dxa"/>
              <w:left w:w="15" w:type="dxa"/>
              <w:bottom w:w="0" w:type="dxa"/>
              <w:right w:w="15" w:type="dxa"/>
            </w:tcMar>
            <w:vAlign w:val="bottom"/>
          </w:tcPr>
          <w:p w14:paraId="10C3505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954" w:type="dxa"/>
            <w:tcMar>
              <w:top w:w="15" w:type="dxa"/>
              <w:left w:w="15" w:type="dxa"/>
              <w:bottom w:w="0" w:type="dxa"/>
              <w:right w:w="15" w:type="dxa"/>
            </w:tcMar>
            <w:vAlign w:val="bottom"/>
          </w:tcPr>
          <w:p w14:paraId="42E1B08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r>
      <w:tr w14:paraId="6DD0C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8" w:hRule="atLeast"/>
          <w:jc w:val="center"/>
        </w:trPr>
        <w:tc>
          <w:tcPr>
            <w:tcW w:w="782" w:type="dxa"/>
            <w:tcMar>
              <w:top w:w="15" w:type="dxa"/>
              <w:left w:w="15" w:type="dxa"/>
              <w:bottom w:w="0" w:type="dxa"/>
              <w:right w:w="15" w:type="dxa"/>
            </w:tcMar>
            <w:vAlign w:val="bottom"/>
          </w:tcPr>
          <w:p w14:paraId="6DBED73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740" w:type="dxa"/>
            <w:tcMar>
              <w:top w:w="15" w:type="dxa"/>
              <w:left w:w="15" w:type="dxa"/>
              <w:bottom w:w="0" w:type="dxa"/>
              <w:right w:w="15" w:type="dxa"/>
            </w:tcMar>
            <w:vAlign w:val="bottom"/>
          </w:tcPr>
          <w:p w14:paraId="3C18656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7DB17B8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3289DFC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0B902BA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049" w:type="dxa"/>
            <w:tcMar>
              <w:top w:w="15" w:type="dxa"/>
              <w:left w:w="15" w:type="dxa"/>
              <w:bottom w:w="0" w:type="dxa"/>
              <w:right w:w="15" w:type="dxa"/>
            </w:tcMar>
            <w:vAlign w:val="bottom"/>
          </w:tcPr>
          <w:p w14:paraId="507B11A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2635" w:type="dxa"/>
            <w:tcMar>
              <w:top w:w="15" w:type="dxa"/>
              <w:left w:w="15" w:type="dxa"/>
              <w:bottom w:w="0" w:type="dxa"/>
              <w:right w:w="15" w:type="dxa"/>
            </w:tcMar>
            <w:vAlign w:val="bottom"/>
          </w:tcPr>
          <w:p w14:paraId="12542B3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954" w:type="dxa"/>
            <w:tcMar>
              <w:top w:w="15" w:type="dxa"/>
              <w:left w:w="15" w:type="dxa"/>
              <w:bottom w:w="0" w:type="dxa"/>
              <w:right w:w="15" w:type="dxa"/>
            </w:tcMar>
            <w:vAlign w:val="bottom"/>
          </w:tcPr>
          <w:p w14:paraId="76A8B73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r>
    </w:tbl>
    <w:p w14:paraId="18AEBB5A">
      <w:pPr>
        <w:rPr>
          <w:rFonts w:ascii="Times New Roman" w:hAnsi="Times New Roman" w:cs="Times New Roman"/>
          <w:color w:val="auto"/>
          <w:szCs w:val="22"/>
        </w:rPr>
      </w:pPr>
    </w:p>
    <w:p w14:paraId="2877EFA9">
      <w:pPr>
        <w:adjustRightInd w:val="0"/>
        <w:snapToGrid w:val="0"/>
        <w:spacing w:line="480" w:lineRule="auto"/>
        <w:jc w:val="left"/>
        <w:rPr>
          <w:rFonts w:hint="eastAsia" w:ascii="宋体" w:hAnsi="宋体" w:eastAsia="宋体" w:cs="宋体"/>
          <w:color w:val="auto"/>
          <w:sz w:val="24"/>
          <w:szCs w:val="24"/>
          <w:u w:val="single"/>
        </w:rPr>
      </w:pPr>
      <w:bookmarkStart w:id="172" w:name="_Hlt491766019"/>
      <w:bookmarkEnd w:id="172"/>
      <w:bookmarkStart w:id="173" w:name="_Hlt491573425"/>
      <w:bookmarkEnd w:id="173"/>
      <w:bookmarkStart w:id="174" w:name="_Hlt491572882"/>
      <w:bookmarkEnd w:id="174"/>
      <w:bookmarkStart w:id="175" w:name="_Hlt491765868"/>
      <w:bookmarkEnd w:id="175"/>
      <w:bookmarkStart w:id="176" w:name="_Hlt491765944"/>
      <w:bookmarkEnd w:id="176"/>
      <w:r>
        <w:rPr>
          <w:rFonts w:hint="eastAsia" w:ascii="宋体" w:hAnsi="宋体" w:eastAsia="宋体" w:cs="宋体"/>
          <w:color w:val="auto"/>
          <w:sz w:val="24"/>
          <w:szCs w:val="24"/>
        </w:rPr>
        <w:t>供应商（单位名称及公章）：____________________</w:t>
      </w:r>
    </w:p>
    <w:p w14:paraId="1E79363A">
      <w:pPr>
        <w:adjustRightInd w:val="0"/>
        <w:snapToGrid w:val="0"/>
        <w:spacing w:line="480" w:lineRule="auto"/>
        <w:rPr>
          <w:rFonts w:hint="eastAsia" w:ascii="宋体" w:hAnsi="宋体" w:eastAsia="宋体" w:cs="宋体"/>
          <w:color w:val="auto"/>
          <w:sz w:val="24"/>
          <w:szCs w:val="24"/>
        </w:rPr>
      </w:pPr>
      <w:r>
        <w:rPr>
          <w:rFonts w:hint="eastAsia" w:ascii="宋体" w:hAnsi="宋体" w:eastAsia="宋体" w:cs="宋体"/>
          <w:color w:val="auto"/>
          <w:sz w:val="24"/>
          <w:szCs w:val="24"/>
        </w:rPr>
        <w:t>法定代表人或被授权人（</w:t>
      </w:r>
      <w:r>
        <w:rPr>
          <w:rFonts w:hint="eastAsia" w:ascii="宋体" w:hAnsi="宋体" w:eastAsia="宋体" w:cs="宋体"/>
          <w:color w:val="auto"/>
          <w:sz w:val="24"/>
          <w:szCs w:val="24"/>
          <w:lang w:val="zh-CN"/>
        </w:rPr>
        <w:t>签字</w:t>
      </w:r>
      <w:r>
        <w:rPr>
          <w:rFonts w:hint="eastAsia" w:ascii="宋体" w:hAnsi="宋体" w:eastAsia="宋体" w:cs="宋体"/>
          <w:color w:val="auto"/>
          <w:sz w:val="24"/>
          <w:szCs w:val="24"/>
        </w:rPr>
        <w:t>或盖章）：____________________</w:t>
      </w:r>
    </w:p>
    <w:p w14:paraId="1E1F7DE3">
      <w:pPr>
        <w:adjustRightInd w:val="0"/>
        <w:snapToGrid w:val="0"/>
        <w:spacing w:line="480" w:lineRule="auto"/>
        <w:rPr>
          <w:rFonts w:ascii="宋体" w:cs="Times New Roman"/>
          <w:color w:val="auto"/>
        </w:rPr>
      </w:pPr>
      <w:r>
        <w:rPr>
          <w:rFonts w:hint="eastAsia" w:ascii="宋体" w:hAnsi="宋体" w:eastAsia="宋体" w:cs="宋体"/>
          <w:color w:val="auto"/>
          <w:sz w:val="24"/>
          <w:szCs w:val="24"/>
        </w:rPr>
        <w:t>日    期：________年________月________日</w:t>
      </w:r>
    </w:p>
    <w:p w14:paraId="2D6EFE2C">
      <w:pPr>
        <w:rPr>
          <w:rFonts w:ascii="Times New Roman" w:hAnsi="Times New Roman" w:cs="Times New Roman"/>
          <w:color w:val="auto"/>
          <w:sz w:val="24"/>
          <w:szCs w:val="24"/>
        </w:rPr>
      </w:pPr>
    </w:p>
    <w:p w14:paraId="46434E4F">
      <w:pPr>
        <w:spacing w:line="360" w:lineRule="auto"/>
        <w:ind w:firstLine="420" w:firstLineChars="175"/>
        <w:rPr>
          <w:rFonts w:ascii="宋体" w:hAnsi="宋体" w:cs="Times New Roman"/>
          <w:color w:val="auto"/>
          <w:sz w:val="24"/>
          <w:szCs w:val="24"/>
        </w:rPr>
      </w:pPr>
      <w:r>
        <w:rPr>
          <w:rFonts w:ascii="宋体" w:hAnsi="宋体" w:cs="Times New Roman"/>
          <w:color w:val="auto"/>
          <w:sz w:val="24"/>
          <w:szCs w:val="24"/>
        </w:rPr>
        <w:t xml:space="preserve">    </w:t>
      </w:r>
    </w:p>
    <w:p w14:paraId="5968278E">
      <w:pPr>
        <w:pStyle w:val="35"/>
        <w:rPr>
          <w:color w:val="auto"/>
        </w:rPr>
      </w:pPr>
    </w:p>
    <w:p w14:paraId="220EA421">
      <w:pPr>
        <w:spacing w:line="360" w:lineRule="auto"/>
        <w:rPr>
          <w:rFonts w:ascii="宋体" w:hAnsi="宋体" w:cs="宋体"/>
          <w:b/>
          <w:bCs/>
          <w:color w:val="auto"/>
          <w:sz w:val="28"/>
          <w:szCs w:val="28"/>
        </w:rPr>
      </w:pPr>
      <w:r>
        <w:rPr>
          <w:rFonts w:hint="eastAsia" w:ascii="宋体" w:hAnsi="宋体" w:cs="Times New Roman"/>
          <w:color w:val="auto"/>
          <w:sz w:val="24"/>
          <w:szCs w:val="24"/>
        </w:rPr>
        <w:t xml:space="preserve">   </w:t>
      </w:r>
    </w:p>
    <w:p w14:paraId="4C44BD37">
      <w:pPr>
        <w:widowControl/>
        <w:jc w:val="center"/>
        <w:rPr>
          <w:rFonts w:ascii="宋体" w:hAnsi="宋体" w:cs="宋体"/>
          <w:b/>
          <w:bCs/>
          <w:color w:val="auto"/>
          <w:sz w:val="28"/>
          <w:szCs w:val="28"/>
        </w:rPr>
      </w:pPr>
      <w:r>
        <w:rPr>
          <w:rFonts w:hint="eastAsia" w:ascii="宋体" w:hAnsi="宋体" w:cs="宋体"/>
          <w:b/>
          <w:bCs/>
          <w:color w:val="auto"/>
          <w:sz w:val="28"/>
          <w:szCs w:val="28"/>
        </w:rPr>
        <w:t>业绩</w:t>
      </w:r>
      <w:bookmarkEnd w:id="171"/>
    </w:p>
    <w:tbl>
      <w:tblPr>
        <w:tblStyle w:val="36"/>
        <w:tblW w:w="9205"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09"/>
        <w:gridCol w:w="1414"/>
        <w:gridCol w:w="2364"/>
        <w:gridCol w:w="2409"/>
        <w:gridCol w:w="2409"/>
      </w:tblGrid>
      <w:tr w14:paraId="14B952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4874856C">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r>
              <w:rPr>
                <w:rFonts w:hint="eastAsia" w:ascii="宋体" w:hAnsi="宋体" w:cs="Times New Roman"/>
                <w:color w:val="auto"/>
                <w:sz w:val="24"/>
                <w:szCs w:val="24"/>
              </w:rPr>
              <w:t>序号</w:t>
            </w:r>
          </w:p>
        </w:tc>
        <w:tc>
          <w:tcPr>
            <w:tcW w:w="1414" w:type="dxa"/>
            <w:vAlign w:val="center"/>
          </w:tcPr>
          <w:p w14:paraId="7AE15C40">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r>
              <w:rPr>
                <w:rFonts w:hint="eastAsia" w:ascii="宋体" w:hAnsi="宋体" w:cs="Times New Roman"/>
                <w:color w:val="auto"/>
                <w:sz w:val="24"/>
                <w:szCs w:val="24"/>
              </w:rPr>
              <w:t>项目名称</w:t>
            </w:r>
          </w:p>
        </w:tc>
        <w:tc>
          <w:tcPr>
            <w:tcW w:w="2364" w:type="dxa"/>
            <w:vAlign w:val="center"/>
          </w:tcPr>
          <w:p w14:paraId="23EA4687">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r>
              <w:rPr>
                <w:rFonts w:hint="eastAsia" w:ascii="宋体" w:hAnsi="宋体" w:cs="Times New Roman"/>
                <w:color w:val="auto"/>
                <w:sz w:val="24"/>
                <w:szCs w:val="24"/>
              </w:rPr>
              <w:t>项目内容</w:t>
            </w:r>
          </w:p>
        </w:tc>
        <w:tc>
          <w:tcPr>
            <w:tcW w:w="2409" w:type="dxa"/>
            <w:vAlign w:val="center"/>
          </w:tcPr>
          <w:p w14:paraId="235880C7">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r>
              <w:rPr>
                <w:rFonts w:hint="eastAsia" w:ascii="宋体" w:hAnsi="宋体" w:cs="Times New Roman"/>
                <w:color w:val="auto"/>
                <w:sz w:val="24"/>
                <w:szCs w:val="24"/>
              </w:rPr>
              <w:t>合同金额</w:t>
            </w:r>
          </w:p>
        </w:tc>
        <w:tc>
          <w:tcPr>
            <w:tcW w:w="2409" w:type="dxa"/>
            <w:vAlign w:val="center"/>
          </w:tcPr>
          <w:p w14:paraId="09C05D4A">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r>
              <w:rPr>
                <w:rFonts w:hint="eastAsia" w:ascii="宋体" w:hAnsi="宋体" w:cs="Times New Roman"/>
                <w:color w:val="auto"/>
                <w:sz w:val="24"/>
                <w:szCs w:val="24"/>
              </w:rPr>
              <w:t>采购人名称</w:t>
            </w:r>
          </w:p>
        </w:tc>
      </w:tr>
      <w:tr w14:paraId="7A9ED1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7CCBAFA2">
            <w:pPr>
              <w:keepNext w:val="0"/>
              <w:keepLines w:val="0"/>
              <w:suppressLineNumbers w:val="0"/>
              <w:spacing w:before="0" w:beforeAutospacing="0" w:after="0" w:afterAutospacing="0"/>
              <w:ind w:left="120" w:right="0"/>
              <w:jc w:val="center"/>
              <w:rPr>
                <w:rFonts w:hint="default" w:ascii="宋体" w:hAnsi="宋体" w:cs="Times New Roman"/>
                <w:color w:val="auto"/>
                <w:sz w:val="24"/>
                <w:szCs w:val="24"/>
              </w:rPr>
            </w:pPr>
            <w:r>
              <w:rPr>
                <w:rFonts w:hint="eastAsia" w:ascii="宋体" w:hAnsi="宋体" w:cs="Times New Roman"/>
                <w:color w:val="auto"/>
                <w:sz w:val="24"/>
                <w:szCs w:val="24"/>
              </w:rPr>
              <w:t>1</w:t>
            </w:r>
          </w:p>
        </w:tc>
        <w:tc>
          <w:tcPr>
            <w:tcW w:w="1414" w:type="dxa"/>
            <w:vAlign w:val="center"/>
          </w:tcPr>
          <w:p w14:paraId="7EC243FC">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364" w:type="dxa"/>
            <w:vAlign w:val="center"/>
          </w:tcPr>
          <w:p w14:paraId="27527D11">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409" w:type="dxa"/>
          </w:tcPr>
          <w:p w14:paraId="5F151F3E">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409" w:type="dxa"/>
          </w:tcPr>
          <w:p w14:paraId="17CCA4AF">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r>
      <w:tr w14:paraId="174422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4F7ED243">
            <w:pPr>
              <w:keepNext w:val="0"/>
              <w:keepLines w:val="0"/>
              <w:suppressLineNumbers w:val="0"/>
              <w:spacing w:before="0" w:beforeAutospacing="0" w:after="0" w:afterAutospacing="0"/>
              <w:ind w:left="120" w:right="0"/>
              <w:jc w:val="center"/>
              <w:rPr>
                <w:rFonts w:hint="default" w:ascii="宋体" w:hAnsi="宋体" w:cs="Times New Roman"/>
                <w:color w:val="auto"/>
                <w:sz w:val="24"/>
                <w:szCs w:val="24"/>
              </w:rPr>
            </w:pPr>
            <w:r>
              <w:rPr>
                <w:rFonts w:hint="eastAsia" w:ascii="宋体" w:hAnsi="宋体" w:cs="Times New Roman"/>
                <w:color w:val="auto"/>
                <w:sz w:val="24"/>
                <w:szCs w:val="24"/>
              </w:rPr>
              <w:t>2</w:t>
            </w:r>
          </w:p>
        </w:tc>
        <w:tc>
          <w:tcPr>
            <w:tcW w:w="1414" w:type="dxa"/>
            <w:vAlign w:val="center"/>
          </w:tcPr>
          <w:p w14:paraId="50DA1E7C">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364" w:type="dxa"/>
            <w:vAlign w:val="center"/>
          </w:tcPr>
          <w:p w14:paraId="5834BA17">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409" w:type="dxa"/>
          </w:tcPr>
          <w:p w14:paraId="32760715">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409" w:type="dxa"/>
          </w:tcPr>
          <w:p w14:paraId="0887EC50">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r>
      <w:tr w14:paraId="5C7FED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5944E478">
            <w:pPr>
              <w:keepNext w:val="0"/>
              <w:keepLines w:val="0"/>
              <w:suppressLineNumbers w:val="0"/>
              <w:spacing w:before="0" w:beforeAutospacing="0" w:after="0" w:afterAutospacing="0"/>
              <w:ind w:left="120" w:right="0"/>
              <w:jc w:val="center"/>
              <w:rPr>
                <w:rFonts w:hint="default" w:ascii="宋体" w:hAnsi="宋体" w:cs="Times New Roman"/>
                <w:color w:val="auto"/>
                <w:sz w:val="24"/>
                <w:szCs w:val="24"/>
              </w:rPr>
            </w:pPr>
            <w:r>
              <w:rPr>
                <w:rFonts w:hint="eastAsia" w:ascii="宋体" w:hAnsi="宋体" w:cs="Times New Roman"/>
                <w:color w:val="auto"/>
                <w:sz w:val="24"/>
                <w:szCs w:val="24"/>
              </w:rPr>
              <w:t>3</w:t>
            </w:r>
          </w:p>
        </w:tc>
        <w:tc>
          <w:tcPr>
            <w:tcW w:w="1414" w:type="dxa"/>
            <w:vAlign w:val="center"/>
          </w:tcPr>
          <w:p w14:paraId="78754363">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364" w:type="dxa"/>
            <w:vAlign w:val="center"/>
          </w:tcPr>
          <w:p w14:paraId="66B69AC8">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409" w:type="dxa"/>
          </w:tcPr>
          <w:p w14:paraId="523020EE">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409" w:type="dxa"/>
          </w:tcPr>
          <w:p w14:paraId="3ADD26DA">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r>
      <w:tr w14:paraId="5CB8D9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3DEF5714">
            <w:pPr>
              <w:keepNext w:val="0"/>
              <w:keepLines w:val="0"/>
              <w:suppressLineNumbers w:val="0"/>
              <w:spacing w:before="0" w:beforeAutospacing="0" w:after="0" w:afterAutospacing="0"/>
              <w:ind w:left="120" w:right="0"/>
              <w:jc w:val="center"/>
              <w:rPr>
                <w:rFonts w:hint="default" w:ascii="宋体" w:hAnsi="宋体" w:cs="Times New Roman"/>
                <w:color w:val="auto"/>
                <w:sz w:val="24"/>
                <w:szCs w:val="24"/>
              </w:rPr>
            </w:pPr>
            <w:r>
              <w:rPr>
                <w:rFonts w:hint="eastAsia" w:ascii="宋体" w:hAnsi="宋体" w:cs="Times New Roman"/>
                <w:color w:val="auto"/>
                <w:sz w:val="24"/>
                <w:szCs w:val="24"/>
              </w:rPr>
              <w:t>4</w:t>
            </w:r>
          </w:p>
        </w:tc>
        <w:tc>
          <w:tcPr>
            <w:tcW w:w="1414" w:type="dxa"/>
            <w:vAlign w:val="center"/>
          </w:tcPr>
          <w:p w14:paraId="3160A48C">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364" w:type="dxa"/>
            <w:vAlign w:val="center"/>
          </w:tcPr>
          <w:p w14:paraId="7F4E1321">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409" w:type="dxa"/>
          </w:tcPr>
          <w:p w14:paraId="4E64CD78">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409" w:type="dxa"/>
          </w:tcPr>
          <w:p w14:paraId="7A526ECD">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r>
      <w:tr w14:paraId="714327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5A7FC6DE">
            <w:pPr>
              <w:keepNext w:val="0"/>
              <w:keepLines w:val="0"/>
              <w:suppressLineNumbers w:val="0"/>
              <w:spacing w:before="0" w:beforeAutospacing="0" w:after="0" w:afterAutospacing="0"/>
              <w:ind w:left="120" w:right="0"/>
              <w:jc w:val="center"/>
              <w:rPr>
                <w:rFonts w:hint="default" w:ascii="宋体" w:hAnsi="宋体" w:cs="Times New Roman"/>
                <w:color w:val="auto"/>
                <w:sz w:val="24"/>
                <w:szCs w:val="24"/>
              </w:rPr>
            </w:pPr>
            <w:r>
              <w:rPr>
                <w:rFonts w:hint="eastAsia" w:ascii="宋体" w:hAnsi="宋体" w:cs="Times New Roman"/>
                <w:color w:val="auto"/>
                <w:sz w:val="24"/>
                <w:szCs w:val="24"/>
              </w:rPr>
              <w:t>5</w:t>
            </w:r>
          </w:p>
        </w:tc>
        <w:tc>
          <w:tcPr>
            <w:tcW w:w="1414" w:type="dxa"/>
            <w:vAlign w:val="center"/>
          </w:tcPr>
          <w:p w14:paraId="6DB0D654">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364" w:type="dxa"/>
            <w:vAlign w:val="center"/>
          </w:tcPr>
          <w:p w14:paraId="75A9949A">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409" w:type="dxa"/>
          </w:tcPr>
          <w:p w14:paraId="32EADE1B">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409" w:type="dxa"/>
          </w:tcPr>
          <w:p w14:paraId="629D939E">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r>
      <w:tr w14:paraId="28445E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47AEA03B">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r>
              <w:rPr>
                <w:rFonts w:hint="eastAsia" w:ascii="宋体" w:hAnsi="宋体" w:cs="Times New Roman"/>
                <w:color w:val="auto"/>
                <w:sz w:val="24"/>
                <w:szCs w:val="24"/>
              </w:rPr>
              <w:t>…</w:t>
            </w:r>
          </w:p>
        </w:tc>
        <w:tc>
          <w:tcPr>
            <w:tcW w:w="1414" w:type="dxa"/>
            <w:vAlign w:val="center"/>
          </w:tcPr>
          <w:p w14:paraId="2D7E6F91">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364" w:type="dxa"/>
            <w:vAlign w:val="center"/>
          </w:tcPr>
          <w:p w14:paraId="2FBF6627">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409" w:type="dxa"/>
          </w:tcPr>
          <w:p w14:paraId="72152724">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409" w:type="dxa"/>
          </w:tcPr>
          <w:p w14:paraId="3F2D7F7F">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r>
      <w:tr w14:paraId="10E125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07BE88C7">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1414" w:type="dxa"/>
            <w:vAlign w:val="center"/>
          </w:tcPr>
          <w:p w14:paraId="748C0A17">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364" w:type="dxa"/>
            <w:vAlign w:val="center"/>
          </w:tcPr>
          <w:p w14:paraId="1069DF2A">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409" w:type="dxa"/>
          </w:tcPr>
          <w:p w14:paraId="192F3EB0">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409" w:type="dxa"/>
          </w:tcPr>
          <w:p w14:paraId="5EB1D82E">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r>
      <w:tr w14:paraId="218E35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5C058AA1">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1414" w:type="dxa"/>
            <w:vAlign w:val="center"/>
          </w:tcPr>
          <w:p w14:paraId="77A82531">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364" w:type="dxa"/>
            <w:vAlign w:val="center"/>
          </w:tcPr>
          <w:p w14:paraId="279ABFA8">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409" w:type="dxa"/>
          </w:tcPr>
          <w:p w14:paraId="65657001">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409" w:type="dxa"/>
          </w:tcPr>
          <w:p w14:paraId="13993A6E">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r>
      <w:tr w14:paraId="08B7C1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67F8EEAA">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1414" w:type="dxa"/>
            <w:vAlign w:val="center"/>
          </w:tcPr>
          <w:p w14:paraId="5F6A6B88">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364" w:type="dxa"/>
            <w:vAlign w:val="center"/>
          </w:tcPr>
          <w:p w14:paraId="1FFF3FC9">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409" w:type="dxa"/>
          </w:tcPr>
          <w:p w14:paraId="29F58F75">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409" w:type="dxa"/>
          </w:tcPr>
          <w:p w14:paraId="2722626A">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r>
      <w:tr w14:paraId="3058E1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0F4035E2">
            <w:pPr>
              <w:keepNext w:val="0"/>
              <w:keepLines w:val="0"/>
              <w:suppressLineNumbers w:val="0"/>
              <w:spacing w:before="0" w:beforeAutospacing="0" w:after="0" w:afterAutospacing="0"/>
              <w:ind w:left="120" w:right="0"/>
              <w:jc w:val="center"/>
              <w:rPr>
                <w:rFonts w:hint="default" w:ascii="宋体" w:hAnsi="宋体" w:cs="Times New Roman"/>
                <w:color w:val="auto"/>
                <w:sz w:val="24"/>
                <w:szCs w:val="24"/>
              </w:rPr>
            </w:pPr>
          </w:p>
        </w:tc>
        <w:tc>
          <w:tcPr>
            <w:tcW w:w="1414" w:type="dxa"/>
            <w:vAlign w:val="center"/>
          </w:tcPr>
          <w:p w14:paraId="62F956A1">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364" w:type="dxa"/>
            <w:vAlign w:val="center"/>
          </w:tcPr>
          <w:p w14:paraId="637D0564">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409" w:type="dxa"/>
          </w:tcPr>
          <w:p w14:paraId="009F7695">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409" w:type="dxa"/>
          </w:tcPr>
          <w:p w14:paraId="46362B79">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r>
    </w:tbl>
    <w:p w14:paraId="69BA9852">
      <w:pPr>
        <w:tabs>
          <w:tab w:val="left" w:pos="8782"/>
        </w:tabs>
        <w:snapToGrid w:val="0"/>
        <w:spacing w:line="360" w:lineRule="auto"/>
        <w:ind w:firstLine="480" w:firstLineChars="200"/>
        <w:rPr>
          <w:rFonts w:ascii="宋体" w:hAnsi="宋体" w:cs="Times New Roman"/>
          <w:color w:val="auto"/>
          <w:sz w:val="24"/>
          <w:szCs w:val="24"/>
        </w:rPr>
      </w:pPr>
    </w:p>
    <w:p w14:paraId="7787A756">
      <w:pPr>
        <w:tabs>
          <w:tab w:val="left" w:pos="8782"/>
        </w:tabs>
        <w:snapToGrid w:val="0"/>
        <w:spacing w:line="360" w:lineRule="auto"/>
        <w:ind w:firstLine="480" w:firstLineChars="200"/>
        <w:rPr>
          <w:rFonts w:ascii="宋体" w:hAnsi="宋体" w:cs="Times New Roman"/>
          <w:color w:val="auto"/>
          <w:sz w:val="24"/>
          <w:szCs w:val="24"/>
        </w:rPr>
      </w:pPr>
      <w:r>
        <w:rPr>
          <w:rFonts w:hint="eastAsia" w:ascii="宋体" w:hAnsi="宋体" w:cs="Times New Roman"/>
          <w:color w:val="auto"/>
          <w:sz w:val="24"/>
          <w:szCs w:val="24"/>
        </w:rPr>
        <w:t>注：1.投标人应如实列出以上情况，如有隐瞒，一经查实将导致其报价申请被拒绝。</w:t>
      </w:r>
    </w:p>
    <w:p w14:paraId="48B52603">
      <w:pPr>
        <w:tabs>
          <w:tab w:val="left" w:pos="8782"/>
        </w:tabs>
        <w:snapToGrid w:val="0"/>
        <w:spacing w:line="360" w:lineRule="auto"/>
        <w:ind w:firstLine="960" w:firstLineChars="400"/>
        <w:rPr>
          <w:rFonts w:ascii="宋体" w:hAnsi="宋体" w:cs="Times New Roman"/>
          <w:color w:val="auto"/>
          <w:sz w:val="24"/>
          <w:szCs w:val="24"/>
        </w:rPr>
      </w:pPr>
      <w:r>
        <w:rPr>
          <w:rFonts w:hint="eastAsia" w:ascii="宋体" w:hAnsi="宋体" w:cs="Times New Roman"/>
          <w:color w:val="auto"/>
          <w:sz w:val="24"/>
          <w:szCs w:val="24"/>
        </w:rPr>
        <w:t>2.投标人应提供双方签订的</w:t>
      </w:r>
      <w:r>
        <w:rPr>
          <w:rFonts w:hint="eastAsia" w:ascii="宋体" w:hAnsi="宋体" w:eastAsia="宋体" w:cs="宋体"/>
          <w:color w:val="auto"/>
          <w:kern w:val="0"/>
          <w:sz w:val="24"/>
          <w:szCs w:val="24"/>
          <w:highlight w:val="none"/>
          <w:lang w:val="en-US" w:eastAsia="zh-CN" w:bidi="ar"/>
        </w:rPr>
        <w:t>合同或中标（成交）通知书复印件</w:t>
      </w:r>
      <w:r>
        <w:rPr>
          <w:rFonts w:hint="eastAsia" w:ascii="宋体" w:hAnsi="宋体" w:cs="Times New Roman"/>
          <w:color w:val="auto"/>
          <w:sz w:val="24"/>
          <w:szCs w:val="24"/>
        </w:rPr>
        <w:t>（复印件加盖公章装订在</w:t>
      </w:r>
      <w:r>
        <w:rPr>
          <w:rFonts w:hint="eastAsia" w:ascii="宋体" w:hAnsi="宋体" w:cs="Times New Roman"/>
          <w:color w:val="auto"/>
          <w:sz w:val="24"/>
          <w:szCs w:val="24"/>
          <w:lang w:eastAsia="zh-CN"/>
        </w:rPr>
        <w:t>响应文件</w:t>
      </w:r>
      <w:r>
        <w:rPr>
          <w:rFonts w:hint="eastAsia" w:ascii="宋体" w:hAnsi="宋体" w:cs="Times New Roman"/>
          <w:color w:val="auto"/>
          <w:sz w:val="24"/>
          <w:szCs w:val="24"/>
        </w:rPr>
        <w:t xml:space="preserve">中）。 </w:t>
      </w:r>
    </w:p>
    <w:p w14:paraId="5D921290">
      <w:pPr>
        <w:pStyle w:val="23"/>
        <w:rPr>
          <w:color w:val="auto"/>
        </w:rPr>
      </w:pPr>
    </w:p>
    <w:p w14:paraId="50226294">
      <w:pPr>
        <w:pStyle w:val="23"/>
        <w:rPr>
          <w:color w:val="auto"/>
        </w:rPr>
      </w:pPr>
    </w:p>
    <w:p w14:paraId="538EE712">
      <w:pPr>
        <w:adjustRightInd w:val="0"/>
        <w:snapToGrid w:val="0"/>
        <w:spacing w:line="480" w:lineRule="auto"/>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供应商（单位名称及公章）：____________________</w:t>
      </w:r>
    </w:p>
    <w:p w14:paraId="5412AB2E">
      <w:pPr>
        <w:adjustRightInd w:val="0"/>
        <w:snapToGrid w:val="0"/>
        <w:spacing w:line="480" w:lineRule="auto"/>
        <w:rPr>
          <w:rFonts w:hint="eastAsia" w:ascii="宋体" w:hAnsi="宋体" w:eastAsia="宋体" w:cs="宋体"/>
          <w:color w:val="auto"/>
          <w:sz w:val="24"/>
          <w:szCs w:val="24"/>
        </w:rPr>
      </w:pPr>
      <w:r>
        <w:rPr>
          <w:rFonts w:hint="eastAsia" w:ascii="宋体" w:hAnsi="宋体" w:eastAsia="宋体" w:cs="宋体"/>
          <w:color w:val="auto"/>
          <w:sz w:val="24"/>
          <w:szCs w:val="24"/>
        </w:rPr>
        <w:t>法定代表人或被授权人（</w:t>
      </w:r>
      <w:r>
        <w:rPr>
          <w:rFonts w:hint="eastAsia" w:ascii="宋体" w:hAnsi="宋体" w:eastAsia="宋体" w:cs="宋体"/>
          <w:color w:val="auto"/>
          <w:sz w:val="24"/>
          <w:szCs w:val="24"/>
          <w:lang w:val="zh-CN"/>
        </w:rPr>
        <w:t>签字</w:t>
      </w:r>
      <w:r>
        <w:rPr>
          <w:rFonts w:hint="eastAsia" w:ascii="宋体" w:hAnsi="宋体" w:eastAsia="宋体" w:cs="宋体"/>
          <w:color w:val="auto"/>
          <w:sz w:val="24"/>
          <w:szCs w:val="24"/>
        </w:rPr>
        <w:t>或盖章）：____________________</w:t>
      </w:r>
    </w:p>
    <w:p w14:paraId="46CE2820">
      <w:pPr>
        <w:adjustRightInd w:val="0"/>
        <w:snapToGrid w:val="0"/>
        <w:spacing w:line="480" w:lineRule="auto"/>
        <w:rPr>
          <w:rFonts w:hint="eastAsia" w:ascii="宋体" w:hAnsi="宋体" w:eastAsia="宋体" w:cs="宋体"/>
          <w:color w:val="auto"/>
          <w:sz w:val="24"/>
          <w:szCs w:val="24"/>
        </w:rPr>
      </w:pPr>
      <w:r>
        <w:rPr>
          <w:rFonts w:hint="eastAsia" w:ascii="宋体" w:hAnsi="宋体" w:eastAsia="宋体" w:cs="宋体"/>
          <w:color w:val="auto"/>
          <w:sz w:val="24"/>
          <w:szCs w:val="24"/>
        </w:rPr>
        <w:t>日    期：________年________月________日</w:t>
      </w:r>
    </w:p>
    <w:p w14:paraId="5B366748">
      <w:pPr>
        <w:pStyle w:val="35"/>
        <w:rPr>
          <w:rFonts w:hint="eastAsia" w:ascii="宋体" w:hAnsi="宋体" w:eastAsia="宋体" w:cs="宋体"/>
          <w:color w:val="auto"/>
          <w:sz w:val="24"/>
          <w:szCs w:val="24"/>
        </w:rPr>
      </w:pPr>
    </w:p>
    <w:p w14:paraId="1FCE1A38">
      <w:pPr>
        <w:pStyle w:val="35"/>
        <w:rPr>
          <w:rFonts w:hint="eastAsia" w:ascii="宋体" w:hAnsi="宋体" w:eastAsia="宋体" w:cs="宋体"/>
          <w:color w:val="auto"/>
          <w:sz w:val="24"/>
          <w:szCs w:val="24"/>
        </w:rPr>
      </w:pPr>
    </w:p>
    <w:p w14:paraId="0E271A50">
      <w:pPr>
        <w:pStyle w:val="35"/>
        <w:rPr>
          <w:rFonts w:hint="eastAsia" w:ascii="宋体" w:hAnsi="宋体" w:eastAsia="宋体" w:cs="宋体"/>
          <w:color w:val="auto"/>
          <w:sz w:val="24"/>
          <w:szCs w:val="24"/>
        </w:rPr>
      </w:pPr>
    </w:p>
    <w:bookmarkEnd w:id="166"/>
    <w:p w14:paraId="4848ADB2">
      <w:pPr>
        <w:pStyle w:val="3"/>
        <w:numPr>
          <w:ilvl w:val="0"/>
          <w:numId w:val="8"/>
        </w:numPr>
        <w:ind w:firstLine="482" w:firstLineChars="150"/>
        <w:jc w:val="center"/>
        <w:rPr>
          <w:rFonts w:hint="eastAsia" w:ascii="Calibri Light" w:hAnsi="Calibri Light" w:eastAsia="宋体" w:cs="Times New Roman"/>
          <w:b/>
          <w:bCs/>
          <w:color w:val="auto"/>
          <w:sz w:val="32"/>
          <w:szCs w:val="32"/>
          <w:lang w:val="en-US" w:eastAsia="zh-CN"/>
        </w:rPr>
      </w:pPr>
      <w:bookmarkStart w:id="177" w:name="_Toc536429395"/>
      <w:bookmarkStart w:id="178" w:name="_Toc536429342"/>
      <w:bookmarkStart w:id="179" w:name="_Toc536202402"/>
      <w:bookmarkStart w:id="180" w:name="_Toc24683"/>
      <w:bookmarkStart w:id="181" w:name="_Toc19543363"/>
      <w:bookmarkStart w:id="182" w:name="_Toc10667"/>
      <w:bookmarkStart w:id="183" w:name="_Toc536202333"/>
      <w:r>
        <w:rPr>
          <w:rFonts w:hint="eastAsia" w:ascii="Calibri Light" w:hAnsi="Calibri Light" w:eastAsia="宋体" w:cs="Times New Roman"/>
          <w:b/>
          <w:bCs/>
          <w:color w:val="auto"/>
          <w:sz w:val="32"/>
          <w:szCs w:val="32"/>
          <w:lang w:val="en-US" w:eastAsia="zh-CN"/>
        </w:rPr>
        <w:t xml:space="preserve"> 供应商承诺书</w:t>
      </w:r>
      <w:bookmarkEnd w:id="177"/>
      <w:bookmarkEnd w:id="178"/>
      <w:bookmarkEnd w:id="179"/>
      <w:bookmarkEnd w:id="180"/>
      <w:bookmarkEnd w:id="181"/>
      <w:bookmarkEnd w:id="182"/>
      <w:bookmarkEnd w:id="183"/>
    </w:p>
    <w:p w14:paraId="6708B4AD">
      <w:pPr>
        <w:widowControl/>
        <w:spacing w:line="480" w:lineRule="exact"/>
        <w:jc w:val="center"/>
        <w:rPr>
          <w:rFonts w:cs="仿宋" w:asciiTheme="minorEastAsia" w:hAnsiTheme="minorEastAsia" w:eastAsiaTheme="minorEastAsia"/>
          <w:bCs/>
          <w:color w:val="auto"/>
          <w:kern w:val="0"/>
          <w:sz w:val="24"/>
          <w:szCs w:val="28"/>
        </w:rPr>
      </w:pPr>
      <w:r>
        <w:rPr>
          <w:rFonts w:hint="eastAsia" w:cs="仿宋" w:asciiTheme="minorEastAsia" w:hAnsiTheme="minorEastAsia" w:eastAsiaTheme="minorEastAsia"/>
          <w:bCs/>
          <w:color w:val="auto"/>
          <w:kern w:val="0"/>
          <w:sz w:val="24"/>
          <w:szCs w:val="28"/>
        </w:rPr>
        <w:t>政府采购供应商拒绝政府采购领域商业贿赂承诺书</w:t>
      </w:r>
    </w:p>
    <w:p w14:paraId="20B83FED">
      <w:pPr>
        <w:widowControl/>
        <w:spacing w:line="240" w:lineRule="exact"/>
        <w:ind w:firstLine="420" w:firstLineChars="200"/>
        <w:jc w:val="left"/>
        <w:rPr>
          <w:rFonts w:cs="仿宋" w:asciiTheme="minorEastAsia" w:hAnsiTheme="minorEastAsia" w:eastAsiaTheme="minorEastAsia"/>
          <w:bCs/>
          <w:color w:val="auto"/>
          <w:kern w:val="0"/>
        </w:rPr>
      </w:pPr>
    </w:p>
    <w:p w14:paraId="234F4298">
      <w:pPr>
        <w:widowControl/>
        <w:spacing w:line="440" w:lineRule="exact"/>
        <w:ind w:firstLine="480" w:firstLineChars="200"/>
        <w:rPr>
          <w:rFonts w:hint="eastAsia" w:cs="仿宋" w:asciiTheme="minorEastAsia" w:hAnsiTheme="minorEastAsia" w:eastAsiaTheme="minorEastAsia"/>
          <w:bCs/>
          <w:color w:val="auto"/>
          <w:kern w:val="0"/>
          <w:sz w:val="24"/>
          <w:szCs w:val="28"/>
          <w:lang w:eastAsia="zh-CN"/>
        </w:rPr>
      </w:pPr>
      <w:r>
        <w:rPr>
          <w:rFonts w:hint="eastAsia" w:cs="仿宋" w:asciiTheme="minorEastAsia" w:hAnsiTheme="minorEastAsia" w:eastAsiaTheme="minorEastAsia"/>
          <w:bCs/>
          <w:color w:val="auto"/>
          <w:kern w:val="0"/>
          <w:sz w:val="24"/>
          <w:szCs w:val="28"/>
        </w:rPr>
        <w:t xml:space="preserve">为响应党中央、国务院关于治理政府采购领域商业贿赂行为的号召，我单位在此庄严承诺： </w:t>
      </w:r>
    </w:p>
    <w:p w14:paraId="28825C57">
      <w:pPr>
        <w:widowControl/>
        <w:spacing w:line="440" w:lineRule="exact"/>
        <w:ind w:firstLine="480" w:firstLineChars="200"/>
        <w:rPr>
          <w:rFonts w:hint="eastAsia" w:cs="仿宋" w:asciiTheme="minorEastAsia" w:hAnsiTheme="minorEastAsia" w:eastAsiaTheme="minorEastAsia"/>
          <w:bCs/>
          <w:color w:val="auto"/>
          <w:kern w:val="0"/>
          <w:sz w:val="24"/>
          <w:szCs w:val="28"/>
          <w:lang w:eastAsia="zh-CN"/>
        </w:rPr>
      </w:pPr>
      <w:r>
        <w:rPr>
          <w:rFonts w:hint="eastAsia" w:cs="仿宋" w:asciiTheme="minorEastAsia" w:hAnsiTheme="minorEastAsia" w:eastAsiaTheme="minorEastAsia"/>
          <w:bCs/>
          <w:color w:val="auto"/>
          <w:kern w:val="0"/>
          <w:sz w:val="24"/>
          <w:szCs w:val="28"/>
          <w:lang w:eastAsia="zh-CN"/>
        </w:rPr>
        <w:t>1.</w:t>
      </w:r>
      <w:r>
        <w:rPr>
          <w:rFonts w:hint="eastAsia" w:cs="仿宋" w:asciiTheme="minorEastAsia" w:hAnsiTheme="minorEastAsia" w:eastAsiaTheme="minorEastAsia"/>
          <w:bCs/>
          <w:color w:val="auto"/>
          <w:kern w:val="0"/>
          <w:sz w:val="24"/>
          <w:szCs w:val="28"/>
        </w:rPr>
        <w:t xml:space="preserve">在参与政府采购活动中遵纪守法、诚信经营、公平竞标。 </w:t>
      </w:r>
    </w:p>
    <w:p w14:paraId="5D77E8B1">
      <w:pPr>
        <w:widowControl/>
        <w:spacing w:line="440" w:lineRule="exact"/>
        <w:ind w:firstLine="480" w:firstLineChars="200"/>
        <w:rPr>
          <w:rFonts w:hint="eastAsia" w:cs="仿宋" w:asciiTheme="minorEastAsia" w:hAnsiTheme="minorEastAsia" w:eastAsiaTheme="minorEastAsia"/>
          <w:bCs/>
          <w:color w:val="auto"/>
          <w:kern w:val="0"/>
          <w:sz w:val="24"/>
          <w:szCs w:val="28"/>
          <w:lang w:eastAsia="zh-CN"/>
        </w:rPr>
      </w:pPr>
      <w:r>
        <w:rPr>
          <w:rFonts w:hint="eastAsia" w:cs="仿宋" w:asciiTheme="minorEastAsia" w:hAnsiTheme="minorEastAsia" w:eastAsiaTheme="minorEastAsia"/>
          <w:bCs/>
          <w:color w:val="auto"/>
          <w:kern w:val="0"/>
          <w:sz w:val="24"/>
          <w:szCs w:val="28"/>
          <w:lang w:eastAsia="zh-CN"/>
        </w:rPr>
        <w:t>2.</w:t>
      </w:r>
      <w:r>
        <w:rPr>
          <w:rFonts w:hint="eastAsia" w:cs="仿宋" w:asciiTheme="minorEastAsia" w:hAnsiTheme="minorEastAsia" w:eastAsiaTheme="minorEastAsia"/>
          <w:bCs/>
          <w:color w:val="auto"/>
          <w:kern w:val="0"/>
          <w:sz w:val="24"/>
          <w:szCs w:val="28"/>
        </w:rPr>
        <w:t xml:space="preserve">不向采购人、招标代理机构和政府采购评审专家进行任何形式的商业贿赂以谋取交易机会。 </w:t>
      </w:r>
    </w:p>
    <w:p w14:paraId="3528B211">
      <w:pPr>
        <w:widowControl/>
        <w:spacing w:line="440" w:lineRule="exact"/>
        <w:ind w:firstLine="480" w:firstLineChars="200"/>
        <w:rPr>
          <w:rFonts w:hint="eastAsia" w:cs="仿宋" w:asciiTheme="minorEastAsia" w:hAnsiTheme="minorEastAsia" w:eastAsiaTheme="minorEastAsia"/>
          <w:bCs/>
          <w:color w:val="auto"/>
          <w:kern w:val="0"/>
          <w:sz w:val="24"/>
          <w:szCs w:val="28"/>
          <w:lang w:eastAsia="zh-CN"/>
        </w:rPr>
      </w:pPr>
      <w:r>
        <w:rPr>
          <w:rFonts w:hint="eastAsia" w:cs="仿宋" w:asciiTheme="minorEastAsia" w:hAnsiTheme="minorEastAsia" w:eastAsiaTheme="minorEastAsia"/>
          <w:bCs/>
          <w:color w:val="auto"/>
          <w:kern w:val="0"/>
          <w:sz w:val="24"/>
          <w:szCs w:val="28"/>
          <w:lang w:eastAsia="zh-CN"/>
        </w:rPr>
        <w:t>3.</w:t>
      </w:r>
      <w:r>
        <w:rPr>
          <w:rFonts w:hint="eastAsia" w:cs="仿宋" w:asciiTheme="minorEastAsia" w:hAnsiTheme="minorEastAsia" w:eastAsiaTheme="minorEastAsia"/>
          <w:bCs/>
          <w:color w:val="auto"/>
          <w:kern w:val="0"/>
          <w:sz w:val="24"/>
          <w:szCs w:val="28"/>
        </w:rPr>
        <w:t xml:space="preserve">不向政府采购招标代理机构和采购人提供虚假资质文件或采用虚假应标方式参与政府采购市场竞争并谋取成交、成交。 </w:t>
      </w:r>
    </w:p>
    <w:p w14:paraId="132AD795">
      <w:pPr>
        <w:widowControl/>
        <w:spacing w:line="440" w:lineRule="exact"/>
        <w:ind w:firstLine="480" w:firstLineChars="200"/>
        <w:rPr>
          <w:rFonts w:hint="eastAsia" w:cs="仿宋" w:asciiTheme="minorEastAsia" w:hAnsiTheme="minorEastAsia" w:eastAsiaTheme="minorEastAsia"/>
          <w:bCs/>
          <w:color w:val="auto"/>
          <w:kern w:val="0"/>
          <w:sz w:val="24"/>
          <w:szCs w:val="28"/>
          <w:lang w:eastAsia="zh-CN"/>
        </w:rPr>
      </w:pPr>
      <w:r>
        <w:rPr>
          <w:rFonts w:hint="eastAsia" w:cs="仿宋" w:asciiTheme="minorEastAsia" w:hAnsiTheme="minorEastAsia" w:eastAsiaTheme="minorEastAsia"/>
          <w:bCs/>
          <w:color w:val="auto"/>
          <w:kern w:val="0"/>
          <w:sz w:val="24"/>
          <w:szCs w:val="28"/>
          <w:lang w:eastAsia="zh-CN"/>
        </w:rPr>
        <w:t>4.</w:t>
      </w:r>
      <w:r>
        <w:rPr>
          <w:rFonts w:hint="eastAsia" w:cs="仿宋" w:asciiTheme="minorEastAsia" w:hAnsiTheme="minorEastAsia" w:eastAsiaTheme="minorEastAsia"/>
          <w:bCs/>
          <w:color w:val="auto"/>
          <w:kern w:val="0"/>
          <w:sz w:val="24"/>
          <w:szCs w:val="28"/>
        </w:rPr>
        <w:t>不采取“围标、陪标”等商业欺诈手段获得政府采购</w:t>
      </w:r>
      <w:r>
        <w:rPr>
          <w:rFonts w:hint="eastAsia" w:cs="仿宋" w:asciiTheme="minorEastAsia" w:hAnsiTheme="minorEastAsia" w:eastAsiaTheme="minorEastAsia"/>
          <w:bCs/>
          <w:color w:val="auto"/>
          <w:kern w:val="0"/>
          <w:sz w:val="24"/>
          <w:szCs w:val="28"/>
          <w:lang w:eastAsia="zh-CN"/>
        </w:rPr>
        <w:t>订单</w:t>
      </w:r>
      <w:r>
        <w:rPr>
          <w:rFonts w:hint="eastAsia" w:cs="仿宋" w:asciiTheme="minorEastAsia" w:hAnsiTheme="minorEastAsia" w:eastAsiaTheme="minorEastAsia"/>
          <w:bCs/>
          <w:color w:val="auto"/>
          <w:kern w:val="0"/>
          <w:sz w:val="24"/>
          <w:szCs w:val="28"/>
        </w:rPr>
        <w:t xml:space="preserve">。 </w:t>
      </w:r>
    </w:p>
    <w:p w14:paraId="521DED69">
      <w:pPr>
        <w:widowControl/>
        <w:spacing w:line="440" w:lineRule="exact"/>
        <w:ind w:firstLine="480" w:firstLineChars="200"/>
        <w:rPr>
          <w:rFonts w:hint="eastAsia" w:cs="仿宋" w:asciiTheme="minorEastAsia" w:hAnsiTheme="minorEastAsia" w:eastAsiaTheme="minorEastAsia"/>
          <w:bCs/>
          <w:color w:val="auto"/>
          <w:kern w:val="0"/>
          <w:sz w:val="24"/>
          <w:szCs w:val="28"/>
          <w:lang w:eastAsia="zh-CN"/>
        </w:rPr>
      </w:pPr>
      <w:r>
        <w:rPr>
          <w:rFonts w:hint="eastAsia" w:cs="仿宋" w:asciiTheme="minorEastAsia" w:hAnsiTheme="minorEastAsia" w:eastAsiaTheme="minorEastAsia"/>
          <w:bCs/>
          <w:color w:val="auto"/>
          <w:kern w:val="0"/>
          <w:sz w:val="24"/>
          <w:szCs w:val="28"/>
          <w:lang w:eastAsia="zh-CN"/>
        </w:rPr>
        <w:t>5.</w:t>
      </w:r>
      <w:r>
        <w:rPr>
          <w:rFonts w:hint="eastAsia" w:cs="仿宋" w:asciiTheme="minorEastAsia" w:hAnsiTheme="minorEastAsia" w:eastAsiaTheme="minorEastAsia"/>
          <w:bCs/>
          <w:color w:val="auto"/>
          <w:kern w:val="0"/>
          <w:sz w:val="24"/>
          <w:szCs w:val="28"/>
        </w:rPr>
        <w:t>不采取不正当手段</w:t>
      </w:r>
      <w:r>
        <w:rPr>
          <w:rFonts w:hint="eastAsia" w:cs="仿宋" w:asciiTheme="minorEastAsia" w:hAnsiTheme="minorEastAsia" w:eastAsiaTheme="minorEastAsia"/>
          <w:bCs/>
          <w:color w:val="auto"/>
          <w:kern w:val="0"/>
          <w:sz w:val="24"/>
          <w:szCs w:val="28"/>
          <w:lang w:eastAsia="zh-CN"/>
        </w:rPr>
        <w:t>诋毁</w:t>
      </w:r>
      <w:r>
        <w:rPr>
          <w:rFonts w:hint="eastAsia" w:cs="仿宋" w:asciiTheme="minorEastAsia" w:hAnsiTheme="minorEastAsia" w:eastAsiaTheme="minorEastAsia"/>
          <w:bCs/>
          <w:color w:val="auto"/>
          <w:kern w:val="0"/>
          <w:sz w:val="24"/>
          <w:szCs w:val="28"/>
        </w:rPr>
        <w:t xml:space="preserve">、排挤其他供应商。 </w:t>
      </w:r>
    </w:p>
    <w:p w14:paraId="6E44D3DD">
      <w:pPr>
        <w:widowControl/>
        <w:spacing w:line="440" w:lineRule="exact"/>
        <w:ind w:firstLine="480" w:firstLineChars="200"/>
        <w:rPr>
          <w:rFonts w:hint="eastAsia" w:cs="仿宋" w:asciiTheme="minorEastAsia" w:hAnsiTheme="minorEastAsia" w:eastAsiaTheme="minorEastAsia"/>
          <w:bCs/>
          <w:color w:val="auto"/>
          <w:kern w:val="0"/>
          <w:sz w:val="24"/>
          <w:szCs w:val="28"/>
          <w:lang w:eastAsia="zh-CN"/>
        </w:rPr>
      </w:pPr>
      <w:r>
        <w:rPr>
          <w:rFonts w:hint="eastAsia" w:cs="仿宋" w:asciiTheme="minorEastAsia" w:hAnsiTheme="minorEastAsia" w:eastAsiaTheme="minorEastAsia"/>
          <w:bCs/>
          <w:color w:val="auto"/>
          <w:kern w:val="0"/>
          <w:sz w:val="24"/>
          <w:szCs w:val="28"/>
          <w:lang w:eastAsia="zh-CN"/>
        </w:rPr>
        <w:t>6.不再提供</w:t>
      </w:r>
      <w:r>
        <w:rPr>
          <w:rFonts w:hint="eastAsia" w:cs="仿宋" w:asciiTheme="minorEastAsia" w:hAnsiTheme="minorEastAsia" w:eastAsiaTheme="minorEastAsia"/>
          <w:bCs/>
          <w:color w:val="auto"/>
          <w:kern w:val="0"/>
          <w:sz w:val="24"/>
          <w:szCs w:val="28"/>
        </w:rPr>
        <w:t xml:space="preserve">商品和服务时“偷梁换柱、以次充好”损害采购人的合法权益。 </w:t>
      </w:r>
    </w:p>
    <w:p w14:paraId="48E5BD5D">
      <w:pPr>
        <w:widowControl/>
        <w:spacing w:line="440" w:lineRule="exact"/>
        <w:ind w:firstLine="480" w:firstLineChars="200"/>
        <w:rPr>
          <w:rFonts w:hint="eastAsia" w:cs="仿宋" w:asciiTheme="minorEastAsia" w:hAnsiTheme="minorEastAsia" w:eastAsiaTheme="minorEastAsia"/>
          <w:bCs/>
          <w:color w:val="auto"/>
          <w:kern w:val="0"/>
          <w:sz w:val="24"/>
          <w:szCs w:val="28"/>
          <w:lang w:eastAsia="zh-CN"/>
        </w:rPr>
      </w:pPr>
      <w:r>
        <w:rPr>
          <w:rFonts w:hint="eastAsia" w:cs="仿宋" w:asciiTheme="minorEastAsia" w:hAnsiTheme="minorEastAsia" w:eastAsiaTheme="minorEastAsia"/>
          <w:bCs/>
          <w:color w:val="auto"/>
          <w:kern w:val="0"/>
          <w:sz w:val="24"/>
          <w:szCs w:val="28"/>
          <w:lang w:eastAsia="zh-CN"/>
        </w:rPr>
        <w:t>7.</w:t>
      </w:r>
      <w:r>
        <w:rPr>
          <w:rFonts w:hint="eastAsia" w:cs="仿宋" w:asciiTheme="minorEastAsia" w:hAnsiTheme="minorEastAsia" w:eastAsiaTheme="minorEastAsia"/>
          <w:bCs/>
          <w:color w:val="auto"/>
          <w:kern w:val="0"/>
          <w:sz w:val="24"/>
          <w:szCs w:val="28"/>
        </w:rPr>
        <w:t>不与采购人、招标代理机构政府采购评审专家</w:t>
      </w:r>
      <w:r>
        <w:rPr>
          <w:rFonts w:hint="eastAsia" w:cs="仿宋" w:asciiTheme="minorEastAsia" w:hAnsiTheme="minorEastAsia" w:eastAsiaTheme="minorEastAsia"/>
          <w:bCs/>
          <w:color w:val="auto"/>
          <w:kern w:val="0"/>
          <w:sz w:val="24"/>
          <w:szCs w:val="28"/>
          <w:lang w:eastAsia="zh-CN"/>
        </w:rPr>
        <w:t>或其他</w:t>
      </w:r>
      <w:r>
        <w:rPr>
          <w:rFonts w:hint="eastAsia" w:cs="仿宋" w:asciiTheme="minorEastAsia" w:hAnsiTheme="minorEastAsia" w:eastAsiaTheme="minorEastAsia"/>
          <w:bCs/>
          <w:color w:val="auto"/>
          <w:kern w:val="0"/>
          <w:sz w:val="24"/>
          <w:szCs w:val="28"/>
        </w:rPr>
        <w:t xml:space="preserve">供应商恶意串通，进行质疑和投诉，维护政府采购市场秩序。 </w:t>
      </w:r>
    </w:p>
    <w:p w14:paraId="0FA123E6">
      <w:pPr>
        <w:widowControl/>
        <w:spacing w:line="440" w:lineRule="exact"/>
        <w:ind w:firstLine="480" w:firstLineChars="200"/>
        <w:rPr>
          <w:rFonts w:hint="eastAsia" w:cs="仿宋" w:asciiTheme="minorEastAsia" w:hAnsiTheme="minorEastAsia" w:eastAsiaTheme="minorEastAsia"/>
          <w:bCs/>
          <w:color w:val="auto"/>
          <w:kern w:val="0"/>
          <w:sz w:val="24"/>
          <w:szCs w:val="28"/>
          <w:lang w:eastAsia="zh-CN"/>
        </w:rPr>
      </w:pPr>
      <w:r>
        <w:rPr>
          <w:rFonts w:hint="eastAsia" w:cs="仿宋" w:asciiTheme="minorEastAsia" w:hAnsiTheme="minorEastAsia" w:eastAsiaTheme="minorEastAsia"/>
          <w:bCs/>
          <w:color w:val="auto"/>
          <w:kern w:val="0"/>
          <w:sz w:val="24"/>
          <w:szCs w:val="28"/>
          <w:lang w:eastAsia="zh-CN"/>
        </w:rPr>
        <w:t>8.</w:t>
      </w:r>
      <w:r>
        <w:rPr>
          <w:rFonts w:hint="eastAsia" w:cs="仿宋" w:asciiTheme="minorEastAsia" w:hAnsiTheme="minorEastAsia" w:eastAsiaTheme="minorEastAsia"/>
          <w:bCs/>
          <w:color w:val="auto"/>
          <w:kern w:val="0"/>
          <w:sz w:val="24"/>
          <w:szCs w:val="28"/>
        </w:rPr>
        <w:t xml:space="preserve">尊重和接受政府采购监督管理部门的监督和政府招标代理机构招标要求，承担因违约行为给采购人造成的损失。 </w:t>
      </w:r>
    </w:p>
    <w:p w14:paraId="22997206">
      <w:pPr>
        <w:widowControl/>
        <w:spacing w:line="440" w:lineRule="exact"/>
        <w:ind w:firstLine="480" w:firstLineChars="200"/>
        <w:rPr>
          <w:rFonts w:cs="仿宋" w:asciiTheme="minorEastAsia" w:hAnsiTheme="minorEastAsia" w:eastAsiaTheme="minorEastAsia"/>
          <w:bCs/>
          <w:color w:val="auto"/>
          <w:kern w:val="0"/>
          <w:sz w:val="22"/>
          <w:szCs w:val="24"/>
        </w:rPr>
      </w:pPr>
      <w:r>
        <w:rPr>
          <w:rFonts w:hint="eastAsia" w:cs="仿宋" w:asciiTheme="minorEastAsia" w:hAnsiTheme="minorEastAsia" w:eastAsiaTheme="minorEastAsia"/>
          <w:bCs/>
          <w:color w:val="auto"/>
          <w:kern w:val="0"/>
          <w:sz w:val="24"/>
          <w:szCs w:val="28"/>
          <w:lang w:eastAsia="zh-CN"/>
        </w:rPr>
        <w:t>9.</w:t>
      </w:r>
      <w:r>
        <w:rPr>
          <w:rFonts w:hint="eastAsia" w:cs="仿宋" w:asciiTheme="minorEastAsia" w:hAnsiTheme="minorEastAsia" w:eastAsiaTheme="minorEastAsia"/>
          <w:bCs/>
          <w:color w:val="auto"/>
          <w:kern w:val="0"/>
          <w:sz w:val="24"/>
          <w:szCs w:val="28"/>
        </w:rPr>
        <w:t xml:space="preserve">不发生其他有悖于政府采购公开、公平、公正和诚信原则的行为。 </w:t>
      </w:r>
    </w:p>
    <w:p w14:paraId="0B79A761">
      <w:pPr>
        <w:widowControl/>
        <w:spacing w:line="440" w:lineRule="exact"/>
        <w:ind w:firstLine="960" w:firstLineChars="400"/>
        <w:rPr>
          <w:rFonts w:cs="仿宋" w:asciiTheme="minorEastAsia" w:hAnsiTheme="minorEastAsia" w:eastAsiaTheme="minorEastAsia"/>
          <w:bCs/>
          <w:color w:val="auto"/>
          <w:kern w:val="0"/>
          <w:sz w:val="24"/>
          <w:szCs w:val="28"/>
        </w:rPr>
      </w:pPr>
    </w:p>
    <w:p w14:paraId="2AAD41CB">
      <w:pPr>
        <w:widowControl/>
        <w:spacing w:line="440" w:lineRule="exact"/>
        <w:ind w:firstLine="960" w:firstLineChars="400"/>
        <w:rPr>
          <w:rFonts w:cs="仿宋" w:asciiTheme="minorEastAsia" w:hAnsiTheme="minorEastAsia" w:eastAsiaTheme="minorEastAsia"/>
          <w:bCs/>
          <w:color w:val="auto"/>
          <w:kern w:val="0"/>
          <w:sz w:val="24"/>
          <w:szCs w:val="28"/>
        </w:rPr>
      </w:pPr>
      <w:r>
        <w:rPr>
          <w:rFonts w:hint="eastAsia" w:cs="仿宋" w:asciiTheme="minorEastAsia" w:hAnsiTheme="minorEastAsia" w:eastAsiaTheme="minorEastAsia"/>
          <w:bCs/>
          <w:color w:val="auto"/>
          <w:kern w:val="0"/>
          <w:sz w:val="24"/>
          <w:szCs w:val="28"/>
        </w:rPr>
        <w:t>承诺单位：</w:t>
      </w:r>
      <w:r>
        <w:rPr>
          <w:rFonts w:hint="eastAsia" w:cs="仿宋" w:asciiTheme="minorEastAsia" w:hAnsiTheme="minorEastAsia" w:eastAsiaTheme="minorEastAsia"/>
          <w:bCs/>
          <w:color w:val="auto"/>
          <w:kern w:val="0"/>
          <w:sz w:val="24"/>
          <w:szCs w:val="28"/>
          <w:u w:val="single"/>
        </w:rPr>
        <w:t>　　                 　</w:t>
      </w:r>
      <w:r>
        <w:rPr>
          <w:rFonts w:hint="eastAsia" w:cs="仿宋" w:asciiTheme="minorEastAsia" w:hAnsiTheme="minorEastAsia" w:eastAsiaTheme="minorEastAsia"/>
          <w:bCs/>
          <w:color w:val="auto"/>
          <w:kern w:val="0"/>
          <w:sz w:val="24"/>
          <w:szCs w:val="28"/>
        </w:rPr>
        <w:t>（盖章）</w:t>
      </w:r>
    </w:p>
    <w:p w14:paraId="15D7C95B">
      <w:pPr>
        <w:widowControl/>
        <w:spacing w:line="440" w:lineRule="exact"/>
        <w:ind w:firstLine="480" w:firstLineChars="200"/>
        <w:rPr>
          <w:rFonts w:cs="仿宋" w:asciiTheme="minorEastAsia" w:hAnsiTheme="minorEastAsia" w:eastAsiaTheme="minorEastAsia"/>
          <w:bCs/>
          <w:color w:val="auto"/>
          <w:kern w:val="0"/>
          <w:sz w:val="24"/>
          <w:szCs w:val="28"/>
        </w:rPr>
      </w:pPr>
      <w:r>
        <w:rPr>
          <w:rFonts w:hint="eastAsia" w:cs="仿宋" w:asciiTheme="minorEastAsia" w:hAnsiTheme="minorEastAsia" w:eastAsiaTheme="minorEastAsia"/>
          <w:bCs/>
          <w:color w:val="auto"/>
          <w:kern w:val="0"/>
          <w:sz w:val="24"/>
          <w:szCs w:val="28"/>
        </w:rPr>
        <w:t>  全权代表：</w:t>
      </w:r>
      <w:r>
        <w:rPr>
          <w:rFonts w:hint="eastAsia" w:cs="仿宋" w:asciiTheme="minorEastAsia" w:hAnsiTheme="minorEastAsia" w:eastAsiaTheme="minorEastAsia"/>
          <w:bCs/>
          <w:color w:val="auto"/>
          <w:kern w:val="0"/>
          <w:sz w:val="24"/>
          <w:szCs w:val="28"/>
          <w:u w:val="single"/>
        </w:rPr>
        <w:t>　　　　　     　　　　</w:t>
      </w:r>
      <w:r>
        <w:rPr>
          <w:rFonts w:hint="eastAsia" w:cs="仿宋" w:asciiTheme="minorEastAsia" w:hAnsiTheme="minorEastAsia" w:eastAsiaTheme="minorEastAsia"/>
          <w:bCs/>
          <w:color w:val="auto"/>
          <w:kern w:val="0"/>
          <w:sz w:val="24"/>
          <w:szCs w:val="28"/>
        </w:rPr>
        <w:t>（</w:t>
      </w:r>
      <w:r>
        <w:rPr>
          <w:rFonts w:hint="eastAsia" w:ascii="宋体" w:hAnsi="宋体" w:cs="宋体"/>
          <w:color w:val="auto"/>
          <w:sz w:val="24"/>
          <w:szCs w:val="24"/>
          <w:lang w:val="zh-CN"/>
        </w:rPr>
        <w:t>签字</w:t>
      </w:r>
      <w:r>
        <w:rPr>
          <w:rFonts w:hint="eastAsia" w:ascii="宋体" w:hAnsi="宋体" w:cs="宋体"/>
          <w:color w:val="auto"/>
          <w:sz w:val="24"/>
          <w:szCs w:val="24"/>
        </w:rPr>
        <w:t>或盖章</w:t>
      </w:r>
      <w:r>
        <w:rPr>
          <w:rFonts w:hint="eastAsia" w:cs="仿宋" w:asciiTheme="minorEastAsia" w:hAnsiTheme="minorEastAsia" w:eastAsiaTheme="minorEastAsia"/>
          <w:bCs/>
          <w:color w:val="auto"/>
          <w:kern w:val="0"/>
          <w:sz w:val="24"/>
          <w:szCs w:val="28"/>
        </w:rPr>
        <w:t xml:space="preserve">） </w:t>
      </w:r>
    </w:p>
    <w:p w14:paraId="6315BC02">
      <w:pPr>
        <w:widowControl/>
        <w:spacing w:line="520" w:lineRule="exact"/>
        <w:ind w:firstLine="480" w:firstLineChars="200"/>
        <w:rPr>
          <w:rFonts w:cs="仿宋" w:asciiTheme="minorEastAsia" w:hAnsiTheme="minorEastAsia" w:eastAsiaTheme="minorEastAsia"/>
          <w:bCs/>
          <w:color w:val="auto"/>
          <w:kern w:val="0"/>
          <w:sz w:val="24"/>
          <w:szCs w:val="28"/>
          <w:u w:val="single"/>
        </w:rPr>
      </w:pPr>
      <w:r>
        <w:rPr>
          <w:rFonts w:hint="eastAsia" w:cs="仿宋" w:asciiTheme="minorEastAsia" w:hAnsiTheme="minorEastAsia" w:eastAsiaTheme="minorEastAsia"/>
          <w:bCs/>
          <w:color w:val="auto"/>
          <w:kern w:val="0"/>
          <w:sz w:val="24"/>
          <w:szCs w:val="28"/>
        </w:rPr>
        <w:t xml:space="preserve">    地　　址：</w:t>
      </w:r>
      <w:r>
        <w:rPr>
          <w:rFonts w:hint="eastAsia" w:cs="仿宋" w:asciiTheme="minorEastAsia" w:hAnsiTheme="minorEastAsia" w:eastAsiaTheme="minorEastAsia"/>
          <w:bCs/>
          <w:color w:val="auto"/>
          <w:kern w:val="0"/>
          <w:sz w:val="24"/>
          <w:szCs w:val="28"/>
          <w:u w:val="single"/>
        </w:rPr>
        <w:t xml:space="preserve">                           </w:t>
      </w:r>
    </w:p>
    <w:p w14:paraId="0C1F4C7A">
      <w:pPr>
        <w:widowControl/>
        <w:spacing w:line="520" w:lineRule="exact"/>
        <w:ind w:firstLine="480" w:firstLineChars="200"/>
        <w:rPr>
          <w:rFonts w:cs="仿宋" w:asciiTheme="minorEastAsia" w:hAnsiTheme="minorEastAsia" w:eastAsiaTheme="minorEastAsia"/>
          <w:bCs/>
          <w:color w:val="auto"/>
          <w:kern w:val="0"/>
          <w:sz w:val="24"/>
          <w:szCs w:val="28"/>
        </w:rPr>
      </w:pPr>
      <w:r>
        <w:rPr>
          <w:rFonts w:hint="eastAsia" w:cs="仿宋" w:asciiTheme="minorEastAsia" w:hAnsiTheme="minorEastAsia" w:eastAsiaTheme="minorEastAsia"/>
          <w:bCs/>
          <w:color w:val="auto"/>
          <w:kern w:val="0"/>
          <w:sz w:val="24"/>
          <w:szCs w:val="28"/>
        </w:rPr>
        <w:t xml:space="preserve">    邮    编：</w:t>
      </w:r>
      <w:r>
        <w:rPr>
          <w:rFonts w:hint="eastAsia" w:cs="仿宋" w:asciiTheme="minorEastAsia" w:hAnsiTheme="minorEastAsia" w:eastAsiaTheme="minorEastAsia"/>
          <w:bCs/>
          <w:color w:val="auto"/>
          <w:kern w:val="0"/>
          <w:sz w:val="24"/>
          <w:szCs w:val="28"/>
          <w:u w:val="single"/>
        </w:rPr>
        <w:t>　　                     　</w:t>
      </w:r>
      <w:r>
        <w:rPr>
          <w:rFonts w:hint="eastAsia" w:cs="仿宋" w:asciiTheme="minorEastAsia" w:hAnsiTheme="minorEastAsia" w:eastAsiaTheme="minorEastAsia"/>
          <w:bCs/>
          <w:color w:val="auto"/>
          <w:kern w:val="0"/>
          <w:sz w:val="24"/>
          <w:szCs w:val="28"/>
        </w:rPr>
        <w:t>   </w:t>
      </w:r>
    </w:p>
    <w:p w14:paraId="0623BE46">
      <w:pPr>
        <w:widowControl/>
        <w:spacing w:line="520" w:lineRule="exact"/>
        <w:ind w:firstLine="720" w:firstLineChars="300"/>
        <w:rPr>
          <w:rFonts w:cs="仿宋" w:asciiTheme="minorEastAsia" w:hAnsiTheme="minorEastAsia" w:eastAsiaTheme="minorEastAsia"/>
          <w:bCs/>
          <w:color w:val="auto"/>
          <w:kern w:val="0"/>
          <w:sz w:val="24"/>
          <w:szCs w:val="28"/>
        </w:rPr>
      </w:pPr>
      <w:r>
        <w:rPr>
          <w:rFonts w:hint="eastAsia" w:cs="仿宋" w:asciiTheme="minorEastAsia" w:hAnsiTheme="minorEastAsia" w:eastAsiaTheme="minorEastAsia"/>
          <w:bCs/>
          <w:color w:val="auto"/>
          <w:kern w:val="0"/>
          <w:sz w:val="24"/>
          <w:szCs w:val="28"/>
        </w:rPr>
        <w:t> 电　　话：</w:t>
      </w:r>
      <w:r>
        <w:rPr>
          <w:rFonts w:hint="eastAsia" w:cs="仿宋" w:asciiTheme="minorEastAsia" w:hAnsiTheme="minorEastAsia" w:eastAsiaTheme="minorEastAsia"/>
          <w:bCs/>
          <w:color w:val="auto"/>
          <w:kern w:val="0"/>
          <w:sz w:val="24"/>
          <w:szCs w:val="28"/>
          <w:u w:val="single"/>
        </w:rPr>
        <w:t>　　　                　　　</w:t>
      </w:r>
      <w:r>
        <w:rPr>
          <w:rFonts w:hint="eastAsia" w:cs="仿宋" w:asciiTheme="minorEastAsia" w:hAnsiTheme="minorEastAsia" w:eastAsiaTheme="minorEastAsia"/>
          <w:bCs/>
          <w:color w:val="auto"/>
          <w:kern w:val="0"/>
          <w:sz w:val="24"/>
          <w:szCs w:val="28"/>
        </w:rPr>
        <w:t xml:space="preserve">　 </w:t>
      </w:r>
    </w:p>
    <w:p w14:paraId="1F6E2F5F">
      <w:pPr>
        <w:widowControl/>
        <w:spacing w:line="340" w:lineRule="exact"/>
        <w:rPr>
          <w:rFonts w:cs="仿宋" w:asciiTheme="minorEastAsia" w:hAnsiTheme="minorEastAsia" w:eastAsiaTheme="minorEastAsia"/>
          <w:bCs/>
          <w:color w:val="auto"/>
          <w:kern w:val="0"/>
          <w:sz w:val="24"/>
          <w:szCs w:val="28"/>
        </w:rPr>
      </w:pPr>
    </w:p>
    <w:p w14:paraId="78EFCF77">
      <w:pPr>
        <w:widowControl/>
        <w:spacing w:line="340" w:lineRule="exact"/>
        <w:ind w:firstLine="4920" w:firstLineChars="2050"/>
        <w:rPr>
          <w:rFonts w:cs="仿宋" w:asciiTheme="minorEastAsia" w:hAnsiTheme="minorEastAsia" w:eastAsiaTheme="minorEastAsia"/>
          <w:bCs/>
          <w:color w:val="auto"/>
          <w:sz w:val="36"/>
          <w:szCs w:val="40"/>
        </w:rPr>
      </w:pPr>
      <w:r>
        <w:rPr>
          <w:rFonts w:hint="eastAsia" w:cs="仿宋" w:asciiTheme="minorEastAsia" w:hAnsiTheme="minorEastAsia" w:eastAsiaTheme="minorEastAsia"/>
          <w:bCs/>
          <w:color w:val="auto"/>
          <w:kern w:val="0"/>
          <w:sz w:val="24"/>
          <w:szCs w:val="28"/>
        </w:rPr>
        <w:t>年　　月　　日</w:t>
      </w:r>
    </w:p>
    <w:p w14:paraId="4E9D0B7E">
      <w:pPr>
        <w:widowControl/>
        <w:spacing w:line="640" w:lineRule="exact"/>
        <w:jc w:val="center"/>
        <w:rPr>
          <w:rFonts w:cs="仿宋" w:asciiTheme="minorEastAsia" w:hAnsiTheme="minorEastAsia" w:eastAsiaTheme="minorEastAsia"/>
          <w:bCs/>
          <w:color w:val="auto"/>
          <w:sz w:val="36"/>
          <w:szCs w:val="40"/>
        </w:rPr>
      </w:pPr>
    </w:p>
    <w:p w14:paraId="42A93745">
      <w:pPr>
        <w:widowControl/>
        <w:tabs>
          <w:tab w:val="left" w:pos="3930"/>
        </w:tabs>
        <w:spacing w:line="400" w:lineRule="exact"/>
        <w:jc w:val="left"/>
        <w:rPr>
          <w:rFonts w:cs="仿宋" w:asciiTheme="minorEastAsia" w:hAnsiTheme="minorEastAsia" w:eastAsiaTheme="minorEastAsia"/>
          <w:bCs/>
          <w:color w:val="auto"/>
          <w:sz w:val="40"/>
          <w:szCs w:val="40"/>
        </w:rPr>
      </w:pPr>
      <w:r>
        <w:rPr>
          <w:rFonts w:hint="eastAsia" w:cs="仿宋" w:asciiTheme="minorEastAsia" w:hAnsiTheme="minorEastAsia" w:eastAsiaTheme="minorEastAsia"/>
          <w:bCs/>
          <w:color w:val="auto"/>
          <w:sz w:val="40"/>
          <w:szCs w:val="40"/>
        </w:rPr>
        <w:tab/>
      </w:r>
    </w:p>
    <w:p w14:paraId="242A0A89">
      <w:pPr>
        <w:widowControl/>
        <w:jc w:val="left"/>
        <w:rPr>
          <w:rFonts w:cs="仿宋" w:asciiTheme="minorEastAsia" w:hAnsiTheme="minorEastAsia" w:eastAsiaTheme="minorEastAsia"/>
          <w:bCs/>
          <w:color w:val="auto"/>
          <w:kern w:val="0"/>
          <w:sz w:val="32"/>
          <w:szCs w:val="32"/>
        </w:rPr>
      </w:pPr>
    </w:p>
    <w:p w14:paraId="6CEA2D5B">
      <w:pPr>
        <w:widowControl/>
        <w:shd w:val="clear" w:color="auto" w:fill="FFFFFF"/>
        <w:spacing w:before="100" w:beforeAutospacing="1" w:after="100" w:afterAutospacing="1" w:line="400" w:lineRule="exact"/>
        <w:jc w:val="center"/>
        <w:rPr>
          <w:rFonts w:cs="仿宋" w:asciiTheme="minorEastAsia" w:hAnsiTheme="minorEastAsia" w:eastAsiaTheme="minorEastAsia"/>
          <w:bCs/>
          <w:color w:val="auto"/>
          <w:kern w:val="0"/>
          <w:sz w:val="32"/>
          <w:szCs w:val="32"/>
        </w:rPr>
      </w:pPr>
    </w:p>
    <w:p w14:paraId="327A739B">
      <w:pPr>
        <w:widowControl/>
        <w:shd w:val="clear" w:color="auto" w:fill="FFFFFF"/>
        <w:spacing w:before="100" w:beforeAutospacing="1" w:after="100" w:afterAutospacing="1" w:line="400" w:lineRule="exact"/>
        <w:jc w:val="center"/>
        <w:rPr>
          <w:rFonts w:cs="仿宋" w:asciiTheme="minorEastAsia" w:hAnsiTheme="minorEastAsia" w:eastAsiaTheme="minorEastAsia"/>
          <w:b/>
          <w:color w:val="auto"/>
          <w:kern w:val="0"/>
          <w:sz w:val="24"/>
          <w:szCs w:val="24"/>
        </w:rPr>
      </w:pPr>
      <w:r>
        <w:rPr>
          <w:rFonts w:hint="eastAsia" w:cs="仿宋" w:asciiTheme="minorEastAsia" w:hAnsiTheme="minorEastAsia" w:eastAsiaTheme="minorEastAsia"/>
          <w:b/>
          <w:color w:val="auto"/>
          <w:kern w:val="0"/>
          <w:sz w:val="32"/>
          <w:szCs w:val="32"/>
        </w:rPr>
        <w:t>承诺书Ⅱ</w:t>
      </w:r>
    </w:p>
    <w:p w14:paraId="27044D4C">
      <w:pPr>
        <w:widowControl/>
        <w:spacing w:line="440" w:lineRule="exact"/>
        <w:rPr>
          <w:rFonts w:hint="eastAsia" w:cs="Times New Roman" w:asciiTheme="minorEastAsia" w:hAnsiTheme="minorEastAsia" w:eastAsiaTheme="minorEastAsia"/>
          <w:color w:val="auto"/>
          <w:sz w:val="24"/>
          <w:szCs w:val="28"/>
          <w:lang w:eastAsia="zh-CN"/>
        </w:rPr>
      </w:pPr>
      <w:r>
        <w:rPr>
          <w:rFonts w:hint="eastAsia" w:cs="Times New Roman" w:asciiTheme="minorEastAsia" w:hAnsiTheme="minorEastAsia" w:eastAsiaTheme="minorEastAsia"/>
          <w:color w:val="auto"/>
          <w:sz w:val="24"/>
          <w:szCs w:val="28"/>
        </w:rPr>
        <w:t>致：</w:t>
      </w:r>
      <w:r>
        <w:rPr>
          <w:rFonts w:hint="eastAsia" w:cs="Times New Roman" w:asciiTheme="minorEastAsia" w:hAnsiTheme="minorEastAsia" w:eastAsiaTheme="minorEastAsia"/>
          <w:color w:val="auto"/>
          <w:sz w:val="24"/>
          <w:szCs w:val="28"/>
          <w:lang w:eastAsia="zh-CN"/>
        </w:rPr>
        <w:t>陕西途恒工程管理服务有限公司</w:t>
      </w:r>
    </w:p>
    <w:p w14:paraId="78C8A776">
      <w:pPr>
        <w:widowControl/>
        <w:spacing w:line="440" w:lineRule="exact"/>
        <w:ind w:firstLine="472" w:firstLineChars="197"/>
        <w:rPr>
          <w:rFonts w:cs="Times New Roman" w:asciiTheme="minorEastAsia" w:hAnsiTheme="minorEastAsia" w:eastAsiaTheme="minorEastAsia"/>
          <w:color w:val="auto"/>
          <w:sz w:val="24"/>
          <w:szCs w:val="28"/>
        </w:rPr>
      </w:pPr>
      <w:r>
        <w:rPr>
          <w:rFonts w:hint="eastAsia" w:cs="Times New Roman" w:asciiTheme="minorEastAsia" w:hAnsiTheme="minorEastAsia" w:eastAsiaTheme="minorEastAsia"/>
          <w:color w:val="auto"/>
          <w:sz w:val="24"/>
          <w:szCs w:val="28"/>
        </w:rPr>
        <w:t>为了诚实、客观、有序地参与政府采购活动，愿就以下内容作出承诺：</w:t>
      </w:r>
    </w:p>
    <w:p w14:paraId="10BED37B">
      <w:pPr>
        <w:widowControl/>
        <w:spacing w:line="440" w:lineRule="exact"/>
        <w:ind w:firstLine="472" w:firstLineChars="197"/>
        <w:rPr>
          <w:rFonts w:cs="Times New Roman" w:asciiTheme="minorEastAsia" w:hAnsiTheme="minorEastAsia" w:eastAsiaTheme="minorEastAsia"/>
          <w:color w:val="auto"/>
          <w:sz w:val="24"/>
          <w:szCs w:val="28"/>
        </w:rPr>
      </w:pPr>
      <w:r>
        <w:rPr>
          <w:rFonts w:hint="eastAsia" w:cs="Times New Roman" w:asciiTheme="minorEastAsia" w:hAnsiTheme="minorEastAsia" w:eastAsiaTheme="minorEastAsia"/>
          <w:color w:val="auto"/>
          <w:sz w:val="24"/>
          <w:szCs w:val="28"/>
          <w:lang w:eastAsia="zh-CN"/>
        </w:rPr>
        <w:t>1.</w:t>
      </w:r>
      <w:r>
        <w:rPr>
          <w:rFonts w:hint="eastAsia" w:cs="Times New Roman" w:asciiTheme="minorEastAsia" w:hAnsiTheme="minorEastAsia" w:eastAsiaTheme="minorEastAsia"/>
          <w:color w:val="auto"/>
          <w:sz w:val="24"/>
          <w:szCs w:val="28"/>
        </w:rPr>
        <w:t>参加采购代理机构组织的政府采购活动时，严格按照磋商文件的规定和要求提供所需的相关材料，并对所提供的各类资料的真实性负责，不虚假应标，不虚列业绩。</w:t>
      </w:r>
    </w:p>
    <w:p w14:paraId="49582705">
      <w:pPr>
        <w:widowControl/>
        <w:shd w:val="clear" w:color="auto" w:fill="FFFFFF"/>
        <w:spacing w:line="440" w:lineRule="exact"/>
        <w:ind w:firstLine="480"/>
        <w:rPr>
          <w:rFonts w:cs="仿宋" w:asciiTheme="minorEastAsia" w:hAnsiTheme="minorEastAsia" w:eastAsiaTheme="minorEastAsia"/>
          <w:bCs/>
          <w:color w:val="auto"/>
          <w:kern w:val="0"/>
          <w:sz w:val="24"/>
          <w:szCs w:val="28"/>
        </w:rPr>
      </w:pPr>
      <w:r>
        <w:rPr>
          <w:rFonts w:hint="eastAsia" w:cs="仿宋" w:asciiTheme="minorEastAsia" w:hAnsiTheme="minorEastAsia" w:eastAsiaTheme="minorEastAsia"/>
          <w:bCs/>
          <w:color w:val="auto"/>
          <w:kern w:val="0"/>
          <w:sz w:val="24"/>
          <w:szCs w:val="28"/>
          <w:lang w:eastAsia="zh-CN"/>
        </w:rPr>
        <w:t>2.</w:t>
      </w:r>
      <w:r>
        <w:rPr>
          <w:rFonts w:hint="eastAsia" w:cs="仿宋" w:asciiTheme="minorEastAsia" w:hAnsiTheme="minorEastAsia" w:eastAsiaTheme="minorEastAsia"/>
          <w:bCs/>
          <w:color w:val="auto"/>
          <w:kern w:val="0"/>
          <w:sz w:val="24"/>
          <w:szCs w:val="28"/>
        </w:rPr>
        <w:t>尊重参与政府采购活动各相关方的合法行为，接受政府采购活动依法形成的意见、结果。</w:t>
      </w:r>
    </w:p>
    <w:p w14:paraId="33819B54">
      <w:pPr>
        <w:widowControl/>
        <w:shd w:val="clear" w:color="auto" w:fill="FFFFFF"/>
        <w:spacing w:line="440" w:lineRule="exact"/>
        <w:ind w:firstLine="480"/>
        <w:rPr>
          <w:rFonts w:cs="仿宋" w:asciiTheme="minorEastAsia" w:hAnsiTheme="minorEastAsia" w:eastAsiaTheme="minorEastAsia"/>
          <w:bCs/>
          <w:color w:val="auto"/>
          <w:kern w:val="0"/>
          <w:sz w:val="24"/>
          <w:szCs w:val="28"/>
        </w:rPr>
      </w:pPr>
      <w:r>
        <w:rPr>
          <w:rFonts w:hint="eastAsia" w:cs="仿宋" w:asciiTheme="minorEastAsia" w:hAnsiTheme="minorEastAsia" w:eastAsiaTheme="minorEastAsia"/>
          <w:bCs/>
          <w:color w:val="auto"/>
          <w:kern w:val="0"/>
          <w:sz w:val="24"/>
          <w:szCs w:val="28"/>
          <w:lang w:eastAsia="zh-CN"/>
        </w:rPr>
        <w:t>3.</w:t>
      </w:r>
      <w:r>
        <w:rPr>
          <w:rFonts w:hint="eastAsia" w:cs="仿宋" w:asciiTheme="minorEastAsia" w:hAnsiTheme="minorEastAsia" w:eastAsiaTheme="minorEastAsia"/>
          <w:bCs/>
          <w:color w:val="auto"/>
          <w:kern w:val="0"/>
          <w:sz w:val="24"/>
          <w:szCs w:val="28"/>
        </w:rPr>
        <w:t>依法参加政府采购活动，不围标、串标，维护市场秩序。近三年因项目质量问题的不法行为记录为</w:t>
      </w:r>
      <w:r>
        <w:rPr>
          <w:rFonts w:hint="eastAsia" w:cs="仿宋" w:asciiTheme="minorEastAsia" w:hAnsiTheme="minorEastAsia" w:eastAsiaTheme="minorEastAsia"/>
          <w:bCs/>
          <w:color w:val="auto"/>
          <w:kern w:val="0"/>
          <w:sz w:val="24"/>
          <w:szCs w:val="28"/>
          <w:u w:val="single"/>
        </w:rPr>
        <w:t>   </w:t>
      </w:r>
      <w:r>
        <w:rPr>
          <w:rFonts w:hint="eastAsia" w:cs="仿宋" w:asciiTheme="minorEastAsia" w:hAnsiTheme="minorEastAsia" w:eastAsiaTheme="minorEastAsia"/>
          <w:bCs/>
          <w:color w:val="auto"/>
          <w:kern w:val="0"/>
          <w:sz w:val="24"/>
          <w:szCs w:val="28"/>
        </w:rPr>
        <w:t>次（没有填零），如有隐瞒实情，愿承担一切责任及后果。</w:t>
      </w:r>
    </w:p>
    <w:p w14:paraId="2041BB9F">
      <w:pPr>
        <w:widowControl/>
        <w:shd w:val="clear" w:color="auto" w:fill="FFFFFF"/>
        <w:spacing w:line="440" w:lineRule="exact"/>
        <w:ind w:firstLine="480"/>
        <w:rPr>
          <w:rFonts w:cs="仿宋" w:asciiTheme="minorEastAsia" w:hAnsiTheme="minorEastAsia" w:eastAsiaTheme="minorEastAsia"/>
          <w:bCs/>
          <w:color w:val="auto"/>
          <w:kern w:val="0"/>
          <w:sz w:val="24"/>
          <w:szCs w:val="28"/>
        </w:rPr>
      </w:pPr>
      <w:r>
        <w:rPr>
          <w:rFonts w:hint="eastAsia" w:cs="仿宋" w:asciiTheme="minorEastAsia" w:hAnsiTheme="minorEastAsia" w:eastAsiaTheme="minorEastAsia"/>
          <w:bCs/>
          <w:color w:val="auto"/>
          <w:kern w:val="0"/>
          <w:sz w:val="24"/>
          <w:szCs w:val="28"/>
          <w:lang w:eastAsia="zh-CN"/>
        </w:rPr>
        <w:t>4.</w:t>
      </w:r>
      <w:r>
        <w:rPr>
          <w:rFonts w:hint="eastAsia" w:cs="仿宋" w:asciiTheme="minorEastAsia" w:hAnsiTheme="minorEastAsia" w:eastAsiaTheme="minorEastAsia"/>
          <w:bCs/>
          <w:color w:val="auto"/>
          <w:kern w:val="0"/>
          <w:sz w:val="24"/>
          <w:szCs w:val="28"/>
        </w:rPr>
        <w:t>作为参加贵公司组织的采购项目的响应单位，本公司承诺：在参加本项目磋商之前不存在被依法禁止经营行为、财产被接管或冻结的情况，如有隐瞒实情，愿承担一切责任及后果。</w:t>
      </w:r>
    </w:p>
    <w:p w14:paraId="33081BA1">
      <w:pPr>
        <w:widowControl/>
        <w:shd w:val="clear" w:color="auto" w:fill="FFFFFF"/>
        <w:spacing w:line="440" w:lineRule="exact"/>
        <w:ind w:firstLine="480"/>
        <w:rPr>
          <w:rFonts w:cs="仿宋" w:asciiTheme="minorEastAsia" w:hAnsiTheme="minorEastAsia" w:eastAsiaTheme="minorEastAsia"/>
          <w:bCs/>
          <w:color w:val="auto"/>
          <w:kern w:val="0"/>
          <w:sz w:val="24"/>
          <w:szCs w:val="28"/>
        </w:rPr>
      </w:pPr>
      <w:r>
        <w:rPr>
          <w:rFonts w:hint="eastAsia" w:cs="仿宋" w:asciiTheme="minorEastAsia" w:hAnsiTheme="minorEastAsia" w:eastAsiaTheme="minorEastAsia"/>
          <w:bCs/>
          <w:color w:val="auto"/>
          <w:kern w:val="0"/>
          <w:sz w:val="24"/>
          <w:szCs w:val="28"/>
          <w:lang w:eastAsia="zh-CN"/>
        </w:rPr>
        <w:t>5.</w:t>
      </w:r>
      <w:r>
        <w:rPr>
          <w:rFonts w:hint="eastAsia" w:cs="仿宋" w:asciiTheme="minorEastAsia" w:hAnsiTheme="minorEastAsia" w:eastAsiaTheme="minorEastAsia"/>
          <w:bCs/>
          <w:color w:val="auto"/>
          <w:kern w:val="0"/>
          <w:sz w:val="24"/>
          <w:szCs w:val="28"/>
        </w:rPr>
        <w:t>近三年受到有关行政主管部门的行政处理、不良行为记录为</w:t>
      </w:r>
      <w:r>
        <w:rPr>
          <w:rFonts w:hint="eastAsia" w:cs="仿宋" w:asciiTheme="minorEastAsia" w:hAnsiTheme="minorEastAsia" w:eastAsiaTheme="minorEastAsia"/>
          <w:bCs/>
          <w:color w:val="auto"/>
          <w:kern w:val="0"/>
          <w:sz w:val="24"/>
          <w:szCs w:val="28"/>
          <w:u w:val="single"/>
        </w:rPr>
        <w:t>    </w:t>
      </w:r>
      <w:r>
        <w:rPr>
          <w:rFonts w:hint="eastAsia" w:cs="仿宋" w:asciiTheme="minorEastAsia" w:hAnsiTheme="minorEastAsia" w:eastAsiaTheme="minorEastAsia"/>
          <w:bCs/>
          <w:color w:val="auto"/>
          <w:kern w:val="0"/>
          <w:sz w:val="24"/>
          <w:szCs w:val="28"/>
        </w:rPr>
        <w:t>次（没有填零），如有隐瞒实情，愿承担一切责任及后果。</w:t>
      </w:r>
    </w:p>
    <w:p w14:paraId="0ABCC37A">
      <w:pPr>
        <w:widowControl/>
        <w:shd w:val="clear" w:color="auto" w:fill="FFFFFF"/>
        <w:spacing w:line="440" w:lineRule="exact"/>
        <w:ind w:firstLine="480"/>
        <w:rPr>
          <w:rFonts w:cs="仿宋" w:asciiTheme="minorEastAsia" w:hAnsiTheme="minorEastAsia" w:eastAsiaTheme="minorEastAsia"/>
          <w:bCs/>
          <w:color w:val="auto"/>
          <w:kern w:val="0"/>
          <w:sz w:val="24"/>
          <w:szCs w:val="28"/>
        </w:rPr>
      </w:pPr>
      <w:r>
        <w:rPr>
          <w:rFonts w:hint="eastAsia" w:cs="仿宋" w:asciiTheme="minorEastAsia" w:hAnsiTheme="minorEastAsia" w:eastAsiaTheme="minorEastAsia"/>
          <w:bCs/>
          <w:color w:val="auto"/>
          <w:kern w:val="0"/>
          <w:sz w:val="24"/>
          <w:szCs w:val="28"/>
          <w:lang w:eastAsia="zh-CN"/>
        </w:rPr>
        <w:t>6.</w:t>
      </w:r>
      <w:r>
        <w:rPr>
          <w:rFonts w:hint="eastAsia" w:cs="仿宋" w:asciiTheme="minorEastAsia" w:hAnsiTheme="minorEastAsia" w:eastAsiaTheme="minorEastAsia"/>
          <w:bCs/>
          <w:color w:val="auto"/>
          <w:kern w:val="0"/>
          <w:sz w:val="24"/>
          <w:szCs w:val="28"/>
        </w:rPr>
        <w:t>参加本次磋商提交的所有</w:t>
      </w:r>
      <w:r>
        <w:rPr>
          <w:rFonts w:hint="eastAsia" w:cs="仿宋" w:asciiTheme="minorEastAsia" w:hAnsiTheme="minorEastAsia" w:eastAsiaTheme="minorEastAsia"/>
          <w:bCs/>
          <w:color w:val="auto"/>
          <w:kern w:val="0"/>
          <w:sz w:val="24"/>
          <w:szCs w:val="28"/>
          <w:lang w:eastAsia="zh-CN"/>
        </w:rPr>
        <w:t>资格证明文件</w:t>
      </w:r>
      <w:r>
        <w:rPr>
          <w:rFonts w:hint="eastAsia" w:cs="仿宋" w:asciiTheme="minorEastAsia" w:hAnsiTheme="minorEastAsia" w:eastAsiaTheme="minorEastAsia"/>
          <w:bCs/>
          <w:color w:val="auto"/>
          <w:kern w:val="0"/>
          <w:sz w:val="24"/>
          <w:szCs w:val="28"/>
        </w:rPr>
        <w:t>及业绩证明是真实的、有效的，如有隐瞒实情，愿承担一切责任及后果。</w:t>
      </w:r>
    </w:p>
    <w:p w14:paraId="51025D58">
      <w:pPr>
        <w:widowControl/>
        <w:shd w:val="clear" w:color="auto" w:fill="FFFFFF"/>
        <w:spacing w:line="440" w:lineRule="exact"/>
        <w:ind w:firstLine="480"/>
        <w:rPr>
          <w:rFonts w:cs="仿宋" w:asciiTheme="minorEastAsia" w:hAnsiTheme="minorEastAsia" w:eastAsiaTheme="minorEastAsia"/>
          <w:bCs/>
          <w:color w:val="auto"/>
          <w:kern w:val="0"/>
          <w:sz w:val="24"/>
          <w:szCs w:val="28"/>
        </w:rPr>
      </w:pPr>
      <w:r>
        <w:rPr>
          <w:rFonts w:hint="eastAsia" w:cs="仿宋" w:asciiTheme="minorEastAsia" w:hAnsiTheme="minorEastAsia" w:eastAsiaTheme="minorEastAsia"/>
          <w:bCs/>
          <w:color w:val="auto"/>
          <w:kern w:val="0"/>
          <w:sz w:val="24"/>
          <w:szCs w:val="28"/>
          <w:lang w:eastAsia="zh-CN"/>
        </w:rPr>
        <w:t>7.</w:t>
      </w:r>
      <w:r>
        <w:rPr>
          <w:rFonts w:hint="eastAsia" w:cs="仿宋" w:asciiTheme="minorEastAsia" w:hAnsiTheme="minorEastAsia" w:eastAsiaTheme="minorEastAsia"/>
          <w:bCs/>
          <w:color w:val="auto"/>
          <w:kern w:val="0"/>
          <w:sz w:val="24"/>
          <w:szCs w:val="28"/>
        </w:rPr>
        <w:t>积极推动政府采购活动健康开展，对采购活动有疑问、异议时，按法律规定的程序实名（加盖单位章和法定代表人签名）反映情况，不恶意中伤、无事生非，以和谐、平等的心态参加政府采购活动。</w:t>
      </w:r>
    </w:p>
    <w:p w14:paraId="05BA8109">
      <w:pPr>
        <w:widowControl/>
        <w:shd w:val="clear" w:color="auto" w:fill="FFFFFF"/>
        <w:spacing w:line="440" w:lineRule="exact"/>
        <w:ind w:firstLine="480"/>
        <w:rPr>
          <w:rFonts w:cs="仿宋" w:asciiTheme="minorEastAsia" w:hAnsiTheme="minorEastAsia" w:eastAsiaTheme="minorEastAsia"/>
          <w:bCs/>
          <w:color w:val="auto"/>
          <w:kern w:val="0"/>
          <w:sz w:val="24"/>
          <w:szCs w:val="28"/>
        </w:rPr>
      </w:pPr>
      <w:r>
        <w:rPr>
          <w:rFonts w:hint="eastAsia" w:cs="仿宋" w:asciiTheme="minorEastAsia" w:hAnsiTheme="minorEastAsia" w:eastAsiaTheme="minorEastAsia"/>
          <w:bCs/>
          <w:color w:val="auto"/>
          <w:kern w:val="0"/>
          <w:sz w:val="24"/>
          <w:szCs w:val="28"/>
          <w:lang w:eastAsia="zh-CN"/>
        </w:rPr>
        <w:t>8.</w:t>
      </w:r>
      <w:r>
        <w:rPr>
          <w:rFonts w:hint="eastAsia" w:cs="仿宋" w:asciiTheme="minorEastAsia" w:hAnsiTheme="minorEastAsia" w:eastAsiaTheme="minorEastAsia"/>
          <w:bCs/>
          <w:color w:val="auto"/>
          <w:kern w:val="0"/>
          <w:sz w:val="24"/>
          <w:szCs w:val="28"/>
        </w:rPr>
        <w:t>认真履行成交单位应承担的责任和义务，全面执行采购合同规定的各项内容，保质保量地按时提供采购物品。</w:t>
      </w:r>
    </w:p>
    <w:p w14:paraId="45001619">
      <w:pPr>
        <w:widowControl/>
        <w:shd w:val="clear" w:color="auto" w:fill="FFFFFF"/>
        <w:spacing w:line="440" w:lineRule="exact"/>
        <w:ind w:firstLine="480"/>
        <w:rPr>
          <w:rFonts w:cs="仿宋" w:asciiTheme="minorEastAsia" w:hAnsiTheme="minorEastAsia" w:eastAsiaTheme="minorEastAsia"/>
          <w:bCs/>
          <w:color w:val="auto"/>
          <w:kern w:val="0"/>
          <w:sz w:val="24"/>
          <w:szCs w:val="28"/>
        </w:rPr>
      </w:pPr>
      <w:r>
        <w:rPr>
          <w:rFonts w:hint="eastAsia" w:cs="仿宋" w:asciiTheme="minorEastAsia" w:hAnsiTheme="minorEastAsia" w:eastAsiaTheme="minorEastAsia"/>
          <w:bCs/>
          <w:color w:val="auto"/>
          <w:kern w:val="0"/>
          <w:sz w:val="24"/>
          <w:szCs w:val="28"/>
        </w:rPr>
        <w:t>若本企业（单位）发生有悖于上述承诺的行为，愿意接受《中华人民共和国政府采购法》和《中华人民共和国政府采购法实施条例》中对响应单位的相关处理。</w:t>
      </w:r>
    </w:p>
    <w:p w14:paraId="03459AE0">
      <w:pPr>
        <w:widowControl/>
        <w:shd w:val="clear" w:color="auto" w:fill="FFFFFF"/>
        <w:spacing w:line="440" w:lineRule="exact"/>
        <w:ind w:firstLine="480"/>
        <w:rPr>
          <w:rFonts w:cs="仿宋" w:asciiTheme="minorEastAsia" w:hAnsiTheme="minorEastAsia" w:eastAsiaTheme="minorEastAsia"/>
          <w:bCs/>
          <w:color w:val="auto"/>
          <w:kern w:val="0"/>
          <w:sz w:val="24"/>
          <w:szCs w:val="28"/>
        </w:rPr>
      </w:pPr>
      <w:r>
        <w:rPr>
          <w:rFonts w:hint="eastAsia" w:cs="仿宋" w:asciiTheme="minorEastAsia" w:hAnsiTheme="minorEastAsia" w:eastAsiaTheme="minorEastAsia"/>
          <w:bCs/>
          <w:color w:val="auto"/>
          <w:kern w:val="0"/>
          <w:sz w:val="24"/>
          <w:szCs w:val="28"/>
        </w:rPr>
        <w:t>本承诺是采购项目响应文件的组成部分。</w:t>
      </w:r>
    </w:p>
    <w:p w14:paraId="0DFC1989">
      <w:pPr>
        <w:widowControl/>
        <w:shd w:val="clear" w:color="auto" w:fill="FFFFFF"/>
        <w:spacing w:line="440" w:lineRule="exact"/>
        <w:ind w:firstLine="2152" w:firstLineChars="897"/>
        <w:rPr>
          <w:rFonts w:cs="仿宋" w:asciiTheme="minorEastAsia" w:hAnsiTheme="minorEastAsia" w:eastAsiaTheme="minorEastAsia"/>
          <w:bCs/>
          <w:color w:val="auto"/>
          <w:kern w:val="0"/>
          <w:sz w:val="24"/>
          <w:szCs w:val="28"/>
        </w:rPr>
      </w:pPr>
      <w:r>
        <w:rPr>
          <w:rFonts w:hint="eastAsia" w:cs="仿宋" w:asciiTheme="minorEastAsia" w:hAnsiTheme="minorEastAsia" w:eastAsiaTheme="minorEastAsia"/>
          <w:bCs/>
          <w:color w:val="auto"/>
          <w:kern w:val="0"/>
          <w:sz w:val="24"/>
          <w:szCs w:val="28"/>
        </w:rPr>
        <w:t>承诺单位：</w:t>
      </w:r>
      <w:r>
        <w:rPr>
          <w:rFonts w:hint="eastAsia" w:cs="仿宋" w:asciiTheme="minorEastAsia" w:hAnsiTheme="minorEastAsia" w:eastAsiaTheme="minorEastAsia"/>
          <w:bCs/>
          <w:color w:val="auto"/>
          <w:kern w:val="0"/>
          <w:sz w:val="24"/>
          <w:szCs w:val="28"/>
          <w:u w:val="single"/>
        </w:rPr>
        <w:t xml:space="preserve">                    </w:t>
      </w:r>
      <w:r>
        <w:rPr>
          <w:rFonts w:hint="eastAsia" w:cs="仿宋" w:asciiTheme="minorEastAsia" w:hAnsiTheme="minorEastAsia" w:eastAsiaTheme="minorEastAsia"/>
          <w:bCs/>
          <w:color w:val="auto"/>
          <w:kern w:val="0"/>
          <w:sz w:val="24"/>
          <w:szCs w:val="28"/>
        </w:rPr>
        <w:t>（盖章）</w:t>
      </w:r>
    </w:p>
    <w:p w14:paraId="5EE0D3BF">
      <w:pPr>
        <w:widowControl/>
        <w:shd w:val="clear" w:color="auto" w:fill="FFFFFF"/>
        <w:spacing w:line="440" w:lineRule="exact"/>
        <w:ind w:firstLine="2152" w:firstLineChars="897"/>
        <w:rPr>
          <w:rFonts w:cs="仿宋" w:asciiTheme="minorEastAsia" w:hAnsiTheme="minorEastAsia" w:eastAsiaTheme="minorEastAsia"/>
          <w:bCs/>
          <w:color w:val="auto"/>
          <w:kern w:val="0"/>
          <w:sz w:val="24"/>
          <w:szCs w:val="28"/>
        </w:rPr>
      </w:pPr>
      <w:r>
        <w:rPr>
          <w:rFonts w:hint="eastAsia" w:cs="仿宋" w:asciiTheme="minorEastAsia" w:hAnsiTheme="minorEastAsia" w:eastAsiaTheme="minorEastAsia"/>
          <w:bCs/>
          <w:color w:val="auto"/>
          <w:kern w:val="0"/>
          <w:sz w:val="24"/>
          <w:szCs w:val="28"/>
        </w:rPr>
        <w:t>全权代表：</w:t>
      </w:r>
      <w:r>
        <w:rPr>
          <w:rFonts w:hint="eastAsia" w:cs="仿宋" w:asciiTheme="minorEastAsia" w:hAnsiTheme="minorEastAsia" w:eastAsiaTheme="minorEastAsia"/>
          <w:bCs/>
          <w:color w:val="auto"/>
          <w:kern w:val="0"/>
          <w:sz w:val="24"/>
          <w:szCs w:val="28"/>
          <w:u w:val="single"/>
        </w:rPr>
        <w:t xml:space="preserve">                    </w:t>
      </w:r>
      <w:r>
        <w:rPr>
          <w:rFonts w:hint="eastAsia" w:cs="仿宋" w:asciiTheme="minorEastAsia" w:hAnsiTheme="minorEastAsia" w:eastAsiaTheme="minorEastAsia"/>
          <w:bCs/>
          <w:color w:val="auto"/>
          <w:kern w:val="0"/>
          <w:sz w:val="24"/>
          <w:szCs w:val="28"/>
        </w:rPr>
        <w:t>（</w:t>
      </w:r>
      <w:r>
        <w:rPr>
          <w:rFonts w:hint="eastAsia" w:ascii="宋体" w:hAnsi="宋体" w:cs="宋体"/>
          <w:color w:val="auto"/>
          <w:sz w:val="24"/>
          <w:szCs w:val="24"/>
          <w:lang w:val="zh-CN"/>
        </w:rPr>
        <w:t>签字</w:t>
      </w:r>
      <w:r>
        <w:rPr>
          <w:rFonts w:hint="eastAsia" w:ascii="宋体" w:hAnsi="宋体" w:cs="宋体"/>
          <w:color w:val="auto"/>
          <w:sz w:val="24"/>
          <w:szCs w:val="24"/>
        </w:rPr>
        <w:t>或盖章</w:t>
      </w:r>
      <w:r>
        <w:rPr>
          <w:rFonts w:hint="eastAsia" w:cs="仿宋" w:asciiTheme="minorEastAsia" w:hAnsiTheme="minorEastAsia" w:eastAsiaTheme="minorEastAsia"/>
          <w:bCs/>
          <w:color w:val="auto"/>
          <w:kern w:val="0"/>
          <w:sz w:val="24"/>
          <w:szCs w:val="28"/>
        </w:rPr>
        <w:t>）</w:t>
      </w:r>
    </w:p>
    <w:p w14:paraId="00D3ED0F">
      <w:pPr>
        <w:widowControl/>
        <w:shd w:val="clear" w:color="auto" w:fill="FFFFFF"/>
        <w:spacing w:line="440" w:lineRule="exact"/>
        <w:ind w:firstLine="2152" w:firstLineChars="897"/>
        <w:rPr>
          <w:rFonts w:cs="仿宋" w:asciiTheme="minorEastAsia" w:hAnsiTheme="minorEastAsia" w:eastAsiaTheme="minorEastAsia"/>
          <w:bCs/>
          <w:color w:val="auto"/>
          <w:sz w:val="24"/>
          <w:szCs w:val="28"/>
        </w:rPr>
      </w:pPr>
      <w:r>
        <w:rPr>
          <w:rFonts w:hint="eastAsia" w:cs="仿宋" w:asciiTheme="minorEastAsia" w:hAnsiTheme="minorEastAsia" w:eastAsiaTheme="minorEastAsia"/>
          <w:bCs/>
          <w:color w:val="auto"/>
          <w:kern w:val="0"/>
          <w:sz w:val="24"/>
          <w:szCs w:val="28"/>
        </w:rPr>
        <w:t>日    期：</w:t>
      </w:r>
      <w:r>
        <w:rPr>
          <w:rFonts w:hint="eastAsia" w:cs="仿宋" w:asciiTheme="minorEastAsia" w:hAnsiTheme="minorEastAsia" w:eastAsiaTheme="minorEastAsia"/>
          <w:bCs/>
          <w:color w:val="auto"/>
          <w:kern w:val="0"/>
          <w:sz w:val="24"/>
          <w:szCs w:val="28"/>
          <w:u w:val="single"/>
        </w:rPr>
        <w:t xml:space="preserve">      </w:t>
      </w:r>
      <w:r>
        <w:rPr>
          <w:rFonts w:hint="eastAsia" w:cs="仿宋" w:asciiTheme="minorEastAsia" w:hAnsiTheme="minorEastAsia" w:eastAsiaTheme="minorEastAsia"/>
          <w:bCs/>
          <w:color w:val="auto"/>
          <w:kern w:val="0"/>
          <w:sz w:val="24"/>
          <w:szCs w:val="28"/>
        </w:rPr>
        <w:t>年</w:t>
      </w:r>
      <w:r>
        <w:rPr>
          <w:rFonts w:hint="eastAsia" w:cs="仿宋" w:asciiTheme="minorEastAsia" w:hAnsiTheme="minorEastAsia" w:eastAsiaTheme="minorEastAsia"/>
          <w:bCs/>
          <w:color w:val="auto"/>
          <w:kern w:val="0"/>
          <w:sz w:val="24"/>
          <w:szCs w:val="28"/>
          <w:u w:val="single"/>
        </w:rPr>
        <w:t xml:space="preserve">     </w:t>
      </w:r>
      <w:r>
        <w:rPr>
          <w:rFonts w:hint="eastAsia" w:cs="仿宋" w:asciiTheme="minorEastAsia" w:hAnsiTheme="minorEastAsia" w:eastAsiaTheme="minorEastAsia"/>
          <w:bCs/>
          <w:color w:val="auto"/>
          <w:kern w:val="0"/>
          <w:sz w:val="24"/>
          <w:szCs w:val="28"/>
        </w:rPr>
        <w:t>月</w:t>
      </w:r>
      <w:r>
        <w:rPr>
          <w:rFonts w:hint="eastAsia" w:cs="仿宋" w:asciiTheme="minorEastAsia" w:hAnsiTheme="minorEastAsia" w:eastAsiaTheme="minorEastAsia"/>
          <w:bCs/>
          <w:color w:val="auto"/>
          <w:sz w:val="28"/>
          <w:szCs w:val="32"/>
          <w:u w:val="single"/>
        </w:rPr>
        <w:t xml:space="preserve">    </w:t>
      </w:r>
      <w:r>
        <w:rPr>
          <w:rFonts w:hint="eastAsia" w:cs="仿宋" w:asciiTheme="minorEastAsia" w:hAnsiTheme="minorEastAsia" w:eastAsiaTheme="minorEastAsia"/>
          <w:bCs/>
          <w:color w:val="auto"/>
          <w:sz w:val="24"/>
          <w:szCs w:val="28"/>
        </w:rPr>
        <w:t>日</w:t>
      </w:r>
    </w:p>
    <w:p w14:paraId="358DF921">
      <w:pPr>
        <w:pStyle w:val="3"/>
        <w:adjustRightInd w:val="0"/>
        <w:spacing w:line="416" w:lineRule="atLeast"/>
        <w:textAlignment w:val="baseline"/>
        <w:rPr>
          <w:rFonts w:ascii="宋体" w:hAnsi="宋体" w:cs="宋体"/>
          <w:color w:val="auto"/>
        </w:rPr>
      </w:pPr>
      <w:bookmarkStart w:id="184" w:name="_Toc536202334"/>
      <w:bookmarkStart w:id="185" w:name="_Toc536202403"/>
      <w:bookmarkStart w:id="186" w:name="_Toc536429396"/>
      <w:bookmarkStart w:id="187" w:name="_Toc25514"/>
      <w:bookmarkStart w:id="188" w:name="_Toc536429343"/>
    </w:p>
    <w:bookmarkEnd w:id="0"/>
    <w:bookmarkEnd w:id="184"/>
    <w:bookmarkEnd w:id="185"/>
    <w:bookmarkEnd w:id="186"/>
    <w:bookmarkEnd w:id="187"/>
    <w:bookmarkEnd w:id="188"/>
    <w:p w14:paraId="5FEB9266">
      <w:pPr>
        <w:spacing w:line="20" w:lineRule="exact"/>
        <w:rPr>
          <w:color w:val="auto"/>
        </w:rPr>
      </w:pPr>
    </w:p>
    <w:sectPr>
      <w:footerReference r:id="rId23" w:type="first"/>
      <w:footerReference r:id="rId22" w:type="default"/>
      <w:pgSz w:w="11906" w:h="16838"/>
      <w:pgMar w:top="1417" w:right="1417" w:bottom="1417" w:left="1417" w:header="1134" w:footer="992" w:gutter="0"/>
      <w:pgNumType w:fmt="decimal"/>
      <w:cols w:space="0" w:num="1"/>
      <w:titlePg/>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03" w:usb1="288F0000" w:usb2="00000006" w:usb3="00000000" w:csb0="00040001" w:csb1="00000000"/>
  </w:font>
  <w:font w:name="Calibri Light">
    <w:panose1 w:val="020F03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24FF5">
    <w:pPr>
      <w:pStyle w:val="23"/>
      <w:jc w:val="right"/>
      <w:rPr>
        <w:rFonts w:hint="eastAsia" w:ascii="宋体" w:eastAsia="宋体" w:cs="Times New Roman"/>
        <w:lang w:eastAsia="zh-CN"/>
      </w:rPr>
    </w:pPr>
    <w:r>
      <w:rPr>
        <w:rFonts w:hint="eastAsia" w:ascii="宋体" w:hAnsi="宋体" w:cs="宋体"/>
        <w:lang w:eastAsia="zh-CN"/>
      </w:rPr>
      <w:t>陕西途恒工程管理服务有限公司</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348B4">
    <w:pPr>
      <w:pStyle w:val="23"/>
      <w:tabs>
        <w:tab w:val="center" w:pos="4819"/>
        <w:tab w:val="left" w:pos="7440"/>
      </w:tabs>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834D15">
                          <w:pPr>
                            <w:pStyle w:val="2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2A834D15">
                    <w:pPr>
                      <w:pStyle w:val="2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55</w:t>
                    </w:r>
                    <w:r>
                      <w:fldChar w:fldCharType="end"/>
                    </w:r>
                    <w:r>
                      <w:t xml:space="preserve"> 页</w:t>
                    </w:r>
                  </w:p>
                </w:txbxContent>
              </v:textbox>
            </v:shape>
          </w:pict>
        </mc:Fallback>
      </mc:AlternateContent>
    </w:r>
    <w:r>
      <w:tab/>
    </w:r>
  </w:p>
  <w:p w14:paraId="4FFD91C8">
    <w:pPr>
      <w:pStyle w:val="23"/>
      <w:ind w:right="360"/>
      <w:jc w:val="center"/>
      <w:rPr>
        <w:rFonts w:ascii="宋体"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CEF9C">
    <w:pPr>
      <w:pStyle w:val="23"/>
      <w:tabs>
        <w:tab w:val="center" w:pos="4819"/>
        <w:tab w:val="left" w:pos="7440"/>
      </w:tabs>
    </w:pPr>
    <w:r>
      <w:tab/>
    </w:r>
  </w:p>
  <w:p w14:paraId="35EDC209">
    <w:pPr>
      <w:pStyle w:val="23"/>
      <w:ind w:right="360"/>
      <w:jc w:val="center"/>
      <w:rPr>
        <w:rFonts w:ascii="宋体"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1DE06">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840F3">
    <w:pPr>
      <w:pStyle w:val="23"/>
      <w:tabs>
        <w:tab w:val="center" w:pos="4819"/>
        <w:tab w:val="left" w:pos="7440"/>
      </w:tabs>
    </w:pPr>
    <w:r>
      <w:tab/>
    </w:r>
  </w:p>
  <w:p w14:paraId="02AE3B45">
    <w:pPr>
      <w:pStyle w:val="23"/>
      <w:ind w:right="360"/>
      <w:jc w:val="center"/>
      <w:rPr>
        <w:rFonts w:ascii="宋体"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FBBB0">
    <w:pPr>
      <w:pStyle w:val="23"/>
      <w:tabs>
        <w:tab w:val="clear" w:pos="4153"/>
      </w:tabs>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4FA00">
    <w:pPr>
      <w:pStyle w:val="23"/>
      <w:tabs>
        <w:tab w:val="center" w:pos="4819"/>
        <w:tab w:val="left" w:pos="7440"/>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8F1F23">
                          <w:pPr>
                            <w:pStyle w:val="2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55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08F1F23">
                    <w:pPr>
                      <w:pStyle w:val="2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55</w:t>
                    </w:r>
                    <w:r>
                      <w:fldChar w:fldCharType="end"/>
                    </w:r>
                    <w:r>
                      <w:t xml:space="preserve"> 页</w:t>
                    </w:r>
                  </w:p>
                </w:txbxContent>
              </v:textbox>
            </v:shape>
          </w:pict>
        </mc:Fallback>
      </mc:AlternateContent>
    </w:r>
    <w:r>
      <w:tab/>
    </w:r>
  </w:p>
  <w:p w14:paraId="33E3155F">
    <w:pPr>
      <w:pStyle w:val="23"/>
      <w:ind w:right="360"/>
      <w:jc w:val="center"/>
      <w:rPr>
        <w:rFonts w:ascii="宋体" w:cs="Times New Roma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E1057">
    <w:pPr>
      <w:pStyle w:val="2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E49BC3">
                          <w:pPr>
                            <w:pStyle w:val="2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0E49BC3">
                    <w:pPr>
                      <w:pStyle w:val="2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55</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1D958">
    <w:pPr>
      <w:pStyle w:val="23"/>
      <w:tabs>
        <w:tab w:val="center" w:pos="4819"/>
        <w:tab w:val="left" w:pos="7440"/>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F2DD5A">
                          <w:pPr>
                            <w:pStyle w:val="23"/>
                          </w:pPr>
                          <w:r>
                            <w:t xml:space="preserve">第 </w:t>
                          </w:r>
                          <w:r>
                            <w:fldChar w:fldCharType="begin"/>
                          </w:r>
                          <w:r>
                            <w:instrText xml:space="preserve"> PAGE  \* MERGEFORMAT </w:instrText>
                          </w:r>
                          <w:r>
                            <w:fldChar w:fldCharType="separate"/>
                          </w:r>
                          <w:r>
                            <w:t>42</w:t>
                          </w:r>
                          <w:r>
                            <w:fldChar w:fldCharType="end"/>
                          </w:r>
                          <w:r>
                            <w:t xml:space="preserve"> 页 共 </w:t>
                          </w:r>
                          <w:r>
                            <w:fldChar w:fldCharType="begin"/>
                          </w:r>
                          <w:r>
                            <w:instrText xml:space="preserve"> NUMPAGES  \* MERGEFORMAT </w:instrText>
                          </w:r>
                          <w:r>
                            <w:fldChar w:fldCharType="separate"/>
                          </w:r>
                          <w:r>
                            <w:t>55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CF2DD5A">
                    <w:pPr>
                      <w:pStyle w:val="23"/>
                    </w:pPr>
                    <w:r>
                      <w:t xml:space="preserve">第 </w:t>
                    </w:r>
                    <w:r>
                      <w:fldChar w:fldCharType="begin"/>
                    </w:r>
                    <w:r>
                      <w:instrText xml:space="preserve"> PAGE  \* MERGEFORMAT </w:instrText>
                    </w:r>
                    <w:r>
                      <w:fldChar w:fldCharType="separate"/>
                    </w:r>
                    <w:r>
                      <w:t>42</w:t>
                    </w:r>
                    <w:r>
                      <w:fldChar w:fldCharType="end"/>
                    </w:r>
                    <w:r>
                      <w:t xml:space="preserve"> 页 共 </w:t>
                    </w:r>
                    <w:r>
                      <w:fldChar w:fldCharType="begin"/>
                    </w:r>
                    <w:r>
                      <w:instrText xml:space="preserve"> NUMPAGES  \* MERGEFORMAT </w:instrText>
                    </w:r>
                    <w:r>
                      <w:fldChar w:fldCharType="separate"/>
                    </w:r>
                    <w:r>
                      <w:t>55</w:t>
                    </w:r>
                    <w:r>
                      <w:fldChar w:fldCharType="end"/>
                    </w:r>
                    <w:r>
                      <w:t xml:space="preserve"> 页</w:t>
                    </w:r>
                  </w:p>
                </w:txbxContent>
              </v:textbox>
            </v:shape>
          </w:pict>
        </mc:Fallback>
      </mc:AlternateContent>
    </w:r>
    <w:r>
      <w:tab/>
    </w:r>
  </w:p>
  <w:p w14:paraId="633E4CC6">
    <w:pPr>
      <w:pStyle w:val="23"/>
      <w:ind w:right="360"/>
      <w:jc w:val="center"/>
      <w:rPr>
        <w:rFonts w:ascii="宋体" w:cs="Times New Roman"/>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94820">
    <w:pPr>
      <w:pStyle w:val="2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164C6E">
                          <w:pPr>
                            <w:pStyle w:val="23"/>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55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7164C6E">
                    <w:pPr>
                      <w:pStyle w:val="23"/>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55</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25870">
    <w:pPr>
      <w:pStyle w:val="23"/>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D38AB9">
                          <w:pPr>
                            <w:pStyle w:val="2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0D38AB9">
                    <w:pPr>
                      <w:pStyle w:val="2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55</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F0EDE">
    <w:pPr>
      <w:pStyle w:val="23"/>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C1EB00">
                          <w:pPr>
                            <w:pStyle w:val="23"/>
                          </w:pPr>
                          <w:r>
                            <w:t xml:space="preserve">第 </w:t>
                          </w:r>
                          <w:r>
                            <w:fldChar w:fldCharType="begin"/>
                          </w:r>
                          <w:r>
                            <w:instrText xml:space="preserve"> PAGE  \* MERGEFORMAT </w:instrText>
                          </w:r>
                          <w:r>
                            <w:fldChar w:fldCharType="separate"/>
                          </w:r>
                          <w:r>
                            <w:t>46</w:t>
                          </w:r>
                          <w:r>
                            <w:fldChar w:fldCharType="end"/>
                          </w:r>
                          <w:r>
                            <w:t xml:space="preserve"> 页 共 </w:t>
                          </w:r>
                          <w:r>
                            <w:fldChar w:fldCharType="begin"/>
                          </w:r>
                          <w:r>
                            <w:instrText xml:space="preserve"> NUMPAGES  \* MERGEFORMAT </w:instrText>
                          </w:r>
                          <w:r>
                            <w:fldChar w:fldCharType="separate"/>
                          </w:r>
                          <w:r>
                            <w:t>55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DC1EB00">
                    <w:pPr>
                      <w:pStyle w:val="23"/>
                    </w:pPr>
                    <w:r>
                      <w:t xml:space="preserve">第 </w:t>
                    </w:r>
                    <w:r>
                      <w:fldChar w:fldCharType="begin"/>
                    </w:r>
                    <w:r>
                      <w:instrText xml:space="preserve"> PAGE  \* MERGEFORMAT </w:instrText>
                    </w:r>
                    <w:r>
                      <w:fldChar w:fldCharType="separate"/>
                    </w:r>
                    <w:r>
                      <w:t>46</w:t>
                    </w:r>
                    <w:r>
                      <w:fldChar w:fldCharType="end"/>
                    </w:r>
                    <w:r>
                      <w:t xml:space="preserve"> 页 共 </w:t>
                    </w:r>
                    <w:r>
                      <w:fldChar w:fldCharType="begin"/>
                    </w:r>
                    <w:r>
                      <w:instrText xml:space="preserve"> NUMPAGES  \* MERGEFORMAT </w:instrText>
                    </w:r>
                    <w:r>
                      <w:fldChar w:fldCharType="separate"/>
                    </w:r>
                    <w:r>
                      <w:t>55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6A87D">
    <w:pPr>
      <w:adjustRightInd w:val="0"/>
      <w:snapToGrid w:val="0"/>
      <w:spacing w:line="360" w:lineRule="auto"/>
      <w:jc w:val="left"/>
      <w:rPr>
        <w:rFonts w:ascii="宋体" w:cs="Times New Roman"/>
        <w:u w:val="single"/>
      </w:rPr>
    </w:pPr>
    <w:r>
      <w:rPr>
        <w:rFonts w:hint="eastAsia" w:ascii="宋体" w:hAnsi="宋体" w:cs="宋体"/>
        <w:sz w:val="15"/>
        <w:szCs w:val="15"/>
        <w:u w:val="single"/>
        <w:lang w:eastAsia="zh-CN"/>
      </w:rPr>
      <w:t>岚皋县住房和城乡建设局</w:t>
    </w:r>
    <w:r>
      <w:rPr>
        <w:rFonts w:hint="eastAsia" w:ascii="宋体" w:hAnsi="宋体" w:cs="宋体"/>
        <w:sz w:val="15"/>
        <w:szCs w:val="15"/>
        <w:u w:val="single"/>
      </w:rPr>
      <w:t>互联网医院建设服务项目</w:t>
    </w:r>
    <w:r>
      <w:rPr>
        <w:rFonts w:ascii="宋体" w:hAnsi="宋体" w:cs="宋体"/>
        <w:sz w:val="15"/>
        <w:szCs w:val="15"/>
        <w:u w:val="single"/>
      </w:rPr>
      <w:t xml:space="preserve">             </w:t>
    </w:r>
    <w:r>
      <w:rPr>
        <w:rFonts w:hint="eastAsia" w:ascii="宋体" w:hAnsi="宋体" w:cs="宋体"/>
        <w:sz w:val="15"/>
        <w:szCs w:val="15"/>
        <w:u w:val="single"/>
      </w:rPr>
      <w:t xml:space="preserve">   </w:t>
    </w:r>
    <w:r>
      <w:rPr>
        <w:rFonts w:ascii="宋体" w:hAnsi="宋体" w:cs="宋体"/>
        <w:sz w:val="15"/>
        <w:szCs w:val="15"/>
        <w:u w:val="single"/>
      </w:rPr>
      <w:t xml:space="preserve"> </w:t>
    </w:r>
    <w:r>
      <w:rPr>
        <w:rFonts w:hint="eastAsia" w:ascii="宋体" w:hAnsi="宋体" w:cs="宋体"/>
        <w:sz w:val="15"/>
        <w:szCs w:val="15"/>
        <w:u w:val="single"/>
      </w:rPr>
      <w:t xml:space="preserve">  </w:t>
    </w:r>
    <w:r>
      <w:rPr>
        <w:rFonts w:ascii="宋体" w:hAnsi="宋体" w:cs="宋体"/>
        <w:sz w:val="15"/>
        <w:szCs w:val="15"/>
        <w:u w:val="single"/>
      </w:rPr>
      <w:t xml:space="preserve">                              </w:t>
    </w:r>
    <w:r>
      <w:rPr>
        <w:rFonts w:hint="eastAsia" w:ascii="宋体" w:hAnsi="宋体" w:cs="宋体"/>
        <w:sz w:val="15"/>
        <w:szCs w:val="15"/>
        <w:u w:val="single"/>
      </w:rPr>
      <w:t xml:space="preserve">     </w:t>
    </w:r>
    <w:r>
      <w:rPr>
        <w:rFonts w:ascii="宋体" w:hAnsi="宋体" w:cs="宋体"/>
        <w:sz w:val="15"/>
        <w:szCs w:val="15"/>
        <w:u w:val="single"/>
      </w:rPr>
      <w:t xml:space="preserve">                  </w:t>
    </w:r>
    <w:r>
      <w:rPr>
        <w:rFonts w:hint="eastAsia" w:ascii="宋体" w:hAnsi="宋体" w:cs="宋体"/>
        <w:sz w:val="15"/>
        <w:szCs w:val="15"/>
        <w:u w:val="single"/>
      </w:rPr>
      <w:t xml:space="preserve"> </w:t>
    </w:r>
    <w:r>
      <w:rPr>
        <w:rFonts w:ascii="宋体" w:hAnsi="宋体" w:cs="宋体"/>
        <w:sz w:val="15"/>
        <w:szCs w:val="15"/>
        <w:u w:val="single"/>
      </w:rPr>
      <w:t xml:space="preserve">   AKSH2020-ZCS-010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157BC">
    <w:pPr>
      <w:pStyle w:val="24"/>
      <w:pBdr>
        <w:bottom w:val="none" w:color="auto" w:sz="0" w:space="1"/>
      </w:pBdr>
    </w:pP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0D4AE">
    <w:pPr>
      <w:pStyle w:val="24"/>
      <w:pBdr>
        <w:bottom w:val="none" w:color="auto" w:sz="0" w:space="1"/>
      </w:pBdr>
      <w:jc w:val="both"/>
      <w:rPr>
        <w:rFonts w:hint="eastAsia" w:eastAsia="宋体"/>
        <w:lang w:eastAsia="zh-CN"/>
      </w:rPr>
    </w:pPr>
    <w:r>
      <w:rPr>
        <w:rFonts w:hint="eastAsia" w:ascii="宋体" w:hAnsi="宋体" w:cs="宋体"/>
        <w:sz w:val="21"/>
        <w:szCs w:val="21"/>
        <w:u w:val="single"/>
      </w:rPr>
      <w:t>项目名称：</w:t>
    </w:r>
    <w:r>
      <w:rPr>
        <w:rFonts w:hint="eastAsia" w:ascii="宋体" w:hAnsi="宋体" w:cs="宋体"/>
        <w:sz w:val="21"/>
        <w:szCs w:val="21"/>
        <w:u w:val="single"/>
        <w:lang w:eastAsia="zh-CN"/>
      </w:rPr>
      <w:t>岚皋县县城肖家坝和麻柳坝片区老旧小区楼体及（小区内）配套基础设施工程施工图设计</w:t>
    </w:r>
    <w:r>
      <w:rPr>
        <w:rFonts w:hint="eastAsia" w:ascii="宋体" w:hAnsi="宋体" w:cs="宋体"/>
        <w:sz w:val="21"/>
        <w:szCs w:val="21"/>
        <w:u w:val="single"/>
      </w:rPr>
      <w:t xml:space="preserve">          项目编号：</w:t>
    </w:r>
    <w:r>
      <w:rPr>
        <w:rFonts w:hint="eastAsia" w:ascii="宋体" w:hAnsi="宋体" w:cs="宋体"/>
        <w:sz w:val="21"/>
        <w:szCs w:val="21"/>
        <w:u w:val="single"/>
        <w:lang w:eastAsia="zh-CN"/>
      </w:rPr>
      <w:t>AKSH2026-ZCS-004</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84241">
    <w:pPr>
      <w:pStyle w:val="24"/>
      <w:pBdr>
        <w:bottom w:val="none" w:color="auto" w:sz="0" w:space="1"/>
      </w:pBdr>
      <w:jc w:val="both"/>
      <w:rPr>
        <w:rFonts w:ascii="宋体" w:hAnsi="宋体" w:cs="宋体"/>
        <w:sz w:val="21"/>
        <w:szCs w:val="21"/>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B946D">
    <w:pPr>
      <w:pStyle w:val="24"/>
      <w:pBdr>
        <w:bottom w:val="none" w:color="auto" w:sz="0" w:space="1"/>
      </w:pBdr>
      <w:rPr>
        <w:rFonts w:hint="eastAsia"/>
        <w:lang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F3A9B">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right="0"/>
      <w:jc w:val="both"/>
      <w:textAlignment w:val="auto"/>
      <w:rPr>
        <w:rFonts w:ascii="宋体" w:hAnsi="宋体" w:cs="宋体"/>
        <w:sz w:val="21"/>
        <w:szCs w:val="21"/>
        <w:u w:val="single"/>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366FA">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right="0"/>
      <w:jc w:val="both"/>
      <w:textAlignment w:val="auto"/>
      <w:rPr>
        <w:rFonts w:hint="default"/>
        <w:lang w:val="en-US"/>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D1403">
    <w:pPr>
      <w:pStyle w:val="24"/>
      <w:pBdr>
        <w:bottom w:val="none" w:color="auto" w:sz="0" w:space="1"/>
      </w:pBdr>
      <w:rPr>
        <w:rFonts w:hint="eastAsia"/>
        <w:lang w:eastAsia="zh-CN"/>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74D64">
    <w:pPr>
      <w:pStyle w:val="24"/>
      <w:pBdr>
        <w:bottom w:val="none" w:color="auto" w:sz="0" w:space="1"/>
      </w:pBdr>
      <w:jc w:val="both"/>
      <w:rPr>
        <w:rFonts w:hint="eastAsia" w:eastAsia="宋体"/>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3B5B01"/>
    <w:multiLevelType w:val="singleLevel"/>
    <w:tmpl w:val="B03B5B01"/>
    <w:lvl w:ilvl="0" w:tentative="0">
      <w:start w:val="1"/>
      <w:numFmt w:val="chineseCounting"/>
      <w:suff w:val="nothing"/>
      <w:lvlText w:val="%1、"/>
      <w:lvlJc w:val="left"/>
      <w:rPr>
        <w:rFonts w:hint="eastAsia"/>
      </w:rPr>
    </w:lvl>
  </w:abstractNum>
  <w:abstractNum w:abstractNumId="1">
    <w:nsid w:val="B6C6ED33"/>
    <w:multiLevelType w:val="singleLevel"/>
    <w:tmpl w:val="B6C6ED33"/>
    <w:lvl w:ilvl="0" w:tentative="0">
      <w:start w:val="4"/>
      <w:numFmt w:val="chineseCounting"/>
      <w:suff w:val="space"/>
      <w:lvlText w:val="第%1部分"/>
      <w:lvlJc w:val="left"/>
      <w:rPr>
        <w:rFonts w:hint="eastAsia"/>
      </w:rPr>
    </w:lvl>
  </w:abstractNum>
  <w:abstractNum w:abstractNumId="2">
    <w:nsid w:val="0C380015"/>
    <w:multiLevelType w:val="multilevel"/>
    <w:tmpl w:val="0C38001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9E72C7A"/>
    <w:multiLevelType w:val="singleLevel"/>
    <w:tmpl w:val="29E72C7A"/>
    <w:lvl w:ilvl="0" w:tentative="0">
      <w:start w:val="4"/>
      <w:numFmt w:val="chineseCounting"/>
      <w:suff w:val="space"/>
      <w:lvlText w:val="第%1章"/>
      <w:lvlJc w:val="left"/>
      <w:rPr>
        <w:rFonts w:hint="eastAsia"/>
      </w:rPr>
    </w:lvl>
  </w:abstractNum>
  <w:abstractNum w:abstractNumId="4">
    <w:nsid w:val="58BE4A74"/>
    <w:multiLevelType w:val="singleLevel"/>
    <w:tmpl w:val="58BE4A74"/>
    <w:lvl w:ilvl="0" w:tentative="0">
      <w:start w:val="1"/>
      <w:numFmt w:val="chineseCounting"/>
      <w:suff w:val="nothing"/>
      <w:lvlText w:val="%1、"/>
      <w:lvlJc w:val="left"/>
      <w:pPr>
        <w:ind w:firstLine="420"/>
      </w:pPr>
      <w:rPr>
        <w:rFonts w:hint="eastAsia"/>
      </w:rPr>
    </w:lvl>
  </w:abstractNum>
  <w:abstractNum w:abstractNumId="5">
    <w:nsid w:val="58C0AD6D"/>
    <w:multiLevelType w:val="singleLevel"/>
    <w:tmpl w:val="58C0AD6D"/>
    <w:lvl w:ilvl="0" w:tentative="0">
      <w:start w:val="1"/>
      <w:numFmt w:val="decimal"/>
      <w:suff w:val="nothing"/>
      <w:lvlText w:val="（%1）"/>
      <w:lvlJc w:val="left"/>
      <w:pPr>
        <w:ind w:firstLine="420"/>
      </w:pPr>
      <w:rPr>
        <w:rFonts w:hint="default"/>
      </w:rPr>
    </w:lvl>
  </w:abstractNum>
  <w:abstractNum w:abstractNumId="6">
    <w:nsid w:val="5970D80C"/>
    <w:multiLevelType w:val="singleLevel"/>
    <w:tmpl w:val="5970D80C"/>
    <w:lvl w:ilvl="0" w:tentative="0">
      <w:start w:val="1"/>
      <w:numFmt w:val="decimal"/>
      <w:lvlText w:val="%1."/>
      <w:lvlJc w:val="left"/>
      <w:pPr>
        <w:tabs>
          <w:tab w:val="left" w:pos="312"/>
        </w:tabs>
      </w:pPr>
    </w:lvl>
  </w:abstractNum>
  <w:abstractNum w:abstractNumId="7">
    <w:nsid w:val="59F099C9"/>
    <w:multiLevelType w:val="singleLevel"/>
    <w:tmpl w:val="59F099C9"/>
    <w:lvl w:ilvl="0" w:tentative="0">
      <w:start w:val="1"/>
      <w:numFmt w:val="decimal"/>
      <w:suff w:val="nothing"/>
      <w:lvlText w:val="（%1）"/>
      <w:lvlJc w:val="left"/>
      <w:pPr>
        <w:ind w:firstLine="420"/>
      </w:pPr>
      <w:rPr>
        <w:rFonts w:hint="default"/>
      </w:rPr>
    </w:lvl>
  </w:abstractNum>
  <w:num w:numId="1">
    <w:abstractNumId w:val="2"/>
  </w:num>
  <w:num w:numId="2">
    <w:abstractNumId w:val="4"/>
  </w:num>
  <w:num w:numId="3">
    <w:abstractNumId w:val="5"/>
  </w:num>
  <w:num w:numId="4">
    <w:abstractNumId w:val="7"/>
  </w:num>
  <w:num w:numId="5">
    <w:abstractNumId w:val="6"/>
  </w:num>
  <w:num w:numId="6">
    <w:abstractNumId w:val="1"/>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0"/>
  <w:bordersDoNotSurroundFooter w:val="0"/>
  <w:documentProtection w:enforcement="0"/>
  <w:defaultTabStop w:val="420"/>
  <w:doNotHyphenateCaps/>
  <w:drawingGridHorizontalSpacing w:val="210"/>
  <w:drawingGridVerticalSpacing w:val="163"/>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g1OGE3YTllNWRkNjgwY2M5ZDEwMmY0ODQzZDFhY2IifQ=="/>
  </w:docVars>
  <w:rsids>
    <w:rsidRoot w:val="00172A27"/>
    <w:rsid w:val="00003D89"/>
    <w:rsid w:val="00004BA7"/>
    <w:rsid w:val="00005B32"/>
    <w:rsid w:val="00010EA2"/>
    <w:rsid w:val="00015CE5"/>
    <w:rsid w:val="0001630B"/>
    <w:rsid w:val="00016924"/>
    <w:rsid w:val="000215F9"/>
    <w:rsid w:val="0002193F"/>
    <w:rsid w:val="000251B2"/>
    <w:rsid w:val="000354E9"/>
    <w:rsid w:val="00040CAE"/>
    <w:rsid w:val="0005257D"/>
    <w:rsid w:val="0005463B"/>
    <w:rsid w:val="00056A18"/>
    <w:rsid w:val="0006270F"/>
    <w:rsid w:val="0006767E"/>
    <w:rsid w:val="00071A2D"/>
    <w:rsid w:val="0007624A"/>
    <w:rsid w:val="00076793"/>
    <w:rsid w:val="00082A12"/>
    <w:rsid w:val="000965FF"/>
    <w:rsid w:val="00096F80"/>
    <w:rsid w:val="000B1C06"/>
    <w:rsid w:val="000B7B77"/>
    <w:rsid w:val="000B7E11"/>
    <w:rsid w:val="000C0895"/>
    <w:rsid w:val="000C4700"/>
    <w:rsid w:val="000C66B3"/>
    <w:rsid w:val="000D025E"/>
    <w:rsid w:val="000D1150"/>
    <w:rsid w:val="000D511E"/>
    <w:rsid w:val="000D7A84"/>
    <w:rsid w:val="000E1B3B"/>
    <w:rsid w:val="000E2E85"/>
    <w:rsid w:val="000E441F"/>
    <w:rsid w:val="000F25C6"/>
    <w:rsid w:val="000F7D52"/>
    <w:rsid w:val="00106960"/>
    <w:rsid w:val="00112DB1"/>
    <w:rsid w:val="0011607E"/>
    <w:rsid w:val="00123856"/>
    <w:rsid w:val="00135474"/>
    <w:rsid w:val="0013722C"/>
    <w:rsid w:val="00137C57"/>
    <w:rsid w:val="00146401"/>
    <w:rsid w:val="001500CF"/>
    <w:rsid w:val="0015350C"/>
    <w:rsid w:val="00160BEB"/>
    <w:rsid w:val="00162275"/>
    <w:rsid w:val="0016392C"/>
    <w:rsid w:val="00167A28"/>
    <w:rsid w:val="00170208"/>
    <w:rsid w:val="001710EC"/>
    <w:rsid w:val="00172A27"/>
    <w:rsid w:val="00175536"/>
    <w:rsid w:val="00182236"/>
    <w:rsid w:val="00183C89"/>
    <w:rsid w:val="0018646C"/>
    <w:rsid w:val="00190C06"/>
    <w:rsid w:val="00191202"/>
    <w:rsid w:val="001959E2"/>
    <w:rsid w:val="001962AD"/>
    <w:rsid w:val="00197C4D"/>
    <w:rsid w:val="001A1334"/>
    <w:rsid w:val="001B1E3E"/>
    <w:rsid w:val="001B2AD6"/>
    <w:rsid w:val="001B52F6"/>
    <w:rsid w:val="001B6D88"/>
    <w:rsid w:val="001D1EB4"/>
    <w:rsid w:val="001D602F"/>
    <w:rsid w:val="001E66CE"/>
    <w:rsid w:val="001E6C17"/>
    <w:rsid w:val="001F3993"/>
    <w:rsid w:val="001F6BED"/>
    <w:rsid w:val="001F782E"/>
    <w:rsid w:val="00202A3C"/>
    <w:rsid w:val="002035BC"/>
    <w:rsid w:val="00206E15"/>
    <w:rsid w:val="002110A1"/>
    <w:rsid w:val="00213ADD"/>
    <w:rsid w:val="00224600"/>
    <w:rsid w:val="0022486D"/>
    <w:rsid w:val="002372A5"/>
    <w:rsid w:val="00241322"/>
    <w:rsid w:val="00241EAD"/>
    <w:rsid w:val="00244C0D"/>
    <w:rsid w:val="00253A8D"/>
    <w:rsid w:val="0027186A"/>
    <w:rsid w:val="00272917"/>
    <w:rsid w:val="002810C5"/>
    <w:rsid w:val="0028166F"/>
    <w:rsid w:val="002846BB"/>
    <w:rsid w:val="00290FBC"/>
    <w:rsid w:val="002928E1"/>
    <w:rsid w:val="0029291A"/>
    <w:rsid w:val="00294BE6"/>
    <w:rsid w:val="00294F2A"/>
    <w:rsid w:val="002A3ADC"/>
    <w:rsid w:val="002A6E6B"/>
    <w:rsid w:val="002B0332"/>
    <w:rsid w:val="002B2239"/>
    <w:rsid w:val="002B5961"/>
    <w:rsid w:val="002B6158"/>
    <w:rsid w:val="002B7907"/>
    <w:rsid w:val="002C0D5A"/>
    <w:rsid w:val="002C2643"/>
    <w:rsid w:val="002D0B40"/>
    <w:rsid w:val="002D1C17"/>
    <w:rsid w:val="002D1F32"/>
    <w:rsid w:val="002D349B"/>
    <w:rsid w:val="002D528A"/>
    <w:rsid w:val="002D6C79"/>
    <w:rsid w:val="002D7A6D"/>
    <w:rsid w:val="002E07BF"/>
    <w:rsid w:val="002E189E"/>
    <w:rsid w:val="002E4ADD"/>
    <w:rsid w:val="002F165A"/>
    <w:rsid w:val="002F1919"/>
    <w:rsid w:val="002F2BCA"/>
    <w:rsid w:val="002F6FCA"/>
    <w:rsid w:val="002F74C6"/>
    <w:rsid w:val="002F7A4B"/>
    <w:rsid w:val="00300C90"/>
    <w:rsid w:val="00303418"/>
    <w:rsid w:val="00307250"/>
    <w:rsid w:val="00314924"/>
    <w:rsid w:val="00315CD3"/>
    <w:rsid w:val="003160A9"/>
    <w:rsid w:val="003202D3"/>
    <w:rsid w:val="00320322"/>
    <w:rsid w:val="00320654"/>
    <w:rsid w:val="00320EE6"/>
    <w:rsid w:val="0032651B"/>
    <w:rsid w:val="00333015"/>
    <w:rsid w:val="00334C04"/>
    <w:rsid w:val="00337601"/>
    <w:rsid w:val="00340F9B"/>
    <w:rsid w:val="00341158"/>
    <w:rsid w:val="00342A63"/>
    <w:rsid w:val="00343014"/>
    <w:rsid w:val="00345FCC"/>
    <w:rsid w:val="00347BE2"/>
    <w:rsid w:val="00352F14"/>
    <w:rsid w:val="00360C09"/>
    <w:rsid w:val="00362391"/>
    <w:rsid w:val="003627F8"/>
    <w:rsid w:val="00382F3C"/>
    <w:rsid w:val="003859D8"/>
    <w:rsid w:val="00387321"/>
    <w:rsid w:val="003969B6"/>
    <w:rsid w:val="003A1D85"/>
    <w:rsid w:val="003A43A3"/>
    <w:rsid w:val="003A612C"/>
    <w:rsid w:val="003A6630"/>
    <w:rsid w:val="003B53CC"/>
    <w:rsid w:val="003C206A"/>
    <w:rsid w:val="003C29FE"/>
    <w:rsid w:val="003C44B3"/>
    <w:rsid w:val="003C4988"/>
    <w:rsid w:val="003D37C1"/>
    <w:rsid w:val="003D50DD"/>
    <w:rsid w:val="003D7E3F"/>
    <w:rsid w:val="003E65D8"/>
    <w:rsid w:val="003E6F20"/>
    <w:rsid w:val="003E7B81"/>
    <w:rsid w:val="003F19D5"/>
    <w:rsid w:val="003F3D18"/>
    <w:rsid w:val="003F64A7"/>
    <w:rsid w:val="003F6D98"/>
    <w:rsid w:val="0040050B"/>
    <w:rsid w:val="004059AE"/>
    <w:rsid w:val="00413C4E"/>
    <w:rsid w:val="00413F11"/>
    <w:rsid w:val="0042126E"/>
    <w:rsid w:val="00421C30"/>
    <w:rsid w:val="004306AA"/>
    <w:rsid w:val="004310FB"/>
    <w:rsid w:val="00434344"/>
    <w:rsid w:val="00440269"/>
    <w:rsid w:val="00441621"/>
    <w:rsid w:val="004456E2"/>
    <w:rsid w:val="004458BC"/>
    <w:rsid w:val="004570FB"/>
    <w:rsid w:val="00462D92"/>
    <w:rsid w:val="00462DF2"/>
    <w:rsid w:val="00466B18"/>
    <w:rsid w:val="00472A06"/>
    <w:rsid w:val="004735BA"/>
    <w:rsid w:val="00482B14"/>
    <w:rsid w:val="00485775"/>
    <w:rsid w:val="004A59C8"/>
    <w:rsid w:val="004B1232"/>
    <w:rsid w:val="004B15F6"/>
    <w:rsid w:val="004B4CCF"/>
    <w:rsid w:val="004B4D3C"/>
    <w:rsid w:val="004B60FE"/>
    <w:rsid w:val="004B683C"/>
    <w:rsid w:val="004B75EB"/>
    <w:rsid w:val="004C21D5"/>
    <w:rsid w:val="004C3524"/>
    <w:rsid w:val="004C3CD8"/>
    <w:rsid w:val="004C6860"/>
    <w:rsid w:val="004C6EA6"/>
    <w:rsid w:val="004C782A"/>
    <w:rsid w:val="004C7937"/>
    <w:rsid w:val="004D0B61"/>
    <w:rsid w:val="004D1660"/>
    <w:rsid w:val="004D1E6A"/>
    <w:rsid w:val="004D2A8A"/>
    <w:rsid w:val="004D56BD"/>
    <w:rsid w:val="004D68EF"/>
    <w:rsid w:val="004D6D24"/>
    <w:rsid w:val="004D70C5"/>
    <w:rsid w:val="004E1DBF"/>
    <w:rsid w:val="004E3D99"/>
    <w:rsid w:val="004F2338"/>
    <w:rsid w:val="004F4587"/>
    <w:rsid w:val="00500677"/>
    <w:rsid w:val="00501E86"/>
    <w:rsid w:val="0050249F"/>
    <w:rsid w:val="00507712"/>
    <w:rsid w:val="00512758"/>
    <w:rsid w:val="00516DF1"/>
    <w:rsid w:val="005205ED"/>
    <w:rsid w:val="00520C66"/>
    <w:rsid w:val="0052192C"/>
    <w:rsid w:val="00522064"/>
    <w:rsid w:val="00525A22"/>
    <w:rsid w:val="00526020"/>
    <w:rsid w:val="00527C6A"/>
    <w:rsid w:val="00533084"/>
    <w:rsid w:val="00533996"/>
    <w:rsid w:val="00535179"/>
    <w:rsid w:val="00537E76"/>
    <w:rsid w:val="0054121D"/>
    <w:rsid w:val="00545A5B"/>
    <w:rsid w:val="005507FE"/>
    <w:rsid w:val="005616C3"/>
    <w:rsid w:val="00571370"/>
    <w:rsid w:val="005728D1"/>
    <w:rsid w:val="005764B7"/>
    <w:rsid w:val="005767B4"/>
    <w:rsid w:val="00576E24"/>
    <w:rsid w:val="00581C8C"/>
    <w:rsid w:val="005826D4"/>
    <w:rsid w:val="00587171"/>
    <w:rsid w:val="005918D7"/>
    <w:rsid w:val="005A4A37"/>
    <w:rsid w:val="005B156F"/>
    <w:rsid w:val="005B2147"/>
    <w:rsid w:val="005B3960"/>
    <w:rsid w:val="005B792D"/>
    <w:rsid w:val="005C02C7"/>
    <w:rsid w:val="005C737F"/>
    <w:rsid w:val="005D6479"/>
    <w:rsid w:val="005D7A12"/>
    <w:rsid w:val="005E259F"/>
    <w:rsid w:val="005E2798"/>
    <w:rsid w:val="005E4FB7"/>
    <w:rsid w:val="005F036E"/>
    <w:rsid w:val="005F0C4B"/>
    <w:rsid w:val="005F41CB"/>
    <w:rsid w:val="006044D9"/>
    <w:rsid w:val="006109BC"/>
    <w:rsid w:val="00616ADE"/>
    <w:rsid w:val="0062027A"/>
    <w:rsid w:val="00622D80"/>
    <w:rsid w:val="00632E4D"/>
    <w:rsid w:val="00632E58"/>
    <w:rsid w:val="0063486B"/>
    <w:rsid w:val="00637065"/>
    <w:rsid w:val="006403AF"/>
    <w:rsid w:val="00640703"/>
    <w:rsid w:val="00642035"/>
    <w:rsid w:val="00642F93"/>
    <w:rsid w:val="006657C9"/>
    <w:rsid w:val="006739A1"/>
    <w:rsid w:val="00675301"/>
    <w:rsid w:val="00676150"/>
    <w:rsid w:val="0068208A"/>
    <w:rsid w:val="006852A3"/>
    <w:rsid w:val="00686E29"/>
    <w:rsid w:val="00691EC3"/>
    <w:rsid w:val="00696FBA"/>
    <w:rsid w:val="006A2AC7"/>
    <w:rsid w:val="006A2D96"/>
    <w:rsid w:val="006A3734"/>
    <w:rsid w:val="006B38D0"/>
    <w:rsid w:val="006C4563"/>
    <w:rsid w:val="006D079F"/>
    <w:rsid w:val="006D35B9"/>
    <w:rsid w:val="006D4A21"/>
    <w:rsid w:val="006E46DF"/>
    <w:rsid w:val="006E7309"/>
    <w:rsid w:val="006F1FD6"/>
    <w:rsid w:val="006F3D0D"/>
    <w:rsid w:val="006F6B6F"/>
    <w:rsid w:val="00700558"/>
    <w:rsid w:val="00713FA4"/>
    <w:rsid w:val="00714585"/>
    <w:rsid w:val="007145A3"/>
    <w:rsid w:val="007260D3"/>
    <w:rsid w:val="00734321"/>
    <w:rsid w:val="007350DD"/>
    <w:rsid w:val="007374ED"/>
    <w:rsid w:val="00740840"/>
    <w:rsid w:val="00742353"/>
    <w:rsid w:val="00747054"/>
    <w:rsid w:val="0075335B"/>
    <w:rsid w:val="007578C8"/>
    <w:rsid w:val="007609B8"/>
    <w:rsid w:val="0076103B"/>
    <w:rsid w:val="0076108D"/>
    <w:rsid w:val="00761C00"/>
    <w:rsid w:val="00761F62"/>
    <w:rsid w:val="0076472F"/>
    <w:rsid w:val="007749D9"/>
    <w:rsid w:val="0077634F"/>
    <w:rsid w:val="007770DF"/>
    <w:rsid w:val="007809B7"/>
    <w:rsid w:val="0078483A"/>
    <w:rsid w:val="00787B06"/>
    <w:rsid w:val="00792491"/>
    <w:rsid w:val="00794C43"/>
    <w:rsid w:val="007A16A6"/>
    <w:rsid w:val="007A2512"/>
    <w:rsid w:val="007A36C0"/>
    <w:rsid w:val="007A69BE"/>
    <w:rsid w:val="007B2B77"/>
    <w:rsid w:val="007B6B64"/>
    <w:rsid w:val="007B6BCF"/>
    <w:rsid w:val="007B6D05"/>
    <w:rsid w:val="007C18C2"/>
    <w:rsid w:val="007C1CAA"/>
    <w:rsid w:val="007C7DEA"/>
    <w:rsid w:val="007D00DF"/>
    <w:rsid w:val="007E3909"/>
    <w:rsid w:val="007E552D"/>
    <w:rsid w:val="007E7467"/>
    <w:rsid w:val="007F01CC"/>
    <w:rsid w:val="007F20B0"/>
    <w:rsid w:val="007F33CE"/>
    <w:rsid w:val="007F7861"/>
    <w:rsid w:val="008004E4"/>
    <w:rsid w:val="0080581E"/>
    <w:rsid w:val="0081303D"/>
    <w:rsid w:val="00816B21"/>
    <w:rsid w:val="00821D41"/>
    <w:rsid w:val="008234BC"/>
    <w:rsid w:val="00824069"/>
    <w:rsid w:val="008259C8"/>
    <w:rsid w:val="00826AD0"/>
    <w:rsid w:val="008277A7"/>
    <w:rsid w:val="00827E31"/>
    <w:rsid w:val="008329E5"/>
    <w:rsid w:val="00833FDB"/>
    <w:rsid w:val="0083596B"/>
    <w:rsid w:val="008401E9"/>
    <w:rsid w:val="00841916"/>
    <w:rsid w:val="0084209B"/>
    <w:rsid w:val="008433D5"/>
    <w:rsid w:val="00843925"/>
    <w:rsid w:val="008456C5"/>
    <w:rsid w:val="00857FA1"/>
    <w:rsid w:val="0086607B"/>
    <w:rsid w:val="0086663B"/>
    <w:rsid w:val="0086784C"/>
    <w:rsid w:val="008702EB"/>
    <w:rsid w:val="00870EAE"/>
    <w:rsid w:val="008710F1"/>
    <w:rsid w:val="00876563"/>
    <w:rsid w:val="008839DC"/>
    <w:rsid w:val="00885D6D"/>
    <w:rsid w:val="008866C0"/>
    <w:rsid w:val="00887D1E"/>
    <w:rsid w:val="00891290"/>
    <w:rsid w:val="008962A7"/>
    <w:rsid w:val="00897D92"/>
    <w:rsid w:val="008A0975"/>
    <w:rsid w:val="008A367A"/>
    <w:rsid w:val="008B2891"/>
    <w:rsid w:val="008B3BC3"/>
    <w:rsid w:val="008B7CA5"/>
    <w:rsid w:val="008C08F3"/>
    <w:rsid w:val="008C227D"/>
    <w:rsid w:val="008E02C4"/>
    <w:rsid w:val="008E07BA"/>
    <w:rsid w:val="008E1791"/>
    <w:rsid w:val="008E4A9C"/>
    <w:rsid w:val="008E4F66"/>
    <w:rsid w:val="008E53A9"/>
    <w:rsid w:val="008E6643"/>
    <w:rsid w:val="008F0090"/>
    <w:rsid w:val="008F1ABB"/>
    <w:rsid w:val="008F6EFE"/>
    <w:rsid w:val="008F752D"/>
    <w:rsid w:val="009016AA"/>
    <w:rsid w:val="00904AE4"/>
    <w:rsid w:val="009063E0"/>
    <w:rsid w:val="00907506"/>
    <w:rsid w:val="00911E5C"/>
    <w:rsid w:val="00914949"/>
    <w:rsid w:val="00916046"/>
    <w:rsid w:val="00921206"/>
    <w:rsid w:val="009235A6"/>
    <w:rsid w:val="00927900"/>
    <w:rsid w:val="009300F6"/>
    <w:rsid w:val="00931396"/>
    <w:rsid w:val="00931804"/>
    <w:rsid w:val="00931C5C"/>
    <w:rsid w:val="00940A2B"/>
    <w:rsid w:val="009479EC"/>
    <w:rsid w:val="0095298A"/>
    <w:rsid w:val="00953366"/>
    <w:rsid w:val="00953AE7"/>
    <w:rsid w:val="00954CF1"/>
    <w:rsid w:val="00956521"/>
    <w:rsid w:val="00962505"/>
    <w:rsid w:val="00964B6E"/>
    <w:rsid w:val="0096516F"/>
    <w:rsid w:val="0096641E"/>
    <w:rsid w:val="00967538"/>
    <w:rsid w:val="0097045D"/>
    <w:rsid w:val="0097134B"/>
    <w:rsid w:val="009729CB"/>
    <w:rsid w:val="00983FAD"/>
    <w:rsid w:val="0098589A"/>
    <w:rsid w:val="009859B0"/>
    <w:rsid w:val="0099232E"/>
    <w:rsid w:val="009935A5"/>
    <w:rsid w:val="009A4A76"/>
    <w:rsid w:val="009A6B98"/>
    <w:rsid w:val="009A77A9"/>
    <w:rsid w:val="009B5F0C"/>
    <w:rsid w:val="009C0F48"/>
    <w:rsid w:val="009C28C6"/>
    <w:rsid w:val="009C52D9"/>
    <w:rsid w:val="009C65C7"/>
    <w:rsid w:val="009D4358"/>
    <w:rsid w:val="009D657F"/>
    <w:rsid w:val="009D6BDA"/>
    <w:rsid w:val="009E0269"/>
    <w:rsid w:val="009E52F7"/>
    <w:rsid w:val="009E54DA"/>
    <w:rsid w:val="009E769B"/>
    <w:rsid w:val="009F333B"/>
    <w:rsid w:val="009F4813"/>
    <w:rsid w:val="009F7170"/>
    <w:rsid w:val="00A0060C"/>
    <w:rsid w:val="00A03806"/>
    <w:rsid w:val="00A05A33"/>
    <w:rsid w:val="00A13CF9"/>
    <w:rsid w:val="00A16EB2"/>
    <w:rsid w:val="00A20439"/>
    <w:rsid w:val="00A2206A"/>
    <w:rsid w:val="00A222BB"/>
    <w:rsid w:val="00A228B6"/>
    <w:rsid w:val="00A23633"/>
    <w:rsid w:val="00A2466B"/>
    <w:rsid w:val="00A248F4"/>
    <w:rsid w:val="00A27424"/>
    <w:rsid w:val="00A27FA2"/>
    <w:rsid w:val="00A31092"/>
    <w:rsid w:val="00A34C33"/>
    <w:rsid w:val="00A36544"/>
    <w:rsid w:val="00A46393"/>
    <w:rsid w:val="00A53232"/>
    <w:rsid w:val="00A56FA6"/>
    <w:rsid w:val="00A5719E"/>
    <w:rsid w:val="00A63494"/>
    <w:rsid w:val="00A6432C"/>
    <w:rsid w:val="00A77FA6"/>
    <w:rsid w:val="00A8343C"/>
    <w:rsid w:val="00A9143D"/>
    <w:rsid w:val="00A921BA"/>
    <w:rsid w:val="00A95A89"/>
    <w:rsid w:val="00A97E39"/>
    <w:rsid w:val="00AA105B"/>
    <w:rsid w:val="00AA12B2"/>
    <w:rsid w:val="00AA18BD"/>
    <w:rsid w:val="00AA292A"/>
    <w:rsid w:val="00AA7E63"/>
    <w:rsid w:val="00AB009C"/>
    <w:rsid w:val="00AB0730"/>
    <w:rsid w:val="00AB2417"/>
    <w:rsid w:val="00AB5F04"/>
    <w:rsid w:val="00AC15AD"/>
    <w:rsid w:val="00AC2095"/>
    <w:rsid w:val="00AC4DD4"/>
    <w:rsid w:val="00AC54DB"/>
    <w:rsid w:val="00AC5D69"/>
    <w:rsid w:val="00AC7625"/>
    <w:rsid w:val="00AD5366"/>
    <w:rsid w:val="00AE1FA0"/>
    <w:rsid w:val="00AE2CEA"/>
    <w:rsid w:val="00AE2DCE"/>
    <w:rsid w:val="00AF3E5B"/>
    <w:rsid w:val="00AF42C7"/>
    <w:rsid w:val="00AF4317"/>
    <w:rsid w:val="00AF550F"/>
    <w:rsid w:val="00B02F8B"/>
    <w:rsid w:val="00B036D8"/>
    <w:rsid w:val="00B05802"/>
    <w:rsid w:val="00B05FE4"/>
    <w:rsid w:val="00B07C59"/>
    <w:rsid w:val="00B2348B"/>
    <w:rsid w:val="00B30AD2"/>
    <w:rsid w:val="00B32079"/>
    <w:rsid w:val="00B355AC"/>
    <w:rsid w:val="00B3706C"/>
    <w:rsid w:val="00B40362"/>
    <w:rsid w:val="00B45AE9"/>
    <w:rsid w:val="00B45CC9"/>
    <w:rsid w:val="00B50A6A"/>
    <w:rsid w:val="00B51EFA"/>
    <w:rsid w:val="00B63FA9"/>
    <w:rsid w:val="00B71350"/>
    <w:rsid w:val="00B761FB"/>
    <w:rsid w:val="00B76DB3"/>
    <w:rsid w:val="00B82F58"/>
    <w:rsid w:val="00B8561B"/>
    <w:rsid w:val="00B8592B"/>
    <w:rsid w:val="00B870CA"/>
    <w:rsid w:val="00B9218C"/>
    <w:rsid w:val="00BA0961"/>
    <w:rsid w:val="00BA1897"/>
    <w:rsid w:val="00BA52B6"/>
    <w:rsid w:val="00BA6A62"/>
    <w:rsid w:val="00BB4274"/>
    <w:rsid w:val="00BC1AB3"/>
    <w:rsid w:val="00BC274D"/>
    <w:rsid w:val="00BC7430"/>
    <w:rsid w:val="00BD2877"/>
    <w:rsid w:val="00BD6548"/>
    <w:rsid w:val="00BD694D"/>
    <w:rsid w:val="00BD6BF7"/>
    <w:rsid w:val="00BE1802"/>
    <w:rsid w:val="00BE3DA8"/>
    <w:rsid w:val="00C01460"/>
    <w:rsid w:val="00C03A4F"/>
    <w:rsid w:val="00C0667B"/>
    <w:rsid w:val="00C06804"/>
    <w:rsid w:val="00C11350"/>
    <w:rsid w:val="00C1147B"/>
    <w:rsid w:val="00C16128"/>
    <w:rsid w:val="00C27EF0"/>
    <w:rsid w:val="00C36694"/>
    <w:rsid w:val="00C43EB2"/>
    <w:rsid w:val="00C53826"/>
    <w:rsid w:val="00C56A84"/>
    <w:rsid w:val="00C66C21"/>
    <w:rsid w:val="00C72BA2"/>
    <w:rsid w:val="00C75095"/>
    <w:rsid w:val="00C76C6D"/>
    <w:rsid w:val="00C77720"/>
    <w:rsid w:val="00C84CEF"/>
    <w:rsid w:val="00C87AFE"/>
    <w:rsid w:val="00C918FC"/>
    <w:rsid w:val="00C9373A"/>
    <w:rsid w:val="00CB64FF"/>
    <w:rsid w:val="00CC0227"/>
    <w:rsid w:val="00CC4E6B"/>
    <w:rsid w:val="00CC5312"/>
    <w:rsid w:val="00CD1024"/>
    <w:rsid w:val="00CD4A40"/>
    <w:rsid w:val="00CE22A7"/>
    <w:rsid w:val="00CE6207"/>
    <w:rsid w:val="00D01247"/>
    <w:rsid w:val="00D135EA"/>
    <w:rsid w:val="00D15672"/>
    <w:rsid w:val="00D175AB"/>
    <w:rsid w:val="00D223D8"/>
    <w:rsid w:val="00D2460F"/>
    <w:rsid w:val="00D26B51"/>
    <w:rsid w:val="00D35304"/>
    <w:rsid w:val="00D4281B"/>
    <w:rsid w:val="00D42A5A"/>
    <w:rsid w:val="00D44D45"/>
    <w:rsid w:val="00D465A9"/>
    <w:rsid w:val="00D4662D"/>
    <w:rsid w:val="00D51625"/>
    <w:rsid w:val="00D54E23"/>
    <w:rsid w:val="00D574E4"/>
    <w:rsid w:val="00D576EF"/>
    <w:rsid w:val="00D60622"/>
    <w:rsid w:val="00D713C4"/>
    <w:rsid w:val="00D723CA"/>
    <w:rsid w:val="00D754F2"/>
    <w:rsid w:val="00D8553D"/>
    <w:rsid w:val="00DA200D"/>
    <w:rsid w:val="00DA32E7"/>
    <w:rsid w:val="00DA3920"/>
    <w:rsid w:val="00DA4229"/>
    <w:rsid w:val="00DA54B8"/>
    <w:rsid w:val="00DA6B67"/>
    <w:rsid w:val="00DA7A04"/>
    <w:rsid w:val="00DA7AE7"/>
    <w:rsid w:val="00DB0F37"/>
    <w:rsid w:val="00DC1986"/>
    <w:rsid w:val="00DC713D"/>
    <w:rsid w:val="00DC7FB0"/>
    <w:rsid w:val="00DD30D9"/>
    <w:rsid w:val="00DD3DB8"/>
    <w:rsid w:val="00DD7769"/>
    <w:rsid w:val="00DF2C8E"/>
    <w:rsid w:val="00E0133F"/>
    <w:rsid w:val="00E02DF2"/>
    <w:rsid w:val="00E0321A"/>
    <w:rsid w:val="00E03EEB"/>
    <w:rsid w:val="00E04145"/>
    <w:rsid w:val="00E0624C"/>
    <w:rsid w:val="00E07D6D"/>
    <w:rsid w:val="00E11336"/>
    <w:rsid w:val="00E15315"/>
    <w:rsid w:val="00E24AFE"/>
    <w:rsid w:val="00E2593E"/>
    <w:rsid w:val="00E33229"/>
    <w:rsid w:val="00E4529A"/>
    <w:rsid w:val="00E54610"/>
    <w:rsid w:val="00E55562"/>
    <w:rsid w:val="00E57423"/>
    <w:rsid w:val="00E57D7D"/>
    <w:rsid w:val="00E61F55"/>
    <w:rsid w:val="00E63219"/>
    <w:rsid w:val="00E65DC8"/>
    <w:rsid w:val="00E746B2"/>
    <w:rsid w:val="00E83E90"/>
    <w:rsid w:val="00E90E0A"/>
    <w:rsid w:val="00E9724B"/>
    <w:rsid w:val="00EA1ECE"/>
    <w:rsid w:val="00EA67DE"/>
    <w:rsid w:val="00EB067D"/>
    <w:rsid w:val="00EB0F5E"/>
    <w:rsid w:val="00EC1730"/>
    <w:rsid w:val="00EC4D0A"/>
    <w:rsid w:val="00ED216E"/>
    <w:rsid w:val="00ED25F2"/>
    <w:rsid w:val="00ED57BA"/>
    <w:rsid w:val="00ED79B8"/>
    <w:rsid w:val="00EE016C"/>
    <w:rsid w:val="00EE1052"/>
    <w:rsid w:val="00EE5620"/>
    <w:rsid w:val="00EF266D"/>
    <w:rsid w:val="00EF3819"/>
    <w:rsid w:val="00EF4D87"/>
    <w:rsid w:val="00EF6691"/>
    <w:rsid w:val="00F14EC1"/>
    <w:rsid w:val="00F20D70"/>
    <w:rsid w:val="00F233CC"/>
    <w:rsid w:val="00F234ED"/>
    <w:rsid w:val="00F23CA7"/>
    <w:rsid w:val="00F26651"/>
    <w:rsid w:val="00F2704A"/>
    <w:rsid w:val="00F32A86"/>
    <w:rsid w:val="00F33090"/>
    <w:rsid w:val="00F339C2"/>
    <w:rsid w:val="00F408E1"/>
    <w:rsid w:val="00F51351"/>
    <w:rsid w:val="00F52F91"/>
    <w:rsid w:val="00F53CDF"/>
    <w:rsid w:val="00F57BDA"/>
    <w:rsid w:val="00F63952"/>
    <w:rsid w:val="00F6517C"/>
    <w:rsid w:val="00F671AB"/>
    <w:rsid w:val="00F7025A"/>
    <w:rsid w:val="00F75245"/>
    <w:rsid w:val="00F828D1"/>
    <w:rsid w:val="00F84C3B"/>
    <w:rsid w:val="00F86B63"/>
    <w:rsid w:val="00F86BF8"/>
    <w:rsid w:val="00F87832"/>
    <w:rsid w:val="00F90A4D"/>
    <w:rsid w:val="00FA1B70"/>
    <w:rsid w:val="00FA5BCB"/>
    <w:rsid w:val="00FA773F"/>
    <w:rsid w:val="00FA7D66"/>
    <w:rsid w:val="00FB3934"/>
    <w:rsid w:val="00FB3E71"/>
    <w:rsid w:val="00FC1A22"/>
    <w:rsid w:val="00FC26CD"/>
    <w:rsid w:val="00FD62F1"/>
    <w:rsid w:val="00FD64ED"/>
    <w:rsid w:val="00FD6E2A"/>
    <w:rsid w:val="00FE719F"/>
    <w:rsid w:val="00FF727C"/>
    <w:rsid w:val="010B583C"/>
    <w:rsid w:val="011221F0"/>
    <w:rsid w:val="013730A5"/>
    <w:rsid w:val="01396E1E"/>
    <w:rsid w:val="013A223F"/>
    <w:rsid w:val="0141481B"/>
    <w:rsid w:val="01525A0A"/>
    <w:rsid w:val="01536131"/>
    <w:rsid w:val="01630F53"/>
    <w:rsid w:val="016A454D"/>
    <w:rsid w:val="016D50E6"/>
    <w:rsid w:val="017D3840"/>
    <w:rsid w:val="018E640A"/>
    <w:rsid w:val="01920D21"/>
    <w:rsid w:val="01AC2FBF"/>
    <w:rsid w:val="01AC3A93"/>
    <w:rsid w:val="01AD1AAE"/>
    <w:rsid w:val="01D86994"/>
    <w:rsid w:val="01DA363D"/>
    <w:rsid w:val="01EE19B6"/>
    <w:rsid w:val="01F90F7C"/>
    <w:rsid w:val="01FD1152"/>
    <w:rsid w:val="01FF3BC3"/>
    <w:rsid w:val="020600F6"/>
    <w:rsid w:val="02064B47"/>
    <w:rsid w:val="022D433C"/>
    <w:rsid w:val="023C7D0C"/>
    <w:rsid w:val="023F763D"/>
    <w:rsid w:val="02590F24"/>
    <w:rsid w:val="02854F8C"/>
    <w:rsid w:val="028A67B7"/>
    <w:rsid w:val="02906142"/>
    <w:rsid w:val="02BA4D88"/>
    <w:rsid w:val="02BA6C1F"/>
    <w:rsid w:val="02C56FBB"/>
    <w:rsid w:val="02CB14A4"/>
    <w:rsid w:val="02D06F2C"/>
    <w:rsid w:val="02D3498C"/>
    <w:rsid w:val="02D37EB0"/>
    <w:rsid w:val="02D533B3"/>
    <w:rsid w:val="02E57ADC"/>
    <w:rsid w:val="02F105A8"/>
    <w:rsid w:val="02F61685"/>
    <w:rsid w:val="02FA17E2"/>
    <w:rsid w:val="02FD5BFC"/>
    <w:rsid w:val="02FE73C3"/>
    <w:rsid w:val="030A0C9E"/>
    <w:rsid w:val="03123218"/>
    <w:rsid w:val="03261624"/>
    <w:rsid w:val="033755DF"/>
    <w:rsid w:val="03442ED4"/>
    <w:rsid w:val="03484E92"/>
    <w:rsid w:val="034C725D"/>
    <w:rsid w:val="035717DD"/>
    <w:rsid w:val="0358398D"/>
    <w:rsid w:val="03720CB3"/>
    <w:rsid w:val="037E5DCB"/>
    <w:rsid w:val="03963471"/>
    <w:rsid w:val="03990B73"/>
    <w:rsid w:val="039E0CF5"/>
    <w:rsid w:val="03A27284"/>
    <w:rsid w:val="03B677F7"/>
    <w:rsid w:val="03C10C9F"/>
    <w:rsid w:val="03C921C1"/>
    <w:rsid w:val="03CA29C7"/>
    <w:rsid w:val="03FD053E"/>
    <w:rsid w:val="040B7728"/>
    <w:rsid w:val="0411533A"/>
    <w:rsid w:val="042A0462"/>
    <w:rsid w:val="04357D70"/>
    <w:rsid w:val="04536164"/>
    <w:rsid w:val="0459572E"/>
    <w:rsid w:val="048355D3"/>
    <w:rsid w:val="04B17441"/>
    <w:rsid w:val="04CA56C9"/>
    <w:rsid w:val="04CB26A7"/>
    <w:rsid w:val="04CD0688"/>
    <w:rsid w:val="04CD34EE"/>
    <w:rsid w:val="04D502BA"/>
    <w:rsid w:val="04DF1A8A"/>
    <w:rsid w:val="04DF4866"/>
    <w:rsid w:val="04E43BA7"/>
    <w:rsid w:val="04E92E36"/>
    <w:rsid w:val="04F06D3D"/>
    <w:rsid w:val="04FF39AD"/>
    <w:rsid w:val="050047DB"/>
    <w:rsid w:val="050438CD"/>
    <w:rsid w:val="050E77DB"/>
    <w:rsid w:val="052B0940"/>
    <w:rsid w:val="053973B5"/>
    <w:rsid w:val="05402991"/>
    <w:rsid w:val="05455EA5"/>
    <w:rsid w:val="054E1CE0"/>
    <w:rsid w:val="05600E1D"/>
    <w:rsid w:val="056C728C"/>
    <w:rsid w:val="057A7F6E"/>
    <w:rsid w:val="05CA380B"/>
    <w:rsid w:val="05D137D6"/>
    <w:rsid w:val="05D71396"/>
    <w:rsid w:val="05E73C3B"/>
    <w:rsid w:val="05FA123D"/>
    <w:rsid w:val="05FB4E02"/>
    <w:rsid w:val="05FF224E"/>
    <w:rsid w:val="060454DB"/>
    <w:rsid w:val="06110D47"/>
    <w:rsid w:val="063F6A07"/>
    <w:rsid w:val="064055CE"/>
    <w:rsid w:val="065110EC"/>
    <w:rsid w:val="065A46B0"/>
    <w:rsid w:val="065B3B93"/>
    <w:rsid w:val="066D1D57"/>
    <w:rsid w:val="06AE0265"/>
    <w:rsid w:val="06B12629"/>
    <w:rsid w:val="06BD3616"/>
    <w:rsid w:val="06BE0952"/>
    <w:rsid w:val="06BE30D0"/>
    <w:rsid w:val="06C21663"/>
    <w:rsid w:val="06CD112D"/>
    <w:rsid w:val="06DC7813"/>
    <w:rsid w:val="06E56C12"/>
    <w:rsid w:val="06E81FA4"/>
    <w:rsid w:val="070B3D9D"/>
    <w:rsid w:val="07224610"/>
    <w:rsid w:val="072B0A4F"/>
    <w:rsid w:val="07322345"/>
    <w:rsid w:val="073278A0"/>
    <w:rsid w:val="073E5E68"/>
    <w:rsid w:val="07433EF7"/>
    <w:rsid w:val="07610E7C"/>
    <w:rsid w:val="07621A18"/>
    <w:rsid w:val="076808B4"/>
    <w:rsid w:val="077166EC"/>
    <w:rsid w:val="077965D0"/>
    <w:rsid w:val="07836EDF"/>
    <w:rsid w:val="07892C9E"/>
    <w:rsid w:val="07997C89"/>
    <w:rsid w:val="07A9711F"/>
    <w:rsid w:val="07B241D3"/>
    <w:rsid w:val="07DF3D76"/>
    <w:rsid w:val="07E15B19"/>
    <w:rsid w:val="07E562BD"/>
    <w:rsid w:val="07FC0B21"/>
    <w:rsid w:val="07FC0D88"/>
    <w:rsid w:val="0808754A"/>
    <w:rsid w:val="08145F16"/>
    <w:rsid w:val="08366DA4"/>
    <w:rsid w:val="083C153C"/>
    <w:rsid w:val="08404F36"/>
    <w:rsid w:val="08452820"/>
    <w:rsid w:val="087D1536"/>
    <w:rsid w:val="08915791"/>
    <w:rsid w:val="089E6E52"/>
    <w:rsid w:val="089F7EAE"/>
    <w:rsid w:val="08B16FB6"/>
    <w:rsid w:val="08CD6DD7"/>
    <w:rsid w:val="08D96F58"/>
    <w:rsid w:val="08DA2D14"/>
    <w:rsid w:val="08E53CD3"/>
    <w:rsid w:val="08E74CA6"/>
    <w:rsid w:val="08E95814"/>
    <w:rsid w:val="090360D7"/>
    <w:rsid w:val="090A42F6"/>
    <w:rsid w:val="092266DC"/>
    <w:rsid w:val="09271A18"/>
    <w:rsid w:val="0949327F"/>
    <w:rsid w:val="094D1E21"/>
    <w:rsid w:val="09560FD7"/>
    <w:rsid w:val="095D32ED"/>
    <w:rsid w:val="097A7578"/>
    <w:rsid w:val="097D251D"/>
    <w:rsid w:val="099106B6"/>
    <w:rsid w:val="09913C41"/>
    <w:rsid w:val="09A17C56"/>
    <w:rsid w:val="09A432A2"/>
    <w:rsid w:val="09A52E1C"/>
    <w:rsid w:val="09A9060C"/>
    <w:rsid w:val="09B07E99"/>
    <w:rsid w:val="09C30A93"/>
    <w:rsid w:val="09CF513B"/>
    <w:rsid w:val="09E25AD9"/>
    <w:rsid w:val="09E779CE"/>
    <w:rsid w:val="09EA213D"/>
    <w:rsid w:val="0A010578"/>
    <w:rsid w:val="0A0976BB"/>
    <w:rsid w:val="0A1C5246"/>
    <w:rsid w:val="0A1E12A6"/>
    <w:rsid w:val="0A2D0142"/>
    <w:rsid w:val="0A3E3F88"/>
    <w:rsid w:val="0A493205"/>
    <w:rsid w:val="0A527FA8"/>
    <w:rsid w:val="0A672A35"/>
    <w:rsid w:val="0A706A46"/>
    <w:rsid w:val="0A891706"/>
    <w:rsid w:val="0A982836"/>
    <w:rsid w:val="0A9C61F8"/>
    <w:rsid w:val="0ABA57A8"/>
    <w:rsid w:val="0AC32834"/>
    <w:rsid w:val="0AEE50E0"/>
    <w:rsid w:val="0AFC5610"/>
    <w:rsid w:val="0B14133A"/>
    <w:rsid w:val="0B2F31E8"/>
    <w:rsid w:val="0B565626"/>
    <w:rsid w:val="0B5A1849"/>
    <w:rsid w:val="0B5D1A85"/>
    <w:rsid w:val="0B5D1E36"/>
    <w:rsid w:val="0B651A2B"/>
    <w:rsid w:val="0BB5243F"/>
    <w:rsid w:val="0BCF1A6D"/>
    <w:rsid w:val="0BED26A5"/>
    <w:rsid w:val="0BEE4F68"/>
    <w:rsid w:val="0BEF7DA3"/>
    <w:rsid w:val="0BF91A7F"/>
    <w:rsid w:val="0BFB3BB6"/>
    <w:rsid w:val="0C0A394D"/>
    <w:rsid w:val="0C200572"/>
    <w:rsid w:val="0C3D5924"/>
    <w:rsid w:val="0C4A5A7C"/>
    <w:rsid w:val="0C523489"/>
    <w:rsid w:val="0C5F0865"/>
    <w:rsid w:val="0C605AD8"/>
    <w:rsid w:val="0C7B690B"/>
    <w:rsid w:val="0C807692"/>
    <w:rsid w:val="0C9B2B46"/>
    <w:rsid w:val="0CA81750"/>
    <w:rsid w:val="0CB5191B"/>
    <w:rsid w:val="0CB6728F"/>
    <w:rsid w:val="0CD65E68"/>
    <w:rsid w:val="0CE360B2"/>
    <w:rsid w:val="0CEF0CD8"/>
    <w:rsid w:val="0CFD25BD"/>
    <w:rsid w:val="0D1F6213"/>
    <w:rsid w:val="0D2F47F4"/>
    <w:rsid w:val="0D452987"/>
    <w:rsid w:val="0D62596E"/>
    <w:rsid w:val="0D6C19EE"/>
    <w:rsid w:val="0D7B32BC"/>
    <w:rsid w:val="0D922D8C"/>
    <w:rsid w:val="0D933F5C"/>
    <w:rsid w:val="0D9F4D10"/>
    <w:rsid w:val="0DA46170"/>
    <w:rsid w:val="0DA800E4"/>
    <w:rsid w:val="0DB112C2"/>
    <w:rsid w:val="0DB25485"/>
    <w:rsid w:val="0DC7526D"/>
    <w:rsid w:val="0DCB40A1"/>
    <w:rsid w:val="0DE7465B"/>
    <w:rsid w:val="0DEA1BCB"/>
    <w:rsid w:val="0E005C7A"/>
    <w:rsid w:val="0E0C42FA"/>
    <w:rsid w:val="0E1409F6"/>
    <w:rsid w:val="0E381521"/>
    <w:rsid w:val="0E4D3106"/>
    <w:rsid w:val="0E7F7FCB"/>
    <w:rsid w:val="0E9C75AF"/>
    <w:rsid w:val="0EA91CC7"/>
    <w:rsid w:val="0EC875FE"/>
    <w:rsid w:val="0EDC5D28"/>
    <w:rsid w:val="0EE235F9"/>
    <w:rsid w:val="0EE36E7C"/>
    <w:rsid w:val="0EFD2AF6"/>
    <w:rsid w:val="0F03025E"/>
    <w:rsid w:val="0F1A17DC"/>
    <w:rsid w:val="0F1C13DE"/>
    <w:rsid w:val="0F323BCC"/>
    <w:rsid w:val="0F537409"/>
    <w:rsid w:val="0F79260C"/>
    <w:rsid w:val="0F987E27"/>
    <w:rsid w:val="0FA66BBA"/>
    <w:rsid w:val="0FA95318"/>
    <w:rsid w:val="0FAE784A"/>
    <w:rsid w:val="0FBB76E3"/>
    <w:rsid w:val="0FBE7AE4"/>
    <w:rsid w:val="0FC41FA8"/>
    <w:rsid w:val="0FC66DA3"/>
    <w:rsid w:val="0FC72972"/>
    <w:rsid w:val="0FD536AF"/>
    <w:rsid w:val="0FE77623"/>
    <w:rsid w:val="100D394F"/>
    <w:rsid w:val="100E0796"/>
    <w:rsid w:val="10122E9C"/>
    <w:rsid w:val="10123CEB"/>
    <w:rsid w:val="10204FBD"/>
    <w:rsid w:val="102C6780"/>
    <w:rsid w:val="10372E26"/>
    <w:rsid w:val="103966FB"/>
    <w:rsid w:val="103A4EAF"/>
    <w:rsid w:val="10460CC2"/>
    <w:rsid w:val="104F3B50"/>
    <w:rsid w:val="106C132D"/>
    <w:rsid w:val="108E6DDE"/>
    <w:rsid w:val="109B61CD"/>
    <w:rsid w:val="10A6243E"/>
    <w:rsid w:val="10AB38B0"/>
    <w:rsid w:val="10D17073"/>
    <w:rsid w:val="10D80231"/>
    <w:rsid w:val="10DD209D"/>
    <w:rsid w:val="10FF1E8F"/>
    <w:rsid w:val="110D2C89"/>
    <w:rsid w:val="11241768"/>
    <w:rsid w:val="112C7AF5"/>
    <w:rsid w:val="1180102E"/>
    <w:rsid w:val="118539B9"/>
    <w:rsid w:val="119963B1"/>
    <w:rsid w:val="11B361D3"/>
    <w:rsid w:val="11BB4D58"/>
    <w:rsid w:val="11BB6630"/>
    <w:rsid w:val="11BF4CAB"/>
    <w:rsid w:val="11C7593B"/>
    <w:rsid w:val="11D861DF"/>
    <w:rsid w:val="11EF6F34"/>
    <w:rsid w:val="12134735"/>
    <w:rsid w:val="1217313B"/>
    <w:rsid w:val="122E2D61"/>
    <w:rsid w:val="12597320"/>
    <w:rsid w:val="126B7053"/>
    <w:rsid w:val="12793BBE"/>
    <w:rsid w:val="127A31E0"/>
    <w:rsid w:val="127E28E2"/>
    <w:rsid w:val="127F1866"/>
    <w:rsid w:val="12802B6B"/>
    <w:rsid w:val="128C33F4"/>
    <w:rsid w:val="12A957E0"/>
    <w:rsid w:val="12E070F9"/>
    <w:rsid w:val="131C06AC"/>
    <w:rsid w:val="133A4EB7"/>
    <w:rsid w:val="13441D7E"/>
    <w:rsid w:val="1345554B"/>
    <w:rsid w:val="13487675"/>
    <w:rsid w:val="135618C9"/>
    <w:rsid w:val="136B6621"/>
    <w:rsid w:val="137447B2"/>
    <w:rsid w:val="13830E2C"/>
    <w:rsid w:val="138D11BC"/>
    <w:rsid w:val="138E1A23"/>
    <w:rsid w:val="13992EB6"/>
    <w:rsid w:val="139D2FCC"/>
    <w:rsid w:val="13AF1F58"/>
    <w:rsid w:val="13C61B7D"/>
    <w:rsid w:val="13CB5FFB"/>
    <w:rsid w:val="13D84C83"/>
    <w:rsid w:val="13DD49EF"/>
    <w:rsid w:val="13EA285B"/>
    <w:rsid w:val="14074063"/>
    <w:rsid w:val="140D7D73"/>
    <w:rsid w:val="14116779"/>
    <w:rsid w:val="141379A2"/>
    <w:rsid w:val="142468C7"/>
    <w:rsid w:val="143321B1"/>
    <w:rsid w:val="143B2E41"/>
    <w:rsid w:val="143C08C2"/>
    <w:rsid w:val="143C5260"/>
    <w:rsid w:val="146E27AA"/>
    <w:rsid w:val="147F6DAD"/>
    <w:rsid w:val="14941290"/>
    <w:rsid w:val="149C20CC"/>
    <w:rsid w:val="14A12650"/>
    <w:rsid w:val="14AA5673"/>
    <w:rsid w:val="14AF4B49"/>
    <w:rsid w:val="14B41673"/>
    <w:rsid w:val="14C64FA3"/>
    <w:rsid w:val="14CD1555"/>
    <w:rsid w:val="14E868B9"/>
    <w:rsid w:val="14F13F0D"/>
    <w:rsid w:val="14F75772"/>
    <w:rsid w:val="14F838A9"/>
    <w:rsid w:val="14FF6402"/>
    <w:rsid w:val="150C5718"/>
    <w:rsid w:val="151B6B0E"/>
    <w:rsid w:val="152359C3"/>
    <w:rsid w:val="15273101"/>
    <w:rsid w:val="153E2DB6"/>
    <w:rsid w:val="15420170"/>
    <w:rsid w:val="155354C2"/>
    <w:rsid w:val="15550B09"/>
    <w:rsid w:val="155550C1"/>
    <w:rsid w:val="15576ACE"/>
    <w:rsid w:val="155A58F4"/>
    <w:rsid w:val="155B3298"/>
    <w:rsid w:val="155E33C0"/>
    <w:rsid w:val="15655DA6"/>
    <w:rsid w:val="1568217F"/>
    <w:rsid w:val="15761223"/>
    <w:rsid w:val="15784E47"/>
    <w:rsid w:val="15804BC3"/>
    <w:rsid w:val="158C14E9"/>
    <w:rsid w:val="158D6F6A"/>
    <w:rsid w:val="159517A5"/>
    <w:rsid w:val="159A07FF"/>
    <w:rsid w:val="15A00DC2"/>
    <w:rsid w:val="15A74B21"/>
    <w:rsid w:val="15DC4AEB"/>
    <w:rsid w:val="15E23CA8"/>
    <w:rsid w:val="15EE0289"/>
    <w:rsid w:val="15FA6095"/>
    <w:rsid w:val="161271C4"/>
    <w:rsid w:val="161A5018"/>
    <w:rsid w:val="164200CB"/>
    <w:rsid w:val="164F7029"/>
    <w:rsid w:val="166127C6"/>
    <w:rsid w:val="16696E4E"/>
    <w:rsid w:val="166B3507"/>
    <w:rsid w:val="166C32BB"/>
    <w:rsid w:val="16A37A9D"/>
    <w:rsid w:val="16AF0347"/>
    <w:rsid w:val="16C2284B"/>
    <w:rsid w:val="16CB423B"/>
    <w:rsid w:val="16FC471D"/>
    <w:rsid w:val="17062F69"/>
    <w:rsid w:val="170767D7"/>
    <w:rsid w:val="17381F07"/>
    <w:rsid w:val="17423544"/>
    <w:rsid w:val="17450DD5"/>
    <w:rsid w:val="1750480D"/>
    <w:rsid w:val="17575561"/>
    <w:rsid w:val="17650515"/>
    <w:rsid w:val="17656B71"/>
    <w:rsid w:val="1779199A"/>
    <w:rsid w:val="177D6416"/>
    <w:rsid w:val="17907B2D"/>
    <w:rsid w:val="179944DC"/>
    <w:rsid w:val="17A06173"/>
    <w:rsid w:val="17B217D1"/>
    <w:rsid w:val="17B56054"/>
    <w:rsid w:val="17C22E6D"/>
    <w:rsid w:val="17C4240D"/>
    <w:rsid w:val="17C5460C"/>
    <w:rsid w:val="17D662EB"/>
    <w:rsid w:val="17D908F6"/>
    <w:rsid w:val="17DA4A5F"/>
    <w:rsid w:val="17DF536C"/>
    <w:rsid w:val="17EA0C48"/>
    <w:rsid w:val="17F760DF"/>
    <w:rsid w:val="18120EEB"/>
    <w:rsid w:val="18186614"/>
    <w:rsid w:val="18194096"/>
    <w:rsid w:val="182B6938"/>
    <w:rsid w:val="183C0DD2"/>
    <w:rsid w:val="183D0E38"/>
    <w:rsid w:val="18403F55"/>
    <w:rsid w:val="1841587E"/>
    <w:rsid w:val="18496DE3"/>
    <w:rsid w:val="18630E03"/>
    <w:rsid w:val="186F3E63"/>
    <w:rsid w:val="187857E7"/>
    <w:rsid w:val="187A2E35"/>
    <w:rsid w:val="187B19AA"/>
    <w:rsid w:val="18811F09"/>
    <w:rsid w:val="188321C6"/>
    <w:rsid w:val="18921717"/>
    <w:rsid w:val="1892798E"/>
    <w:rsid w:val="18A25EE0"/>
    <w:rsid w:val="18A474FD"/>
    <w:rsid w:val="18BE00A7"/>
    <w:rsid w:val="18D21BDA"/>
    <w:rsid w:val="18FD1C93"/>
    <w:rsid w:val="190D3CF6"/>
    <w:rsid w:val="190E1B7D"/>
    <w:rsid w:val="191477B1"/>
    <w:rsid w:val="192F739D"/>
    <w:rsid w:val="19391C6C"/>
    <w:rsid w:val="193A1B55"/>
    <w:rsid w:val="1999328D"/>
    <w:rsid w:val="19B7492C"/>
    <w:rsid w:val="19C169D0"/>
    <w:rsid w:val="19D10924"/>
    <w:rsid w:val="19DC5DE9"/>
    <w:rsid w:val="19E42EEC"/>
    <w:rsid w:val="19ED4F8F"/>
    <w:rsid w:val="19FC4F49"/>
    <w:rsid w:val="19FD67E3"/>
    <w:rsid w:val="1A1E247D"/>
    <w:rsid w:val="1A206E13"/>
    <w:rsid w:val="1A324F2D"/>
    <w:rsid w:val="1A352323"/>
    <w:rsid w:val="1A462475"/>
    <w:rsid w:val="1A574945"/>
    <w:rsid w:val="1A5A58C9"/>
    <w:rsid w:val="1A754C02"/>
    <w:rsid w:val="1A907657"/>
    <w:rsid w:val="1AA30DFE"/>
    <w:rsid w:val="1AC06A39"/>
    <w:rsid w:val="1ACC4F36"/>
    <w:rsid w:val="1AD96DDF"/>
    <w:rsid w:val="1AF11218"/>
    <w:rsid w:val="1AF44A0B"/>
    <w:rsid w:val="1AF844CE"/>
    <w:rsid w:val="1AFC0863"/>
    <w:rsid w:val="1AFD0956"/>
    <w:rsid w:val="1B115D3C"/>
    <w:rsid w:val="1B1D0EA1"/>
    <w:rsid w:val="1B1E0896"/>
    <w:rsid w:val="1B24030F"/>
    <w:rsid w:val="1B397028"/>
    <w:rsid w:val="1B483F91"/>
    <w:rsid w:val="1B520060"/>
    <w:rsid w:val="1B5E3E72"/>
    <w:rsid w:val="1B614048"/>
    <w:rsid w:val="1B807337"/>
    <w:rsid w:val="1B836663"/>
    <w:rsid w:val="1B943AD9"/>
    <w:rsid w:val="1B965141"/>
    <w:rsid w:val="1B9C202B"/>
    <w:rsid w:val="1BA36B65"/>
    <w:rsid w:val="1BA47C58"/>
    <w:rsid w:val="1BB80F43"/>
    <w:rsid w:val="1BC170B5"/>
    <w:rsid w:val="1BC5039F"/>
    <w:rsid w:val="1BC63CDD"/>
    <w:rsid w:val="1BC85289"/>
    <w:rsid w:val="1BDC02C0"/>
    <w:rsid w:val="1BEB4B83"/>
    <w:rsid w:val="1BF0529D"/>
    <w:rsid w:val="1C282642"/>
    <w:rsid w:val="1C365FDC"/>
    <w:rsid w:val="1C380FA2"/>
    <w:rsid w:val="1C446BE5"/>
    <w:rsid w:val="1C4921B3"/>
    <w:rsid w:val="1C6C70DC"/>
    <w:rsid w:val="1C6D0873"/>
    <w:rsid w:val="1C915866"/>
    <w:rsid w:val="1C92426F"/>
    <w:rsid w:val="1CA26A88"/>
    <w:rsid w:val="1CDF4341"/>
    <w:rsid w:val="1CFA16FF"/>
    <w:rsid w:val="1D07422E"/>
    <w:rsid w:val="1D142596"/>
    <w:rsid w:val="1D305121"/>
    <w:rsid w:val="1D385997"/>
    <w:rsid w:val="1D3C25C0"/>
    <w:rsid w:val="1D4A3A1E"/>
    <w:rsid w:val="1D584F32"/>
    <w:rsid w:val="1D5E31C4"/>
    <w:rsid w:val="1D604FC2"/>
    <w:rsid w:val="1D673AB8"/>
    <w:rsid w:val="1D6B0D1C"/>
    <w:rsid w:val="1D6D0123"/>
    <w:rsid w:val="1D7025D9"/>
    <w:rsid w:val="1D724537"/>
    <w:rsid w:val="1D7942D2"/>
    <w:rsid w:val="1D804DF1"/>
    <w:rsid w:val="1D812873"/>
    <w:rsid w:val="1D8D5C15"/>
    <w:rsid w:val="1D946A32"/>
    <w:rsid w:val="1DA31A6F"/>
    <w:rsid w:val="1DAF4B38"/>
    <w:rsid w:val="1DB22E46"/>
    <w:rsid w:val="1DB51F23"/>
    <w:rsid w:val="1DC6338F"/>
    <w:rsid w:val="1DC65199"/>
    <w:rsid w:val="1DD82683"/>
    <w:rsid w:val="1DE40399"/>
    <w:rsid w:val="1DE55082"/>
    <w:rsid w:val="1DEB7A42"/>
    <w:rsid w:val="1DF11C2D"/>
    <w:rsid w:val="1DF97E9A"/>
    <w:rsid w:val="1E1259E5"/>
    <w:rsid w:val="1E262080"/>
    <w:rsid w:val="1E2C1FC5"/>
    <w:rsid w:val="1E322697"/>
    <w:rsid w:val="1E3A7AA3"/>
    <w:rsid w:val="1E421B94"/>
    <w:rsid w:val="1E422931"/>
    <w:rsid w:val="1E57048B"/>
    <w:rsid w:val="1E5A1C2F"/>
    <w:rsid w:val="1E5E18A6"/>
    <w:rsid w:val="1E65704C"/>
    <w:rsid w:val="1E7B3D90"/>
    <w:rsid w:val="1E832DAB"/>
    <w:rsid w:val="1E865B1A"/>
    <w:rsid w:val="1E9858BE"/>
    <w:rsid w:val="1EA0654E"/>
    <w:rsid w:val="1EA374D2"/>
    <w:rsid w:val="1EA44F54"/>
    <w:rsid w:val="1EBA70F8"/>
    <w:rsid w:val="1EC2624D"/>
    <w:rsid w:val="1EC331FD"/>
    <w:rsid w:val="1F1C6804"/>
    <w:rsid w:val="1F1F3A24"/>
    <w:rsid w:val="1F205BD4"/>
    <w:rsid w:val="1F206854"/>
    <w:rsid w:val="1F244EC9"/>
    <w:rsid w:val="1F2D6E0F"/>
    <w:rsid w:val="1F3A2C21"/>
    <w:rsid w:val="1F3D3E4E"/>
    <w:rsid w:val="1F5A3842"/>
    <w:rsid w:val="1F6659C8"/>
    <w:rsid w:val="1F690A75"/>
    <w:rsid w:val="1F7977EE"/>
    <w:rsid w:val="1F895E51"/>
    <w:rsid w:val="1F9F1011"/>
    <w:rsid w:val="1FA060F1"/>
    <w:rsid w:val="1FA073B6"/>
    <w:rsid w:val="1FA712FF"/>
    <w:rsid w:val="1FB12B7F"/>
    <w:rsid w:val="1FEC17D3"/>
    <w:rsid w:val="20025D99"/>
    <w:rsid w:val="200A2C27"/>
    <w:rsid w:val="202645B9"/>
    <w:rsid w:val="203159E0"/>
    <w:rsid w:val="203A68C1"/>
    <w:rsid w:val="2054435F"/>
    <w:rsid w:val="206225DB"/>
    <w:rsid w:val="20670906"/>
    <w:rsid w:val="206E56D0"/>
    <w:rsid w:val="206E7A43"/>
    <w:rsid w:val="20731CCC"/>
    <w:rsid w:val="207C25DC"/>
    <w:rsid w:val="208E24F6"/>
    <w:rsid w:val="20A11517"/>
    <w:rsid w:val="20C06E4B"/>
    <w:rsid w:val="20C3636D"/>
    <w:rsid w:val="20CC6F0F"/>
    <w:rsid w:val="20D25569"/>
    <w:rsid w:val="20E03EA8"/>
    <w:rsid w:val="20EA2C10"/>
    <w:rsid w:val="20ED38FC"/>
    <w:rsid w:val="20FF7332"/>
    <w:rsid w:val="21053439"/>
    <w:rsid w:val="210C2AEE"/>
    <w:rsid w:val="21186BD7"/>
    <w:rsid w:val="211D78B0"/>
    <w:rsid w:val="212154AC"/>
    <w:rsid w:val="212C10FB"/>
    <w:rsid w:val="212E72D0"/>
    <w:rsid w:val="213E32F0"/>
    <w:rsid w:val="214731DE"/>
    <w:rsid w:val="2149131F"/>
    <w:rsid w:val="2149340F"/>
    <w:rsid w:val="214E43E5"/>
    <w:rsid w:val="215166AA"/>
    <w:rsid w:val="21561F3F"/>
    <w:rsid w:val="21600B88"/>
    <w:rsid w:val="219F5007"/>
    <w:rsid w:val="21AD61D1"/>
    <w:rsid w:val="21B53414"/>
    <w:rsid w:val="21DB29F7"/>
    <w:rsid w:val="21E5038E"/>
    <w:rsid w:val="21E8206B"/>
    <w:rsid w:val="21EA14F4"/>
    <w:rsid w:val="21FF50C2"/>
    <w:rsid w:val="221C0A03"/>
    <w:rsid w:val="222B101D"/>
    <w:rsid w:val="223E6CF8"/>
    <w:rsid w:val="2243364A"/>
    <w:rsid w:val="224E045E"/>
    <w:rsid w:val="225B2B45"/>
    <w:rsid w:val="226823A3"/>
    <w:rsid w:val="227C1E95"/>
    <w:rsid w:val="22873935"/>
    <w:rsid w:val="229226B8"/>
    <w:rsid w:val="22A73267"/>
    <w:rsid w:val="22AF5BBC"/>
    <w:rsid w:val="22C677C0"/>
    <w:rsid w:val="22CD1033"/>
    <w:rsid w:val="22DD3C85"/>
    <w:rsid w:val="22DD5403"/>
    <w:rsid w:val="22E25187"/>
    <w:rsid w:val="22EB3FC4"/>
    <w:rsid w:val="232102B1"/>
    <w:rsid w:val="236E03B0"/>
    <w:rsid w:val="23740A0F"/>
    <w:rsid w:val="23773046"/>
    <w:rsid w:val="237813DD"/>
    <w:rsid w:val="23827050"/>
    <w:rsid w:val="238A31D0"/>
    <w:rsid w:val="23921869"/>
    <w:rsid w:val="239E3959"/>
    <w:rsid w:val="23A012D9"/>
    <w:rsid w:val="23A25387"/>
    <w:rsid w:val="23A44173"/>
    <w:rsid w:val="23B1689B"/>
    <w:rsid w:val="23B42767"/>
    <w:rsid w:val="23B452A1"/>
    <w:rsid w:val="23CC074A"/>
    <w:rsid w:val="23E303FA"/>
    <w:rsid w:val="23EA577B"/>
    <w:rsid w:val="23EB5574"/>
    <w:rsid w:val="23EE53EE"/>
    <w:rsid w:val="23F911BA"/>
    <w:rsid w:val="23FE56CB"/>
    <w:rsid w:val="240B1533"/>
    <w:rsid w:val="241B4A8E"/>
    <w:rsid w:val="24283062"/>
    <w:rsid w:val="242B39CD"/>
    <w:rsid w:val="242C61E4"/>
    <w:rsid w:val="242D3C66"/>
    <w:rsid w:val="242D516F"/>
    <w:rsid w:val="243335F1"/>
    <w:rsid w:val="245247ED"/>
    <w:rsid w:val="2454750D"/>
    <w:rsid w:val="24575A93"/>
    <w:rsid w:val="248B67FD"/>
    <w:rsid w:val="248F6CA6"/>
    <w:rsid w:val="24BF3406"/>
    <w:rsid w:val="24D0746E"/>
    <w:rsid w:val="24D97602"/>
    <w:rsid w:val="24EF7C0C"/>
    <w:rsid w:val="24FE5B05"/>
    <w:rsid w:val="2508212D"/>
    <w:rsid w:val="25166DC0"/>
    <w:rsid w:val="251D6DF2"/>
    <w:rsid w:val="252B038C"/>
    <w:rsid w:val="252E1698"/>
    <w:rsid w:val="25533A48"/>
    <w:rsid w:val="25543DDA"/>
    <w:rsid w:val="255F7AD2"/>
    <w:rsid w:val="2562439C"/>
    <w:rsid w:val="256D4FBD"/>
    <w:rsid w:val="25710A7A"/>
    <w:rsid w:val="257E016B"/>
    <w:rsid w:val="25826736"/>
    <w:rsid w:val="25873D4C"/>
    <w:rsid w:val="258B7426"/>
    <w:rsid w:val="259B76C0"/>
    <w:rsid w:val="25AA58E4"/>
    <w:rsid w:val="25B52A47"/>
    <w:rsid w:val="25C10491"/>
    <w:rsid w:val="25C46D47"/>
    <w:rsid w:val="25E074E7"/>
    <w:rsid w:val="25E258B6"/>
    <w:rsid w:val="25EE4017"/>
    <w:rsid w:val="25F63B93"/>
    <w:rsid w:val="25F767DC"/>
    <w:rsid w:val="25F97290"/>
    <w:rsid w:val="2601616B"/>
    <w:rsid w:val="260512EE"/>
    <w:rsid w:val="261E020C"/>
    <w:rsid w:val="26223B26"/>
    <w:rsid w:val="26241D26"/>
    <w:rsid w:val="2627224F"/>
    <w:rsid w:val="262B372C"/>
    <w:rsid w:val="262F241A"/>
    <w:rsid w:val="263317DE"/>
    <w:rsid w:val="263E08AF"/>
    <w:rsid w:val="263E274C"/>
    <w:rsid w:val="265B0A5D"/>
    <w:rsid w:val="266360FF"/>
    <w:rsid w:val="266A6A94"/>
    <w:rsid w:val="266C4868"/>
    <w:rsid w:val="26862B41"/>
    <w:rsid w:val="26960BDD"/>
    <w:rsid w:val="269C0568"/>
    <w:rsid w:val="269D762C"/>
    <w:rsid w:val="26A10A3D"/>
    <w:rsid w:val="26AA7CF2"/>
    <w:rsid w:val="26C976F8"/>
    <w:rsid w:val="26E563DD"/>
    <w:rsid w:val="26EF72E5"/>
    <w:rsid w:val="26FC4A2E"/>
    <w:rsid w:val="270B0E4A"/>
    <w:rsid w:val="27114CA3"/>
    <w:rsid w:val="27180E6A"/>
    <w:rsid w:val="271E393C"/>
    <w:rsid w:val="271E669F"/>
    <w:rsid w:val="272C4BAB"/>
    <w:rsid w:val="27333A9E"/>
    <w:rsid w:val="273D5A6D"/>
    <w:rsid w:val="274023D4"/>
    <w:rsid w:val="274253D5"/>
    <w:rsid w:val="274C4E88"/>
    <w:rsid w:val="274E038B"/>
    <w:rsid w:val="2750388E"/>
    <w:rsid w:val="275D2BA4"/>
    <w:rsid w:val="27663E92"/>
    <w:rsid w:val="276D74EC"/>
    <w:rsid w:val="276F6A21"/>
    <w:rsid w:val="277B2154"/>
    <w:rsid w:val="2788146A"/>
    <w:rsid w:val="278A534F"/>
    <w:rsid w:val="27C128C8"/>
    <w:rsid w:val="27D163B4"/>
    <w:rsid w:val="27F4659B"/>
    <w:rsid w:val="28002089"/>
    <w:rsid w:val="280542B6"/>
    <w:rsid w:val="280D4F46"/>
    <w:rsid w:val="281C1B43"/>
    <w:rsid w:val="281C4CDA"/>
    <w:rsid w:val="281D775F"/>
    <w:rsid w:val="282B36F9"/>
    <w:rsid w:val="28375A3F"/>
    <w:rsid w:val="28506677"/>
    <w:rsid w:val="28520495"/>
    <w:rsid w:val="28657E0B"/>
    <w:rsid w:val="28713562"/>
    <w:rsid w:val="287813D0"/>
    <w:rsid w:val="287A7AF8"/>
    <w:rsid w:val="28901C9C"/>
    <w:rsid w:val="2893739E"/>
    <w:rsid w:val="28964EA9"/>
    <w:rsid w:val="28A46793"/>
    <w:rsid w:val="28A813E1"/>
    <w:rsid w:val="28B44890"/>
    <w:rsid w:val="28B92E20"/>
    <w:rsid w:val="28B93CEB"/>
    <w:rsid w:val="28CF57EE"/>
    <w:rsid w:val="28DD58B0"/>
    <w:rsid w:val="28E02A8F"/>
    <w:rsid w:val="28E1683E"/>
    <w:rsid w:val="28F97D4B"/>
    <w:rsid w:val="29125D60"/>
    <w:rsid w:val="29272F53"/>
    <w:rsid w:val="292B1C11"/>
    <w:rsid w:val="29311825"/>
    <w:rsid w:val="293E7836"/>
    <w:rsid w:val="29437541"/>
    <w:rsid w:val="29454C43"/>
    <w:rsid w:val="29591B52"/>
    <w:rsid w:val="2960365F"/>
    <w:rsid w:val="29614573"/>
    <w:rsid w:val="29A7676B"/>
    <w:rsid w:val="29C73F17"/>
    <w:rsid w:val="29CC4423"/>
    <w:rsid w:val="29D10A88"/>
    <w:rsid w:val="29DA2F38"/>
    <w:rsid w:val="2A01667B"/>
    <w:rsid w:val="2A020879"/>
    <w:rsid w:val="2A1A46E9"/>
    <w:rsid w:val="2A1C6E6B"/>
    <w:rsid w:val="2A2A2452"/>
    <w:rsid w:val="2A3717F0"/>
    <w:rsid w:val="2A3A4256"/>
    <w:rsid w:val="2A441BE1"/>
    <w:rsid w:val="2A4836B1"/>
    <w:rsid w:val="2A4A0382"/>
    <w:rsid w:val="2A7541F8"/>
    <w:rsid w:val="2A851BD9"/>
    <w:rsid w:val="2A863893"/>
    <w:rsid w:val="2A9248E5"/>
    <w:rsid w:val="2A932720"/>
    <w:rsid w:val="2A946DF4"/>
    <w:rsid w:val="2A9A1CF1"/>
    <w:rsid w:val="2A9D2C76"/>
    <w:rsid w:val="2AA02867"/>
    <w:rsid w:val="2AB357E7"/>
    <w:rsid w:val="2AC9578D"/>
    <w:rsid w:val="2ACA60C4"/>
    <w:rsid w:val="2ACC5C5A"/>
    <w:rsid w:val="2AD0584D"/>
    <w:rsid w:val="2ADE4D64"/>
    <w:rsid w:val="2AF04F6E"/>
    <w:rsid w:val="2AF61758"/>
    <w:rsid w:val="2B000827"/>
    <w:rsid w:val="2B0E422E"/>
    <w:rsid w:val="2B342C9E"/>
    <w:rsid w:val="2B420288"/>
    <w:rsid w:val="2B421328"/>
    <w:rsid w:val="2B4D2E1A"/>
    <w:rsid w:val="2B563729"/>
    <w:rsid w:val="2B5E1033"/>
    <w:rsid w:val="2B641D7F"/>
    <w:rsid w:val="2B6D3C7A"/>
    <w:rsid w:val="2B786D85"/>
    <w:rsid w:val="2B827A70"/>
    <w:rsid w:val="2B857DC7"/>
    <w:rsid w:val="2B955445"/>
    <w:rsid w:val="2BA95732"/>
    <w:rsid w:val="2BAF763B"/>
    <w:rsid w:val="2BB23B01"/>
    <w:rsid w:val="2BB32D41"/>
    <w:rsid w:val="2BC069D0"/>
    <w:rsid w:val="2BC26022"/>
    <w:rsid w:val="2BC367B8"/>
    <w:rsid w:val="2BE30D8F"/>
    <w:rsid w:val="2BE46810"/>
    <w:rsid w:val="2BE960EF"/>
    <w:rsid w:val="2C071A15"/>
    <w:rsid w:val="2C0B44D1"/>
    <w:rsid w:val="2C0B64AA"/>
    <w:rsid w:val="2C2D3420"/>
    <w:rsid w:val="2C372A17"/>
    <w:rsid w:val="2C3818FC"/>
    <w:rsid w:val="2C486535"/>
    <w:rsid w:val="2C55584A"/>
    <w:rsid w:val="2C7768C8"/>
    <w:rsid w:val="2C7B4E8C"/>
    <w:rsid w:val="2C842D34"/>
    <w:rsid w:val="2C871C5D"/>
    <w:rsid w:val="2C9446A0"/>
    <w:rsid w:val="2CA04D25"/>
    <w:rsid w:val="2CBC42DB"/>
    <w:rsid w:val="2CCF1C91"/>
    <w:rsid w:val="2CD6709D"/>
    <w:rsid w:val="2CE73722"/>
    <w:rsid w:val="2CED77C1"/>
    <w:rsid w:val="2CF617E0"/>
    <w:rsid w:val="2CFD14DB"/>
    <w:rsid w:val="2D16631A"/>
    <w:rsid w:val="2D4C5A5E"/>
    <w:rsid w:val="2D5A4743"/>
    <w:rsid w:val="2D6C2100"/>
    <w:rsid w:val="2D762BBA"/>
    <w:rsid w:val="2D7D7F0E"/>
    <w:rsid w:val="2D834DF9"/>
    <w:rsid w:val="2D9263A7"/>
    <w:rsid w:val="2D944CD1"/>
    <w:rsid w:val="2DAE631A"/>
    <w:rsid w:val="2DB476A8"/>
    <w:rsid w:val="2DBB723B"/>
    <w:rsid w:val="2DC37DF1"/>
    <w:rsid w:val="2DCE0619"/>
    <w:rsid w:val="2DCE2518"/>
    <w:rsid w:val="2DD35AE8"/>
    <w:rsid w:val="2DE463B0"/>
    <w:rsid w:val="2DE64BF5"/>
    <w:rsid w:val="2DE84AF7"/>
    <w:rsid w:val="2DED4EA0"/>
    <w:rsid w:val="2E0D173F"/>
    <w:rsid w:val="2E273547"/>
    <w:rsid w:val="2E307DB7"/>
    <w:rsid w:val="2E3E5270"/>
    <w:rsid w:val="2E601123"/>
    <w:rsid w:val="2E6011D7"/>
    <w:rsid w:val="2E627EA9"/>
    <w:rsid w:val="2E695B55"/>
    <w:rsid w:val="2E9077CD"/>
    <w:rsid w:val="2E961606"/>
    <w:rsid w:val="2EA22E91"/>
    <w:rsid w:val="2EC54F0E"/>
    <w:rsid w:val="2EEC173E"/>
    <w:rsid w:val="2EFE7D6E"/>
    <w:rsid w:val="2F1507D9"/>
    <w:rsid w:val="2F32470A"/>
    <w:rsid w:val="2F486EA2"/>
    <w:rsid w:val="2F747966"/>
    <w:rsid w:val="2F984ABB"/>
    <w:rsid w:val="2FB67708"/>
    <w:rsid w:val="2FC254E7"/>
    <w:rsid w:val="3002294D"/>
    <w:rsid w:val="30534DD6"/>
    <w:rsid w:val="30561692"/>
    <w:rsid w:val="30600479"/>
    <w:rsid w:val="306927FC"/>
    <w:rsid w:val="30702187"/>
    <w:rsid w:val="30843362"/>
    <w:rsid w:val="30986E0D"/>
    <w:rsid w:val="309E4373"/>
    <w:rsid w:val="30AA13BF"/>
    <w:rsid w:val="30CA159C"/>
    <w:rsid w:val="30CD4789"/>
    <w:rsid w:val="30D57C28"/>
    <w:rsid w:val="30DF6CA0"/>
    <w:rsid w:val="30E61DC6"/>
    <w:rsid w:val="30E6401D"/>
    <w:rsid w:val="30ED32FC"/>
    <w:rsid w:val="30F139DA"/>
    <w:rsid w:val="310061F3"/>
    <w:rsid w:val="31143B11"/>
    <w:rsid w:val="31195802"/>
    <w:rsid w:val="311A5A74"/>
    <w:rsid w:val="312C253A"/>
    <w:rsid w:val="313533BC"/>
    <w:rsid w:val="313E4759"/>
    <w:rsid w:val="314B1C9B"/>
    <w:rsid w:val="315E3BB3"/>
    <w:rsid w:val="315F16D9"/>
    <w:rsid w:val="31612184"/>
    <w:rsid w:val="317A4765"/>
    <w:rsid w:val="317B5B3D"/>
    <w:rsid w:val="317D0C73"/>
    <w:rsid w:val="31926D16"/>
    <w:rsid w:val="3194218A"/>
    <w:rsid w:val="31A50EFF"/>
    <w:rsid w:val="31AF2660"/>
    <w:rsid w:val="31B444D7"/>
    <w:rsid w:val="31B577A4"/>
    <w:rsid w:val="31BB6926"/>
    <w:rsid w:val="31C33D33"/>
    <w:rsid w:val="31C342A2"/>
    <w:rsid w:val="31C97E3A"/>
    <w:rsid w:val="31E0281A"/>
    <w:rsid w:val="31E71DFA"/>
    <w:rsid w:val="31F83438"/>
    <w:rsid w:val="31FC5556"/>
    <w:rsid w:val="32021299"/>
    <w:rsid w:val="32170FF5"/>
    <w:rsid w:val="32356B5E"/>
    <w:rsid w:val="324326C2"/>
    <w:rsid w:val="324B7353"/>
    <w:rsid w:val="324E226E"/>
    <w:rsid w:val="32C1086E"/>
    <w:rsid w:val="32D4454C"/>
    <w:rsid w:val="32DA44FC"/>
    <w:rsid w:val="32DD76BC"/>
    <w:rsid w:val="32F341BB"/>
    <w:rsid w:val="32F54E61"/>
    <w:rsid w:val="32FD49B4"/>
    <w:rsid w:val="330001A2"/>
    <w:rsid w:val="33055644"/>
    <w:rsid w:val="332A6927"/>
    <w:rsid w:val="33434A04"/>
    <w:rsid w:val="334713E7"/>
    <w:rsid w:val="33484B1B"/>
    <w:rsid w:val="33541442"/>
    <w:rsid w:val="335C0F0C"/>
    <w:rsid w:val="3363480C"/>
    <w:rsid w:val="338257CE"/>
    <w:rsid w:val="339A10EE"/>
    <w:rsid w:val="33B83624"/>
    <w:rsid w:val="33DA309D"/>
    <w:rsid w:val="33EA4F8B"/>
    <w:rsid w:val="33EF3043"/>
    <w:rsid w:val="33FA13D4"/>
    <w:rsid w:val="34006B60"/>
    <w:rsid w:val="34027E2D"/>
    <w:rsid w:val="34061C44"/>
    <w:rsid w:val="34083F6D"/>
    <w:rsid w:val="341A1198"/>
    <w:rsid w:val="34270BD4"/>
    <w:rsid w:val="344A5CAF"/>
    <w:rsid w:val="345D63A4"/>
    <w:rsid w:val="34627AFE"/>
    <w:rsid w:val="34627E84"/>
    <w:rsid w:val="346907A6"/>
    <w:rsid w:val="346C4843"/>
    <w:rsid w:val="34761B3D"/>
    <w:rsid w:val="347C6980"/>
    <w:rsid w:val="34845AB5"/>
    <w:rsid w:val="34861646"/>
    <w:rsid w:val="3486483B"/>
    <w:rsid w:val="34A22AE6"/>
    <w:rsid w:val="34E96ADE"/>
    <w:rsid w:val="34EA6BE9"/>
    <w:rsid w:val="34ED2EF3"/>
    <w:rsid w:val="34FB6280"/>
    <w:rsid w:val="35184C6D"/>
    <w:rsid w:val="351C016C"/>
    <w:rsid w:val="351F0B3B"/>
    <w:rsid w:val="353D1B92"/>
    <w:rsid w:val="354143E4"/>
    <w:rsid w:val="35521C81"/>
    <w:rsid w:val="35610116"/>
    <w:rsid w:val="356A2C20"/>
    <w:rsid w:val="35773F4E"/>
    <w:rsid w:val="358259D7"/>
    <w:rsid w:val="358B1967"/>
    <w:rsid w:val="358D3D69"/>
    <w:rsid w:val="35906410"/>
    <w:rsid w:val="35A23D0E"/>
    <w:rsid w:val="35BC70FA"/>
    <w:rsid w:val="35BE61A8"/>
    <w:rsid w:val="35D408E8"/>
    <w:rsid w:val="35D903FF"/>
    <w:rsid w:val="35DB2555"/>
    <w:rsid w:val="35E1119D"/>
    <w:rsid w:val="35EF609A"/>
    <w:rsid w:val="360E3D96"/>
    <w:rsid w:val="361352C6"/>
    <w:rsid w:val="361B1F21"/>
    <w:rsid w:val="361D3657"/>
    <w:rsid w:val="362B1258"/>
    <w:rsid w:val="36475791"/>
    <w:rsid w:val="366F28DB"/>
    <w:rsid w:val="368178C2"/>
    <w:rsid w:val="36890788"/>
    <w:rsid w:val="36897EB8"/>
    <w:rsid w:val="368A2987"/>
    <w:rsid w:val="36906629"/>
    <w:rsid w:val="369301F2"/>
    <w:rsid w:val="369C6124"/>
    <w:rsid w:val="369F5F8F"/>
    <w:rsid w:val="36A056B5"/>
    <w:rsid w:val="36A1205A"/>
    <w:rsid w:val="36A46172"/>
    <w:rsid w:val="36B204FD"/>
    <w:rsid w:val="36CD7058"/>
    <w:rsid w:val="36D22E56"/>
    <w:rsid w:val="36D90673"/>
    <w:rsid w:val="36FE0747"/>
    <w:rsid w:val="370666E5"/>
    <w:rsid w:val="373511EA"/>
    <w:rsid w:val="373F25CC"/>
    <w:rsid w:val="374D3D49"/>
    <w:rsid w:val="374E3698"/>
    <w:rsid w:val="375111F8"/>
    <w:rsid w:val="375D0761"/>
    <w:rsid w:val="3776710C"/>
    <w:rsid w:val="37785578"/>
    <w:rsid w:val="378E0F6A"/>
    <w:rsid w:val="379501B2"/>
    <w:rsid w:val="37AB75F3"/>
    <w:rsid w:val="37B77B75"/>
    <w:rsid w:val="37C37A26"/>
    <w:rsid w:val="37DD61FF"/>
    <w:rsid w:val="37F66761"/>
    <w:rsid w:val="37FB2BE8"/>
    <w:rsid w:val="3818637F"/>
    <w:rsid w:val="381C6576"/>
    <w:rsid w:val="383A3644"/>
    <w:rsid w:val="383A69FC"/>
    <w:rsid w:val="383D6D1F"/>
    <w:rsid w:val="385F1A9D"/>
    <w:rsid w:val="3883540B"/>
    <w:rsid w:val="388614C8"/>
    <w:rsid w:val="38910707"/>
    <w:rsid w:val="389712F2"/>
    <w:rsid w:val="389E51DD"/>
    <w:rsid w:val="38A30A45"/>
    <w:rsid w:val="38B42B1B"/>
    <w:rsid w:val="38D428CC"/>
    <w:rsid w:val="38DB01DF"/>
    <w:rsid w:val="38DD3307"/>
    <w:rsid w:val="38E23DE0"/>
    <w:rsid w:val="38EC0F5C"/>
    <w:rsid w:val="38FF590E"/>
    <w:rsid w:val="390447E4"/>
    <w:rsid w:val="390C2A26"/>
    <w:rsid w:val="390F1C92"/>
    <w:rsid w:val="391C7A54"/>
    <w:rsid w:val="39293DB0"/>
    <w:rsid w:val="39317DFF"/>
    <w:rsid w:val="3932357B"/>
    <w:rsid w:val="393542AD"/>
    <w:rsid w:val="393C0FF6"/>
    <w:rsid w:val="393E44F9"/>
    <w:rsid w:val="39661E3A"/>
    <w:rsid w:val="3968533E"/>
    <w:rsid w:val="397E1D25"/>
    <w:rsid w:val="398630C2"/>
    <w:rsid w:val="399075A1"/>
    <w:rsid w:val="39945775"/>
    <w:rsid w:val="39A03524"/>
    <w:rsid w:val="39A828A4"/>
    <w:rsid w:val="39AA162A"/>
    <w:rsid w:val="39B13AE1"/>
    <w:rsid w:val="39CB2631"/>
    <w:rsid w:val="39D5466D"/>
    <w:rsid w:val="39E901AB"/>
    <w:rsid w:val="39F36619"/>
    <w:rsid w:val="39FC2F9F"/>
    <w:rsid w:val="3A2940F7"/>
    <w:rsid w:val="3A4D0C68"/>
    <w:rsid w:val="3A573895"/>
    <w:rsid w:val="3A5E6443"/>
    <w:rsid w:val="3A6E01EF"/>
    <w:rsid w:val="3A891299"/>
    <w:rsid w:val="3A8D3267"/>
    <w:rsid w:val="3A956CA9"/>
    <w:rsid w:val="3A9A5F88"/>
    <w:rsid w:val="3A9B3EA5"/>
    <w:rsid w:val="3A9E0B45"/>
    <w:rsid w:val="3AB20FA2"/>
    <w:rsid w:val="3AB86041"/>
    <w:rsid w:val="3ABD23EC"/>
    <w:rsid w:val="3AC06BF4"/>
    <w:rsid w:val="3AD30754"/>
    <w:rsid w:val="3AD31A4B"/>
    <w:rsid w:val="3AD63FAA"/>
    <w:rsid w:val="3AD82BC6"/>
    <w:rsid w:val="3ADE2921"/>
    <w:rsid w:val="3AE96733"/>
    <w:rsid w:val="3AFE2C6B"/>
    <w:rsid w:val="3B0221C6"/>
    <w:rsid w:val="3B1866F7"/>
    <w:rsid w:val="3B1874C8"/>
    <w:rsid w:val="3B227CE0"/>
    <w:rsid w:val="3B2B2A20"/>
    <w:rsid w:val="3B376687"/>
    <w:rsid w:val="3B3E6939"/>
    <w:rsid w:val="3B4A1AE9"/>
    <w:rsid w:val="3B4F12B2"/>
    <w:rsid w:val="3B6343C3"/>
    <w:rsid w:val="3B730A2C"/>
    <w:rsid w:val="3B77509E"/>
    <w:rsid w:val="3BA46E66"/>
    <w:rsid w:val="3BAB412E"/>
    <w:rsid w:val="3BAC4273"/>
    <w:rsid w:val="3BAE5839"/>
    <w:rsid w:val="3BC73BD4"/>
    <w:rsid w:val="3BCE5AAC"/>
    <w:rsid w:val="3BDB763B"/>
    <w:rsid w:val="3BFB5246"/>
    <w:rsid w:val="3C0A04BB"/>
    <w:rsid w:val="3C3176E4"/>
    <w:rsid w:val="3C3360EC"/>
    <w:rsid w:val="3C3643F9"/>
    <w:rsid w:val="3C3F3B8F"/>
    <w:rsid w:val="3C452831"/>
    <w:rsid w:val="3C5D17C0"/>
    <w:rsid w:val="3C5D5748"/>
    <w:rsid w:val="3C5E539B"/>
    <w:rsid w:val="3C7057AE"/>
    <w:rsid w:val="3C741ABD"/>
    <w:rsid w:val="3C795D45"/>
    <w:rsid w:val="3C841D58"/>
    <w:rsid w:val="3C8A61A4"/>
    <w:rsid w:val="3CA53C3A"/>
    <w:rsid w:val="3CA60B04"/>
    <w:rsid w:val="3CA74A0B"/>
    <w:rsid w:val="3CA97F92"/>
    <w:rsid w:val="3CC1259B"/>
    <w:rsid w:val="3CCA6C49"/>
    <w:rsid w:val="3CE242F0"/>
    <w:rsid w:val="3CEA1C78"/>
    <w:rsid w:val="3CF0119C"/>
    <w:rsid w:val="3CF74EBC"/>
    <w:rsid w:val="3CF852F0"/>
    <w:rsid w:val="3CFB7DA2"/>
    <w:rsid w:val="3D045B29"/>
    <w:rsid w:val="3D3056F4"/>
    <w:rsid w:val="3D37642D"/>
    <w:rsid w:val="3D4B442E"/>
    <w:rsid w:val="3D53112B"/>
    <w:rsid w:val="3D672756"/>
    <w:rsid w:val="3D6D69CE"/>
    <w:rsid w:val="3D840E45"/>
    <w:rsid w:val="3D8D5B29"/>
    <w:rsid w:val="3D945377"/>
    <w:rsid w:val="3D9C11FA"/>
    <w:rsid w:val="3D9C6FA1"/>
    <w:rsid w:val="3DA962B7"/>
    <w:rsid w:val="3DB13B3B"/>
    <w:rsid w:val="3DBB35BC"/>
    <w:rsid w:val="3DC065C6"/>
    <w:rsid w:val="3DC70F93"/>
    <w:rsid w:val="3DDC0B07"/>
    <w:rsid w:val="3DDC7D8B"/>
    <w:rsid w:val="3DE051EE"/>
    <w:rsid w:val="3DF33233"/>
    <w:rsid w:val="3E0169BD"/>
    <w:rsid w:val="3E16578E"/>
    <w:rsid w:val="3E1675C3"/>
    <w:rsid w:val="3E2E4312"/>
    <w:rsid w:val="3E3D3FF6"/>
    <w:rsid w:val="3E416D36"/>
    <w:rsid w:val="3E5700F6"/>
    <w:rsid w:val="3E5D317C"/>
    <w:rsid w:val="3E7A3FF6"/>
    <w:rsid w:val="3E7B17BF"/>
    <w:rsid w:val="3E802A97"/>
    <w:rsid w:val="3E9E3D62"/>
    <w:rsid w:val="3EB721C8"/>
    <w:rsid w:val="3EBF7C5B"/>
    <w:rsid w:val="3EC7628C"/>
    <w:rsid w:val="3ECA0ADA"/>
    <w:rsid w:val="3EE14631"/>
    <w:rsid w:val="3EE44D3A"/>
    <w:rsid w:val="3EF23B8C"/>
    <w:rsid w:val="3EF4037B"/>
    <w:rsid w:val="3F0355EF"/>
    <w:rsid w:val="3F041152"/>
    <w:rsid w:val="3F197280"/>
    <w:rsid w:val="3F4B496B"/>
    <w:rsid w:val="3F4B6BB2"/>
    <w:rsid w:val="3F7B3FB4"/>
    <w:rsid w:val="3F8A0269"/>
    <w:rsid w:val="3F8A67CD"/>
    <w:rsid w:val="3F8F2C54"/>
    <w:rsid w:val="3F903F59"/>
    <w:rsid w:val="3F91658F"/>
    <w:rsid w:val="3F964E60"/>
    <w:rsid w:val="3F965E62"/>
    <w:rsid w:val="3FA45178"/>
    <w:rsid w:val="3FA46EF8"/>
    <w:rsid w:val="3FA660FD"/>
    <w:rsid w:val="3FB83E19"/>
    <w:rsid w:val="3FDD2A8F"/>
    <w:rsid w:val="3FE62D39"/>
    <w:rsid w:val="3FEC6BE3"/>
    <w:rsid w:val="400F00E4"/>
    <w:rsid w:val="401D18F6"/>
    <w:rsid w:val="402203F5"/>
    <w:rsid w:val="40223297"/>
    <w:rsid w:val="402657A8"/>
    <w:rsid w:val="4028158A"/>
    <w:rsid w:val="403D4072"/>
    <w:rsid w:val="40477F08"/>
    <w:rsid w:val="40554F9C"/>
    <w:rsid w:val="40574F8A"/>
    <w:rsid w:val="407927B7"/>
    <w:rsid w:val="408E5B37"/>
    <w:rsid w:val="40AE5034"/>
    <w:rsid w:val="40B35057"/>
    <w:rsid w:val="40BF6BC9"/>
    <w:rsid w:val="40D24565"/>
    <w:rsid w:val="41091371"/>
    <w:rsid w:val="41303C39"/>
    <w:rsid w:val="41364AA2"/>
    <w:rsid w:val="41425B1E"/>
    <w:rsid w:val="414F74CB"/>
    <w:rsid w:val="415B6654"/>
    <w:rsid w:val="41636FFF"/>
    <w:rsid w:val="41662EBF"/>
    <w:rsid w:val="416745BC"/>
    <w:rsid w:val="4168282C"/>
    <w:rsid w:val="41690F03"/>
    <w:rsid w:val="417C2EE6"/>
    <w:rsid w:val="418A3D14"/>
    <w:rsid w:val="418D31C6"/>
    <w:rsid w:val="41907140"/>
    <w:rsid w:val="41A171BC"/>
    <w:rsid w:val="41A55BC2"/>
    <w:rsid w:val="41B119D5"/>
    <w:rsid w:val="41B13BD3"/>
    <w:rsid w:val="41C46BAD"/>
    <w:rsid w:val="41CC21FF"/>
    <w:rsid w:val="41D12A32"/>
    <w:rsid w:val="41D16AC7"/>
    <w:rsid w:val="41D301C3"/>
    <w:rsid w:val="41D623AF"/>
    <w:rsid w:val="41E06CA1"/>
    <w:rsid w:val="41F6377C"/>
    <w:rsid w:val="420B66EE"/>
    <w:rsid w:val="420C31B7"/>
    <w:rsid w:val="42186000"/>
    <w:rsid w:val="421B5801"/>
    <w:rsid w:val="422F49B3"/>
    <w:rsid w:val="42301F23"/>
    <w:rsid w:val="423767ED"/>
    <w:rsid w:val="425213C3"/>
    <w:rsid w:val="425968DE"/>
    <w:rsid w:val="426E68C9"/>
    <w:rsid w:val="427E58A6"/>
    <w:rsid w:val="427F7E2D"/>
    <w:rsid w:val="42802614"/>
    <w:rsid w:val="42B01704"/>
    <w:rsid w:val="42C41CE4"/>
    <w:rsid w:val="42CA554C"/>
    <w:rsid w:val="42CC4106"/>
    <w:rsid w:val="42D22B67"/>
    <w:rsid w:val="42DC0E76"/>
    <w:rsid w:val="42DF0DC2"/>
    <w:rsid w:val="42E21D47"/>
    <w:rsid w:val="42E661CE"/>
    <w:rsid w:val="42E92879"/>
    <w:rsid w:val="42EC69CA"/>
    <w:rsid w:val="42EE6E5E"/>
    <w:rsid w:val="42FB4A28"/>
    <w:rsid w:val="430F3816"/>
    <w:rsid w:val="431F1AE3"/>
    <w:rsid w:val="431F797A"/>
    <w:rsid w:val="43236A0A"/>
    <w:rsid w:val="433858A5"/>
    <w:rsid w:val="43527105"/>
    <w:rsid w:val="436D4954"/>
    <w:rsid w:val="438753A5"/>
    <w:rsid w:val="43891048"/>
    <w:rsid w:val="43920E07"/>
    <w:rsid w:val="43951B04"/>
    <w:rsid w:val="43A24887"/>
    <w:rsid w:val="43B14016"/>
    <w:rsid w:val="43DA20AE"/>
    <w:rsid w:val="43F715ED"/>
    <w:rsid w:val="44000E21"/>
    <w:rsid w:val="440875AB"/>
    <w:rsid w:val="440B6331"/>
    <w:rsid w:val="440D15A1"/>
    <w:rsid w:val="4413593C"/>
    <w:rsid w:val="444B4C5F"/>
    <w:rsid w:val="44655A6C"/>
    <w:rsid w:val="4467168F"/>
    <w:rsid w:val="44766B6D"/>
    <w:rsid w:val="44864A89"/>
    <w:rsid w:val="44890DFE"/>
    <w:rsid w:val="448F50C0"/>
    <w:rsid w:val="44983838"/>
    <w:rsid w:val="44984355"/>
    <w:rsid w:val="44A8226D"/>
    <w:rsid w:val="44AA08C6"/>
    <w:rsid w:val="44B32010"/>
    <w:rsid w:val="44C84166"/>
    <w:rsid w:val="44EF4A70"/>
    <w:rsid w:val="44FE14DD"/>
    <w:rsid w:val="45011D41"/>
    <w:rsid w:val="452364C9"/>
    <w:rsid w:val="452B7DF8"/>
    <w:rsid w:val="45342FB5"/>
    <w:rsid w:val="454B049A"/>
    <w:rsid w:val="454C0370"/>
    <w:rsid w:val="4550153F"/>
    <w:rsid w:val="455D4659"/>
    <w:rsid w:val="455E7EDC"/>
    <w:rsid w:val="45631ACD"/>
    <w:rsid w:val="45660998"/>
    <w:rsid w:val="458000C7"/>
    <w:rsid w:val="4585213C"/>
    <w:rsid w:val="458B3F95"/>
    <w:rsid w:val="45967A06"/>
    <w:rsid w:val="45AA2F38"/>
    <w:rsid w:val="45B25DBF"/>
    <w:rsid w:val="45B95404"/>
    <w:rsid w:val="45C41CBE"/>
    <w:rsid w:val="45CF1BC3"/>
    <w:rsid w:val="45D67D64"/>
    <w:rsid w:val="45ED4F88"/>
    <w:rsid w:val="45F428E0"/>
    <w:rsid w:val="4601483F"/>
    <w:rsid w:val="46025A85"/>
    <w:rsid w:val="461A266E"/>
    <w:rsid w:val="462E5DF2"/>
    <w:rsid w:val="46323738"/>
    <w:rsid w:val="46401681"/>
    <w:rsid w:val="4648561C"/>
    <w:rsid w:val="465530CB"/>
    <w:rsid w:val="4669507C"/>
    <w:rsid w:val="46760020"/>
    <w:rsid w:val="46873754"/>
    <w:rsid w:val="468C2B4D"/>
    <w:rsid w:val="468D05CE"/>
    <w:rsid w:val="46982676"/>
    <w:rsid w:val="46A7659A"/>
    <w:rsid w:val="46D00C57"/>
    <w:rsid w:val="46D06EA9"/>
    <w:rsid w:val="46F956FF"/>
    <w:rsid w:val="470353BB"/>
    <w:rsid w:val="47174AD8"/>
    <w:rsid w:val="47344472"/>
    <w:rsid w:val="474433F3"/>
    <w:rsid w:val="47496783"/>
    <w:rsid w:val="474B1C86"/>
    <w:rsid w:val="47630D4C"/>
    <w:rsid w:val="476A14DB"/>
    <w:rsid w:val="476A5FE9"/>
    <w:rsid w:val="4782435E"/>
    <w:rsid w:val="4790205D"/>
    <w:rsid w:val="479804CC"/>
    <w:rsid w:val="479B7F91"/>
    <w:rsid w:val="47A56E76"/>
    <w:rsid w:val="47AC0A26"/>
    <w:rsid w:val="47B75E90"/>
    <w:rsid w:val="47C03E43"/>
    <w:rsid w:val="47D74267"/>
    <w:rsid w:val="48082BD4"/>
    <w:rsid w:val="483319A6"/>
    <w:rsid w:val="483413B6"/>
    <w:rsid w:val="48383932"/>
    <w:rsid w:val="48490A61"/>
    <w:rsid w:val="48542967"/>
    <w:rsid w:val="487657D6"/>
    <w:rsid w:val="488E29E8"/>
    <w:rsid w:val="48A57A1A"/>
    <w:rsid w:val="48A95482"/>
    <w:rsid w:val="48D664FA"/>
    <w:rsid w:val="49001E86"/>
    <w:rsid w:val="49081412"/>
    <w:rsid w:val="490B081A"/>
    <w:rsid w:val="4924150C"/>
    <w:rsid w:val="492A223F"/>
    <w:rsid w:val="49465201"/>
    <w:rsid w:val="494B2817"/>
    <w:rsid w:val="49500C1A"/>
    <w:rsid w:val="495B1646"/>
    <w:rsid w:val="496D50BB"/>
    <w:rsid w:val="49831FB1"/>
    <w:rsid w:val="49834DA9"/>
    <w:rsid w:val="498E1308"/>
    <w:rsid w:val="498E392B"/>
    <w:rsid w:val="49953FD2"/>
    <w:rsid w:val="499E6DEB"/>
    <w:rsid w:val="49A67FEA"/>
    <w:rsid w:val="49B42357"/>
    <w:rsid w:val="49BC3715"/>
    <w:rsid w:val="49BE170B"/>
    <w:rsid w:val="49C60D15"/>
    <w:rsid w:val="49CC282C"/>
    <w:rsid w:val="49CE19A5"/>
    <w:rsid w:val="49D14C7B"/>
    <w:rsid w:val="49EE2E55"/>
    <w:rsid w:val="49F64E88"/>
    <w:rsid w:val="49FE3D2D"/>
    <w:rsid w:val="4A0B5680"/>
    <w:rsid w:val="4A442DE8"/>
    <w:rsid w:val="4A467A39"/>
    <w:rsid w:val="4A4C3C76"/>
    <w:rsid w:val="4A582F08"/>
    <w:rsid w:val="4A586086"/>
    <w:rsid w:val="4A5B47E7"/>
    <w:rsid w:val="4A5C19ED"/>
    <w:rsid w:val="4A655FC5"/>
    <w:rsid w:val="4A713EF7"/>
    <w:rsid w:val="4A71669A"/>
    <w:rsid w:val="4A990DB8"/>
    <w:rsid w:val="4A9A1CA8"/>
    <w:rsid w:val="4A9B332A"/>
    <w:rsid w:val="4AB30EDE"/>
    <w:rsid w:val="4ACE7349"/>
    <w:rsid w:val="4AE87797"/>
    <w:rsid w:val="4AEA5999"/>
    <w:rsid w:val="4B0A392B"/>
    <w:rsid w:val="4B100A0B"/>
    <w:rsid w:val="4B140282"/>
    <w:rsid w:val="4B315A3D"/>
    <w:rsid w:val="4B341F77"/>
    <w:rsid w:val="4B383175"/>
    <w:rsid w:val="4B3F27FC"/>
    <w:rsid w:val="4B4C4394"/>
    <w:rsid w:val="4B536B77"/>
    <w:rsid w:val="4B58121B"/>
    <w:rsid w:val="4B791C54"/>
    <w:rsid w:val="4B7B039D"/>
    <w:rsid w:val="4B7D207A"/>
    <w:rsid w:val="4B875EB6"/>
    <w:rsid w:val="4B8D42B7"/>
    <w:rsid w:val="4B8F0711"/>
    <w:rsid w:val="4B982295"/>
    <w:rsid w:val="4B9F639D"/>
    <w:rsid w:val="4BA10E14"/>
    <w:rsid w:val="4BB308C1"/>
    <w:rsid w:val="4BBC3115"/>
    <w:rsid w:val="4BE66A21"/>
    <w:rsid w:val="4C3D761E"/>
    <w:rsid w:val="4C3F21A1"/>
    <w:rsid w:val="4C4658B1"/>
    <w:rsid w:val="4C4719BC"/>
    <w:rsid w:val="4C4B0D80"/>
    <w:rsid w:val="4C4F6AC2"/>
    <w:rsid w:val="4C657AAE"/>
    <w:rsid w:val="4C660855"/>
    <w:rsid w:val="4C6C226D"/>
    <w:rsid w:val="4C744CC4"/>
    <w:rsid w:val="4C7D1FFD"/>
    <w:rsid w:val="4C884CEB"/>
    <w:rsid w:val="4C8A275C"/>
    <w:rsid w:val="4C8C446E"/>
    <w:rsid w:val="4CA97B54"/>
    <w:rsid w:val="4CC0176E"/>
    <w:rsid w:val="4CC43F81"/>
    <w:rsid w:val="4CC528E0"/>
    <w:rsid w:val="4CC74F06"/>
    <w:rsid w:val="4CD377AA"/>
    <w:rsid w:val="4CE51F37"/>
    <w:rsid w:val="4CF5763E"/>
    <w:rsid w:val="4D1400D2"/>
    <w:rsid w:val="4D1B6B8E"/>
    <w:rsid w:val="4D1E7969"/>
    <w:rsid w:val="4D2A0882"/>
    <w:rsid w:val="4D3951FB"/>
    <w:rsid w:val="4D3F7CBF"/>
    <w:rsid w:val="4D473FC5"/>
    <w:rsid w:val="4D4D4DDF"/>
    <w:rsid w:val="4D555A6E"/>
    <w:rsid w:val="4D6D4C62"/>
    <w:rsid w:val="4D84279B"/>
    <w:rsid w:val="4DA65831"/>
    <w:rsid w:val="4DAC647D"/>
    <w:rsid w:val="4DC46301"/>
    <w:rsid w:val="4DCD6596"/>
    <w:rsid w:val="4DEE1040"/>
    <w:rsid w:val="4DEF23EA"/>
    <w:rsid w:val="4DF036EE"/>
    <w:rsid w:val="4DF71CA3"/>
    <w:rsid w:val="4DF807D9"/>
    <w:rsid w:val="4DFE3CC8"/>
    <w:rsid w:val="4E096817"/>
    <w:rsid w:val="4E1230AB"/>
    <w:rsid w:val="4E3450DC"/>
    <w:rsid w:val="4E3F7ECE"/>
    <w:rsid w:val="4E4E418E"/>
    <w:rsid w:val="4E5B79A0"/>
    <w:rsid w:val="4E8167AD"/>
    <w:rsid w:val="4E8A5331"/>
    <w:rsid w:val="4EA902EC"/>
    <w:rsid w:val="4EAD5D22"/>
    <w:rsid w:val="4EAF2828"/>
    <w:rsid w:val="4ED107DE"/>
    <w:rsid w:val="4EDD2163"/>
    <w:rsid w:val="4EDE412D"/>
    <w:rsid w:val="4EE058CB"/>
    <w:rsid w:val="4EF8069D"/>
    <w:rsid w:val="4EFF706A"/>
    <w:rsid w:val="4F0A7123"/>
    <w:rsid w:val="4F0B5C52"/>
    <w:rsid w:val="4F0F2539"/>
    <w:rsid w:val="4F2A3762"/>
    <w:rsid w:val="4F2E0DB1"/>
    <w:rsid w:val="4F360EA8"/>
    <w:rsid w:val="4F42646A"/>
    <w:rsid w:val="4F786330"/>
    <w:rsid w:val="4F802128"/>
    <w:rsid w:val="4F871206"/>
    <w:rsid w:val="4F8B568E"/>
    <w:rsid w:val="4FA56238"/>
    <w:rsid w:val="4FA904C1"/>
    <w:rsid w:val="4FD07817"/>
    <w:rsid w:val="4FD41C1D"/>
    <w:rsid w:val="4FD64C5B"/>
    <w:rsid w:val="4FE0099B"/>
    <w:rsid w:val="4FE30C63"/>
    <w:rsid w:val="4FED2322"/>
    <w:rsid w:val="4FFD53C6"/>
    <w:rsid w:val="501040B3"/>
    <w:rsid w:val="50213603"/>
    <w:rsid w:val="50321789"/>
    <w:rsid w:val="50353485"/>
    <w:rsid w:val="503D1B16"/>
    <w:rsid w:val="50487AB0"/>
    <w:rsid w:val="50795316"/>
    <w:rsid w:val="50812FC2"/>
    <w:rsid w:val="508E47DC"/>
    <w:rsid w:val="5099655E"/>
    <w:rsid w:val="509968E7"/>
    <w:rsid w:val="509E1DC6"/>
    <w:rsid w:val="50A90064"/>
    <w:rsid w:val="50AE3F83"/>
    <w:rsid w:val="50CF7A4B"/>
    <w:rsid w:val="50E92709"/>
    <w:rsid w:val="50FD7AEE"/>
    <w:rsid w:val="51145515"/>
    <w:rsid w:val="511A741E"/>
    <w:rsid w:val="51354115"/>
    <w:rsid w:val="5137564E"/>
    <w:rsid w:val="514C537E"/>
    <w:rsid w:val="514E0A72"/>
    <w:rsid w:val="51576FE4"/>
    <w:rsid w:val="515D338B"/>
    <w:rsid w:val="51712933"/>
    <w:rsid w:val="519F488C"/>
    <w:rsid w:val="51C5493F"/>
    <w:rsid w:val="51CA5F3D"/>
    <w:rsid w:val="520713EF"/>
    <w:rsid w:val="520923F4"/>
    <w:rsid w:val="520934A3"/>
    <w:rsid w:val="5222282D"/>
    <w:rsid w:val="52257550"/>
    <w:rsid w:val="522762D7"/>
    <w:rsid w:val="52302A27"/>
    <w:rsid w:val="523742BD"/>
    <w:rsid w:val="52450012"/>
    <w:rsid w:val="52547F54"/>
    <w:rsid w:val="5265033A"/>
    <w:rsid w:val="527F07B8"/>
    <w:rsid w:val="528A0778"/>
    <w:rsid w:val="529320FE"/>
    <w:rsid w:val="5296438C"/>
    <w:rsid w:val="52990A97"/>
    <w:rsid w:val="529A6D62"/>
    <w:rsid w:val="529D4EC7"/>
    <w:rsid w:val="529E7DC9"/>
    <w:rsid w:val="52A1157D"/>
    <w:rsid w:val="52AF02BB"/>
    <w:rsid w:val="52DE4780"/>
    <w:rsid w:val="52F43F1F"/>
    <w:rsid w:val="53004672"/>
    <w:rsid w:val="530B2D71"/>
    <w:rsid w:val="530C4EFF"/>
    <w:rsid w:val="530D3EEC"/>
    <w:rsid w:val="53194965"/>
    <w:rsid w:val="532452B2"/>
    <w:rsid w:val="532838FB"/>
    <w:rsid w:val="533237C4"/>
    <w:rsid w:val="53331AF6"/>
    <w:rsid w:val="5333550F"/>
    <w:rsid w:val="534357AA"/>
    <w:rsid w:val="534E3B3B"/>
    <w:rsid w:val="535B4CF0"/>
    <w:rsid w:val="53693CDD"/>
    <w:rsid w:val="536E2D48"/>
    <w:rsid w:val="53707087"/>
    <w:rsid w:val="538006C3"/>
    <w:rsid w:val="538A5F1E"/>
    <w:rsid w:val="539C576C"/>
    <w:rsid w:val="53AA6453"/>
    <w:rsid w:val="53BA08AE"/>
    <w:rsid w:val="53BA25AE"/>
    <w:rsid w:val="53BC278B"/>
    <w:rsid w:val="53D146C7"/>
    <w:rsid w:val="53D37FAD"/>
    <w:rsid w:val="53D53162"/>
    <w:rsid w:val="5400093A"/>
    <w:rsid w:val="540F6177"/>
    <w:rsid w:val="54103BF9"/>
    <w:rsid w:val="54120B01"/>
    <w:rsid w:val="54140080"/>
    <w:rsid w:val="541859EC"/>
    <w:rsid w:val="541A1B62"/>
    <w:rsid w:val="541A5C08"/>
    <w:rsid w:val="542D60E1"/>
    <w:rsid w:val="543B6670"/>
    <w:rsid w:val="543C16DA"/>
    <w:rsid w:val="543E150A"/>
    <w:rsid w:val="544A4CD7"/>
    <w:rsid w:val="54503E85"/>
    <w:rsid w:val="54760CFA"/>
    <w:rsid w:val="547747B8"/>
    <w:rsid w:val="547F24EC"/>
    <w:rsid w:val="54957D5F"/>
    <w:rsid w:val="54B972CF"/>
    <w:rsid w:val="54BC2A4B"/>
    <w:rsid w:val="54E164AC"/>
    <w:rsid w:val="551B6B41"/>
    <w:rsid w:val="552227BC"/>
    <w:rsid w:val="55230827"/>
    <w:rsid w:val="552968C4"/>
    <w:rsid w:val="553A331E"/>
    <w:rsid w:val="553E2FE6"/>
    <w:rsid w:val="55411377"/>
    <w:rsid w:val="5552752B"/>
    <w:rsid w:val="55671C2C"/>
    <w:rsid w:val="55781EC6"/>
    <w:rsid w:val="55825812"/>
    <w:rsid w:val="55992746"/>
    <w:rsid w:val="55A15285"/>
    <w:rsid w:val="55A41882"/>
    <w:rsid w:val="55A96275"/>
    <w:rsid w:val="55AE7D4E"/>
    <w:rsid w:val="55B31E70"/>
    <w:rsid w:val="55C05B3D"/>
    <w:rsid w:val="55C51BA3"/>
    <w:rsid w:val="55C9649C"/>
    <w:rsid w:val="55CC4CE0"/>
    <w:rsid w:val="55DA41BD"/>
    <w:rsid w:val="56063D5E"/>
    <w:rsid w:val="561346BC"/>
    <w:rsid w:val="5625421C"/>
    <w:rsid w:val="562E14F6"/>
    <w:rsid w:val="563C1E65"/>
    <w:rsid w:val="564306A0"/>
    <w:rsid w:val="564E3912"/>
    <w:rsid w:val="564F4128"/>
    <w:rsid w:val="565076BF"/>
    <w:rsid w:val="565B2641"/>
    <w:rsid w:val="565D3B8A"/>
    <w:rsid w:val="56617B1E"/>
    <w:rsid w:val="56625644"/>
    <w:rsid w:val="56884039"/>
    <w:rsid w:val="569B59A6"/>
    <w:rsid w:val="56A62938"/>
    <w:rsid w:val="56B22B23"/>
    <w:rsid w:val="56C94B53"/>
    <w:rsid w:val="56CB143B"/>
    <w:rsid w:val="56E6209D"/>
    <w:rsid w:val="56EA4326"/>
    <w:rsid w:val="570D57DF"/>
    <w:rsid w:val="57132F95"/>
    <w:rsid w:val="572664EB"/>
    <w:rsid w:val="572D4E3F"/>
    <w:rsid w:val="572D56F6"/>
    <w:rsid w:val="572F3796"/>
    <w:rsid w:val="5732287F"/>
    <w:rsid w:val="573C5E95"/>
    <w:rsid w:val="573D052D"/>
    <w:rsid w:val="57452597"/>
    <w:rsid w:val="574A2360"/>
    <w:rsid w:val="57606393"/>
    <w:rsid w:val="57733E7E"/>
    <w:rsid w:val="577B69BD"/>
    <w:rsid w:val="57871C26"/>
    <w:rsid w:val="57894A0E"/>
    <w:rsid w:val="57A77F5C"/>
    <w:rsid w:val="57C02302"/>
    <w:rsid w:val="57C63600"/>
    <w:rsid w:val="57D83FAF"/>
    <w:rsid w:val="57E148BE"/>
    <w:rsid w:val="57E8417C"/>
    <w:rsid w:val="58003366"/>
    <w:rsid w:val="581D479D"/>
    <w:rsid w:val="582B03E3"/>
    <w:rsid w:val="582F7230"/>
    <w:rsid w:val="583077A8"/>
    <w:rsid w:val="58315DB1"/>
    <w:rsid w:val="58430210"/>
    <w:rsid w:val="585838C1"/>
    <w:rsid w:val="58606A21"/>
    <w:rsid w:val="5863214C"/>
    <w:rsid w:val="58663849"/>
    <w:rsid w:val="58717162"/>
    <w:rsid w:val="58857496"/>
    <w:rsid w:val="58A81A34"/>
    <w:rsid w:val="58B96227"/>
    <w:rsid w:val="58E30CBE"/>
    <w:rsid w:val="58ED44C3"/>
    <w:rsid w:val="5917729E"/>
    <w:rsid w:val="5943175D"/>
    <w:rsid w:val="5947124D"/>
    <w:rsid w:val="59617E35"/>
    <w:rsid w:val="59647B33"/>
    <w:rsid w:val="596C7E01"/>
    <w:rsid w:val="597927F1"/>
    <w:rsid w:val="597F1615"/>
    <w:rsid w:val="59801346"/>
    <w:rsid w:val="599124C8"/>
    <w:rsid w:val="59A47948"/>
    <w:rsid w:val="59B447B9"/>
    <w:rsid w:val="59D423B5"/>
    <w:rsid w:val="59DC43D8"/>
    <w:rsid w:val="5A040EEC"/>
    <w:rsid w:val="5A22286F"/>
    <w:rsid w:val="5A270225"/>
    <w:rsid w:val="5A400973"/>
    <w:rsid w:val="5A685562"/>
    <w:rsid w:val="5A737DB0"/>
    <w:rsid w:val="5A7747D4"/>
    <w:rsid w:val="5A7F451A"/>
    <w:rsid w:val="5A8A0F99"/>
    <w:rsid w:val="5AA549B2"/>
    <w:rsid w:val="5AB51DDE"/>
    <w:rsid w:val="5ADC7386"/>
    <w:rsid w:val="5AF77D8C"/>
    <w:rsid w:val="5B117F79"/>
    <w:rsid w:val="5B2E3D47"/>
    <w:rsid w:val="5B5104F9"/>
    <w:rsid w:val="5B584E6A"/>
    <w:rsid w:val="5B5D0855"/>
    <w:rsid w:val="5B654DE1"/>
    <w:rsid w:val="5B7D50AA"/>
    <w:rsid w:val="5B817F90"/>
    <w:rsid w:val="5B99417E"/>
    <w:rsid w:val="5BAC4E3A"/>
    <w:rsid w:val="5BBD471D"/>
    <w:rsid w:val="5BC87CA3"/>
    <w:rsid w:val="5BD347B4"/>
    <w:rsid w:val="5BF65C6D"/>
    <w:rsid w:val="5C012B8C"/>
    <w:rsid w:val="5C362AF4"/>
    <w:rsid w:val="5C3B6CBD"/>
    <w:rsid w:val="5C3E4720"/>
    <w:rsid w:val="5C526BB4"/>
    <w:rsid w:val="5C5B3413"/>
    <w:rsid w:val="5C615D0C"/>
    <w:rsid w:val="5C6851C3"/>
    <w:rsid w:val="5C694A3B"/>
    <w:rsid w:val="5C7A5495"/>
    <w:rsid w:val="5C936557"/>
    <w:rsid w:val="5C9B09C7"/>
    <w:rsid w:val="5CAD579C"/>
    <w:rsid w:val="5CB660AB"/>
    <w:rsid w:val="5CB815AE"/>
    <w:rsid w:val="5CC85BD5"/>
    <w:rsid w:val="5CDC5954"/>
    <w:rsid w:val="5CE018DD"/>
    <w:rsid w:val="5CEB5280"/>
    <w:rsid w:val="5D0403A9"/>
    <w:rsid w:val="5D153EC6"/>
    <w:rsid w:val="5D1928CC"/>
    <w:rsid w:val="5D1B01A7"/>
    <w:rsid w:val="5D317F73"/>
    <w:rsid w:val="5D3C6BEF"/>
    <w:rsid w:val="5D4C4020"/>
    <w:rsid w:val="5D530128"/>
    <w:rsid w:val="5D5B7D4A"/>
    <w:rsid w:val="5D602734"/>
    <w:rsid w:val="5D6A35D0"/>
    <w:rsid w:val="5D7209DD"/>
    <w:rsid w:val="5D916F3A"/>
    <w:rsid w:val="5DA46C2D"/>
    <w:rsid w:val="5DB554E1"/>
    <w:rsid w:val="5DBA0DD1"/>
    <w:rsid w:val="5DE233F0"/>
    <w:rsid w:val="5DE52DE2"/>
    <w:rsid w:val="5DE80B25"/>
    <w:rsid w:val="5DF04B2E"/>
    <w:rsid w:val="5E0314BA"/>
    <w:rsid w:val="5E0324CA"/>
    <w:rsid w:val="5E074110"/>
    <w:rsid w:val="5E0854EE"/>
    <w:rsid w:val="5E0B78D6"/>
    <w:rsid w:val="5E214762"/>
    <w:rsid w:val="5E6200F2"/>
    <w:rsid w:val="5E6E3F84"/>
    <w:rsid w:val="5E6F4DA2"/>
    <w:rsid w:val="5E8E1E7B"/>
    <w:rsid w:val="5E933865"/>
    <w:rsid w:val="5E987E55"/>
    <w:rsid w:val="5E9D308B"/>
    <w:rsid w:val="5EAB5261"/>
    <w:rsid w:val="5EAF3C67"/>
    <w:rsid w:val="5EB1181D"/>
    <w:rsid w:val="5EBC03E1"/>
    <w:rsid w:val="5EC23124"/>
    <w:rsid w:val="5EC24ED2"/>
    <w:rsid w:val="5EC33BF1"/>
    <w:rsid w:val="5EC52109"/>
    <w:rsid w:val="5ECB0602"/>
    <w:rsid w:val="5EDC6635"/>
    <w:rsid w:val="5EDF242A"/>
    <w:rsid w:val="5EE04437"/>
    <w:rsid w:val="5EEC4CC9"/>
    <w:rsid w:val="5EF03EB9"/>
    <w:rsid w:val="5EF85E29"/>
    <w:rsid w:val="5EFC424F"/>
    <w:rsid w:val="5F0E1A83"/>
    <w:rsid w:val="5F29359B"/>
    <w:rsid w:val="5F387DD8"/>
    <w:rsid w:val="5F3F4450"/>
    <w:rsid w:val="5F610F9A"/>
    <w:rsid w:val="5F6601DC"/>
    <w:rsid w:val="5F712D16"/>
    <w:rsid w:val="5F782C2C"/>
    <w:rsid w:val="5F8416C1"/>
    <w:rsid w:val="5F88611B"/>
    <w:rsid w:val="5F8902CA"/>
    <w:rsid w:val="5F925D02"/>
    <w:rsid w:val="5FA6205D"/>
    <w:rsid w:val="5FA93E7F"/>
    <w:rsid w:val="5FBD7E8C"/>
    <w:rsid w:val="5FC72CEE"/>
    <w:rsid w:val="5FD27242"/>
    <w:rsid w:val="5FDC1576"/>
    <w:rsid w:val="5FE17054"/>
    <w:rsid w:val="5FF04AF3"/>
    <w:rsid w:val="6001450E"/>
    <w:rsid w:val="60056797"/>
    <w:rsid w:val="6012222A"/>
    <w:rsid w:val="602B5EDC"/>
    <w:rsid w:val="602C20DD"/>
    <w:rsid w:val="603C0E70"/>
    <w:rsid w:val="60442474"/>
    <w:rsid w:val="60452D1D"/>
    <w:rsid w:val="60472A84"/>
    <w:rsid w:val="604A1623"/>
    <w:rsid w:val="60636B31"/>
    <w:rsid w:val="60687CFB"/>
    <w:rsid w:val="606964BC"/>
    <w:rsid w:val="606A3F3D"/>
    <w:rsid w:val="60844AE7"/>
    <w:rsid w:val="609C218E"/>
    <w:rsid w:val="609F63E4"/>
    <w:rsid w:val="60B12374"/>
    <w:rsid w:val="60B12B22"/>
    <w:rsid w:val="60B92304"/>
    <w:rsid w:val="60BE39C7"/>
    <w:rsid w:val="60CB5CDD"/>
    <w:rsid w:val="60D45B6B"/>
    <w:rsid w:val="60D61108"/>
    <w:rsid w:val="610E11C8"/>
    <w:rsid w:val="610E2650"/>
    <w:rsid w:val="61177267"/>
    <w:rsid w:val="611C7D9F"/>
    <w:rsid w:val="61623A9A"/>
    <w:rsid w:val="617519E8"/>
    <w:rsid w:val="6182776A"/>
    <w:rsid w:val="618A7FBC"/>
    <w:rsid w:val="61B42655"/>
    <w:rsid w:val="61B473D7"/>
    <w:rsid w:val="61C55F03"/>
    <w:rsid w:val="61E01520"/>
    <w:rsid w:val="61E57855"/>
    <w:rsid w:val="61EB04E9"/>
    <w:rsid w:val="621825F1"/>
    <w:rsid w:val="622F4266"/>
    <w:rsid w:val="622F7878"/>
    <w:rsid w:val="62390CB6"/>
    <w:rsid w:val="623D18BA"/>
    <w:rsid w:val="62462A72"/>
    <w:rsid w:val="624C1ED5"/>
    <w:rsid w:val="6259166C"/>
    <w:rsid w:val="6267095F"/>
    <w:rsid w:val="626A1485"/>
    <w:rsid w:val="626A1B08"/>
    <w:rsid w:val="62846CDE"/>
    <w:rsid w:val="62894684"/>
    <w:rsid w:val="62A42D3A"/>
    <w:rsid w:val="62B95A2A"/>
    <w:rsid w:val="62D00E29"/>
    <w:rsid w:val="62E47B0C"/>
    <w:rsid w:val="62EA6460"/>
    <w:rsid w:val="63030F14"/>
    <w:rsid w:val="63185A08"/>
    <w:rsid w:val="63375355"/>
    <w:rsid w:val="633F4D43"/>
    <w:rsid w:val="634A2CF1"/>
    <w:rsid w:val="63607EDD"/>
    <w:rsid w:val="637C0957"/>
    <w:rsid w:val="63806113"/>
    <w:rsid w:val="638A3ADA"/>
    <w:rsid w:val="63942F1D"/>
    <w:rsid w:val="639D7CBB"/>
    <w:rsid w:val="63AA400F"/>
    <w:rsid w:val="63D25CA3"/>
    <w:rsid w:val="63D26110"/>
    <w:rsid w:val="63D57637"/>
    <w:rsid w:val="63E477B4"/>
    <w:rsid w:val="63ED6827"/>
    <w:rsid w:val="63F10007"/>
    <w:rsid w:val="64087C2C"/>
    <w:rsid w:val="64137953"/>
    <w:rsid w:val="64432E01"/>
    <w:rsid w:val="6453132F"/>
    <w:rsid w:val="6470710A"/>
    <w:rsid w:val="649B6252"/>
    <w:rsid w:val="64A036C7"/>
    <w:rsid w:val="64B96D77"/>
    <w:rsid w:val="64C22BED"/>
    <w:rsid w:val="64D82908"/>
    <w:rsid w:val="64D91523"/>
    <w:rsid w:val="64DB2E27"/>
    <w:rsid w:val="64EC5F80"/>
    <w:rsid w:val="65067B4F"/>
    <w:rsid w:val="650E0A5D"/>
    <w:rsid w:val="652F708D"/>
    <w:rsid w:val="654B1ECF"/>
    <w:rsid w:val="65585BAA"/>
    <w:rsid w:val="655A76EB"/>
    <w:rsid w:val="65622439"/>
    <w:rsid w:val="656E52FB"/>
    <w:rsid w:val="65811A17"/>
    <w:rsid w:val="658D680B"/>
    <w:rsid w:val="659D4F99"/>
    <w:rsid w:val="65A12770"/>
    <w:rsid w:val="65AC43BC"/>
    <w:rsid w:val="65EC32C5"/>
    <w:rsid w:val="65F841B4"/>
    <w:rsid w:val="65F94B59"/>
    <w:rsid w:val="66035B03"/>
    <w:rsid w:val="661462F7"/>
    <w:rsid w:val="66150AEC"/>
    <w:rsid w:val="662446C4"/>
    <w:rsid w:val="66495ED8"/>
    <w:rsid w:val="6650158D"/>
    <w:rsid w:val="66535226"/>
    <w:rsid w:val="665A22F4"/>
    <w:rsid w:val="666B5E4F"/>
    <w:rsid w:val="66770CAA"/>
    <w:rsid w:val="668B5CC3"/>
    <w:rsid w:val="66901A75"/>
    <w:rsid w:val="66AA0200"/>
    <w:rsid w:val="66B06886"/>
    <w:rsid w:val="66D238E8"/>
    <w:rsid w:val="66E30E48"/>
    <w:rsid w:val="66FA1C23"/>
    <w:rsid w:val="67010AE3"/>
    <w:rsid w:val="670B371C"/>
    <w:rsid w:val="670F1CAF"/>
    <w:rsid w:val="670F7F24"/>
    <w:rsid w:val="67110EA9"/>
    <w:rsid w:val="67251571"/>
    <w:rsid w:val="672542C6"/>
    <w:rsid w:val="67322B5A"/>
    <w:rsid w:val="67352362"/>
    <w:rsid w:val="67410373"/>
    <w:rsid w:val="67433876"/>
    <w:rsid w:val="676D5D3F"/>
    <w:rsid w:val="677B47B7"/>
    <w:rsid w:val="6783286B"/>
    <w:rsid w:val="678A5539"/>
    <w:rsid w:val="6794124F"/>
    <w:rsid w:val="67C373D8"/>
    <w:rsid w:val="67DB42ED"/>
    <w:rsid w:val="67DD4F5A"/>
    <w:rsid w:val="67E62186"/>
    <w:rsid w:val="67EA5309"/>
    <w:rsid w:val="67EE40CD"/>
    <w:rsid w:val="67F035BE"/>
    <w:rsid w:val="67F22715"/>
    <w:rsid w:val="67FD51CC"/>
    <w:rsid w:val="68002120"/>
    <w:rsid w:val="680447AD"/>
    <w:rsid w:val="68075EEC"/>
    <w:rsid w:val="68183231"/>
    <w:rsid w:val="68423799"/>
    <w:rsid w:val="684D1CB0"/>
    <w:rsid w:val="68695ADC"/>
    <w:rsid w:val="687112E4"/>
    <w:rsid w:val="68811569"/>
    <w:rsid w:val="688D5AAB"/>
    <w:rsid w:val="689864E7"/>
    <w:rsid w:val="689F47D3"/>
    <w:rsid w:val="68C27F38"/>
    <w:rsid w:val="68C83A2C"/>
    <w:rsid w:val="68E814B4"/>
    <w:rsid w:val="68F44821"/>
    <w:rsid w:val="68F91EAB"/>
    <w:rsid w:val="690A6A65"/>
    <w:rsid w:val="69121E3A"/>
    <w:rsid w:val="69154D60"/>
    <w:rsid w:val="691D7C84"/>
    <w:rsid w:val="691F4D9F"/>
    <w:rsid w:val="69206401"/>
    <w:rsid w:val="69360996"/>
    <w:rsid w:val="6945507D"/>
    <w:rsid w:val="694655C5"/>
    <w:rsid w:val="694A6DBA"/>
    <w:rsid w:val="69513A22"/>
    <w:rsid w:val="69701C8D"/>
    <w:rsid w:val="69723EB6"/>
    <w:rsid w:val="69732C11"/>
    <w:rsid w:val="699243C0"/>
    <w:rsid w:val="699954C4"/>
    <w:rsid w:val="699D36D6"/>
    <w:rsid w:val="69A7578F"/>
    <w:rsid w:val="69B02560"/>
    <w:rsid w:val="69B779BF"/>
    <w:rsid w:val="69C21B11"/>
    <w:rsid w:val="69CD7FDE"/>
    <w:rsid w:val="69DC2306"/>
    <w:rsid w:val="69F0323B"/>
    <w:rsid w:val="6A07214F"/>
    <w:rsid w:val="6A097C8B"/>
    <w:rsid w:val="6A0B4089"/>
    <w:rsid w:val="6A1E7827"/>
    <w:rsid w:val="6A2E2210"/>
    <w:rsid w:val="6A2F7723"/>
    <w:rsid w:val="6A3655C4"/>
    <w:rsid w:val="6A3A1355"/>
    <w:rsid w:val="6A6F632C"/>
    <w:rsid w:val="6A7E510F"/>
    <w:rsid w:val="6A8120E5"/>
    <w:rsid w:val="6A94006A"/>
    <w:rsid w:val="6A9F44B9"/>
    <w:rsid w:val="6AA9740B"/>
    <w:rsid w:val="6ABB21A6"/>
    <w:rsid w:val="6AC02C0D"/>
    <w:rsid w:val="6ACD532A"/>
    <w:rsid w:val="6ACE0CEA"/>
    <w:rsid w:val="6ACE1BC9"/>
    <w:rsid w:val="6ADB2F03"/>
    <w:rsid w:val="6AE2354A"/>
    <w:rsid w:val="6AEB5722"/>
    <w:rsid w:val="6AF8649D"/>
    <w:rsid w:val="6AFA7A77"/>
    <w:rsid w:val="6AFB24CA"/>
    <w:rsid w:val="6AFF2463"/>
    <w:rsid w:val="6B0874EA"/>
    <w:rsid w:val="6B1D20DD"/>
    <w:rsid w:val="6B1F10AD"/>
    <w:rsid w:val="6B2036C3"/>
    <w:rsid w:val="6B22477C"/>
    <w:rsid w:val="6B2C79E4"/>
    <w:rsid w:val="6B320A31"/>
    <w:rsid w:val="6B3555BC"/>
    <w:rsid w:val="6B491DA4"/>
    <w:rsid w:val="6B594672"/>
    <w:rsid w:val="6B5C220A"/>
    <w:rsid w:val="6B5D28FD"/>
    <w:rsid w:val="6B5E4D2E"/>
    <w:rsid w:val="6B7113D2"/>
    <w:rsid w:val="6B75365C"/>
    <w:rsid w:val="6B8B79FD"/>
    <w:rsid w:val="6BB05F5F"/>
    <w:rsid w:val="6BE116D3"/>
    <w:rsid w:val="6BF07522"/>
    <w:rsid w:val="6BFB5EC7"/>
    <w:rsid w:val="6BFB6DB8"/>
    <w:rsid w:val="6C2A7865"/>
    <w:rsid w:val="6C2C6080"/>
    <w:rsid w:val="6C366319"/>
    <w:rsid w:val="6C506213"/>
    <w:rsid w:val="6C507FC1"/>
    <w:rsid w:val="6C5D5B58"/>
    <w:rsid w:val="6C620EF9"/>
    <w:rsid w:val="6C670665"/>
    <w:rsid w:val="6C6A54FD"/>
    <w:rsid w:val="6C737CFB"/>
    <w:rsid w:val="6C950FE9"/>
    <w:rsid w:val="6C983716"/>
    <w:rsid w:val="6CCB618B"/>
    <w:rsid w:val="6CF02B48"/>
    <w:rsid w:val="6CF6746A"/>
    <w:rsid w:val="6D0668D1"/>
    <w:rsid w:val="6D1055FB"/>
    <w:rsid w:val="6D127D3D"/>
    <w:rsid w:val="6D22461C"/>
    <w:rsid w:val="6D2D03F9"/>
    <w:rsid w:val="6D455BB8"/>
    <w:rsid w:val="6D660588"/>
    <w:rsid w:val="6D802B33"/>
    <w:rsid w:val="6D9767D9"/>
    <w:rsid w:val="6D9E588E"/>
    <w:rsid w:val="6DA94262"/>
    <w:rsid w:val="6DB70CB4"/>
    <w:rsid w:val="6DEE71E8"/>
    <w:rsid w:val="6DF67E77"/>
    <w:rsid w:val="6E094352"/>
    <w:rsid w:val="6E0A2C2C"/>
    <w:rsid w:val="6E135B2D"/>
    <w:rsid w:val="6E4E6307"/>
    <w:rsid w:val="6E520C8F"/>
    <w:rsid w:val="6E540211"/>
    <w:rsid w:val="6E5864AC"/>
    <w:rsid w:val="6E7579F1"/>
    <w:rsid w:val="6E873A42"/>
    <w:rsid w:val="6E92195E"/>
    <w:rsid w:val="6E9D66DB"/>
    <w:rsid w:val="6EA9791B"/>
    <w:rsid w:val="6EAD6321"/>
    <w:rsid w:val="6ECB7DD2"/>
    <w:rsid w:val="6EEC1689"/>
    <w:rsid w:val="6F0C79BF"/>
    <w:rsid w:val="6F1277AF"/>
    <w:rsid w:val="6F1624CD"/>
    <w:rsid w:val="6F19182E"/>
    <w:rsid w:val="6F1C3800"/>
    <w:rsid w:val="6F1E7F02"/>
    <w:rsid w:val="6F3626B6"/>
    <w:rsid w:val="6F3F40AE"/>
    <w:rsid w:val="6F4656AB"/>
    <w:rsid w:val="6F815117"/>
    <w:rsid w:val="6FAD7EFC"/>
    <w:rsid w:val="6FDC6A13"/>
    <w:rsid w:val="70234308"/>
    <w:rsid w:val="702A2DF0"/>
    <w:rsid w:val="702F7EED"/>
    <w:rsid w:val="703F6560"/>
    <w:rsid w:val="705E5749"/>
    <w:rsid w:val="70650EF5"/>
    <w:rsid w:val="70763D6E"/>
    <w:rsid w:val="708020B9"/>
    <w:rsid w:val="708304A5"/>
    <w:rsid w:val="708F3F4F"/>
    <w:rsid w:val="709541F4"/>
    <w:rsid w:val="709771CD"/>
    <w:rsid w:val="70A64653"/>
    <w:rsid w:val="70B269EA"/>
    <w:rsid w:val="70D96BE4"/>
    <w:rsid w:val="70DA275C"/>
    <w:rsid w:val="70DB30B2"/>
    <w:rsid w:val="70DE3CFE"/>
    <w:rsid w:val="70E1568B"/>
    <w:rsid w:val="70F40DF1"/>
    <w:rsid w:val="70FD13AF"/>
    <w:rsid w:val="71155E1B"/>
    <w:rsid w:val="712447AC"/>
    <w:rsid w:val="71393588"/>
    <w:rsid w:val="714D6812"/>
    <w:rsid w:val="7170308B"/>
    <w:rsid w:val="717A2FBC"/>
    <w:rsid w:val="718E21F2"/>
    <w:rsid w:val="718E63D9"/>
    <w:rsid w:val="71971267"/>
    <w:rsid w:val="71995F66"/>
    <w:rsid w:val="719E503F"/>
    <w:rsid w:val="71A5799C"/>
    <w:rsid w:val="71AB3036"/>
    <w:rsid w:val="71AC3D91"/>
    <w:rsid w:val="71CC455D"/>
    <w:rsid w:val="71D62051"/>
    <w:rsid w:val="71E13469"/>
    <w:rsid w:val="71E65261"/>
    <w:rsid w:val="71E87D6D"/>
    <w:rsid w:val="71FF0740"/>
    <w:rsid w:val="71FF0BB1"/>
    <w:rsid w:val="7238693B"/>
    <w:rsid w:val="723D27EE"/>
    <w:rsid w:val="72534E9D"/>
    <w:rsid w:val="72606A84"/>
    <w:rsid w:val="726409BB"/>
    <w:rsid w:val="726D40E0"/>
    <w:rsid w:val="72804A68"/>
    <w:rsid w:val="72856C67"/>
    <w:rsid w:val="72896FE0"/>
    <w:rsid w:val="728E5F19"/>
    <w:rsid w:val="72907369"/>
    <w:rsid w:val="72A31F40"/>
    <w:rsid w:val="72BA3948"/>
    <w:rsid w:val="72C773DB"/>
    <w:rsid w:val="72E2393D"/>
    <w:rsid w:val="73013FCC"/>
    <w:rsid w:val="73027B3B"/>
    <w:rsid w:val="73047240"/>
    <w:rsid w:val="73085C46"/>
    <w:rsid w:val="73107052"/>
    <w:rsid w:val="7315161C"/>
    <w:rsid w:val="73221F8B"/>
    <w:rsid w:val="73223D39"/>
    <w:rsid w:val="73245D0B"/>
    <w:rsid w:val="73353A6C"/>
    <w:rsid w:val="73357A0F"/>
    <w:rsid w:val="733866F9"/>
    <w:rsid w:val="73547991"/>
    <w:rsid w:val="736938A6"/>
    <w:rsid w:val="736D75D5"/>
    <w:rsid w:val="737732E3"/>
    <w:rsid w:val="73796EEC"/>
    <w:rsid w:val="73881963"/>
    <w:rsid w:val="738E6C88"/>
    <w:rsid w:val="739169F9"/>
    <w:rsid w:val="739D39C9"/>
    <w:rsid w:val="73A52AED"/>
    <w:rsid w:val="73AD30E0"/>
    <w:rsid w:val="73C43DFB"/>
    <w:rsid w:val="73CD33BB"/>
    <w:rsid w:val="73CD639B"/>
    <w:rsid w:val="73EB05CF"/>
    <w:rsid w:val="73F25E01"/>
    <w:rsid w:val="73F44C19"/>
    <w:rsid w:val="74031DA5"/>
    <w:rsid w:val="7403497D"/>
    <w:rsid w:val="740C0C71"/>
    <w:rsid w:val="740C6947"/>
    <w:rsid w:val="742D4234"/>
    <w:rsid w:val="74326F65"/>
    <w:rsid w:val="743F4CBA"/>
    <w:rsid w:val="74404DBF"/>
    <w:rsid w:val="744765D2"/>
    <w:rsid w:val="74504A57"/>
    <w:rsid w:val="7473071B"/>
    <w:rsid w:val="7476258E"/>
    <w:rsid w:val="747E452E"/>
    <w:rsid w:val="748A000B"/>
    <w:rsid w:val="7490224A"/>
    <w:rsid w:val="749330FE"/>
    <w:rsid w:val="749331CE"/>
    <w:rsid w:val="74942EB6"/>
    <w:rsid w:val="749B3E5E"/>
    <w:rsid w:val="749E119A"/>
    <w:rsid w:val="74A356E3"/>
    <w:rsid w:val="74A37C5A"/>
    <w:rsid w:val="74AC1B7A"/>
    <w:rsid w:val="74D33EF6"/>
    <w:rsid w:val="74D81279"/>
    <w:rsid w:val="74DC4AE7"/>
    <w:rsid w:val="74DD4D68"/>
    <w:rsid w:val="74E1558B"/>
    <w:rsid w:val="74ED25E3"/>
    <w:rsid w:val="74F26A6B"/>
    <w:rsid w:val="75243D99"/>
    <w:rsid w:val="75247457"/>
    <w:rsid w:val="75427AEF"/>
    <w:rsid w:val="754B297D"/>
    <w:rsid w:val="75525581"/>
    <w:rsid w:val="7560709F"/>
    <w:rsid w:val="757356C1"/>
    <w:rsid w:val="75776CC4"/>
    <w:rsid w:val="7585337A"/>
    <w:rsid w:val="758B5965"/>
    <w:rsid w:val="759659DB"/>
    <w:rsid w:val="75A41F9F"/>
    <w:rsid w:val="75B456A9"/>
    <w:rsid w:val="75C03C40"/>
    <w:rsid w:val="75C404DC"/>
    <w:rsid w:val="75C50AA6"/>
    <w:rsid w:val="75D05CCE"/>
    <w:rsid w:val="75D94171"/>
    <w:rsid w:val="75E64D79"/>
    <w:rsid w:val="75EA51DF"/>
    <w:rsid w:val="75EB4A8F"/>
    <w:rsid w:val="76016C28"/>
    <w:rsid w:val="76051776"/>
    <w:rsid w:val="7605782D"/>
    <w:rsid w:val="760B6FB5"/>
    <w:rsid w:val="763B7D07"/>
    <w:rsid w:val="763E532E"/>
    <w:rsid w:val="76435113"/>
    <w:rsid w:val="766F2EEF"/>
    <w:rsid w:val="76905212"/>
    <w:rsid w:val="769D4442"/>
    <w:rsid w:val="76AF515A"/>
    <w:rsid w:val="76B61F68"/>
    <w:rsid w:val="76CC1292"/>
    <w:rsid w:val="76D54682"/>
    <w:rsid w:val="76FC1094"/>
    <w:rsid w:val="770A5210"/>
    <w:rsid w:val="77210231"/>
    <w:rsid w:val="773D64AD"/>
    <w:rsid w:val="77437CF9"/>
    <w:rsid w:val="775D10E3"/>
    <w:rsid w:val="77723A3F"/>
    <w:rsid w:val="777703EE"/>
    <w:rsid w:val="77816A4D"/>
    <w:rsid w:val="77A33763"/>
    <w:rsid w:val="77B77A99"/>
    <w:rsid w:val="77CB1717"/>
    <w:rsid w:val="77D01510"/>
    <w:rsid w:val="77E2543A"/>
    <w:rsid w:val="77EF4B32"/>
    <w:rsid w:val="78023DEF"/>
    <w:rsid w:val="78203AD8"/>
    <w:rsid w:val="78342545"/>
    <w:rsid w:val="78437924"/>
    <w:rsid w:val="78447F3E"/>
    <w:rsid w:val="78450577"/>
    <w:rsid w:val="78531D63"/>
    <w:rsid w:val="785D6A87"/>
    <w:rsid w:val="78615D56"/>
    <w:rsid w:val="7879213E"/>
    <w:rsid w:val="788A03B6"/>
    <w:rsid w:val="788B24B4"/>
    <w:rsid w:val="789D304F"/>
    <w:rsid w:val="78A1010E"/>
    <w:rsid w:val="78A15077"/>
    <w:rsid w:val="78B54873"/>
    <w:rsid w:val="78BC2324"/>
    <w:rsid w:val="78C445BB"/>
    <w:rsid w:val="78C83AD2"/>
    <w:rsid w:val="78D21D5D"/>
    <w:rsid w:val="78DD2BDC"/>
    <w:rsid w:val="78F03A78"/>
    <w:rsid w:val="78F47F26"/>
    <w:rsid w:val="78F50C67"/>
    <w:rsid w:val="790106AE"/>
    <w:rsid w:val="790F0AA9"/>
    <w:rsid w:val="792E51E6"/>
    <w:rsid w:val="79306213"/>
    <w:rsid w:val="79395171"/>
    <w:rsid w:val="79424A2B"/>
    <w:rsid w:val="79516F63"/>
    <w:rsid w:val="79565544"/>
    <w:rsid w:val="795F53B0"/>
    <w:rsid w:val="79614697"/>
    <w:rsid w:val="796660A9"/>
    <w:rsid w:val="796946E1"/>
    <w:rsid w:val="796E1666"/>
    <w:rsid w:val="79777CC2"/>
    <w:rsid w:val="798A5C60"/>
    <w:rsid w:val="798F487B"/>
    <w:rsid w:val="79932EBA"/>
    <w:rsid w:val="79A07515"/>
    <w:rsid w:val="79A9103A"/>
    <w:rsid w:val="79AB36F9"/>
    <w:rsid w:val="79C51CFD"/>
    <w:rsid w:val="79C71FD3"/>
    <w:rsid w:val="79D60872"/>
    <w:rsid w:val="79DD1D32"/>
    <w:rsid w:val="79EC4C14"/>
    <w:rsid w:val="79EF06E6"/>
    <w:rsid w:val="79F06745"/>
    <w:rsid w:val="7A00729F"/>
    <w:rsid w:val="7A230972"/>
    <w:rsid w:val="7A3074EF"/>
    <w:rsid w:val="7A402138"/>
    <w:rsid w:val="7A403EB0"/>
    <w:rsid w:val="7A435623"/>
    <w:rsid w:val="7A4A4C3A"/>
    <w:rsid w:val="7A51551F"/>
    <w:rsid w:val="7A5C78B1"/>
    <w:rsid w:val="7A5E3C4E"/>
    <w:rsid w:val="7A733BF4"/>
    <w:rsid w:val="7A74299B"/>
    <w:rsid w:val="7A7B1728"/>
    <w:rsid w:val="7A8C4B1E"/>
    <w:rsid w:val="7AAA2726"/>
    <w:rsid w:val="7AC2652D"/>
    <w:rsid w:val="7AC313F4"/>
    <w:rsid w:val="7ACA5466"/>
    <w:rsid w:val="7AD45C10"/>
    <w:rsid w:val="7AD46261"/>
    <w:rsid w:val="7AD522D5"/>
    <w:rsid w:val="7AE318EE"/>
    <w:rsid w:val="7AFB2BD3"/>
    <w:rsid w:val="7AFF0807"/>
    <w:rsid w:val="7B07175A"/>
    <w:rsid w:val="7B0A6A9B"/>
    <w:rsid w:val="7B0D2818"/>
    <w:rsid w:val="7B2D21DE"/>
    <w:rsid w:val="7B3D676B"/>
    <w:rsid w:val="7B5D35F7"/>
    <w:rsid w:val="7B62129C"/>
    <w:rsid w:val="7B912D47"/>
    <w:rsid w:val="7B92467D"/>
    <w:rsid w:val="7B943CCB"/>
    <w:rsid w:val="7B994E29"/>
    <w:rsid w:val="7B9D745B"/>
    <w:rsid w:val="7BAD3F83"/>
    <w:rsid w:val="7BB12C0A"/>
    <w:rsid w:val="7BC96E50"/>
    <w:rsid w:val="7BD24E35"/>
    <w:rsid w:val="7BDA36FA"/>
    <w:rsid w:val="7BDD1145"/>
    <w:rsid w:val="7C005CAF"/>
    <w:rsid w:val="7C055284"/>
    <w:rsid w:val="7C254F1C"/>
    <w:rsid w:val="7C302710"/>
    <w:rsid w:val="7C424F97"/>
    <w:rsid w:val="7C425CF3"/>
    <w:rsid w:val="7C4C2BF6"/>
    <w:rsid w:val="7C57415F"/>
    <w:rsid w:val="7C57508E"/>
    <w:rsid w:val="7C594D0E"/>
    <w:rsid w:val="7C5D3714"/>
    <w:rsid w:val="7C60651C"/>
    <w:rsid w:val="7C640CBC"/>
    <w:rsid w:val="7C71680F"/>
    <w:rsid w:val="7C796B8F"/>
    <w:rsid w:val="7C812178"/>
    <w:rsid w:val="7CA71902"/>
    <w:rsid w:val="7CA83B93"/>
    <w:rsid w:val="7CAA7279"/>
    <w:rsid w:val="7CB82DCD"/>
    <w:rsid w:val="7CBC3199"/>
    <w:rsid w:val="7CC72DC3"/>
    <w:rsid w:val="7CCB17CA"/>
    <w:rsid w:val="7CD66DE6"/>
    <w:rsid w:val="7CE57657"/>
    <w:rsid w:val="7D1E37C3"/>
    <w:rsid w:val="7D225A5C"/>
    <w:rsid w:val="7D2A2168"/>
    <w:rsid w:val="7D342FE7"/>
    <w:rsid w:val="7D38498B"/>
    <w:rsid w:val="7D3A42B0"/>
    <w:rsid w:val="7D3D1E9B"/>
    <w:rsid w:val="7D4F1BCF"/>
    <w:rsid w:val="7D653F46"/>
    <w:rsid w:val="7D6F1CD1"/>
    <w:rsid w:val="7D723F16"/>
    <w:rsid w:val="7D755AD9"/>
    <w:rsid w:val="7D7A5FE9"/>
    <w:rsid w:val="7D896705"/>
    <w:rsid w:val="7D8E26F7"/>
    <w:rsid w:val="7D8E3A4A"/>
    <w:rsid w:val="7D972197"/>
    <w:rsid w:val="7D990F1D"/>
    <w:rsid w:val="7D9A2209"/>
    <w:rsid w:val="7DA9460F"/>
    <w:rsid w:val="7DC51E91"/>
    <w:rsid w:val="7DC73FEB"/>
    <w:rsid w:val="7DC80B9A"/>
    <w:rsid w:val="7DCB29F1"/>
    <w:rsid w:val="7DD47EE4"/>
    <w:rsid w:val="7DE03DE0"/>
    <w:rsid w:val="7DE5055D"/>
    <w:rsid w:val="7DE65FBE"/>
    <w:rsid w:val="7DFF6F70"/>
    <w:rsid w:val="7E0D3F64"/>
    <w:rsid w:val="7E2461C2"/>
    <w:rsid w:val="7E252460"/>
    <w:rsid w:val="7E397349"/>
    <w:rsid w:val="7E3B2283"/>
    <w:rsid w:val="7E425EB3"/>
    <w:rsid w:val="7E50411B"/>
    <w:rsid w:val="7E676FEC"/>
    <w:rsid w:val="7E68119A"/>
    <w:rsid w:val="7E7A2C7B"/>
    <w:rsid w:val="7E826950"/>
    <w:rsid w:val="7E846C8D"/>
    <w:rsid w:val="7E89682B"/>
    <w:rsid w:val="7E8A1B2B"/>
    <w:rsid w:val="7E904003"/>
    <w:rsid w:val="7E9064E4"/>
    <w:rsid w:val="7EA66AB7"/>
    <w:rsid w:val="7EB76F44"/>
    <w:rsid w:val="7EBB18A6"/>
    <w:rsid w:val="7EBC33F7"/>
    <w:rsid w:val="7ED60925"/>
    <w:rsid w:val="7EE24529"/>
    <w:rsid w:val="7EF249D2"/>
    <w:rsid w:val="7EFF5CB3"/>
    <w:rsid w:val="7F113622"/>
    <w:rsid w:val="7F1E0D19"/>
    <w:rsid w:val="7F314CA2"/>
    <w:rsid w:val="7F4C1035"/>
    <w:rsid w:val="7F50176F"/>
    <w:rsid w:val="7F5D7BC7"/>
    <w:rsid w:val="7F7057E9"/>
    <w:rsid w:val="7F7405C7"/>
    <w:rsid w:val="7F7F75D9"/>
    <w:rsid w:val="7F8B38CC"/>
    <w:rsid w:val="7FAF6BB9"/>
    <w:rsid w:val="7FBB179D"/>
    <w:rsid w:val="7FBE4DEA"/>
    <w:rsid w:val="7FCF43C0"/>
    <w:rsid w:val="7FCF6FF7"/>
    <w:rsid w:val="7FD208D9"/>
    <w:rsid w:val="7FDB4950"/>
    <w:rsid w:val="7FDC1E3F"/>
    <w:rsid w:val="7FDF55E5"/>
    <w:rsid w:val="7FFA2F91"/>
    <w:rsid w:val="7FFF388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nhideWhenUsed="0" w:uiPriority="0" w:semiHidden="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nhideWhenUsed/>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49"/>
    <w:autoRedefine/>
    <w:qFormat/>
    <w:uiPriority w:val="0"/>
    <w:pPr>
      <w:keepNext/>
      <w:keepLines/>
      <w:spacing w:line="576" w:lineRule="auto"/>
      <w:jc w:val="center"/>
      <w:outlineLvl w:val="0"/>
    </w:pPr>
    <w:rPr>
      <w:rFonts w:ascii="Times New Roman" w:hAnsi="Times New Roman" w:cs="Times New Roman"/>
      <w:b/>
      <w:bCs/>
      <w:kern w:val="44"/>
      <w:sz w:val="32"/>
      <w:szCs w:val="32"/>
    </w:rPr>
  </w:style>
  <w:style w:type="paragraph" w:styleId="3">
    <w:name w:val="heading 2"/>
    <w:basedOn w:val="1"/>
    <w:next w:val="1"/>
    <w:link w:val="50"/>
    <w:unhideWhenUsed/>
    <w:qFormat/>
    <w:uiPriority w:val="0"/>
    <w:pPr>
      <w:keepNext/>
      <w:keepLines/>
      <w:spacing w:line="413" w:lineRule="auto"/>
      <w:jc w:val="center"/>
      <w:outlineLvl w:val="1"/>
    </w:pPr>
    <w:rPr>
      <w:rFonts w:ascii="Arial" w:hAnsi="Arial" w:cs="Arial"/>
      <w:b/>
      <w:bCs/>
      <w:sz w:val="28"/>
      <w:szCs w:val="28"/>
    </w:rPr>
  </w:style>
  <w:style w:type="paragraph" w:styleId="4">
    <w:name w:val="heading 3"/>
    <w:basedOn w:val="1"/>
    <w:next w:val="1"/>
    <w:link w:val="51"/>
    <w:autoRedefine/>
    <w:semiHidden/>
    <w:unhideWhenUsed/>
    <w:qFormat/>
    <w:uiPriority w:val="0"/>
    <w:pPr>
      <w:keepNext/>
      <w:keepLines/>
      <w:spacing w:line="413" w:lineRule="auto"/>
      <w:outlineLvl w:val="2"/>
    </w:pPr>
    <w:rPr>
      <w:b/>
      <w:bCs/>
      <w:sz w:val="32"/>
      <w:szCs w:val="32"/>
    </w:rPr>
  </w:style>
  <w:style w:type="paragraph" w:styleId="5">
    <w:name w:val="heading 4"/>
    <w:basedOn w:val="1"/>
    <w:next w:val="1"/>
    <w:link w:val="52"/>
    <w:semiHidden/>
    <w:unhideWhenUsed/>
    <w:qFormat/>
    <w:uiPriority w:val="0"/>
    <w:pPr>
      <w:keepNext/>
      <w:keepLines/>
      <w:jc w:val="left"/>
      <w:outlineLvl w:val="3"/>
    </w:pPr>
    <w:rPr>
      <w:rFonts w:ascii="Arial" w:hAnsi="Arial" w:cs="Arial"/>
      <w:b/>
      <w:bCs/>
      <w:sz w:val="32"/>
      <w:szCs w:val="32"/>
    </w:rPr>
  </w:style>
  <w:style w:type="paragraph" w:styleId="6">
    <w:name w:val="heading 5"/>
    <w:basedOn w:val="1"/>
    <w:next w:val="1"/>
    <w:qFormat/>
    <w:uiPriority w:val="0"/>
    <w:pPr>
      <w:keepNext/>
      <w:keepLines/>
      <w:spacing w:before="280" w:after="290" w:line="372" w:lineRule="auto"/>
      <w:ind w:firstLine="0" w:firstLineChars="0"/>
      <w:jc w:val="left"/>
      <w:outlineLvl w:val="4"/>
    </w:pPr>
    <w:rPr>
      <w:rFonts w:ascii="Times New Roman" w:hAnsi="Times New Roman" w:eastAsia="宋体" w:cs="Times New Roman"/>
      <w:b/>
      <w:bCs/>
      <w:sz w:val="28"/>
      <w:szCs w:val="28"/>
    </w:rPr>
  </w:style>
  <w:style w:type="paragraph" w:styleId="7">
    <w:name w:val="heading 6"/>
    <w:basedOn w:val="6"/>
    <w:next w:val="1"/>
    <w:autoRedefine/>
    <w:qFormat/>
    <w:uiPriority w:val="1"/>
    <w:pPr>
      <w:ind w:left="878"/>
      <w:outlineLvl w:val="5"/>
    </w:pPr>
    <w:rPr>
      <w:rFonts w:ascii="仿宋" w:hAnsi="仿宋" w:eastAsia="仿宋" w:cs="仿宋"/>
      <w:sz w:val="28"/>
      <w:szCs w:val="28"/>
      <w:lang w:val="zh-CN" w:bidi="zh-CN"/>
    </w:rPr>
  </w:style>
  <w:style w:type="character" w:default="1" w:styleId="38">
    <w:name w:val="Default Paragraph Font"/>
    <w:autoRedefine/>
    <w:semiHidden/>
    <w:unhideWhenUsed/>
    <w:qFormat/>
    <w:uiPriority w:val="1"/>
  </w:style>
  <w:style w:type="table" w:default="1" w:styleId="36">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8">
    <w:name w:val="toc 7"/>
    <w:basedOn w:val="1"/>
    <w:next w:val="1"/>
    <w:autoRedefine/>
    <w:qFormat/>
    <w:uiPriority w:val="0"/>
    <w:pPr>
      <w:ind w:left="1260"/>
      <w:jc w:val="left"/>
    </w:pPr>
    <w:rPr>
      <w:rFonts w:asciiTheme="minorHAnsi" w:hAnsiTheme="minorHAnsi"/>
      <w:sz w:val="18"/>
      <w:szCs w:val="18"/>
    </w:rPr>
  </w:style>
  <w:style w:type="paragraph" w:styleId="9">
    <w:name w:val="Normal Indent"/>
    <w:basedOn w:val="1"/>
    <w:autoRedefine/>
    <w:qFormat/>
    <w:uiPriority w:val="0"/>
    <w:pPr>
      <w:ind w:firstLine="420"/>
    </w:pPr>
  </w:style>
  <w:style w:type="paragraph" w:styleId="10">
    <w:name w:val="toa heading"/>
    <w:basedOn w:val="1"/>
    <w:next w:val="1"/>
    <w:autoRedefine/>
    <w:unhideWhenUsed/>
    <w:qFormat/>
    <w:uiPriority w:val="0"/>
    <w:pPr>
      <w:spacing w:before="120"/>
    </w:pPr>
    <w:rPr>
      <w:rFonts w:asciiTheme="majorHAnsi" w:hAnsiTheme="majorHAnsi" w:cstheme="majorBidi"/>
      <w:sz w:val="24"/>
    </w:rPr>
  </w:style>
  <w:style w:type="paragraph" w:styleId="11">
    <w:name w:val="annotation text"/>
    <w:basedOn w:val="1"/>
    <w:link w:val="53"/>
    <w:autoRedefine/>
    <w:qFormat/>
    <w:uiPriority w:val="0"/>
    <w:pPr>
      <w:jc w:val="left"/>
    </w:pPr>
    <w:rPr>
      <w:rFonts w:ascii="宋体" w:cs="宋体"/>
      <w:kern w:val="0"/>
      <w:sz w:val="34"/>
      <w:szCs w:val="34"/>
    </w:rPr>
  </w:style>
  <w:style w:type="paragraph" w:styleId="12">
    <w:name w:val="Body Text 3"/>
    <w:basedOn w:val="1"/>
    <w:qFormat/>
    <w:uiPriority w:val="0"/>
    <w:pPr>
      <w:spacing w:line="360" w:lineRule="exact"/>
    </w:pPr>
    <w:rPr>
      <w:sz w:val="28"/>
      <w:szCs w:val="16"/>
    </w:rPr>
  </w:style>
  <w:style w:type="paragraph" w:styleId="13">
    <w:name w:val="Body Text"/>
    <w:basedOn w:val="1"/>
    <w:next w:val="1"/>
    <w:link w:val="54"/>
    <w:autoRedefine/>
    <w:unhideWhenUsed/>
    <w:qFormat/>
    <w:uiPriority w:val="99"/>
  </w:style>
  <w:style w:type="paragraph" w:styleId="14">
    <w:name w:val="Body Text Indent"/>
    <w:basedOn w:val="1"/>
    <w:link w:val="55"/>
    <w:autoRedefine/>
    <w:qFormat/>
    <w:uiPriority w:val="0"/>
    <w:pPr>
      <w:spacing w:after="120"/>
      <w:ind w:left="420" w:leftChars="200"/>
    </w:pPr>
  </w:style>
  <w:style w:type="paragraph" w:styleId="15">
    <w:name w:val="Block Text"/>
    <w:basedOn w:val="1"/>
    <w:autoRedefine/>
    <w:qFormat/>
    <w:uiPriority w:val="0"/>
    <w:pPr>
      <w:spacing w:after="120"/>
      <w:ind w:left="1440" w:leftChars="700" w:right="700" w:rightChars="700"/>
    </w:pPr>
  </w:style>
  <w:style w:type="paragraph" w:styleId="16">
    <w:name w:val="toc 5"/>
    <w:basedOn w:val="1"/>
    <w:next w:val="1"/>
    <w:autoRedefine/>
    <w:qFormat/>
    <w:uiPriority w:val="0"/>
    <w:pPr>
      <w:ind w:left="840"/>
      <w:jc w:val="left"/>
    </w:pPr>
    <w:rPr>
      <w:rFonts w:asciiTheme="minorHAnsi" w:hAnsiTheme="minorHAnsi"/>
      <w:sz w:val="18"/>
      <w:szCs w:val="18"/>
    </w:rPr>
  </w:style>
  <w:style w:type="paragraph" w:styleId="17">
    <w:name w:val="toc 3"/>
    <w:basedOn w:val="1"/>
    <w:next w:val="1"/>
    <w:autoRedefine/>
    <w:qFormat/>
    <w:uiPriority w:val="0"/>
    <w:pPr>
      <w:ind w:left="420"/>
      <w:jc w:val="left"/>
    </w:pPr>
    <w:rPr>
      <w:rFonts w:asciiTheme="minorHAnsi" w:hAnsiTheme="minorHAnsi"/>
      <w:i/>
      <w:iCs/>
      <w:sz w:val="20"/>
      <w:szCs w:val="20"/>
    </w:rPr>
  </w:style>
  <w:style w:type="paragraph" w:styleId="18">
    <w:name w:val="Plain Text"/>
    <w:basedOn w:val="1"/>
    <w:link w:val="56"/>
    <w:autoRedefine/>
    <w:qFormat/>
    <w:uiPriority w:val="0"/>
    <w:pPr>
      <w:spacing w:line="324" w:lineRule="auto"/>
    </w:pPr>
    <w:rPr>
      <w:rFonts w:ascii="宋体" w:hAnsi="Courier New" w:cs="宋体"/>
    </w:rPr>
  </w:style>
  <w:style w:type="paragraph" w:styleId="19">
    <w:name w:val="toc 8"/>
    <w:basedOn w:val="1"/>
    <w:next w:val="1"/>
    <w:autoRedefine/>
    <w:qFormat/>
    <w:uiPriority w:val="0"/>
    <w:pPr>
      <w:ind w:left="1470"/>
      <w:jc w:val="left"/>
    </w:pPr>
    <w:rPr>
      <w:rFonts w:asciiTheme="minorHAnsi" w:hAnsiTheme="minorHAnsi"/>
      <w:sz w:val="18"/>
      <w:szCs w:val="18"/>
    </w:rPr>
  </w:style>
  <w:style w:type="paragraph" w:styleId="20">
    <w:name w:val="Date"/>
    <w:basedOn w:val="1"/>
    <w:next w:val="1"/>
    <w:link w:val="80"/>
    <w:autoRedefine/>
    <w:qFormat/>
    <w:uiPriority w:val="0"/>
    <w:pPr>
      <w:ind w:left="100" w:leftChars="2500"/>
    </w:pPr>
  </w:style>
  <w:style w:type="paragraph" w:styleId="21">
    <w:name w:val="Body Text Indent 2"/>
    <w:basedOn w:val="1"/>
    <w:link w:val="57"/>
    <w:autoRedefine/>
    <w:qFormat/>
    <w:uiPriority w:val="0"/>
    <w:pPr>
      <w:spacing w:after="120" w:line="480" w:lineRule="auto"/>
      <w:ind w:left="420" w:leftChars="200"/>
    </w:pPr>
  </w:style>
  <w:style w:type="paragraph" w:styleId="22">
    <w:name w:val="Balloon Text"/>
    <w:basedOn w:val="1"/>
    <w:link w:val="58"/>
    <w:autoRedefine/>
    <w:qFormat/>
    <w:uiPriority w:val="0"/>
    <w:rPr>
      <w:sz w:val="18"/>
      <w:szCs w:val="18"/>
    </w:rPr>
  </w:style>
  <w:style w:type="paragraph" w:styleId="23">
    <w:name w:val="footer"/>
    <w:basedOn w:val="1"/>
    <w:link w:val="59"/>
    <w:autoRedefine/>
    <w:unhideWhenUsed/>
    <w:qFormat/>
    <w:uiPriority w:val="99"/>
    <w:pPr>
      <w:tabs>
        <w:tab w:val="center" w:pos="4153"/>
        <w:tab w:val="right" w:pos="8306"/>
      </w:tabs>
      <w:snapToGrid w:val="0"/>
      <w:jc w:val="left"/>
    </w:pPr>
    <w:rPr>
      <w:sz w:val="18"/>
      <w:szCs w:val="18"/>
    </w:rPr>
  </w:style>
  <w:style w:type="paragraph" w:styleId="24">
    <w:name w:val="header"/>
    <w:basedOn w:val="1"/>
    <w:link w:val="60"/>
    <w:autoRedefine/>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39"/>
    <w:pPr>
      <w:spacing w:before="120" w:after="120"/>
      <w:jc w:val="left"/>
    </w:pPr>
    <w:rPr>
      <w:rFonts w:asciiTheme="minorHAnsi" w:hAnsiTheme="minorHAnsi"/>
      <w:b/>
      <w:bCs/>
      <w:caps/>
      <w:sz w:val="20"/>
      <w:szCs w:val="20"/>
    </w:rPr>
  </w:style>
  <w:style w:type="paragraph" w:styleId="26">
    <w:name w:val="toc 4"/>
    <w:basedOn w:val="1"/>
    <w:next w:val="1"/>
    <w:autoRedefine/>
    <w:qFormat/>
    <w:uiPriority w:val="0"/>
    <w:pPr>
      <w:ind w:left="630"/>
      <w:jc w:val="left"/>
    </w:pPr>
    <w:rPr>
      <w:rFonts w:asciiTheme="minorHAnsi" w:hAnsiTheme="minorHAnsi"/>
      <w:sz w:val="18"/>
      <w:szCs w:val="18"/>
    </w:rPr>
  </w:style>
  <w:style w:type="paragraph" w:styleId="27">
    <w:name w:val="footnote text"/>
    <w:basedOn w:val="1"/>
    <w:autoRedefine/>
    <w:qFormat/>
    <w:uiPriority w:val="0"/>
    <w:pPr>
      <w:snapToGrid w:val="0"/>
      <w:jc w:val="left"/>
    </w:pPr>
    <w:rPr>
      <w:sz w:val="18"/>
    </w:rPr>
  </w:style>
  <w:style w:type="paragraph" w:styleId="28">
    <w:name w:val="toc 6"/>
    <w:basedOn w:val="1"/>
    <w:next w:val="1"/>
    <w:autoRedefine/>
    <w:qFormat/>
    <w:uiPriority w:val="0"/>
    <w:pPr>
      <w:ind w:left="1050"/>
      <w:jc w:val="left"/>
    </w:pPr>
    <w:rPr>
      <w:rFonts w:asciiTheme="minorHAnsi" w:hAnsiTheme="minorHAnsi"/>
      <w:sz w:val="18"/>
      <w:szCs w:val="18"/>
    </w:rPr>
  </w:style>
  <w:style w:type="paragraph" w:styleId="29">
    <w:name w:val="toc 2"/>
    <w:basedOn w:val="1"/>
    <w:next w:val="1"/>
    <w:autoRedefine/>
    <w:qFormat/>
    <w:uiPriority w:val="0"/>
    <w:pPr>
      <w:ind w:left="210"/>
      <w:jc w:val="left"/>
    </w:pPr>
    <w:rPr>
      <w:rFonts w:asciiTheme="minorHAnsi" w:hAnsiTheme="minorHAnsi"/>
      <w:smallCaps/>
      <w:sz w:val="20"/>
      <w:szCs w:val="20"/>
    </w:rPr>
  </w:style>
  <w:style w:type="paragraph" w:styleId="30">
    <w:name w:val="toc 9"/>
    <w:basedOn w:val="1"/>
    <w:next w:val="1"/>
    <w:autoRedefine/>
    <w:qFormat/>
    <w:uiPriority w:val="0"/>
    <w:pPr>
      <w:ind w:left="1680"/>
      <w:jc w:val="left"/>
    </w:pPr>
    <w:rPr>
      <w:rFonts w:asciiTheme="minorHAnsi" w:hAnsiTheme="minorHAnsi"/>
      <w:sz w:val="18"/>
      <w:szCs w:val="18"/>
    </w:rPr>
  </w:style>
  <w:style w:type="paragraph" w:styleId="31">
    <w:name w:val="Body Text 2"/>
    <w:basedOn w:val="1"/>
    <w:link w:val="61"/>
    <w:autoRedefine/>
    <w:qFormat/>
    <w:uiPriority w:val="0"/>
    <w:pPr>
      <w:jc w:val="center"/>
    </w:pPr>
    <w:rPr>
      <w:b/>
      <w:bCs/>
      <w:spacing w:val="-20"/>
      <w:w w:val="130"/>
      <w:sz w:val="48"/>
      <w:szCs w:val="48"/>
    </w:rPr>
  </w:style>
  <w:style w:type="paragraph" w:styleId="32">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33">
    <w:name w:val="annotation subject"/>
    <w:basedOn w:val="11"/>
    <w:next w:val="1"/>
    <w:link w:val="90"/>
    <w:autoRedefine/>
    <w:qFormat/>
    <w:uiPriority w:val="0"/>
    <w:rPr>
      <w:rFonts w:ascii="Calibri" w:cs="Calibri"/>
      <w:b/>
      <w:bCs/>
      <w:kern w:val="2"/>
      <w:sz w:val="21"/>
      <w:szCs w:val="21"/>
    </w:rPr>
  </w:style>
  <w:style w:type="paragraph" w:styleId="34">
    <w:name w:val="Body Text First Indent"/>
    <w:basedOn w:val="13"/>
    <w:autoRedefine/>
    <w:qFormat/>
    <w:uiPriority w:val="0"/>
    <w:pPr>
      <w:ind w:firstLine="420" w:firstLineChars="100"/>
    </w:pPr>
  </w:style>
  <w:style w:type="paragraph" w:styleId="35">
    <w:name w:val="Body Text First Indent 2"/>
    <w:basedOn w:val="14"/>
    <w:autoRedefine/>
    <w:qFormat/>
    <w:uiPriority w:val="99"/>
    <w:pPr>
      <w:tabs>
        <w:tab w:val="left" w:pos="4900"/>
      </w:tabs>
      <w:ind w:firstLine="420" w:firstLineChars="200"/>
    </w:pPr>
  </w:style>
  <w:style w:type="table" w:styleId="37">
    <w:name w:val="Table Grid"/>
    <w:basedOn w:val="36"/>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autoRedefine/>
    <w:qFormat/>
    <w:uiPriority w:val="0"/>
    <w:rPr>
      <w:b/>
      <w:bCs/>
      <w:sz w:val="24"/>
      <w:szCs w:val="24"/>
    </w:rPr>
  </w:style>
  <w:style w:type="character" w:styleId="40">
    <w:name w:val="page number"/>
    <w:basedOn w:val="38"/>
    <w:autoRedefine/>
    <w:qFormat/>
    <w:uiPriority w:val="0"/>
  </w:style>
  <w:style w:type="character" w:styleId="41">
    <w:name w:val="Emphasis"/>
    <w:autoRedefine/>
    <w:qFormat/>
    <w:uiPriority w:val="0"/>
    <w:rPr>
      <w:i/>
      <w:iCs/>
    </w:rPr>
  </w:style>
  <w:style w:type="character" w:styleId="42">
    <w:name w:val="Hyperlink"/>
    <w:autoRedefine/>
    <w:qFormat/>
    <w:uiPriority w:val="99"/>
    <w:rPr>
      <w:color w:val="0000FF"/>
      <w:u w:val="single"/>
    </w:rPr>
  </w:style>
  <w:style w:type="character" w:styleId="43">
    <w:name w:val="annotation reference"/>
    <w:autoRedefine/>
    <w:qFormat/>
    <w:uiPriority w:val="0"/>
    <w:rPr>
      <w:sz w:val="21"/>
      <w:szCs w:val="21"/>
    </w:rPr>
  </w:style>
  <w:style w:type="character" w:styleId="44">
    <w:name w:val="HTML Cite"/>
    <w:autoRedefine/>
    <w:qFormat/>
    <w:uiPriority w:val="0"/>
    <w:rPr>
      <w:sz w:val="24"/>
      <w:szCs w:val="24"/>
    </w:rPr>
  </w:style>
  <w:style w:type="character" w:styleId="45">
    <w:name w:val="footnote reference"/>
    <w:basedOn w:val="38"/>
    <w:autoRedefine/>
    <w:qFormat/>
    <w:uiPriority w:val="0"/>
    <w:rPr>
      <w:vertAlign w:val="superscript"/>
    </w:rPr>
  </w:style>
  <w:style w:type="paragraph" w:customStyle="1" w:styleId="46">
    <w:name w:val="列出段落1"/>
    <w:basedOn w:val="1"/>
    <w:autoRedefine/>
    <w:qFormat/>
    <w:uiPriority w:val="99"/>
    <w:pPr>
      <w:ind w:firstLine="420" w:firstLineChars="200"/>
    </w:pPr>
  </w:style>
  <w:style w:type="paragraph" w:customStyle="1" w:styleId="47">
    <w:name w:val="正文缩进1"/>
    <w:autoRedefine/>
    <w:qFormat/>
    <w:uiPriority w:val="0"/>
    <w:pPr>
      <w:widowControl w:val="0"/>
      <w:ind w:firstLine="420"/>
      <w:jc w:val="both"/>
    </w:pPr>
    <w:rPr>
      <w:rFonts w:ascii="Times New Roman" w:hAnsi="Times New Roman" w:eastAsia="宋体" w:cs="Times New Roman"/>
      <w:kern w:val="2"/>
      <w:sz w:val="21"/>
      <w:szCs w:val="24"/>
      <w:lang w:val="en-US" w:eastAsia="zh-CN" w:bidi="ar-SA"/>
    </w:rPr>
  </w:style>
  <w:style w:type="paragraph" w:customStyle="1" w:styleId="48">
    <w:name w:val="TOC 标题1"/>
    <w:basedOn w:val="2"/>
    <w:next w:val="1"/>
    <w:autoRedefine/>
    <w:qFormat/>
    <w:uiPriority w:val="99"/>
    <w:pPr>
      <w:spacing w:before="480" w:line="276" w:lineRule="auto"/>
      <w:outlineLvl w:val="9"/>
    </w:pPr>
    <w:rPr>
      <w:rFonts w:ascii="仿宋" w:hAnsi="仿宋" w:eastAsia="仿宋" w:cs="仿宋"/>
      <w:color w:val="000000"/>
      <w:kern w:val="0"/>
    </w:rPr>
  </w:style>
  <w:style w:type="character" w:customStyle="1" w:styleId="49">
    <w:name w:val="标题 1 字符"/>
    <w:link w:val="2"/>
    <w:autoRedefine/>
    <w:qFormat/>
    <w:locked/>
    <w:uiPriority w:val="99"/>
    <w:rPr>
      <w:rFonts w:ascii="Calibri" w:hAnsi="Calibri" w:cs="Calibri"/>
      <w:b/>
      <w:bCs/>
      <w:kern w:val="44"/>
      <w:sz w:val="44"/>
      <w:szCs w:val="44"/>
    </w:rPr>
  </w:style>
  <w:style w:type="character" w:customStyle="1" w:styleId="50">
    <w:name w:val="标题 2 字符"/>
    <w:link w:val="3"/>
    <w:autoRedefine/>
    <w:qFormat/>
    <w:locked/>
    <w:uiPriority w:val="99"/>
    <w:rPr>
      <w:rFonts w:ascii="Cambria" w:hAnsi="Cambria" w:eastAsia="宋体" w:cs="Cambria"/>
      <w:b/>
      <w:bCs/>
      <w:sz w:val="32"/>
      <w:szCs w:val="32"/>
    </w:rPr>
  </w:style>
  <w:style w:type="character" w:customStyle="1" w:styleId="51">
    <w:name w:val="标题 3 字符"/>
    <w:link w:val="4"/>
    <w:autoRedefine/>
    <w:semiHidden/>
    <w:qFormat/>
    <w:locked/>
    <w:uiPriority w:val="99"/>
    <w:rPr>
      <w:rFonts w:ascii="Calibri" w:hAnsi="Calibri" w:cs="Calibri"/>
      <w:b/>
      <w:bCs/>
      <w:sz w:val="32"/>
      <w:szCs w:val="32"/>
    </w:rPr>
  </w:style>
  <w:style w:type="character" w:customStyle="1" w:styleId="52">
    <w:name w:val="标题 4 字符"/>
    <w:link w:val="5"/>
    <w:autoRedefine/>
    <w:semiHidden/>
    <w:qFormat/>
    <w:uiPriority w:val="9"/>
    <w:rPr>
      <w:rFonts w:ascii="Cambria" w:hAnsi="Cambria" w:eastAsia="宋体" w:cs="Times New Roman"/>
      <w:b/>
      <w:bCs/>
      <w:sz w:val="28"/>
      <w:szCs w:val="28"/>
    </w:rPr>
  </w:style>
  <w:style w:type="character" w:customStyle="1" w:styleId="53">
    <w:name w:val="批注文字 字符"/>
    <w:link w:val="11"/>
    <w:autoRedefine/>
    <w:qFormat/>
    <w:locked/>
    <w:uiPriority w:val="99"/>
    <w:rPr>
      <w:rFonts w:ascii="宋体" w:hAnsi="Calibri" w:eastAsia="宋体" w:cs="宋体"/>
      <w:sz w:val="22"/>
      <w:szCs w:val="22"/>
    </w:rPr>
  </w:style>
  <w:style w:type="character" w:customStyle="1" w:styleId="54">
    <w:name w:val="正文文本 字符"/>
    <w:link w:val="13"/>
    <w:autoRedefine/>
    <w:semiHidden/>
    <w:qFormat/>
    <w:locked/>
    <w:uiPriority w:val="99"/>
    <w:rPr>
      <w:rFonts w:ascii="Calibri" w:hAnsi="Calibri" w:cs="Calibri"/>
    </w:rPr>
  </w:style>
  <w:style w:type="character" w:customStyle="1" w:styleId="55">
    <w:name w:val="正文文本缩进 字符"/>
    <w:link w:val="14"/>
    <w:autoRedefine/>
    <w:semiHidden/>
    <w:qFormat/>
    <w:uiPriority w:val="99"/>
    <w:rPr>
      <w:rFonts w:ascii="Calibri" w:hAnsi="Calibri" w:cs="Calibri"/>
      <w:szCs w:val="21"/>
    </w:rPr>
  </w:style>
  <w:style w:type="character" w:customStyle="1" w:styleId="56">
    <w:name w:val="纯文本 字符"/>
    <w:link w:val="18"/>
    <w:autoRedefine/>
    <w:qFormat/>
    <w:locked/>
    <w:uiPriority w:val="0"/>
    <w:rPr>
      <w:rFonts w:ascii="宋体" w:hAnsi="Courier New" w:cs="宋体"/>
      <w:sz w:val="21"/>
      <w:szCs w:val="21"/>
    </w:rPr>
  </w:style>
  <w:style w:type="character" w:customStyle="1" w:styleId="57">
    <w:name w:val="正文文本缩进 2 字符"/>
    <w:link w:val="21"/>
    <w:autoRedefine/>
    <w:semiHidden/>
    <w:qFormat/>
    <w:locked/>
    <w:uiPriority w:val="99"/>
    <w:rPr>
      <w:rFonts w:ascii="Calibri" w:hAnsi="Calibri" w:cs="Calibri"/>
    </w:rPr>
  </w:style>
  <w:style w:type="character" w:customStyle="1" w:styleId="58">
    <w:name w:val="批注框文本 字符"/>
    <w:link w:val="22"/>
    <w:autoRedefine/>
    <w:qFormat/>
    <w:locked/>
    <w:uiPriority w:val="99"/>
    <w:rPr>
      <w:rFonts w:ascii="Calibri" w:hAnsi="Calibri" w:eastAsia="宋体" w:cs="Calibri"/>
      <w:kern w:val="2"/>
      <w:sz w:val="18"/>
      <w:szCs w:val="18"/>
    </w:rPr>
  </w:style>
  <w:style w:type="character" w:customStyle="1" w:styleId="59">
    <w:name w:val="页脚 字符"/>
    <w:basedOn w:val="38"/>
    <w:link w:val="23"/>
    <w:autoRedefine/>
    <w:qFormat/>
    <w:locked/>
    <w:uiPriority w:val="99"/>
    <w:rPr>
      <w:rFonts w:ascii="Calibri" w:hAnsi="Calibri" w:cs="Calibri"/>
      <w:sz w:val="18"/>
      <w:szCs w:val="18"/>
    </w:rPr>
  </w:style>
  <w:style w:type="character" w:customStyle="1" w:styleId="60">
    <w:name w:val="页眉 字符"/>
    <w:basedOn w:val="38"/>
    <w:link w:val="24"/>
    <w:autoRedefine/>
    <w:qFormat/>
    <w:locked/>
    <w:uiPriority w:val="99"/>
    <w:rPr>
      <w:rFonts w:ascii="Calibri" w:hAnsi="Calibri" w:cs="Calibri"/>
      <w:sz w:val="18"/>
      <w:szCs w:val="18"/>
    </w:rPr>
  </w:style>
  <w:style w:type="character" w:customStyle="1" w:styleId="61">
    <w:name w:val="正文文本 2 字符"/>
    <w:link w:val="31"/>
    <w:autoRedefine/>
    <w:semiHidden/>
    <w:qFormat/>
    <w:locked/>
    <w:uiPriority w:val="99"/>
    <w:rPr>
      <w:rFonts w:ascii="Calibri" w:hAnsi="Calibri" w:cs="Calibri"/>
    </w:rPr>
  </w:style>
  <w:style w:type="paragraph" w:customStyle="1" w:styleId="62">
    <w:name w:val="Char2 Char Char Char"/>
    <w:basedOn w:val="1"/>
    <w:autoRedefine/>
    <w:qFormat/>
    <w:uiPriority w:val="99"/>
    <w:rPr>
      <w:rFonts w:ascii="Tahoma" w:hAnsi="Tahoma" w:cs="Tahoma"/>
      <w:sz w:val="24"/>
      <w:szCs w:val="24"/>
    </w:rPr>
  </w:style>
  <w:style w:type="character" w:customStyle="1" w:styleId="63">
    <w:name w:val="10"/>
    <w:autoRedefine/>
    <w:qFormat/>
    <w:uiPriority w:val="99"/>
    <w:rPr>
      <w:rFonts w:ascii="Calibri" w:hAnsi="Calibri" w:cs="Calibri"/>
    </w:rPr>
  </w:style>
  <w:style w:type="character" w:customStyle="1" w:styleId="64">
    <w:name w:val="15"/>
    <w:autoRedefine/>
    <w:qFormat/>
    <w:uiPriority w:val="99"/>
    <w:rPr>
      <w:rFonts w:ascii="Calibri" w:hAnsi="Calibri" w:cs="Calibri"/>
      <w:i/>
      <w:iCs/>
    </w:rPr>
  </w:style>
  <w:style w:type="paragraph" w:customStyle="1" w:styleId="65">
    <w:name w:val="_Style 2"/>
    <w:basedOn w:val="1"/>
    <w:autoRedefine/>
    <w:qFormat/>
    <w:uiPriority w:val="99"/>
    <w:pPr>
      <w:ind w:firstLine="420" w:firstLineChars="200"/>
    </w:pPr>
  </w:style>
  <w:style w:type="character" w:customStyle="1" w:styleId="66">
    <w:name w:val="apple-style-span"/>
    <w:autoRedefine/>
    <w:qFormat/>
    <w:uiPriority w:val="99"/>
  </w:style>
  <w:style w:type="character" w:customStyle="1" w:styleId="67">
    <w:name w:val="del"/>
    <w:basedOn w:val="38"/>
    <w:autoRedefine/>
    <w:qFormat/>
    <w:uiPriority w:val="99"/>
  </w:style>
  <w:style w:type="character" w:customStyle="1" w:styleId="68">
    <w:name w:val="del1"/>
    <w:autoRedefine/>
    <w:qFormat/>
    <w:uiPriority w:val="99"/>
    <w:rPr>
      <w:vanish/>
      <w:color w:val="auto"/>
      <w:sz w:val="18"/>
      <w:szCs w:val="18"/>
      <w:u w:val="single"/>
    </w:rPr>
  </w:style>
  <w:style w:type="character" w:customStyle="1" w:styleId="69">
    <w:name w:val="del2"/>
    <w:autoRedefine/>
    <w:qFormat/>
    <w:uiPriority w:val="99"/>
    <w:rPr>
      <w:vanish/>
    </w:rPr>
  </w:style>
  <w:style w:type="character" w:customStyle="1" w:styleId="70">
    <w:name w:val="del3"/>
    <w:autoRedefine/>
    <w:qFormat/>
    <w:uiPriority w:val="99"/>
    <w:rPr>
      <w:vanish/>
    </w:rPr>
  </w:style>
  <w:style w:type="paragraph" w:customStyle="1" w:styleId="71">
    <w:name w:val="_Style 4"/>
    <w:basedOn w:val="1"/>
    <w:autoRedefine/>
    <w:qFormat/>
    <w:uiPriority w:val="99"/>
    <w:pPr>
      <w:ind w:firstLine="420" w:firstLineChars="200"/>
    </w:pPr>
  </w:style>
  <w:style w:type="paragraph" w:customStyle="1" w:styleId="72">
    <w:name w:val="pa-19"/>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73">
    <w:name w:val="首行缩进"/>
    <w:basedOn w:val="1"/>
    <w:autoRedefine/>
    <w:qFormat/>
    <w:uiPriority w:val="99"/>
    <w:pPr>
      <w:widowControl/>
      <w:tabs>
        <w:tab w:val="left" w:pos="735"/>
      </w:tabs>
      <w:spacing w:line="460" w:lineRule="exact"/>
      <w:ind w:firstLine="200" w:firstLineChars="200"/>
      <w:jc w:val="left"/>
    </w:pPr>
    <w:rPr>
      <w:rFonts w:ascii="Times New Roman" w:hAnsi="Times New Roman" w:cs="Times New Roman"/>
      <w:kern w:val="0"/>
      <w:sz w:val="24"/>
      <w:szCs w:val="24"/>
    </w:rPr>
  </w:style>
  <w:style w:type="character" w:customStyle="1" w:styleId="74">
    <w:name w:val="font101"/>
    <w:basedOn w:val="38"/>
    <w:autoRedefine/>
    <w:qFormat/>
    <w:uiPriority w:val="0"/>
    <w:rPr>
      <w:rFonts w:hint="eastAsia" w:ascii="宋体" w:hAnsi="宋体" w:eastAsia="宋体" w:cs="宋体"/>
      <w:color w:val="000000"/>
      <w:sz w:val="24"/>
      <w:szCs w:val="24"/>
      <w:u w:val="none"/>
    </w:rPr>
  </w:style>
  <w:style w:type="character" w:customStyle="1" w:styleId="75">
    <w:name w:val="font91"/>
    <w:basedOn w:val="38"/>
    <w:autoRedefine/>
    <w:qFormat/>
    <w:uiPriority w:val="0"/>
    <w:rPr>
      <w:rFonts w:hint="eastAsia" w:ascii="宋体" w:hAnsi="宋体" w:eastAsia="宋体" w:cs="宋体"/>
      <w:color w:val="000000"/>
      <w:sz w:val="24"/>
      <w:szCs w:val="24"/>
      <w:u w:val="none"/>
    </w:rPr>
  </w:style>
  <w:style w:type="character" w:customStyle="1" w:styleId="76">
    <w:name w:val="font41"/>
    <w:basedOn w:val="38"/>
    <w:autoRedefine/>
    <w:qFormat/>
    <w:uiPriority w:val="0"/>
    <w:rPr>
      <w:rFonts w:hint="eastAsia" w:ascii="宋体" w:hAnsi="宋体" w:eastAsia="宋体" w:cs="宋体"/>
      <w:color w:val="000000"/>
      <w:sz w:val="24"/>
      <w:szCs w:val="24"/>
      <w:u w:val="none"/>
    </w:rPr>
  </w:style>
  <w:style w:type="character" w:customStyle="1" w:styleId="77">
    <w:name w:val="font21"/>
    <w:basedOn w:val="38"/>
    <w:autoRedefine/>
    <w:qFormat/>
    <w:uiPriority w:val="0"/>
    <w:rPr>
      <w:rFonts w:hint="eastAsia" w:ascii="宋体" w:hAnsi="宋体" w:eastAsia="宋体" w:cs="宋体"/>
      <w:color w:val="000000"/>
      <w:sz w:val="24"/>
      <w:szCs w:val="24"/>
      <w:u w:val="none"/>
    </w:rPr>
  </w:style>
  <w:style w:type="paragraph" w:styleId="78">
    <w:name w:val="List Paragraph"/>
    <w:basedOn w:val="1"/>
    <w:autoRedefine/>
    <w:qFormat/>
    <w:uiPriority w:val="99"/>
    <w:pPr>
      <w:ind w:firstLine="420" w:firstLineChars="200"/>
    </w:pPr>
  </w:style>
  <w:style w:type="table" w:customStyle="1" w:styleId="79">
    <w:name w:val="TableGrid"/>
    <w:autoRedefine/>
    <w:qFormat/>
    <w:uiPriority w:val="0"/>
    <w:rPr>
      <w:kern w:val="2"/>
      <w:sz w:val="21"/>
      <w:szCs w:val="22"/>
    </w:rPr>
    <w:tblPr>
      <w:tblCellMar>
        <w:top w:w="0" w:type="dxa"/>
        <w:left w:w="0" w:type="dxa"/>
        <w:bottom w:w="0" w:type="dxa"/>
        <w:right w:w="0" w:type="dxa"/>
      </w:tblCellMar>
    </w:tblPr>
  </w:style>
  <w:style w:type="character" w:customStyle="1" w:styleId="80">
    <w:name w:val="日期 字符"/>
    <w:basedOn w:val="38"/>
    <w:link w:val="20"/>
    <w:autoRedefine/>
    <w:qFormat/>
    <w:uiPriority w:val="0"/>
    <w:rPr>
      <w:rFonts w:ascii="Calibri" w:hAnsi="Calibri" w:cs="Calibri"/>
      <w:kern w:val="2"/>
      <w:sz w:val="21"/>
      <w:szCs w:val="21"/>
    </w:rPr>
  </w:style>
  <w:style w:type="character" w:customStyle="1" w:styleId="81">
    <w:name w:val="List Paragraph Char1"/>
    <w:link w:val="82"/>
    <w:autoRedefine/>
    <w:qFormat/>
    <w:locked/>
    <w:uiPriority w:val="0"/>
    <w:rPr>
      <w:sz w:val="24"/>
    </w:rPr>
  </w:style>
  <w:style w:type="paragraph" w:customStyle="1" w:styleId="82">
    <w:name w:val="列出段落2"/>
    <w:basedOn w:val="1"/>
    <w:link w:val="81"/>
    <w:autoRedefine/>
    <w:qFormat/>
    <w:uiPriority w:val="0"/>
    <w:pPr>
      <w:ind w:firstLine="420" w:firstLineChars="200"/>
    </w:pPr>
    <w:rPr>
      <w:rFonts w:ascii="Times New Roman" w:hAnsi="Times New Roman" w:cs="Times New Roman"/>
      <w:kern w:val="0"/>
      <w:sz w:val="24"/>
      <w:szCs w:val="20"/>
    </w:rPr>
  </w:style>
  <w:style w:type="table" w:customStyle="1" w:styleId="83">
    <w:name w:val="TableGrid1"/>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4">
    <w:name w:val="TableGrid2"/>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5">
    <w:name w:val="TableGrid3"/>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6">
    <w:name w:val="TableGrid4"/>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7">
    <w:name w:val="TableGrid5"/>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8">
    <w:name w:val="TableGrid6"/>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9">
    <w:name w:val="TableGrid7"/>
    <w:autoRedefine/>
    <w:qFormat/>
    <w:uiPriority w:val="0"/>
    <w:rPr>
      <w:rFonts w:ascii="Calibri" w:hAnsi="Calibri"/>
      <w:kern w:val="2"/>
      <w:sz w:val="21"/>
      <w:szCs w:val="22"/>
    </w:rPr>
    <w:tblPr>
      <w:tblCellMar>
        <w:top w:w="0" w:type="dxa"/>
        <w:left w:w="0" w:type="dxa"/>
        <w:bottom w:w="0" w:type="dxa"/>
        <w:right w:w="0" w:type="dxa"/>
      </w:tblCellMar>
    </w:tblPr>
  </w:style>
  <w:style w:type="character" w:customStyle="1" w:styleId="90">
    <w:name w:val="批注主题 字符"/>
    <w:basedOn w:val="53"/>
    <w:link w:val="33"/>
    <w:autoRedefine/>
    <w:semiHidden/>
    <w:qFormat/>
    <w:uiPriority w:val="99"/>
    <w:rPr>
      <w:rFonts w:ascii="Calibri" w:hAnsi="Calibri" w:eastAsia="宋体" w:cs="Calibri"/>
      <w:b/>
      <w:bCs/>
      <w:kern w:val="2"/>
      <w:sz w:val="21"/>
      <w:szCs w:val="21"/>
    </w:rPr>
  </w:style>
  <w:style w:type="paragraph" w:customStyle="1" w:styleId="91">
    <w:name w:val="列出段落3"/>
    <w:basedOn w:val="1"/>
    <w:autoRedefine/>
    <w:qFormat/>
    <w:uiPriority w:val="0"/>
    <w:pPr>
      <w:ind w:firstLine="420" w:firstLineChars="200"/>
    </w:pPr>
    <w:rPr>
      <w:rFonts w:ascii="Times New Roman" w:hAnsi="Times New Roman" w:cs="Times New Roman"/>
      <w:kern w:val="0"/>
      <w:sz w:val="24"/>
      <w:szCs w:val="20"/>
    </w:rPr>
  </w:style>
  <w:style w:type="table" w:customStyle="1" w:styleId="92">
    <w:name w:val="TableGrid8"/>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3">
    <w:name w:val="TableGrid9"/>
    <w:autoRedefine/>
    <w:qFormat/>
    <w:uiPriority w:val="0"/>
    <w:rPr>
      <w:kern w:val="2"/>
      <w:sz w:val="21"/>
      <w:szCs w:val="22"/>
    </w:rPr>
    <w:tblPr>
      <w:tblCellMar>
        <w:top w:w="0" w:type="dxa"/>
        <w:left w:w="0" w:type="dxa"/>
        <w:bottom w:w="0" w:type="dxa"/>
        <w:right w:w="0" w:type="dxa"/>
      </w:tblCellMar>
    </w:tblPr>
  </w:style>
  <w:style w:type="table" w:customStyle="1" w:styleId="94">
    <w:name w:val="TableGrid10"/>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5">
    <w:name w:val="TableGrid11"/>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6">
    <w:name w:val="TableGrid12"/>
    <w:autoRedefine/>
    <w:qFormat/>
    <w:uiPriority w:val="0"/>
    <w:rPr>
      <w:kern w:val="2"/>
      <w:sz w:val="21"/>
      <w:szCs w:val="22"/>
    </w:rPr>
    <w:tblPr>
      <w:tblCellMar>
        <w:top w:w="0" w:type="dxa"/>
        <w:left w:w="0" w:type="dxa"/>
        <w:bottom w:w="0" w:type="dxa"/>
        <w:right w:w="0" w:type="dxa"/>
      </w:tblCellMar>
    </w:tblPr>
  </w:style>
  <w:style w:type="table" w:customStyle="1" w:styleId="97">
    <w:name w:val="TableGrid13"/>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8">
    <w:name w:val="TableGrid14"/>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9">
    <w:name w:val="TableGrid15"/>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100">
    <w:name w:val="网格型1"/>
    <w:basedOn w:val="36"/>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1">
    <w:name w:val="high-light-bg4"/>
    <w:basedOn w:val="38"/>
    <w:autoRedefine/>
    <w:qFormat/>
    <w:uiPriority w:val="0"/>
  </w:style>
  <w:style w:type="paragraph" w:customStyle="1" w:styleId="102">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03">
    <w:name w:val="p16"/>
    <w:basedOn w:val="1"/>
    <w:autoRedefine/>
    <w:qFormat/>
    <w:uiPriority w:val="0"/>
    <w:rPr>
      <w:rFonts w:ascii="宋体" w:hAnsi="宋体" w:cs="宋体"/>
      <w:sz w:val="28"/>
      <w:szCs w:val="28"/>
    </w:rPr>
  </w:style>
  <w:style w:type="paragraph" w:customStyle="1" w:styleId="104">
    <w:name w:val="+正文"/>
    <w:basedOn w:val="1"/>
    <w:autoRedefine/>
    <w:qFormat/>
    <w:uiPriority w:val="99"/>
    <w:pPr>
      <w:spacing w:line="360" w:lineRule="auto"/>
      <w:ind w:firstLine="200" w:firstLineChars="200"/>
    </w:pPr>
  </w:style>
  <w:style w:type="paragraph" w:customStyle="1" w:styleId="105">
    <w:name w:val="正文 New"/>
    <w:autoRedefine/>
    <w:qFormat/>
    <w:uiPriority w:val="99"/>
    <w:pPr>
      <w:widowControl w:val="0"/>
      <w:jc w:val="both"/>
    </w:pPr>
    <w:rPr>
      <w:rFonts w:ascii="Times New Roman" w:hAnsi="Times New Roman" w:eastAsia="宋体" w:cs="Times New Roman"/>
      <w:lang w:val="en-US" w:eastAsia="zh-CN" w:bidi="ar-SA"/>
    </w:rPr>
  </w:style>
  <w:style w:type="character" w:customStyle="1" w:styleId="106">
    <w:name w:val="font01"/>
    <w:basedOn w:val="38"/>
    <w:autoRedefine/>
    <w:qFormat/>
    <w:uiPriority w:val="0"/>
    <w:rPr>
      <w:rFonts w:hint="eastAsia" w:ascii="仿宋" w:hAnsi="仿宋" w:eastAsia="仿宋" w:cs="仿宋"/>
      <w:color w:val="000000"/>
      <w:sz w:val="28"/>
      <w:szCs w:val="28"/>
      <w:u w:val="none"/>
    </w:rPr>
  </w:style>
  <w:style w:type="character" w:customStyle="1" w:styleId="107">
    <w:name w:val="font31"/>
    <w:basedOn w:val="38"/>
    <w:autoRedefine/>
    <w:qFormat/>
    <w:uiPriority w:val="0"/>
    <w:rPr>
      <w:rFonts w:hint="eastAsia" w:ascii="仿宋" w:hAnsi="仿宋" w:eastAsia="仿宋" w:cs="仿宋"/>
      <w:color w:val="000000"/>
      <w:sz w:val="24"/>
      <w:szCs w:val="24"/>
      <w:u w:val="none"/>
    </w:rPr>
  </w:style>
  <w:style w:type="character" w:customStyle="1" w:styleId="108">
    <w:name w:val="font11"/>
    <w:basedOn w:val="38"/>
    <w:autoRedefine/>
    <w:qFormat/>
    <w:uiPriority w:val="0"/>
    <w:rPr>
      <w:rFonts w:hint="eastAsia" w:ascii="宋体" w:hAnsi="宋体" w:eastAsia="宋体" w:cs="宋体"/>
      <w:color w:val="000000"/>
      <w:sz w:val="32"/>
      <w:szCs w:val="32"/>
      <w:u w:val="none"/>
    </w:rPr>
  </w:style>
  <w:style w:type="paragraph" w:customStyle="1" w:styleId="109">
    <w:name w:val="表格文字"/>
    <w:basedOn w:val="1"/>
    <w:autoRedefine/>
    <w:qFormat/>
    <w:uiPriority w:val="0"/>
    <w:pPr>
      <w:spacing w:before="120" w:after="120"/>
    </w:pPr>
    <w:rPr>
      <w:rFonts w:ascii="新宋体" w:hAnsi="宋体" w:eastAsia="新宋体" w:cstheme="minorBidi"/>
      <w:bCs/>
      <w:color w:val="000000"/>
      <w:sz w:val="18"/>
      <w:szCs w:val="18"/>
    </w:rPr>
  </w:style>
  <w:style w:type="paragraph" w:customStyle="1" w:styleId="110">
    <w:name w:val="正文格式"/>
    <w:basedOn w:val="1"/>
    <w:autoRedefine/>
    <w:qFormat/>
    <w:uiPriority w:val="0"/>
    <w:pPr>
      <w:adjustRightInd w:val="0"/>
      <w:snapToGrid w:val="0"/>
      <w:spacing w:line="400" w:lineRule="atLeast"/>
      <w:ind w:firstLine="482"/>
      <w:textAlignment w:val="baseline"/>
    </w:pPr>
  </w:style>
  <w:style w:type="paragraph" w:customStyle="1" w:styleId="111">
    <w:name w:val="※正文"/>
    <w:basedOn w:val="1"/>
    <w:next w:val="1"/>
    <w:qFormat/>
    <w:uiPriority w:val="0"/>
    <w:pPr>
      <w:widowControl/>
      <w:wordWrap w:val="0"/>
      <w:spacing w:line="400" w:lineRule="exact"/>
    </w:pPr>
    <w:rPr>
      <w:rFonts w:ascii="Calibri Light" w:hAnsi="Calibri Light" w:eastAsia="华文仿宋"/>
      <w:sz w:val="28"/>
      <w:szCs w:val="28"/>
    </w:rPr>
  </w:style>
  <w:style w:type="table" w:customStyle="1" w:styleId="112">
    <w:name w:val="Table Normal"/>
    <w:basedOn w:val="36"/>
    <w:qFormat/>
    <w:uiPriority w:val="0"/>
    <w:rPr>
      <w:rFonts w:ascii="Times New Roman" w:hAnsi="Times New Roman" w:eastAsia="Times New Roman" w:cs="Times New Roman"/>
      <w:kern w:val="0"/>
      <w:sz w:val="20"/>
      <w:szCs w:val="20"/>
      <w14:ligatures w14:val="none"/>
    </w:rPr>
    <w:tblPr>
      <w:tblCellMar>
        <w:left w:w="0" w:type="dxa"/>
        <w:right w:w="0" w:type="dxa"/>
      </w:tblCellMar>
    </w:tblPr>
  </w:style>
  <w:style w:type="paragraph" w:customStyle="1" w:styleId="113">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theme" Target="theme/theme1.xml"/><Relationship Id="rId23" Type="http://schemas.openxmlformats.org/officeDocument/2006/relationships/footer" Target="footer12.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F180A0-0E1E-43DA-AE95-CE829FEE3260}">
  <ds:schemaRefs/>
</ds:datastoreItem>
</file>

<file path=docProps/app.xml><?xml version="1.0" encoding="utf-8"?>
<Properties xmlns="http://schemas.openxmlformats.org/officeDocument/2006/extended-properties" xmlns:vt="http://schemas.openxmlformats.org/officeDocument/2006/docPropsVTypes">
  <Template>Normal.dotm</Template>
  <Company>http://www.windows89.com</Company>
  <Pages>53</Pages>
  <Words>23863</Words>
  <Characters>25632</Characters>
  <Lines>176</Lines>
  <Paragraphs>49</Paragraphs>
  <TotalTime>0</TotalTime>
  <ScaleCrop>false</ScaleCrop>
  <LinksUpToDate>false</LinksUpToDate>
  <CharactersWithSpaces>26814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2023-06-08T02:12:00Z</dcterms:created>
  <dc:creator>Administrator</dc:creator>
  <cp:lastModifiedBy>admin</cp:lastModifiedBy>
  <cp:lastPrinted>2023-06-12T01:09:00Z</cp:lastPrinted>
  <dcterms:modified xsi:type="dcterms:W3CDTF">2026-03-27T05:59:57Z</dcterms:modified>
  <dc:title>政府采购项目</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D56D5796D0FF43B6A86C21B36A2B4AC5_13</vt:lpwstr>
  </property>
  <property fmtid="{D5CDD505-2E9C-101B-9397-08002B2CF9AE}" pid="4" name="KSOTemplateDocerSaveRecord">
    <vt:lpwstr>eyJoZGlkIjoiZTRiMzgwNWE2OTk3ZGY2MWViYWE3YjE3OTg1NTNiODgiLCJ1c2VySWQiOiIxMzk3NTcwMjkyIn0=</vt:lpwstr>
  </property>
</Properties>
</file>