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329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14:paraId="424539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07495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6FD901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照配送责任范围和要求，提供食材的供应、配送、运输及相关售后服务等食材供应服务，确保食品安全，食堂日常正常开餐；要求各项服务、产品标准符合国家、省、市（行业）强制性标准及采购人要求的合格标准。</w:t>
      </w:r>
    </w:p>
    <w:p w14:paraId="66E59F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698B3A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2B8477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8926E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780,000.00</w:t>
      </w:r>
    </w:p>
    <w:p w14:paraId="5859FB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780,000.00</w:t>
      </w:r>
    </w:p>
    <w:p w14:paraId="1999BC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01742D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1501"/>
        <w:gridCol w:w="531"/>
        <w:gridCol w:w="1187"/>
        <w:gridCol w:w="630"/>
        <w:gridCol w:w="630"/>
        <w:gridCol w:w="730"/>
        <w:gridCol w:w="829"/>
        <w:gridCol w:w="829"/>
        <w:gridCol w:w="929"/>
      </w:tblGrid>
      <w:tr w14:paraId="1987A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19749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D934B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78839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EC22E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27D2F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879FD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D89EB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3AB17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AE969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F92A1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54122B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DA88E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4D36A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780000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731B95">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2A14AA">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780,000.00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1B286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3A48E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批发业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F4F05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B4164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633B5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C05EE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3FB2BC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44422B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49913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标的名称：780000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449C3F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DF12E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D96E9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90F08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5A9B4F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F16194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9ADB83">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1A56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ascii="仿宋_GB2312" w:hAnsi="宋体" w:eastAsia="仿宋_GB2312" w:cs="仿宋_GB2312"/>
                <w:color w:val="4472C4"/>
                <w:sz w:val="18"/>
                <w:szCs w:val="18"/>
                <w:bdr w:val="none" w:color="auto" w:sz="0" w:space="0"/>
              </w:rPr>
              <w:t>1.总体要求：为进一步加强食材管理，规范经营运作、食品安全、饮食营养和价格监督管理等方面工作，根据《中华人民共和国食品安全法》、《中华人民共和国农产品质量安全法》等文件精神，对食材配送作出总体要求（包括但不限于）：</w:t>
            </w:r>
          </w:p>
          <w:p w14:paraId="00CAB7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1）每日配送，所配送食材种类与数量以采购人书面（传真或邮件）菜单为准，不论供应数量多少，服务方均需保质、保量且在规定的时间内送达；特殊情况需要更换食材供应品种时，须经采购人书面同意后方可实施。服务方保证当日8点前将各类食材配送至采购人指定地点。</w:t>
            </w:r>
          </w:p>
          <w:p w14:paraId="67A49E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（2）服务方必须严格遵守《中华人民共和国食品安全法》《中华人民共和国农产品质量安全法》、卫生防疫监督部门要求的肉类食材屠宰厂的经营授权书等法律和行政法规的规定；食品中污染物限量应符合GB 2762-2022标准规定。</w:t>
            </w:r>
          </w:p>
          <w:p w14:paraId="21A05F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3）提供的食材必须保质、保量、新鲜、清洁卫生，严禁配送假冒、变质、有毒、有害、腐烂变质、超过保质期限、酸败、霉变、混有异物或其他感官性状异常的食材。不得采购转基因食品或利用转基因食品原料加工的成品，主要食材应选取大品牌。同时对每批次食品原料进行检测，具有质量检验报告（最近批次）。</w:t>
            </w:r>
          </w:p>
          <w:p w14:paraId="3B2DFE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（4）食品溯源要求：食品供应链必须明确，所有食品的来源必须清晰，并按要求提供所供食材的相关证明材料。</w:t>
            </w:r>
          </w:p>
          <w:p w14:paraId="396E63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（5）食材种类和数量可根据采购人需求进行调整。</w:t>
            </w:r>
          </w:p>
          <w:p w14:paraId="70BF90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2.食材要求：配送的食材必须符合食品国家标准，食品供应链必须明确，禁止供应有毒、有害、腐烂变质、超过保质期限、酸败、霉变、混有异物或其他感官性状异常的食品，具体如下（包括但不限于）：</w:t>
            </w:r>
          </w:p>
          <w:p w14:paraId="1E89E2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大米：执行国家GB/T 1354-2018标准。一级等级质量。当年新米，无陈化粮；具有大米固有色泽与香味，无污染、无虫害，色泽、气味、口味正常；无异味、霉味，无虫蛀、结块、挂丝及杂质。杂质≤0.25%、不完善粒≤3.0%、黄米粒≤0.5%、碎米≤15%、水分≤14.5%。颗粒饱满、色泽光洁、无异味、无霉变、无虫蛀。标注生产许可证号、注册商标、执行标准；标明产品名称、净含量、质量等级、生产企业名称、电话、地址、生产日期、保质期及营养成分表。供货剩余保质期不少于标注保质期的三分之二。</w:t>
            </w:r>
          </w:p>
          <w:p w14:paraId="349B94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面粉：执行标准：小麦粉GB/T 1355-2021（一级及以上）、高筋小麦粉GB/T 8607-2024、精制粉GB/T 1355-2021。一次性包装，符合《粮食销售包装》GB/T 17109-2008，包装袋清洁无污渍、无破损、无渗漏。标注生产许可证号、注册商标、执行标准；标明产品名称、净含量、质量等级、生产企业名称、电话、地址、生产日期、保质期及营养成分表。粉质细腻、无结块、无异味、无杂质、无霉变。水分≤14.0%、灰分≤0.75%（一级）。供货剩余保质期不少于标注保质期的三分之二。</w:t>
            </w:r>
          </w:p>
          <w:p w14:paraId="68616F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食用油：执行标准：通用安全GB 2716-2018、大豆油GB/T 1535-2017、菜籽油GB/T 1536-2021。一级压榨，非转基因。具有正常植物油色泽、透明度、气味和滋味，无焦臭、酸败及其他异味。一次性包装，符合 GB 7718-2011、GB 28050-2011，包装桶清洁透明、无污渍、无破损、无渗漏，符合国家食品卫生标准。标注生产许可证号、注册商标、执行标准；标明产品名称、净含量、生产企业名称、电话、地址、生产日期、保质期及营养成分表。清澈透明、无浑浊、无悬浮物、无异味、无沉淀物。溶剂残留未检出，酸价、过氧化值符合国家标准。供货剩余保质期不少于标注保质期的三分之二。</w:t>
            </w:r>
          </w:p>
          <w:p w14:paraId="681C0E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蔬菜：执行标准GB 2763-2026《食品安全国家标准食品中农药最大残留限量》及国家食品安全相关规定。当日 / 次日采收，无萎蔫、腐烂、压伤、病虫害、黄叶。快速检测合格，按要求提供农残检测报告，不得使用禁用农药。叶菜鲜亮、根茎坚实、瓜果饱满，无空心、霉变、异味。去根、去老叶、去泥，无异物。采用透气保鲜包装，无破损，标识清晰标注品名、产地、采收日期。</w:t>
            </w:r>
          </w:p>
          <w:p w14:paraId="40CD5B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水果：果形正常、无严重畸形，色泽自然，符合品种成熟特征。无碰压伤、冻伤、裂口、腐烂斑。成熟适中，不生青、不过熟软烂。果蒂</w:t>
            </w:r>
            <w:r>
              <w:rPr>
                <w:rFonts w:hint="eastAsia" w:ascii="宋体" w:hAnsi="宋体" w:eastAsia="宋体" w:cs="宋体"/>
                <w:color w:val="4472C4"/>
                <w:sz w:val="18"/>
                <w:szCs w:val="18"/>
                <w:bdr w:val="none" w:color="auto" w:sz="0" w:space="0"/>
              </w:rPr>
              <w:t> </w:t>
            </w:r>
            <w:r>
              <w:rPr>
                <w:rFonts w:hint="default" w:ascii="仿宋_GB2312" w:hAnsi="宋体" w:eastAsia="仿宋_GB2312" w:cs="仿宋_GB2312"/>
                <w:color w:val="4472C4"/>
                <w:sz w:val="18"/>
                <w:szCs w:val="18"/>
                <w:bdr w:val="none" w:color="auto" w:sz="0" w:space="0"/>
              </w:rPr>
              <w:t>/ 果柄新鲜，不干枯、不脱落。果肉紧实、有弹性。无虫蛀、无病斑、无霉点，无药水味、发酵味及其他异味；表面洁净，无明显污物残留。</w:t>
            </w:r>
          </w:p>
          <w:p w14:paraId="2864D6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豆制品：执行标准</w:t>
            </w:r>
            <w:r>
              <w:rPr>
                <w:rFonts w:hint="eastAsia" w:ascii="宋体" w:hAnsi="宋体" w:eastAsia="宋体" w:cs="宋体"/>
                <w:color w:val="4472C4"/>
                <w:sz w:val="18"/>
                <w:szCs w:val="18"/>
                <w:bdr w:val="none" w:color="auto" w:sz="0" w:space="0"/>
              </w:rPr>
              <w:t> </w:t>
            </w:r>
            <w:r>
              <w:rPr>
                <w:rFonts w:hint="default" w:ascii="仿宋_GB2312" w:hAnsi="宋体" w:eastAsia="仿宋_GB2312" w:cs="仿宋_GB2312"/>
                <w:color w:val="4472C4"/>
                <w:sz w:val="18"/>
                <w:szCs w:val="18"/>
                <w:bdr w:val="none" w:color="auto" w:sz="0" w:space="0"/>
              </w:rPr>
              <w:t>GB 2712-2014 国家标准及食品安全相关规定。食材洁净，不含非食用化学物质，加工规范统一，无需二次处理可直接熟制。供货剩余保质期不少于总保质期的三分之二，不提供临期产品。</w:t>
            </w:r>
          </w:p>
          <w:p w14:paraId="62251F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肉类：产品来自定点屠宰企业，两证两章齐全（动物检疫合格证明、肉品品质检验合格证明、检疫验讫印章、肉品品质检验印章），随货提供检疫合格证明、“瘦肉精” 检测合格证明及肉品品质检验合格证明。执行标准：猪肉符合 GB/T 9959.3-2019、GB 2707-2016、牛肉符合 GB/T 17238-2022、羊肉符合 GB/T 9961-2008、禽肉符合 GB 16869-2005。全程 0–4℃ 冷链配送，产品无解冻、无二次污染。肌肉色泽鲜亮有光泽，脂肪正常，纤维清晰，指压后弹性良好、快速回弹；无注水、无瘀血、无异味、无寄生虫。猪肉经排酸处理，分割规范，无淋巴结、无碎骨、无多余刀口，牛、羊肉肉质新鲜，无注水、无异味，如为清真产品，须提供有效清真证明，表皮完整，无淤血、无异味，检验检疫合格。</w:t>
            </w:r>
          </w:p>
          <w:p w14:paraId="50E9AE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鲜活水产（鱼、虾等）:暂养及运输水温 10–15℃（按品种调整），水质符合 GB 11607-1989 要求，溶解氧≥5mg/L，水体无异味、无浑浊。采用双层防水袋搭配增氧袋或氧气瓶，泡沫箱加固防漏；运输过程避光、防震、控温，不与异味及有毒有害物品混装。活体游动活跃，触须完整，鲜活度合格。</w:t>
            </w:r>
          </w:p>
          <w:p w14:paraId="4893B5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冷冻水产（冻鱼、冻虾、冻品等）：全程冷链≤-18℃，产品中心温度≤-15℃。真空 / 密封袋 + 保温袋 + 加厚泡沫箱，配冰袋、干冰制冷，长途及高温条件下按每 1kg 货品配 0.3kg 干冰置于顶部。常温 30℃以下环境，72 小时内产品中心温度≤0℃。包装完好，无解冻、无风干、无异味。</w:t>
            </w:r>
          </w:p>
          <w:p w14:paraId="137EAF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调料、干货：符合</w:t>
            </w:r>
            <w:r>
              <w:rPr>
                <w:rFonts w:hint="eastAsia" w:ascii="宋体" w:hAnsi="宋体" w:eastAsia="宋体" w:cs="宋体"/>
                <w:color w:val="4472C4"/>
                <w:sz w:val="18"/>
                <w:szCs w:val="18"/>
                <w:bdr w:val="none" w:color="auto" w:sz="0" w:space="0"/>
              </w:rPr>
              <w:t> </w:t>
            </w:r>
            <w:r>
              <w:rPr>
                <w:rFonts w:hint="default" w:ascii="仿宋_GB2312" w:hAnsi="宋体" w:eastAsia="仿宋_GB2312" w:cs="仿宋_GB2312"/>
                <w:color w:val="4472C4"/>
                <w:sz w:val="18"/>
                <w:szCs w:val="18"/>
                <w:bdr w:val="none" w:color="auto" w:sz="0" w:space="0"/>
              </w:rPr>
              <w:t>GB 2760-2024、GB 7718-2011 及相关食品安全标准。预包装食品，SC 编号、生产日期、保质期、配料表等标识齐全。干燥无受潮，无霉变、虫蛀、异味、杂质、结块。无非法添加物，按要求提供检验报告。供货剩余保质期不少于总保质期三分之二，拒收临期产品。</w:t>
            </w:r>
          </w:p>
          <w:p w14:paraId="4819F4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注：凡涉及国家或行业相关标准的以最新标准为准，所有食材均须符合《中华人民共和国食品安全法》、《食品安全国家标准食品添加剂使用标准》（GB 2760-2024）等相关规定。如国家制定新的食品安全标准，即按新标准执行。。</w:t>
            </w:r>
          </w:p>
          <w:p w14:paraId="1F53F8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3配送要求：（1）服务方必须将所报项目的服务人员在采购人相关科室备案，保证采购人在有供货需求时能顺利联系到服务人员。</w:t>
            </w:r>
          </w:p>
          <w:p w14:paraId="67B3C5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2）服务方必须按照采购人要求的品种、数量、规格、质量准时提供配送服务，满足使用需求，所有食材采购均以采购人书面（传真或邮件）单据为准，不得私自更换配送食品的种类，采购人有权根据实际需求量随时调整采购计划及供货时间段。特殊情况下的采购人需增添的小批量的急用物资，服务方应予以全力协助解决。</w:t>
            </w:r>
          </w:p>
          <w:p w14:paraId="205A49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（3）服务方须保证所供原材料均为符合国家卫生、质量检验标准的正规产品，保证配送品种完全满足采购人要求，所有原材料每日均留存样品一份，保存时间为36小时，确认期间无任何食品安全问题后丢弃。</w:t>
            </w:r>
          </w:p>
          <w:p w14:paraId="3E49BB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（4）如有某些食材出现市场断档，应及时告知采购人，以便采购人做出必要调整。</w:t>
            </w:r>
          </w:p>
          <w:p w14:paraId="5E9B4B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（5）如遇采购人所属单位出现紧急任务或加班备勤等突发状况时，服务方须无条件配合并在第一时间内将临时附加的食材配送到位。</w:t>
            </w:r>
          </w:p>
          <w:p w14:paraId="46BCFB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（6）所有食材按约定时间送达，迟到率≤1%，不合格品1小时内换货，紧急补货≤2小时。</w:t>
            </w:r>
          </w:p>
          <w:p w14:paraId="5544E9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7）根据采购人要求进行必要的货源组织，提供种类明细与价格。确保原材料新鲜、安全、及时的各类措施或组织管理办法。原材料服务方对于自身原材料生产、外部原材料的采购、销售，其合格标准与检验标准。原材料服务方对于可能的违约责任或食品安全责任的责任承担说明。</w:t>
            </w:r>
          </w:p>
          <w:p w14:paraId="692E57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4.其他要求：（1）服务方必须依据国家有关法律法规要求建立健全各项管理体系及制度(不限于食材收集、加工点、包装点、配送点情况，食品原材料的加工处理、运输、装卸、派发、配送链系统的各个工序以及善后处理)、保证食品安全且有明确的食品安全责任人。</w:t>
            </w:r>
          </w:p>
          <w:p w14:paraId="4317E6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（2）服务方需根据本项目配送服务要求制定总体实施方案（不限于组织计划、工作流程、采购渠道、质量保障、配送、日常管理、食品溯源、应急突发措施等）。</w:t>
            </w:r>
          </w:p>
          <w:p w14:paraId="06FA5A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3）服务方不得以任何理由延迟送货，如因不可抗力因素(恶劣天气、封路、意外事故等)而造成不能按时配送时，应第一时间通知采购人，采购人有权自行采购同等质量、数量的货物，由此造成的经济损失和违约责任均由服务方承担。</w:t>
            </w:r>
          </w:p>
          <w:p w14:paraId="6A2A3A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4）对不符合质量要求的货物，由采购人验收员提出清退，如双方对质量或重量有争议的可以送具有检验资质的部门检测，同时留样备检，对数量不足或部分退货的，服务方以不影响供应为前提尽快补送；在退货过程中，对有碍公共卫生安全的食品，应按国家有关规定处理或进行协议销毁，不退货给服务方；</w:t>
            </w:r>
          </w:p>
          <w:p w14:paraId="5CD05D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7）配送完成后，服务方须有专人负责与采购人联系后续服务事宜，并负责食品安管事故处理、咨询、解释和必要的资料递交等后续服务事宜，服务方提供的产品若出现不合格产品或在运输途中出现破损的，应在接到采购人通知4小时内响应，24小时内完成退换货工作；后续服务费用由服务方自行承担。</w:t>
            </w:r>
          </w:p>
          <w:p w14:paraId="203EC2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sz w:val="18"/>
                <w:szCs w:val="18"/>
              </w:rPr>
            </w:pPr>
            <w:r>
              <w:rPr>
                <w:rFonts w:hint="default" w:ascii="仿宋_GB2312" w:hAnsi="宋体" w:eastAsia="仿宋_GB2312" w:cs="仿宋_GB2312"/>
                <w:color w:val="4472C4"/>
                <w:sz w:val="18"/>
                <w:szCs w:val="18"/>
                <w:bdr w:val="none" w:color="auto" w:sz="0" w:space="0"/>
              </w:rPr>
              <w:t>5.质量标准：（1）各项服务、产品符合国家、省、市(行业)强制性标准及采购人要求的合格标准。</w:t>
            </w:r>
          </w:p>
          <w:p w14:paraId="647D83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Fonts w:hint="eastAsia" w:ascii="宋体" w:hAnsi="宋体" w:eastAsia="宋体" w:cs="宋体"/>
                <w:color w:val="4472C4"/>
                <w:sz w:val="18"/>
                <w:szCs w:val="18"/>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12E88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28DE4C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6821E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根据项目服务要求及特性，自行组织实施与管理，建立以负责人为核心的项目团队（项目负责人、采购员、配送员、质检员、辅助人员等），相关人员经过严格培训，具有相关工作经验，能够胜任项目工作，保证项目顺利实施。服务队伍稳定，保证整个项目顺利完成，服务商未经采购人同意，不得擅自更换本项目在响应文件中指定的服务队伍。</w:t>
      </w:r>
    </w:p>
    <w:p w14:paraId="4EDE7B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71EE80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64BED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服务方根据项目采购项目特性及要求，自行配置投入履行合同所必需的各类设施设备（不限于专业设备、辅助设备、工具、软件等）及场所(经营场所、库房、冷链等)，保证项目顺利实施。</w:t>
      </w:r>
    </w:p>
    <w:p w14:paraId="447985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2B9435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7CA0A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1）本项目按折扣率(%)进行报价(报价区间为0-100)，成交后采购人按照各大市场食材平均价格*实际配送数量*折扣率进行据实结算配送费用，如供应商所报磋商折扣率为85.00，则据实结算价款=各大市场食材平均价格*实际配送数量*85.00%(即8.5折)。供应商的磋商报价(折扣率)是供应商响应磋商项目要求的全部工作内容的价格体现，包括供应商完成本项目所需的直接费用、间接费、利润、税金及其它相关的一切费用，包括但不限于：人工费、食材采购费、配送费、社保、取暖费、降温费、人员工资、保险费、管理费、验收费、服务费（含售后）、利润和税金等全部费用；在提供服务的过程中的任何遗漏，均由成交供应商免费提供，采购人将不再支付任何费用。 （2）本项目采购标的为：2026年小寨路街道办食堂食材配送服务项目 (本章3.2.1服务内容中“标的名称780000”属于填报瑕疵，不影响供应商对磋商文件实质性响应)，标的所属行业为： 批发业 （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B717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3761D9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7D5877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D44AB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自合同签订生效之日起1年</w:t>
      </w:r>
    </w:p>
    <w:p w14:paraId="7C3FB5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47A874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06939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333631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5ABCEB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999AA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验收的重要依据，采购人根据有关规范、规定及项目要求对服务方进行检查或考核，服务方须接受采购人对相关服务的各类考核或检查；若服务结果验收不通过或质量不符合采购要求，服务方应在一定期限内以采购人要求的标准进行整改或完善，并再次进行考核或检查，若服务方在接受检查整改后最终仍未按要求提供符合要求的服务，采购人有权按违约予以撤项，由此产生的一切责任和费用均由服务方承担，具体按拟签订采购合同相关条款执行。</w:t>
      </w:r>
    </w:p>
    <w:p w14:paraId="4DADBC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2BDDDF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03C6F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一次付清</w:t>
      </w:r>
    </w:p>
    <w:p w14:paraId="1D93CF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03DB6D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一次付清为系统自带格式，实际付款按月据实结算（按各大市场食材平均价格*实际配送数量*折扣率）。次月15日前采购人根据服务方提供所供货物清单对所供货物的数量、价格、折扣率等进行核实，经核实无误后在供货结算单上签字确认，服务方根据上月供货结算单开具上月增值税发票后送至采购人后 ，达到付款条件起 15 日内，支付合同总金额的 100.00%。</w:t>
      </w:r>
    </w:p>
    <w:p w14:paraId="7B3384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6FE5D6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9C9B2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详见拟签订采购合同相关条款。</w:t>
      </w:r>
    </w:p>
    <w:p w14:paraId="5D12C2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4EC459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二、合格供应商少于3家的处理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三、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四、文件中签名是指：手写签名或加盖签名章（含电子章、印章、签名章），盖章是指加盖单位章（含电子章）。 五、资格性、符合性审查完成后，最终有效报价的供应商如出现异常低价，执行财库〔2026〕2号《关于推动解决政府采购异常低价问题的通知》，磋商小组可在最后报价审查表中审核是否通过审查。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招标一部。</w:t>
      </w:r>
    </w:p>
    <w:p w14:paraId="727E557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92048"/>
    <w:rsid w:val="52A92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2026-04-03T03:08:00Z</dcterms:created>
  <dc:creator>杜航</dc:creator>
  <cp:lastModifiedBy>杜航</cp:lastModifiedBy>
  <dcterms:modified xsi:type="dcterms:W3CDTF">2026-04-03T03:19:43Z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327D03E9F16D405A8D29AB4006D15BA1_11</vt:lpwstr>
  </property>
  <property fmtid="{D5CDD505-2E9C-101B-9397-08002B2CF9AE}" pid="4" name="KSOTemplateDocerSaveRecord">
    <vt:lpwstr>eyJoZGlkIjoiNGVjNGI1ZWQxMDUyODY5ZDAxOTAyNjljNjE1NWUwNGQiLCJ1c2VySWQiOiIzMDgwODY2MDYifQ==</vt:lpwstr>
  </property>
</Properties>
</file>