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F0046">
      <w:pPr>
        <w:pStyle w:val="4"/>
        <w:jc w:val="center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采购需求</w:t>
      </w:r>
    </w:p>
    <w:bookmarkEnd w:id="0"/>
    <w:p w14:paraId="2FBF2963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一、</w:t>
      </w:r>
      <w:r>
        <w:rPr>
          <w:rFonts w:ascii="仿宋_GB2312" w:hAnsi="仿宋_GB2312" w:eastAsia="仿宋_GB2312" w:cs="仿宋_GB2312"/>
          <w:b/>
          <w:sz w:val="20"/>
        </w:rPr>
        <w:t>平台功能升级部分</w:t>
      </w:r>
    </w:p>
    <w:p w14:paraId="0FA2A850">
      <w:pPr>
        <w:pStyle w:val="4"/>
        <w:ind w:firstLine="402"/>
        <w:jc w:val="left"/>
      </w:pPr>
      <w:r>
        <w:rPr>
          <w:rFonts w:ascii="仿宋_GB2312" w:hAnsi="仿宋_GB2312" w:eastAsia="仿宋_GB2312" w:cs="仿宋_GB2312"/>
          <w:b/>
          <w:sz w:val="20"/>
        </w:rPr>
        <w:t>（一）平台整体架构与性能要求</w:t>
      </w:r>
    </w:p>
    <w:p w14:paraId="27C41EF2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技术架构：采用稳定可靠的技术架构，支持高并发访问，可承载不少于5000名用户同时在线操作，解决高峰时段系统响应迟缓问题，页面加载时间≤3秒，视频播放卡顿率≤1%。</w:t>
      </w:r>
    </w:p>
    <w:p w14:paraId="3E426413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多端适配：支持小程序、PC端（三秦终身学习港门户）多端协同，实现数据互通、功能同步，适配不同操作系统及不同屏幕尺寸设备。</w:t>
      </w:r>
    </w:p>
    <w:p w14:paraId="4D5299FE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系统对接：完成小程序与三秦终身学习港门户的用户数据、积分数据对接打通，实现数据实时同步，同步延迟≤5分钟；小程序需与校内信息化平台无缝对接，满足直播链接技术要求，可根据业务动态调整匹配。</w:t>
      </w:r>
    </w:p>
    <w:p w14:paraId="605C8085">
      <w:pPr>
        <w:pStyle w:val="4"/>
        <w:ind w:firstLine="402"/>
        <w:jc w:val="left"/>
      </w:pPr>
      <w:r>
        <w:rPr>
          <w:rFonts w:ascii="仿宋_GB2312" w:hAnsi="仿宋_GB2312" w:eastAsia="仿宋_GB2312" w:cs="仿宋_GB2312"/>
          <w:b/>
          <w:sz w:val="20"/>
        </w:rPr>
        <w:t>（二）前端设计与交互要求</w:t>
      </w:r>
    </w:p>
    <w:p w14:paraId="10E1DD24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视觉界面设计：小程序及平台前端视觉风格统一，首页布局、色彩风格、图标按钮等符合用户操作习惯，简洁直观、重点突出；支持自定义主题配色，可根据需求调整视觉呈现效果。</w:t>
      </w:r>
    </w:p>
    <w:p w14:paraId="2F09C62E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交互逻辑优化：简化智能服务操作流程，降低使用门槛；所有功能模块入口清晰，操作路径≤3步即可直达核心功能；支持手势操作（如滑动切换、下拉刷新等），交互反馈及时明确。</w:t>
      </w:r>
    </w:p>
    <w:p w14:paraId="6437C023">
      <w:pPr>
        <w:pStyle w:val="4"/>
        <w:ind w:firstLine="402"/>
        <w:jc w:val="left"/>
      </w:pPr>
      <w:r>
        <w:rPr>
          <w:rFonts w:ascii="仿宋_GB2312" w:hAnsi="仿宋_GB2312" w:eastAsia="仿宋_GB2312" w:cs="仿宋_GB2312"/>
          <w:b/>
          <w:sz w:val="20"/>
        </w:rPr>
        <w:t>（三）模块化升级与资源管理要求</w:t>
      </w:r>
    </w:p>
    <w:p w14:paraId="1E27C399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color w:val="000000"/>
          <w:sz w:val="20"/>
        </w:rPr>
        <w:t>学习资源模块：支持中国精神、党史、强军之路、毛泽东思想概论、党性</w:t>
      </w:r>
      <w:r>
        <w:rPr>
          <w:rFonts w:ascii="仿宋_GB2312" w:hAnsi="仿宋_GB2312" w:eastAsia="仿宋_GB2312" w:cs="仿宋_GB2312"/>
          <w:sz w:val="20"/>
        </w:rPr>
        <w:t>修养等分类视频管理，实现视频审核、上传、编目、上下架全流程管控；支持多端视频学习，具备播放历史与收藏功能，视频学习对接积分系统实现积分累积。</w:t>
      </w:r>
    </w:p>
    <w:p w14:paraId="0512C5D7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color w:val="000000"/>
          <w:sz w:val="20"/>
        </w:rPr>
        <w:t>优质讲座模块：提供适合大众学习的经典视频10000集，包含科普知识、优质讲座、名师课堂等栏目，实现每日更新。视频主讲人来自名校、名师的视频。</w:t>
      </w:r>
    </w:p>
    <w:p w14:paraId="336D5513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大众期刊模块：精选1000余种高频订阅优质期刊，涵盖时政、财经、生活、时尚、文学等分类。</w:t>
      </w:r>
    </w:p>
    <w:p w14:paraId="2456D2A0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精品图书模块：提供2.5万册epub格式畅销经典电子书，每日更新，按中图分类法分类；支持图书在线阅读、亮度调节等功能，实现图书检索、生成海报、加入书房、分享。</w:t>
      </w:r>
    </w:p>
    <w:p w14:paraId="1A5134DC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少儿绘本模块：提供不少于1000部少儿绘本资源，每年更新100部，包含自我成长、健康习惯、安全教育等分类；支持绘本翻页动画、语音朗读功能，适配儿童操作习惯。</w:t>
      </w:r>
    </w:p>
    <w:p w14:paraId="07AE4F9B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有声听书模块：提供不少于8500集听书资源，涵盖传奇史话、古代历史、人物传记、国学经典、中国文学、世界名著等分类；支持听书倍速、收藏、断点续听功能。</w:t>
      </w:r>
    </w:p>
    <w:p w14:paraId="15AB3CCE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每日一讲模块：每日推送30分钟独家录制视频讲座，主讲人为国内外知名学者、教授。</w:t>
      </w:r>
    </w:p>
    <w:p w14:paraId="68371E1B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今日荐读模块：每周设定1个主题并附推荐语，每日推荐1本书并附荐书语；支持查看往期图书，提供分享好友、生成海报功能，海报包含图书信息及二维码，扫码可直接阅读。</w:t>
      </w:r>
    </w:p>
    <w:p w14:paraId="20590CF0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主题书单模块：提供根据节气、节日、纪念日等时间节点精挑细选的主题书单分类；支持书单收藏、分享，图书可直接加入“我的书房”。</w:t>
      </w:r>
    </w:p>
    <w:p w14:paraId="3A5D5E99">
      <w:pPr>
        <w:pStyle w:val="4"/>
        <w:ind w:firstLine="402"/>
        <w:jc w:val="left"/>
      </w:pPr>
      <w:r>
        <w:rPr>
          <w:rFonts w:ascii="仿宋_GB2312" w:hAnsi="仿宋_GB2312" w:eastAsia="仿宋_GB2312" w:cs="仿宋_GB2312"/>
          <w:b/>
          <w:sz w:val="20"/>
        </w:rPr>
        <w:t>（四）用户管理与权限控制要求</w:t>
      </w:r>
    </w:p>
    <w:p w14:paraId="7D2E8A18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基础用户管理：支持用户注册、登录（微信授权）；可按账号或手机号查询单位下用户，支持单个添加或批量导入用户（提供标准模板），可查看用户激活状态。</w:t>
      </w:r>
    </w:p>
    <w:p w14:paraId="2F9654CC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分级权限管理：建立省、地市、企业三级权限体系，支持树形层级建设、角色权限分配、组织区域架构管理；各地市联络员可直接通过平台推荐学员、查看管辖区域学习数据；支持组织架构部门排序，可批量导入部门下用户。</w:t>
      </w:r>
    </w:p>
    <w:p w14:paraId="512AD5BD">
      <w:pPr>
        <w:pStyle w:val="4"/>
        <w:ind w:firstLine="402"/>
        <w:jc w:val="left"/>
      </w:pPr>
      <w:r>
        <w:rPr>
          <w:rFonts w:ascii="仿宋_GB2312" w:hAnsi="仿宋_GB2312" w:eastAsia="仿宋_GB2312" w:cs="仿宋_GB2312"/>
          <w:b/>
          <w:sz w:val="20"/>
        </w:rPr>
        <w:t>（五）积分与互动功能要求</w:t>
      </w:r>
    </w:p>
    <w:p w14:paraId="3E2B5764">
      <w:pPr>
        <w:pStyle w:val="4"/>
        <w:ind w:firstLine="402"/>
        <w:jc w:val="left"/>
      </w:pPr>
      <w:r>
        <w:rPr>
          <w:rFonts w:ascii="仿宋_GB2312" w:hAnsi="仿宋_GB2312" w:eastAsia="仿宋_GB2312" w:cs="仿宋_GB2312"/>
          <w:b/>
          <w:sz w:val="20"/>
        </w:rPr>
        <w:t>1、积分系统</w:t>
      </w:r>
    </w:p>
    <w:p w14:paraId="7DBE9C14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积分项配置：提供不少于10种可设置的积分项及对应分值，包括签到、图书添加书房、图书阅读、听书添加书房、听书、期刊添加书房、期刊阅读、绘本添加书房、绘本阅读、学习打卡等。</w:t>
      </w:r>
    </w:p>
    <w:p w14:paraId="4048B4AB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规则管理：积分规则和分值可在后台灵活设置，支持添加、修改、删除积分项；前端需清晰展示积分规则及各积分项对应分值。</w:t>
      </w:r>
    </w:p>
    <w:p w14:paraId="4CCF7D95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积分记录：提供个人“积分记录”功能，可查看实时积分明细（含积分增减原因、时间、分值）；支持积分明细导出。</w:t>
      </w:r>
    </w:p>
    <w:p w14:paraId="40187EA1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积分对接：与积分商城无缝对接，支持积分在线消耗兑换商品，兑换流程清晰，兑换记录实时同步。</w:t>
      </w:r>
    </w:p>
    <w:p w14:paraId="62D6CD3A">
      <w:pPr>
        <w:pStyle w:val="4"/>
        <w:ind w:firstLine="402"/>
        <w:jc w:val="left"/>
      </w:pPr>
      <w:r>
        <w:rPr>
          <w:rFonts w:ascii="仿宋_GB2312" w:hAnsi="仿宋_GB2312" w:eastAsia="仿宋_GB2312" w:cs="仿宋_GB2312"/>
          <w:b/>
          <w:sz w:val="20"/>
        </w:rPr>
        <w:t>2、互动与打卡功能</w:t>
      </w:r>
    </w:p>
    <w:p w14:paraId="6201587D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学习打卡：后台可灵活设置打卡规则周期；用户打卡可获得对应积分，打卡页面直观展示其他积分项，支持点击跳转学习；可累计打卡天数，间断打卡则重新累计，支持查看打卡历史与积分明细。</w:t>
      </w:r>
    </w:p>
    <w:p w14:paraId="79763D6E">
      <w:pPr>
        <w:pStyle w:val="4"/>
        <w:ind w:firstLine="402"/>
        <w:jc w:val="left"/>
      </w:pPr>
      <w:r>
        <w:rPr>
          <w:rFonts w:ascii="仿宋_GB2312" w:hAnsi="仿宋_GB2312" w:eastAsia="仿宋_GB2312" w:cs="仿宋_GB2312"/>
          <w:b/>
          <w:sz w:val="20"/>
        </w:rPr>
        <w:t>（六）检索与个人中心功能要求</w:t>
      </w:r>
    </w:p>
    <w:p w14:paraId="0D3659A9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统一检索：实现图书、期刊、讲座、听书、绘本等小程序自带资源的一站式检索，支持关键词检索、分类检索；提供热门搜索词推荐及最近搜索记录。</w:t>
      </w:r>
    </w:p>
    <w:p w14:paraId="40674401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我的书房：聚合展示用户添加的图书、期刊、绘本、听书资源，支持按资源类型筛选；支持资源批量删除，方便用户查找与整理。</w:t>
      </w:r>
    </w:p>
    <w:p w14:paraId="45E103F8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分享功能：小程序内图书、期刊、讲座、书单等自带资源支持“生成海报”功能，海报包含资源核心信息及二维码，读者扫码即可在线阅读学习。</w:t>
      </w:r>
    </w:p>
    <w:p w14:paraId="745F3E32">
      <w:pPr>
        <w:pStyle w:val="4"/>
        <w:ind w:firstLine="402"/>
        <w:jc w:val="left"/>
      </w:pPr>
      <w:r>
        <w:rPr>
          <w:rFonts w:ascii="仿宋_GB2312" w:hAnsi="仿宋_GB2312" w:eastAsia="仿宋_GB2312" w:cs="仿宋_GB2312"/>
          <w:b/>
          <w:sz w:val="20"/>
        </w:rPr>
        <w:t>（七）后台管理与数据统计要求</w:t>
      </w:r>
    </w:p>
    <w:p w14:paraId="2477218B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导航与轮播图管理：支持小程序头部导航显隐、新增及跳转配置；支持首页轮播图增删改查、排序、链接设置。</w:t>
      </w:r>
    </w:p>
    <w:p w14:paraId="690B2866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资源管理：支持单位自有学习视频资源的上传、排序、展示，可对接至三秦终身学习港门户PC端展示；支持学习资源分类的增加、删除、修改、查询、排序，可手动修改分类名称与排序顺序。</w:t>
      </w:r>
    </w:p>
    <w:p w14:paraId="79C6C480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积分商城管理：包含商品分类管理（添加、编辑）、商品管理（添加、编辑，可设置上下线时间、描述、封面、兑换积分、库存、状态、类别等）、交易记录管理（按用户号、订单号、商品复合查询，记录包含用户名、商品名称、订单号、消耗积分、操作时间、订单状态等）、兑换规则管理（自定义规则，读者可查看）。</w:t>
      </w:r>
    </w:p>
    <w:p w14:paraId="41D129FE">
      <w:pPr>
        <w:pStyle w:val="4"/>
        <w:ind w:firstLine="402"/>
        <w:jc w:val="left"/>
      </w:pPr>
      <w:r>
        <w:rPr>
          <w:rFonts w:ascii="仿宋_GB2312" w:hAnsi="仿宋_GB2312" w:eastAsia="仿宋_GB2312" w:cs="仿宋_GB2312"/>
          <w:b/>
          <w:sz w:val="20"/>
        </w:rPr>
        <w:t>（八）资源更新与服务保障要求</w:t>
      </w:r>
    </w:p>
    <w:p w14:paraId="2AFAEC96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资源更新：合同期内持续更新平台资源，其中图书每日更新、少儿绘本每年更新100部、优质讲座每日更新、期刊按出版周期同步更新；定期评估资源使用情况，对过时、低质资源进行优化替换或归档下架。</w:t>
      </w:r>
    </w:p>
    <w:p w14:paraId="75B27037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技术维护：提供3年内免费故障修复与系统优化服务，故障响应时间≤2小时，一般故障24小时内解决，重大故障48小时内提供解决方案。</w:t>
      </w:r>
    </w:p>
    <w:p w14:paraId="5E4ED905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售后支持：提供7×24小时技术咨询服务，通过电话、邮件、远程协助等方式响应需求；明确资源更新周期、系统迭代计划，配合招标人开展培训活动、政策推广，针对性上架专题学习资源。</w:t>
      </w:r>
    </w:p>
    <w:p w14:paraId="54598842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知识产权保障：确保所有提供的视频、图书、期刊、听书等资源无版权纠纷，可提供相关知识产权证明文件待查。</w:t>
      </w:r>
    </w:p>
    <w:p w14:paraId="2DD9D3CD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二、</w:t>
      </w:r>
      <w:r>
        <w:rPr>
          <w:rFonts w:ascii="仿宋_GB2312" w:hAnsi="仿宋_GB2312" w:eastAsia="仿宋_GB2312" w:cs="仿宋_GB2312"/>
          <w:b/>
          <w:sz w:val="20"/>
        </w:rPr>
        <w:t>平台功能定制开发部分</w:t>
      </w:r>
    </w:p>
    <w:p w14:paraId="03CDA860">
      <w:pPr>
        <w:pStyle w:val="4"/>
        <w:ind w:firstLine="402"/>
        <w:jc w:val="left"/>
      </w:pPr>
      <w:r>
        <w:rPr>
          <w:rFonts w:ascii="仿宋_GB2312" w:hAnsi="仿宋_GB2312" w:eastAsia="仿宋_GB2312" w:cs="仿宋_GB2312"/>
          <w:b/>
          <w:sz w:val="20"/>
        </w:rPr>
        <w:t>（一）定制化学习模块</w:t>
      </w:r>
    </w:p>
    <w:p w14:paraId="7D15B6AC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color w:val="000000"/>
          <w:sz w:val="20"/>
        </w:rPr>
        <w:t>独立模块开发：针对“两司两员一主播”等新就业群体独立开发“暖‘新’育见”“技能提升”等特色学习模块，每个模块具备完整的资源管理、学习记录统计功能，“专题培训”模块配置独立学习规则，具备学习路径规划、进度跟踪、学习记录统计等功能，满足不同业务场景下的培训管理需求。支持不同模块间的权限隔离与内容独立展示，确保学员仅可访问授权模块资源，实现培训内容的精准投放与管理闭环。</w:t>
      </w:r>
    </w:p>
    <w:p w14:paraId="1C8C4287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color w:val="000000"/>
          <w:sz w:val="20"/>
        </w:rPr>
        <w:t>直播课堂模块：设立可无缝对接校内信息化平台的直播课堂模块，小程序接入信息化平台直播链接，实现学员在小程序端的直播观看，并根据业务发展动态进行实时调整与匹配。</w:t>
      </w:r>
    </w:p>
    <w:p w14:paraId="4581D68C">
      <w:pPr>
        <w:pStyle w:val="4"/>
        <w:ind w:firstLine="402"/>
        <w:jc w:val="left"/>
      </w:pPr>
      <w:r>
        <w:rPr>
          <w:rFonts w:ascii="仿宋_GB2312" w:hAnsi="仿宋_GB2312" w:eastAsia="仿宋_GB2312" w:cs="仿宋_GB2312"/>
          <w:b/>
          <w:sz w:val="20"/>
        </w:rPr>
        <w:t>（二）用户管理与权限控制要求</w:t>
      </w:r>
    </w:p>
    <w:p w14:paraId="6D178E90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权限与内容隔离：不同模块间实现权限隔离与内容独立展示，学员仅可访问授权模块资源；支持按组织架构、用户角色分配资源访问权限，实现精准化培训内容投放。</w:t>
      </w:r>
    </w:p>
    <w:p w14:paraId="1DB80E3B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color w:val="000000"/>
          <w:sz w:val="20"/>
        </w:rPr>
        <w:t>安全与隐私管理：内置AI行为识别算法，实时监测学习时长、页面停留、交互频次等维度，自动标记异常学习行为并触发预警机制。保护学员个人信息，严格遵循《个人信息保护法》及教育行业数据安全规范。</w:t>
      </w:r>
    </w:p>
    <w:p w14:paraId="66C16412">
      <w:pPr>
        <w:pStyle w:val="4"/>
        <w:ind w:firstLine="402"/>
        <w:jc w:val="left"/>
      </w:pPr>
      <w:r>
        <w:rPr>
          <w:rFonts w:ascii="仿宋_GB2312" w:hAnsi="仿宋_GB2312" w:eastAsia="仿宋_GB2312" w:cs="仿宋_GB2312"/>
          <w:b/>
          <w:sz w:val="20"/>
        </w:rPr>
        <w:t>（三）数据统计与分析</w:t>
      </w:r>
    </w:p>
    <w:p w14:paraId="480B5BEA">
      <w:pPr>
        <w:pStyle w:val="4"/>
        <w:ind w:firstLine="400"/>
        <w:jc w:val="left"/>
      </w:pPr>
      <w:r>
        <w:rPr>
          <w:rFonts w:ascii="仿宋_GB2312" w:hAnsi="仿宋_GB2312" w:eastAsia="仿宋_GB2312" w:cs="仿宋_GB2312"/>
          <w:sz w:val="20"/>
        </w:rPr>
        <w:t>数据监测一览：实现新兴领域从业人员网络学习平台学员学习动态监测，图表展示不同群体整体数据。</w:t>
      </w:r>
    </w:p>
    <w:p w14:paraId="7E689E30">
      <w:pPr>
        <w:pStyle w:val="4"/>
        <w:ind w:firstLine="400"/>
      </w:pPr>
      <w:r>
        <w:rPr>
          <w:rFonts w:ascii="仿宋_GB2312" w:hAnsi="仿宋_GB2312" w:eastAsia="仿宋_GB2312" w:cs="仿宋_GB2312"/>
          <w:color w:val="000000"/>
          <w:sz w:val="20"/>
        </w:rPr>
        <w:t>数据筛选与展示：支持按不同模块（“技能提升”“专题培训”等）、不同批次学员整体数据生成；展示不同类别、市（区）、企业的学员数、激活账户人数、未激活账户人数、活跃账户人数、注册率、模块完成率等多维度可视化数据，并支持导出Excel报表。</w:t>
      </w:r>
    </w:p>
    <w:p w14:paraId="3B9A36C3">
      <w:r>
        <w:rPr>
          <w:rFonts w:ascii="仿宋_GB2312" w:hAnsi="仿宋_GB2312" w:eastAsia="仿宋_GB2312" w:cs="仿宋_GB2312"/>
          <w:b/>
          <w:sz w:val="20"/>
        </w:rPr>
        <w:t>三、演示要求;本项目供应商须进行真实系统现场功能演示，放弃演示、无演示或演示内容与本项目采购需求功能无关，其响应文件无效。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07844"/>
    <w:rsid w:val="7EF0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2026-04-03T06:13:00Z</dcterms:created>
  <dc:creator>德仁招标</dc:creator>
  <cp:lastModifiedBy>德仁招标</cp:lastModifiedBy>
  <dcterms:modified xsi:type="dcterms:W3CDTF">2026-04-03T06:14:39Z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F07117B3D0BD4697B4C1B9EF30FD2429_11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