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260F">
      <w:pPr>
        <w:keepNext w:val="0"/>
        <w:keepLines w:val="0"/>
        <w:kinsoku/>
        <w:wordWrap w:val="0"/>
        <w:overflowPunct/>
        <w:topLinePunct w:val="0"/>
        <w:bidi w:val="0"/>
        <w:spacing w:before="91" w:line="219" w:lineRule="auto"/>
        <w:jc w:val="right"/>
        <w:outlineLvl w:val="9"/>
        <w:rPr>
          <w:rFonts w:hint="eastAsia" w:ascii="宋体" w:hAnsi="宋体" w:eastAsia="宋体" w:cs="宋体"/>
          <w:b/>
          <w:bCs/>
          <w:color w:val="auto"/>
          <w:spacing w:val="0"/>
          <w:sz w:val="28"/>
          <w:szCs w:val="28"/>
          <w:highlight w:val="none"/>
          <w:lang w:val="en-US" w:eastAsia="zh-CN"/>
        </w:rPr>
      </w:pPr>
      <w:bookmarkStart w:id="0" w:name="_Toc3067"/>
      <w:bookmarkStart w:id="1" w:name="_Toc26105"/>
      <w:bookmarkStart w:id="2" w:name="_Toc4838"/>
      <w:r>
        <w:rPr>
          <w:rFonts w:hint="eastAsia" w:ascii="宋体" w:hAnsi="宋体" w:eastAsia="宋体" w:cs="宋体"/>
          <w:b/>
          <w:bCs/>
          <w:color w:val="auto"/>
          <w:spacing w:val="0"/>
          <w:sz w:val="28"/>
          <w:szCs w:val="28"/>
          <w:highlight w:val="none"/>
          <w:lang w:val="en-US" w:eastAsia="zh-CN"/>
        </w:rPr>
        <w:t>采购项目编号：LHZBZC2026010B-2</w:t>
      </w:r>
    </w:p>
    <w:p w14:paraId="16079557">
      <w:pPr>
        <w:pStyle w:val="10"/>
        <w:keepNext w:val="0"/>
        <w:keepLines w:val="0"/>
        <w:pageBreakBefore w:val="0"/>
        <w:kinsoku/>
        <w:wordWrap w:val="0"/>
        <w:overflowPunct/>
        <w:topLinePunct w:val="0"/>
        <w:bidi w:val="0"/>
        <w:spacing w:line="360" w:lineRule="auto"/>
        <w:jc w:val="left"/>
        <w:outlineLvl w:val="9"/>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79A70635">
      <w:pPr>
        <w:keepNext w:val="0"/>
        <w:keepLines w:val="0"/>
        <w:pageBreakBefore w:val="0"/>
        <w:widowControl w:val="0"/>
        <w:kinsoku/>
        <w:wordWrap w:val="0"/>
        <w:overflowPunct/>
        <w:topLinePunct w:val="0"/>
        <w:autoSpaceDE w:val="0"/>
        <w:autoSpaceDN w:val="0"/>
        <w:bidi w:val="0"/>
        <w:adjustRightInd w:val="0"/>
        <w:snapToGrid w:val="0"/>
        <w:spacing w:line="480" w:lineRule="auto"/>
        <w:jc w:val="center"/>
        <w:textAlignment w:val="auto"/>
        <w:outlineLvl w:val="9"/>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宝鸡市第二人民医院电子腹腔镜治疗及胆道检查系统采购项目（二次）</w:t>
      </w:r>
    </w:p>
    <w:p w14:paraId="58AB5EE8">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8"/>
          <w:szCs w:val="48"/>
          <w:highlight w:val="none"/>
          <w:lang w:val="en-US" w:eastAsia="zh-CN" w:bidi="ar-SA"/>
          <w14:textFill>
            <w14:solidFill>
              <w14:schemeClr w14:val="tx1"/>
            </w14:solidFill>
          </w14:textFill>
        </w:rPr>
      </w:pPr>
    </w:p>
    <w:p w14:paraId="559348DE">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pP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招 标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文</w:t>
      </w: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件</w:t>
      </w:r>
    </w:p>
    <w:p w14:paraId="092AC480">
      <w:pPr>
        <w:pStyle w:val="10"/>
        <w:keepNext w:val="0"/>
        <w:keepLines w:val="0"/>
        <w:pageBreakBefore w:val="0"/>
        <w:kinsoku/>
        <w:wordWrap w:val="0"/>
        <w:overflowPunct/>
        <w:topLinePunct w:val="0"/>
        <w:bidi w:val="0"/>
        <w:spacing w:line="360" w:lineRule="auto"/>
        <w:jc w:val="center"/>
        <w:outlineLvl w:val="9"/>
        <w:rPr>
          <w:color w:val="auto"/>
        </w:rPr>
      </w:pPr>
    </w:p>
    <w:p w14:paraId="77CA4F75">
      <w:pPr>
        <w:pStyle w:val="10"/>
        <w:keepNext w:val="0"/>
        <w:keepLines w:val="0"/>
        <w:pageBreakBefore w:val="0"/>
        <w:kinsoku/>
        <w:wordWrap w:val="0"/>
        <w:overflowPunct/>
        <w:topLinePunct w:val="0"/>
        <w:bidi w:val="0"/>
        <w:spacing w:line="360" w:lineRule="auto"/>
        <w:jc w:val="center"/>
        <w:outlineLvl w:val="9"/>
        <w:rPr>
          <w:color w:val="auto"/>
        </w:rPr>
      </w:pPr>
      <w:r>
        <w:rPr>
          <w:color w:val="auto"/>
        </w:rPr>
        <w:drawing>
          <wp:inline distT="0" distB="0" distL="0" distR="0">
            <wp:extent cx="1544955" cy="2251710"/>
            <wp:effectExtent l="0" t="0" r="17145" b="1524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2"/>
                    <a:stretch>
                      <a:fillRect/>
                    </a:stretch>
                  </pic:blipFill>
                  <pic:spPr>
                    <a:xfrm>
                      <a:off x="0" y="0"/>
                      <a:ext cx="1544955" cy="2251710"/>
                    </a:xfrm>
                    <a:prstGeom prst="rect">
                      <a:avLst/>
                    </a:prstGeom>
                  </pic:spPr>
                </pic:pic>
              </a:graphicData>
            </a:graphic>
          </wp:inline>
        </w:drawing>
      </w:r>
    </w:p>
    <w:p w14:paraId="218B7EB3">
      <w:pPr>
        <w:pStyle w:val="10"/>
        <w:keepNext w:val="0"/>
        <w:keepLines w:val="0"/>
        <w:pageBreakBefore w:val="0"/>
        <w:kinsoku/>
        <w:wordWrap w:val="0"/>
        <w:overflowPunct/>
        <w:topLinePunct w:val="0"/>
        <w:bidi w:val="0"/>
        <w:spacing w:line="360" w:lineRule="auto"/>
        <w:jc w:val="center"/>
        <w:outlineLvl w:val="9"/>
        <w:rPr>
          <w:color w:val="auto"/>
        </w:rPr>
      </w:pPr>
    </w:p>
    <w:p w14:paraId="32C10620">
      <w:pPr>
        <w:pStyle w:val="10"/>
        <w:keepNext w:val="0"/>
        <w:keepLines w:val="0"/>
        <w:pageBreakBefore w:val="0"/>
        <w:kinsoku/>
        <w:wordWrap w:val="0"/>
        <w:overflowPunct/>
        <w:topLinePunct w:val="0"/>
        <w:bidi w:val="0"/>
        <w:spacing w:line="360" w:lineRule="auto"/>
        <w:jc w:val="center"/>
        <w:outlineLvl w:val="9"/>
        <w:rPr>
          <w:color w:val="auto"/>
        </w:rPr>
      </w:pPr>
    </w:p>
    <w:tbl>
      <w:tblPr>
        <w:tblStyle w:val="21"/>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1"/>
        <w:gridCol w:w="6488"/>
      </w:tblGrid>
      <w:tr w14:paraId="118A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2CA2B5E4">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采购人：</w:t>
            </w:r>
          </w:p>
        </w:tc>
        <w:tc>
          <w:tcPr>
            <w:tcW w:w="6488" w:type="dxa"/>
            <w:noWrap/>
            <w:vAlign w:val="center"/>
          </w:tcPr>
          <w:p w14:paraId="5E1FD3C6">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宝鸡市第二人民医院</w:t>
            </w:r>
          </w:p>
        </w:tc>
      </w:tr>
      <w:tr w14:paraId="5D72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1507AFEF">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代理机构:</w:t>
            </w:r>
          </w:p>
        </w:tc>
        <w:tc>
          <w:tcPr>
            <w:tcW w:w="6488" w:type="dxa"/>
            <w:noWrap/>
            <w:vAlign w:val="center"/>
          </w:tcPr>
          <w:p w14:paraId="08D253B7">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bCs w:val="0"/>
                <w:color w:val="000000" w:themeColor="text1"/>
                <w:sz w:val="28"/>
                <w:szCs w:val="24"/>
                <w:u w:val="single"/>
                <w:lang w:eastAsia="zh-CN"/>
                <w14:textFill>
                  <w14:solidFill>
                    <w14:schemeClr w14:val="tx1"/>
                  </w14:solidFill>
                </w14:textFill>
              </w:rPr>
            </w:pPr>
            <w:r>
              <w:rPr>
                <w:rFonts w:hint="eastAsia" w:ascii="宋体" w:hAnsi="宋体" w:eastAsia="宋体" w:cs="宋体"/>
                <w:b/>
                <w:bCs w:val="0"/>
                <w:color w:val="000000" w:themeColor="text1"/>
                <w:sz w:val="32"/>
                <w:szCs w:val="32"/>
                <w:u w:val="single"/>
                <w:lang w:eastAsia="zh-CN"/>
                <w14:textFill>
                  <w14:solidFill>
                    <w14:schemeClr w14:val="tx1"/>
                  </w14:solidFill>
                </w14:textFill>
              </w:rPr>
              <w:t>凌辉建设工程咨询有限公司</w:t>
            </w:r>
          </w:p>
        </w:tc>
      </w:tr>
      <w:tr w14:paraId="40BF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719" w:type="dxa"/>
            <w:gridSpan w:val="2"/>
            <w:noWrap/>
            <w:vAlign w:val="center"/>
          </w:tcPr>
          <w:p w14:paraId="5721FB6A">
            <w:pPr>
              <w:pStyle w:val="15"/>
              <w:keepNext w:val="0"/>
              <w:keepLines w:val="0"/>
              <w:widowControl w:val="0"/>
              <w:kinsoku/>
              <w:wordWrap w:val="0"/>
              <w:overflowPunct/>
              <w:topLinePunct w:val="0"/>
              <w:bidi w:val="0"/>
              <w:adjustRightInd w:val="0"/>
              <w:snapToGrid w:val="0"/>
              <w:jc w:val="center"/>
              <w:rPr>
                <w:rFonts w:hint="eastAsia" w:ascii="宋体" w:hAnsi="宋体" w:eastAsia="宋体" w:cs="宋体"/>
                <w:b/>
                <w:bCs w:val="0"/>
                <w:color w:val="000000" w:themeColor="text1"/>
                <w:sz w:val="32"/>
                <w:szCs w:val="32"/>
                <w:u w:val="single"/>
                <w:lang w:eastAsia="zh-CN"/>
                <w14:textFill>
                  <w14:solidFill>
                    <w14:schemeClr w14:val="tx1"/>
                  </w14:solidFill>
                </w14:textFill>
              </w:rPr>
            </w:pPr>
            <w:r>
              <w:rPr>
                <w:rFonts w:hint="eastAsia" w:ascii="宋体" w:hAnsi="宋体" w:eastAsia="宋体" w:cs="宋体"/>
                <w:b/>
                <w:color w:val="000000" w:themeColor="text1"/>
                <w:sz w:val="32"/>
                <w:szCs w:val="40"/>
                <w:highlight w:val="none"/>
                <w14:textFill>
                  <w14:solidFill>
                    <w14:schemeClr w14:val="tx1"/>
                  </w14:solidFill>
                </w14:textFill>
              </w:rPr>
              <w:t>二〇二</w:t>
            </w:r>
            <w:r>
              <w:rPr>
                <w:rFonts w:hint="eastAsia" w:ascii="宋体" w:hAnsi="宋体" w:eastAsia="宋体" w:cs="宋体"/>
                <w:b/>
                <w:color w:val="000000" w:themeColor="text1"/>
                <w:sz w:val="32"/>
                <w:szCs w:val="40"/>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40"/>
                <w:highlight w:val="none"/>
                <w14:textFill>
                  <w14:solidFill>
                    <w14:schemeClr w14:val="tx1"/>
                  </w14:solidFill>
                </w14:textFill>
              </w:rPr>
              <w:t>年</w:t>
            </w:r>
            <w:r>
              <w:rPr>
                <w:rFonts w:hint="eastAsia" w:ascii="宋体" w:hAnsi="宋体" w:eastAsia="宋体" w:cs="宋体"/>
                <w:b/>
                <w:color w:val="000000" w:themeColor="text1"/>
                <w:sz w:val="32"/>
                <w:szCs w:val="40"/>
                <w:highlight w:val="none"/>
                <w:lang w:val="en-US" w:eastAsia="zh-CN"/>
                <w14:textFill>
                  <w14:solidFill>
                    <w14:schemeClr w14:val="tx1"/>
                  </w14:solidFill>
                </w14:textFill>
              </w:rPr>
              <w:t>一</w:t>
            </w:r>
            <w:r>
              <w:rPr>
                <w:rFonts w:hint="eastAsia" w:ascii="宋体" w:hAnsi="宋体" w:eastAsia="宋体" w:cs="宋体"/>
                <w:b/>
                <w:color w:val="000000" w:themeColor="text1"/>
                <w:sz w:val="32"/>
                <w:szCs w:val="40"/>
                <w:highlight w:val="none"/>
                <w14:textFill>
                  <w14:solidFill>
                    <w14:schemeClr w14:val="tx1"/>
                  </w14:solidFill>
                </w14:textFill>
              </w:rPr>
              <w:t>月</w:t>
            </w:r>
          </w:p>
        </w:tc>
      </w:tr>
    </w:tbl>
    <w:p w14:paraId="5B84A543">
      <w:pPr>
        <w:keepNext w:val="0"/>
        <w:keepLines w:val="0"/>
        <w:kinsoku/>
        <w:overflowPunct/>
        <w:topLinePunct w:val="0"/>
        <w:bidi w:val="0"/>
        <w:spacing w:before="113" w:line="480" w:lineRule="auto"/>
        <w:jc w:val="center"/>
        <w:outlineLvl w:val="9"/>
        <w:rPr>
          <w:rFonts w:hint="default" w:ascii="Times New Roman" w:hAnsi="Times New Roman" w:eastAsia="宋体" w:cs="Times New Roman"/>
          <w:b/>
          <w:bCs/>
          <w:color w:val="auto"/>
          <w:spacing w:val="0"/>
          <w:sz w:val="32"/>
          <w:szCs w:val="32"/>
          <w:highlight w:val="none"/>
        </w:rPr>
      </w:pPr>
      <w:r>
        <w:rPr>
          <w:rFonts w:hint="default" w:ascii="Times New Roman" w:hAnsi="Times New Roman" w:eastAsia="宋体" w:cs="Times New Roman"/>
          <w:b/>
          <w:bCs/>
          <w:color w:val="auto"/>
          <w:spacing w:val="0"/>
          <w:sz w:val="32"/>
          <w:szCs w:val="32"/>
          <w:highlight w:val="none"/>
        </w:rPr>
        <w:t>“全流程不见面交易采购”注意事项</w:t>
      </w:r>
      <w:bookmarkEnd w:id="0"/>
      <w:bookmarkEnd w:id="1"/>
      <w:bookmarkEnd w:id="2"/>
    </w:p>
    <w:p w14:paraId="2469D30B">
      <w:pPr>
        <w:keepNext w:val="0"/>
        <w:keepLines w:val="0"/>
        <w:pageBreakBefore w:val="0"/>
        <w:widowControl/>
        <w:kinsoku/>
        <w:wordWrap/>
        <w:overflowPunct/>
        <w:topLinePunct w:val="0"/>
        <w:autoSpaceDE w:val="0"/>
        <w:autoSpaceDN w:val="0"/>
        <w:bidi w:val="0"/>
        <w:adjustRightInd w:val="0"/>
        <w:snapToGrid w:val="0"/>
        <w:spacing w:line="360" w:lineRule="auto"/>
        <w:ind w:left="11" w:right="100" w:firstLine="560"/>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本项目采用“全流程不见面交易”模式，通过不见面交易系统及相应的配套硬件设备(摄像头、话筒、麦克风等)完成远程解密、开标、澄清、公布最终报价等交互环节。相关要求和说明如下：</w:t>
      </w:r>
    </w:p>
    <w:p w14:paraId="4542795B">
      <w:pPr>
        <w:keepNext w:val="0"/>
        <w:keepLines w:val="0"/>
        <w:pageBreakBefore w:val="0"/>
        <w:widowControl/>
        <w:kinsoku/>
        <w:wordWrap/>
        <w:overflowPunct/>
        <w:topLinePunct w:val="0"/>
        <w:autoSpaceDE w:val="0"/>
        <w:autoSpaceDN w:val="0"/>
        <w:bidi w:val="0"/>
        <w:adjustRightInd w:val="0"/>
        <w:snapToGrid w:val="0"/>
        <w:spacing w:line="360" w:lineRule="auto"/>
        <w:ind w:left="65" w:right="210" w:firstLine="52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1、由于“宝鸡市公共资源交易不见面开标大厅”系统自身原因导致项目不能正常进行的，项目作废标处理。</w:t>
      </w:r>
    </w:p>
    <w:p w14:paraId="0117EA99">
      <w:pPr>
        <w:keepNext w:val="0"/>
        <w:keepLines w:val="0"/>
        <w:pageBreakBefore w:val="0"/>
        <w:widowControl/>
        <w:kinsoku/>
        <w:wordWrap/>
        <w:overflowPunct/>
        <w:topLinePunct w:val="0"/>
        <w:autoSpaceDE w:val="0"/>
        <w:autoSpaceDN w:val="0"/>
        <w:bidi w:val="0"/>
        <w:adjustRightInd w:val="0"/>
        <w:snapToGrid w:val="0"/>
        <w:spacing w:line="360" w:lineRule="auto"/>
        <w:ind w:left="574"/>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2、本项目中的时间均以国家授时中心发布的时间为准。</w:t>
      </w:r>
    </w:p>
    <w:p w14:paraId="51B40462">
      <w:pPr>
        <w:keepNext w:val="0"/>
        <w:keepLines w:val="0"/>
        <w:pageBreakBefore w:val="0"/>
        <w:widowControl/>
        <w:kinsoku/>
        <w:wordWrap/>
        <w:overflowPunct/>
        <w:topLinePunct w:val="0"/>
        <w:autoSpaceDE w:val="0"/>
        <w:autoSpaceDN w:val="0"/>
        <w:bidi w:val="0"/>
        <w:adjustRightInd w:val="0"/>
        <w:snapToGrid w:val="0"/>
        <w:spacing w:line="360" w:lineRule="auto"/>
        <w:ind w:left="12" w:right="98" w:firstLine="563"/>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3、本项目的下载招标文件、上传投标文件均通过互联网操作，请投标人充分考虑网络拥堵及平台操作所需时间等因素。因投标人自身原因导致操作失败的，其责任自负。</w:t>
      </w:r>
    </w:p>
    <w:p w14:paraId="6183DAF6">
      <w:pPr>
        <w:keepNext w:val="0"/>
        <w:keepLines w:val="0"/>
        <w:pageBreakBefore w:val="0"/>
        <w:widowControl/>
        <w:kinsoku/>
        <w:wordWrap/>
        <w:overflowPunct/>
        <w:topLinePunct w:val="0"/>
        <w:autoSpaceDE w:val="0"/>
        <w:autoSpaceDN w:val="0"/>
        <w:bidi w:val="0"/>
        <w:adjustRightInd w:val="0"/>
        <w:snapToGrid w:val="0"/>
        <w:spacing w:line="360" w:lineRule="auto"/>
        <w:ind w:left="12" w:firstLine="55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4、本项目投标文件的编制使用“新点投标文件制作软件(陕西省公共资源)”(可在宝鸡市公共资源交易中心网-服务指南-下载专区下载)。投标人投标文件的编制和上传，应按照招标件的规定进行。如未按招标文件要求编制、上传电子投标文件，将可能作无效投标文件，其后果由投标人自负。投标人如对正确使用“投标文件制作软件”有疑问的，请与软件公司技术人员联系。</w:t>
      </w:r>
    </w:p>
    <w:p w14:paraId="53ED6EDC">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outlineLvl w:val="9"/>
        <w:rPr>
          <w:rFonts w:hint="default" w:ascii="Times New Roman" w:hAnsi="Times New Roman" w:eastAsia="宋体" w:cs="Times New Roman"/>
          <w:color w:val="auto"/>
          <w:spacing w:val="0"/>
          <w:sz w:val="28"/>
          <w:szCs w:val="28"/>
          <w:highlight w:val="none"/>
        </w:rPr>
      </w:pPr>
      <w:bookmarkStart w:id="3" w:name="_Toc802"/>
      <w:r>
        <w:rPr>
          <w:rFonts w:hint="default" w:ascii="Times New Roman" w:hAnsi="Times New Roman" w:eastAsia="宋体" w:cs="Times New Roman"/>
          <w:color w:val="auto"/>
          <w:spacing w:val="0"/>
          <w:sz w:val="28"/>
          <w:szCs w:val="28"/>
          <w:highlight w:val="none"/>
        </w:rPr>
        <w:t>5、“全流程不见面交易”活动当日，投标人不必抵达开标现场，仅需</w:t>
      </w:r>
      <w:bookmarkEnd w:id="3"/>
      <w:r>
        <w:rPr>
          <w:rFonts w:hint="default" w:ascii="Times New Roman" w:hAnsi="Times New Roman" w:eastAsia="宋体" w:cs="Times New Roman"/>
          <w:color w:val="auto"/>
          <w:spacing w:val="0"/>
          <w:sz w:val="28"/>
          <w:szCs w:val="28"/>
          <w:highlight w:val="none"/>
        </w:rPr>
        <w:t>通过登录“宝鸡市公共资源交易不见面开标大厅”参加开标会议。建议投标人在开标前1小时内登录不见面开标大厅，确保在开标截止时间前及时签到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开标前60分钟开始签到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，否则将无法参与不见面开标活动。</w:t>
      </w:r>
    </w:p>
    <w:p w14:paraId="5E380452">
      <w:pPr>
        <w:keepNext w:val="0"/>
        <w:keepLines w:val="0"/>
        <w:pageBreakBefore w:val="0"/>
        <w:widowControl/>
        <w:kinsoku/>
        <w:wordWrap/>
        <w:overflowPunct/>
        <w:topLinePunct w:val="0"/>
        <w:autoSpaceDE w:val="0"/>
        <w:autoSpaceDN w:val="0"/>
        <w:bidi w:val="0"/>
        <w:adjustRightInd w:val="0"/>
        <w:snapToGrid w:val="0"/>
        <w:spacing w:line="360" w:lineRule="auto"/>
        <w:ind w:left="10" w:right="97" w:firstLine="562"/>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6、电子投标文件上传截止时间前，采购代理机构提前</w:t>
      </w:r>
      <w:r>
        <w:rPr>
          <w:rFonts w:hint="eastAsia" w:ascii="Times New Roman" w:hAnsi="Times New Roman" w:eastAsia="宋体" w:cs="Times New Roman"/>
          <w:color w:val="auto"/>
          <w:spacing w:val="0"/>
          <w:sz w:val="28"/>
          <w:szCs w:val="28"/>
          <w:highlight w:val="none"/>
          <w:lang w:val="en-US" w:eastAsia="zh-CN"/>
        </w:rPr>
        <w:t>一小时</w:t>
      </w:r>
      <w:r>
        <w:rPr>
          <w:rFonts w:hint="default" w:ascii="Times New Roman" w:hAnsi="Times New Roman" w:eastAsia="宋体" w:cs="Times New Roman"/>
          <w:color w:val="auto"/>
          <w:spacing w:val="0"/>
          <w:sz w:val="28"/>
          <w:szCs w:val="28"/>
          <w:highlight w:val="none"/>
        </w:rPr>
        <w:t>进入宝鸡市政府采购“宝鸡市公共资源交易不见面开标大厅”，播放测试音频，各投标人的授权委托人或法人代表提前进入“宝鸡市公共资源交易不见面开标大厅”根据操作手册(进入相应项目的虚拟开标大厅)收听观看实时音视频交互效果并及时在讨论组中反馈，未在规定时间内进入虚拟开标大厅并完成登录操作的或未能在虚拟开标大厅内全程参与交互的，视为放弃交互和放弃对活动全过程提疑的权利，投标人将无法看到解密指令、废标及澄清、公布最终报价、评审结果等实时情况，并承担由此导致的一切后果。</w:t>
      </w:r>
    </w:p>
    <w:p w14:paraId="1B9FA765">
      <w:pPr>
        <w:keepNext w:val="0"/>
        <w:keepLines w:val="0"/>
        <w:pageBreakBefore w:val="0"/>
        <w:widowControl/>
        <w:kinsoku/>
        <w:wordWrap/>
        <w:overflowPunct/>
        <w:topLinePunct w:val="0"/>
        <w:autoSpaceDE w:val="0"/>
        <w:autoSpaceDN w:val="0"/>
        <w:bidi w:val="0"/>
        <w:adjustRightInd w:val="0"/>
        <w:snapToGrid w:val="0"/>
        <w:spacing w:line="360" w:lineRule="auto"/>
        <w:ind w:left="10" w:firstLine="567"/>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7、电子投标文件上传截止时间后，采购代理机构将在系统内公布投标人名单，然后通过大厅操作区发出投标文件解密的指令，投标人在各自地点按规定时间自行实施远程解密，投标人解密限定在主持人发布解密指令后</w:t>
      </w:r>
      <w:r>
        <w:rPr>
          <w:rFonts w:hint="default" w:ascii="Times New Roman" w:hAnsi="Times New Roman" w:eastAsia="Times New Roman" w:cs="Times New Roman"/>
          <w:color w:val="auto"/>
          <w:spacing w:val="0"/>
          <w:sz w:val="28"/>
          <w:szCs w:val="28"/>
          <w:highlight w:val="none"/>
        </w:rPr>
        <w:t>30</w:t>
      </w:r>
      <w:r>
        <w:rPr>
          <w:rFonts w:hint="default" w:ascii="Times New Roman" w:hAnsi="Times New Roman" w:eastAsia="宋体" w:cs="Times New Roman"/>
          <w:color w:val="auto"/>
          <w:spacing w:val="0"/>
          <w:sz w:val="28"/>
          <w:szCs w:val="28"/>
          <w:highlight w:val="none"/>
        </w:rPr>
        <w:t>分钟内完成。因投标人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可根据实际情况相应延迟解密时间(友情提示：若投标人已领取副锁(含多把副锁)，必须使用生成投标文件的锁来解密投标文件)。本项目在限定的解密时间内，只要有任何一家投标人解密成功，即视为“宝鸡市公共资源交易不见面开标大厅”系统运行无故障。</w:t>
      </w:r>
    </w:p>
    <w:p w14:paraId="30C459B8">
      <w:pPr>
        <w:keepNext w:val="0"/>
        <w:keepLines w:val="0"/>
        <w:pageBreakBefore w:val="0"/>
        <w:widowControl/>
        <w:kinsoku/>
        <w:wordWrap/>
        <w:overflowPunct/>
        <w:topLinePunct w:val="0"/>
        <w:autoSpaceDE w:val="0"/>
        <w:autoSpaceDN w:val="0"/>
        <w:bidi w:val="0"/>
        <w:adjustRightInd w:val="0"/>
        <w:snapToGrid w:val="0"/>
        <w:spacing w:line="360" w:lineRule="auto"/>
        <w:ind w:left="10"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8、活动全过程中，各投标人参与澄清、说明、补正、远程交互的授权委托人或法人代表应始终为同一个人，中途不得更换，在澄清、说明、补正、异议提出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09014D9D">
      <w:pPr>
        <w:keepNext w:val="0"/>
        <w:keepLines w:val="0"/>
        <w:pageBreakBefore w:val="0"/>
        <w:widowControl/>
        <w:kinsoku/>
        <w:wordWrap/>
        <w:overflowPunct/>
        <w:topLinePunct w:val="0"/>
        <w:autoSpaceDE w:val="0"/>
        <w:autoSpaceDN w:val="0"/>
        <w:bidi w:val="0"/>
        <w:adjustRightInd w:val="0"/>
        <w:snapToGrid w:val="0"/>
        <w:spacing w:line="360" w:lineRule="auto"/>
        <w:ind w:left="10" w:right="213"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9、投标人在制作上传电子投标文件、观看活动组织、投标文件解密等技术方面遇到问题时，请与软件公司技术人员咨询，联系电话：400-998-0000。</w:t>
      </w:r>
    </w:p>
    <w:p w14:paraId="5A3BF7A1">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0CBC4A31">
      <w:pPr>
        <w:keepNext w:val="0"/>
        <w:keepLines w:val="0"/>
        <w:kinsoku/>
        <w:overflowPunct/>
        <w:topLinePunct w:val="0"/>
        <w:bidi w:val="0"/>
        <w:jc w:val="both"/>
        <w:rPr>
          <w:rFonts w:hint="default" w:ascii="Times New Roman" w:hAnsi="Times New Roman" w:eastAsia="宋体" w:cs="Times New Roman"/>
          <w:color w:val="auto"/>
          <w:spacing w:val="0"/>
          <w:sz w:val="35"/>
          <w:szCs w:val="35"/>
          <w:highlight w:val="none"/>
        </w:rPr>
      </w:pPr>
      <w:bookmarkStart w:id="4" w:name="_bookmark1"/>
      <w:bookmarkEnd w:id="4"/>
    </w:p>
    <w:p w14:paraId="1FC66C02">
      <w:pPr>
        <w:keepNext w:val="0"/>
        <w:keepLines w:val="0"/>
        <w:kinsoku/>
        <w:overflowPunct/>
        <w:topLinePunct w:val="0"/>
        <w:bidi w:val="0"/>
        <w:spacing w:before="0" w:beforeLines="0" w:after="0" w:afterLines="0" w:line="480" w:lineRule="auto"/>
        <w:ind w:left="0" w:leftChars="0" w:right="0" w:rightChars="0" w:firstLine="0" w:firstLineChars="0"/>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t>目</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录</w:t>
      </w:r>
    </w:p>
    <w:p w14:paraId="75ACFDF8">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TOC \o "1-1" \h \u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_Toc7024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第一章</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招标公告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_Toc7024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BA59331">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_Toc20028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第二章</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投标人须知及前附表</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_Toc20028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9</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CCA0976">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_Toc7280 </w:instrText>
      </w:r>
      <w:r>
        <w:rPr>
          <w:rFonts w:hint="default" w:ascii="Times New Roman" w:hAnsi="Times New Roman" w:cs="Times New Roman"/>
          <w:sz w:val="28"/>
          <w:szCs w:val="28"/>
          <w:highlight w:val="none"/>
        </w:rPr>
        <w:fldChar w:fldCharType="separate"/>
      </w:r>
      <w:r>
        <w:rPr>
          <w:rFonts w:hint="eastAsia" w:ascii="Times New Roman" w:hAnsi="Times New Roman" w:cs="Times New Roman"/>
          <w:sz w:val="28"/>
          <w:szCs w:val="28"/>
          <w:highlight w:val="none"/>
          <w:lang w:val="en-US" w:eastAsia="zh-CN"/>
        </w:rPr>
        <w:t>第三章、</w:t>
      </w:r>
      <w:r>
        <w:rPr>
          <w:rFonts w:hint="default" w:ascii="Times New Roman" w:hAnsi="Times New Roman" w:cs="Times New Roman"/>
          <w:sz w:val="28"/>
          <w:szCs w:val="28"/>
          <w:highlight w:val="none"/>
          <w:lang w:val="en-US" w:eastAsia="zh-CN"/>
        </w:rPr>
        <w:t>招标内容及要求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_Toc7280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27</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7C33E294">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_Toc16703 </w:instrText>
      </w:r>
      <w:r>
        <w:rPr>
          <w:rFonts w:hint="default" w:ascii="Times New Roman" w:hAnsi="Times New Roman" w:cs="Times New Roman"/>
          <w:sz w:val="28"/>
          <w:szCs w:val="28"/>
          <w:highlight w:val="none"/>
        </w:rPr>
        <w:fldChar w:fldCharType="separate"/>
      </w:r>
      <w:r>
        <w:rPr>
          <w:rFonts w:hint="eastAsia" w:ascii="Times New Roman" w:hAnsi="Times New Roman" w:cs="Times New Roman"/>
          <w:sz w:val="28"/>
          <w:szCs w:val="28"/>
          <w:highlight w:val="none"/>
          <w:lang w:val="en-US" w:eastAsia="zh-CN"/>
        </w:rPr>
        <w:t>第四章、商务要求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_Toc16703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0B27D6C">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_Toc6912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第</w:t>
      </w:r>
      <w:r>
        <w:rPr>
          <w:rFonts w:hint="eastAsia" w:ascii="Times New Roman" w:hAnsi="Times New Roman" w:cs="Times New Roman"/>
          <w:sz w:val="28"/>
          <w:szCs w:val="28"/>
          <w:highlight w:val="none"/>
          <w:lang w:val="en-US" w:eastAsia="zh-CN"/>
        </w:rPr>
        <w:t>五</w:t>
      </w:r>
      <w:r>
        <w:rPr>
          <w:rFonts w:hint="default" w:ascii="Times New Roman" w:hAnsi="Times New Roman" w:cs="Times New Roman"/>
          <w:sz w:val="28"/>
          <w:szCs w:val="28"/>
          <w:highlight w:val="none"/>
        </w:rPr>
        <w:t>章</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合同文本</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_Toc6912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CCCA459">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_Toc4575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第</w:t>
      </w:r>
      <w:r>
        <w:rPr>
          <w:rFonts w:hint="eastAsia" w:ascii="Times New Roman" w:hAnsi="Times New Roman" w:cs="Times New Roman"/>
          <w:sz w:val="28"/>
          <w:szCs w:val="28"/>
          <w:highlight w:val="none"/>
          <w:lang w:val="en-US" w:eastAsia="zh-CN"/>
        </w:rPr>
        <w:t>六</w:t>
      </w:r>
      <w:r>
        <w:rPr>
          <w:rFonts w:hint="default" w:ascii="Times New Roman" w:hAnsi="Times New Roman" w:cs="Times New Roman"/>
          <w:sz w:val="28"/>
          <w:szCs w:val="28"/>
          <w:highlight w:val="none"/>
        </w:rPr>
        <w:t>章</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投标文件构成及格式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_Toc4575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40</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0D617EC">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720" w:lineRule="auto"/>
        <w:textAlignment w:val="baseline"/>
        <w:rPr>
          <w:rFonts w:hint="default" w:ascii="Times New Roman" w:hAnsi="Times New Roman" w:cs="Times New Roman"/>
          <w:highlight w:val="none"/>
        </w:rPr>
      </w:pPr>
      <w:r>
        <w:rPr>
          <w:rFonts w:hint="default" w:ascii="Times New Roman" w:hAnsi="Times New Roman" w:cs="Times New Roman"/>
          <w:sz w:val="28"/>
          <w:szCs w:val="28"/>
          <w:highlight w:val="none"/>
        </w:rPr>
        <w:fldChar w:fldCharType="end"/>
      </w:r>
    </w:p>
    <w:p w14:paraId="017C0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line="480" w:lineRule="atLeast"/>
        <w:ind w:left="0" w:firstLine="0"/>
        <w:jc w:val="center"/>
        <w:rPr>
          <w:rFonts w:hint="default" w:ascii="Times New Roman" w:hAnsi="Times New Roman" w:eastAsia="宋体" w:cs="Times New Roman"/>
          <w:b/>
          <w:bCs/>
          <w:color w:val="auto"/>
          <w:spacing w:val="0"/>
          <w:sz w:val="35"/>
          <w:szCs w:val="35"/>
          <w:highlight w:val="none"/>
        </w:rPr>
        <w:sectPr>
          <w:headerReference r:id="rId5" w:type="default"/>
          <w:footerReference r:id="rId6" w:type="default"/>
          <w:pgSz w:w="11906" w:h="16839"/>
          <w:pgMar w:top="1417" w:right="1361" w:bottom="1417" w:left="1361" w:header="964" w:footer="986" w:gutter="0"/>
          <w:pgBorders>
            <w:top w:val="none" w:sz="0" w:space="0"/>
            <w:left w:val="none" w:sz="0" w:space="0"/>
            <w:bottom w:val="none" w:sz="0" w:space="0"/>
            <w:right w:val="none" w:sz="0" w:space="0"/>
          </w:pgBorders>
          <w:pgNumType w:fmt="decimal" w:start="1"/>
          <w:cols w:space="0" w:num="1"/>
          <w:rtlGutter w:val="0"/>
          <w:docGrid w:linePitch="0" w:charSpace="0"/>
        </w:sectPr>
      </w:pPr>
      <w:bookmarkStart w:id="5" w:name="_Toc13272"/>
      <w:bookmarkStart w:id="6" w:name="_Toc2637"/>
      <w:bookmarkStart w:id="68" w:name="_GoBack"/>
      <w:bookmarkEnd w:id="68"/>
    </w:p>
    <w:p w14:paraId="3A38C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val="0"/>
        <w:autoSpaceDN w:val="0"/>
        <w:bidi w:val="0"/>
        <w:adjustRightInd w:val="0"/>
        <w:snapToGrid w:val="0"/>
        <w:spacing w:line="360" w:lineRule="auto"/>
        <w:ind w:left="0" w:firstLine="0"/>
        <w:jc w:val="center"/>
        <w:textAlignment w:val="baseline"/>
        <w:outlineLvl w:val="0"/>
        <w:rPr>
          <w:rFonts w:hint="default" w:ascii="Times New Roman" w:hAnsi="Times New Roman" w:eastAsia="宋体" w:cs="Times New Roman"/>
          <w:b/>
          <w:bCs/>
          <w:color w:val="auto"/>
          <w:spacing w:val="0"/>
          <w:sz w:val="35"/>
          <w:szCs w:val="35"/>
          <w:highlight w:val="none"/>
        </w:rPr>
      </w:pPr>
      <w:bookmarkStart w:id="7" w:name="_Toc28416"/>
      <w:bookmarkStart w:id="8" w:name="_Toc7024"/>
      <w:r>
        <w:rPr>
          <w:rFonts w:hint="default" w:ascii="Times New Roman" w:hAnsi="Times New Roman" w:eastAsia="宋体" w:cs="Times New Roman"/>
          <w:b/>
          <w:bCs/>
          <w:color w:val="auto"/>
          <w:spacing w:val="0"/>
          <w:sz w:val="35"/>
          <w:szCs w:val="35"/>
          <w:highlight w:val="none"/>
        </w:rPr>
        <w:t>第一章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招标公告</w:t>
      </w:r>
      <w:bookmarkEnd w:id="5"/>
      <w:bookmarkEnd w:id="6"/>
      <w:bookmarkEnd w:id="7"/>
      <w:bookmarkEnd w:id="8"/>
    </w:p>
    <w:p w14:paraId="64B4D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cs="宋体"/>
          <w:b/>
          <w:bCs/>
          <w:i w:val="0"/>
          <w:iCs w:val="0"/>
          <w:caps w:val="0"/>
          <w:color w:val="auto"/>
          <w:spacing w:val="0"/>
          <w:sz w:val="28"/>
          <w:szCs w:val="28"/>
          <w:highlight w:val="none"/>
          <w:shd w:val="clear" w:fill="FFFFFF"/>
          <w:lang w:val="en-US" w:eastAsia="zh-CN"/>
        </w:rPr>
      </w:pPr>
      <w:r>
        <w:rPr>
          <w:rFonts w:hint="eastAsia" w:cs="宋体"/>
          <w:b/>
          <w:bCs/>
          <w:i w:val="0"/>
          <w:iCs w:val="0"/>
          <w:caps w:val="0"/>
          <w:color w:val="auto"/>
          <w:spacing w:val="0"/>
          <w:sz w:val="28"/>
          <w:szCs w:val="28"/>
          <w:highlight w:val="none"/>
          <w:shd w:val="clear" w:fill="FFFFFF"/>
          <w:lang w:val="en-US" w:eastAsia="zh-CN"/>
        </w:rPr>
        <w:t>宝鸡市第二人民医院电子腹腔镜治疗及胆道检查系统采购项目（二次）</w:t>
      </w:r>
    </w:p>
    <w:p w14:paraId="440BD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招标公告</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17A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380" w:type="dxa"/>
          </w:tcPr>
          <w:p w14:paraId="11466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项目概况</w:t>
            </w:r>
          </w:p>
          <w:p w14:paraId="0446D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Style w:val="23"/>
                <w:rFonts w:hint="eastAsia" w:ascii="宋体" w:hAnsi="宋体" w:eastAsia="宋体" w:cs="宋体"/>
                <w:b/>
                <w:bCs/>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宝鸡市第二人民医院电子腹腔镜治疗及胆道检查系统采购项目（二次）</w:t>
            </w:r>
            <w:r>
              <w:rPr>
                <w:rFonts w:hint="eastAsia" w:ascii="宋体" w:hAnsi="宋体" w:eastAsia="宋体" w:cs="宋体"/>
                <w:i w:val="0"/>
                <w:iCs w:val="0"/>
                <w:caps w:val="0"/>
                <w:color w:val="auto"/>
                <w:spacing w:val="0"/>
                <w:sz w:val="24"/>
                <w:szCs w:val="24"/>
                <w:highlight w:val="none"/>
                <w:shd w:val="clear" w:fill="FFFFFF"/>
              </w:rPr>
              <w:t>招标项目的潜在投标人应在全国公共资源交易平台（陕西省·宝鸡市）（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）网上下载获取招标文件，并于202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09时00分（北京时间）前递交投标文件。</w:t>
            </w:r>
          </w:p>
        </w:tc>
      </w:tr>
    </w:tbl>
    <w:p w14:paraId="13C2A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一、项目基本情况</w:t>
      </w:r>
    </w:p>
    <w:p w14:paraId="6ED735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LHZBZC2026010B-2</w:t>
      </w:r>
    </w:p>
    <w:p w14:paraId="57D41F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宝鸡市第二人民医院电子腹腔镜治疗及胆道检查系统采购项目</w:t>
      </w:r>
      <w:r>
        <w:rPr>
          <w:rFonts w:hint="eastAsia" w:ascii="宋体" w:hAnsi="宋体" w:eastAsia="宋体" w:cs="宋体"/>
          <w:i w:val="0"/>
          <w:iCs w:val="0"/>
          <w:caps w:val="0"/>
          <w:color w:val="auto"/>
          <w:spacing w:val="0"/>
          <w:sz w:val="24"/>
          <w:szCs w:val="24"/>
          <w:highlight w:val="none"/>
          <w:shd w:val="clear" w:fill="FFFFFF"/>
          <w:lang w:val="en-US" w:eastAsia="zh-CN"/>
        </w:rPr>
        <w:t>（二次）</w:t>
      </w:r>
    </w:p>
    <w:p w14:paraId="7C91EE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采购方式：公开招标</w:t>
      </w:r>
    </w:p>
    <w:p w14:paraId="48CEFC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预算金额：3492500.00元</w:t>
      </w:r>
    </w:p>
    <w:p w14:paraId="506415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采购需求：</w:t>
      </w:r>
    </w:p>
    <w:p w14:paraId="1F24B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宝鸡市第二人民医院电子腹腔镜治疗及胆道检查系统采购项目</w:t>
      </w:r>
      <w:r>
        <w:rPr>
          <w:rFonts w:hint="eastAsia" w:ascii="宋体" w:hAnsi="宋体" w:eastAsia="宋体" w:cs="宋体"/>
          <w:i w:val="0"/>
          <w:iCs w:val="0"/>
          <w:caps w:val="0"/>
          <w:color w:val="auto"/>
          <w:spacing w:val="0"/>
          <w:sz w:val="24"/>
          <w:szCs w:val="24"/>
          <w:highlight w:val="none"/>
          <w:shd w:val="clear" w:fill="FFFFFF"/>
        </w:rPr>
        <w:t>):</w:t>
      </w:r>
    </w:p>
    <w:p w14:paraId="3EE695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3492500.00</w:t>
      </w:r>
      <w:r>
        <w:rPr>
          <w:rFonts w:hint="eastAsia" w:ascii="宋体" w:hAnsi="宋体" w:eastAsia="宋体" w:cs="宋体"/>
          <w:i w:val="0"/>
          <w:iCs w:val="0"/>
          <w:caps w:val="0"/>
          <w:color w:val="auto"/>
          <w:spacing w:val="0"/>
          <w:sz w:val="24"/>
          <w:szCs w:val="24"/>
          <w:highlight w:val="none"/>
          <w:shd w:val="clear" w:fill="FFFFFF"/>
        </w:rPr>
        <w:t>元</w:t>
      </w:r>
    </w:p>
    <w:p w14:paraId="41F498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3213800</w:t>
      </w:r>
      <w:r>
        <w:rPr>
          <w:rFonts w:hint="eastAsia" w:ascii="宋体" w:hAnsi="宋体" w:eastAsia="宋体" w:cs="宋体"/>
          <w:i w:val="0"/>
          <w:iCs w:val="0"/>
          <w:caps w:val="0"/>
          <w:color w:val="auto"/>
          <w:spacing w:val="0"/>
          <w:sz w:val="24"/>
          <w:szCs w:val="24"/>
          <w:highlight w:val="none"/>
          <w:shd w:val="clear" w:fill="FFFFFF"/>
          <w:lang w:eastAsia="zh-CN"/>
        </w:rPr>
        <w:t>.00</w:t>
      </w:r>
      <w:r>
        <w:rPr>
          <w:rFonts w:hint="eastAsia" w:ascii="宋体" w:hAnsi="宋体" w:eastAsia="宋体" w:cs="宋体"/>
          <w:i w:val="0"/>
          <w:iCs w:val="0"/>
          <w:caps w:val="0"/>
          <w:color w:val="auto"/>
          <w:spacing w:val="0"/>
          <w:sz w:val="24"/>
          <w:szCs w:val="24"/>
          <w:highlight w:val="none"/>
          <w:shd w:val="clear" w:fill="FFFFFF"/>
        </w:rPr>
        <w:t>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638"/>
        <w:gridCol w:w="1726"/>
      </w:tblGrid>
      <w:tr w14:paraId="2FFA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6902554D">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444C9852">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7855E04C">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6CF52B65">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638" w:type="dxa"/>
            <w:vAlign w:val="center"/>
          </w:tcPr>
          <w:p w14:paraId="5FE48517">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726" w:type="dxa"/>
            <w:vAlign w:val="center"/>
          </w:tcPr>
          <w:p w14:paraId="20817768">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4A22A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2C38409E">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77" w:type="dxa"/>
            <w:vAlign w:val="center"/>
          </w:tcPr>
          <w:p w14:paraId="60558882">
            <w:pPr>
              <w:pStyle w:val="53"/>
              <w:keepNext w:val="0"/>
              <w:keepLines w:val="0"/>
              <w:kinsoku/>
              <w:overflowPunct/>
              <w:topLinePunct w:val="0"/>
              <w:bidi w:val="0"/>
              <w:jc w:val="center"/>
              <w:rPr>
                <w:rFonts w:hint="eastAsia" w:ascii="宋体" w:hAnsi="宋体" w:eastAsia="宋体" w:cs="宋体"/>
                <w:sz w:val="24"/>
                <w:szCs w:val="24"/>
                <w:highlight w:val="none"/>
              </w:rPr>
            </w:pPr>
            <w:r>
              <w:rPr>
                <w:rFonts w:ascii="宋体" w:hAnsi="宋体" w:eastAsia="宋体" w:cs="宋体"/>
                <w:sz w:val="24"/>
                <w:szCs w:val="24"/>
                <w:highlight w:val="none"/>
              </w:rPr>
              <w:t>医用内窥镜</w:t>
            </w:r>
          </w:p>
        </w:tc>
        <w:tc>
          <w:tcPr>
            <w:tcW w:w="1600" w:type="dxa"/>
            <w:vAlign w:val="center"/>
          </w:tcPr>
          <w:p w14:paraId="1F1BB2B4">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宝鸡市第二人民医院电子腹腔镜治疗及胆道检查系统采购项目</w:t>
            </w:r>
          </w:p>
        </w:tc>
        <w:tc>
          <w:tcPr>
            <w:tcW w:w="1418" w:type="dxa"/>
            <w:vAlign w:val="center"/>
          </w:tcPr>
          <w:p w14:paraId="4E4DBBC7">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638" w:type="dxa"/>
            <w:vAlign w:val="center"/>
          </w:tcPr>
          <w:p w14:paraId="77FF7EF2">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726" w:type="dxa"/>
            <w:vAlign w:val="center"/>
          </w:tcPr>
          <w:p w14:paraId="6E6958CD">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3492500.00</w:t>
            </w:r>
          </w:p>
        </w:tc>
      </w:tr>
    </w:tbl>
    <w:p w14:paraId="70723B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595B2C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25887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二、申请人的资格要求：</w:t>
      </w:r>
    </w:p>
    <w:p w14:paraId="7771EA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060640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3B0301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宝鸡市第二人民医院电子腹腔镜治疗及胆道检查系统采购项目</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6BD7DA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w:t>
      </w:r>
      <w:r>
        <w:rPr>
          <w:rFonts w:hint="eastAsia" w:ascii="Times New Roman" w:hAnsi="Times New Roman" w:eastAsia="宋体" w:cs="Times New Roman"/>
          <w:color w:val="auto"/>
          <w:spacing w:val="0"/>
          <w:sz w:val="24"/>
          <w:szCs w:val="24"/>
          <w:highlight w:val="none"/>
          <w:lang w:eastAsia="zh-CN"/>
        </w:rPr>
        <w:t>《国务院办公厅关于在政府采购中实施本国产品标准及相关政策的通知》（国办发〔2025〕34 号）；</w:t>
      </w:r>
      <w:r>
        <w:rPr>
          <w:rFonts w:hint="eastAsia" w:ascii="宋体" w:hAnsi="宋体" w:eastAsia="宋体" w:cs="宋体"/>
          <w:i w:val="0"/>
          <w:iCs w:val="0"/>
          <w:caps w:val="0"/>
          <w:color w:val="auto"/>
          <w:spacing w:val="0"/>
          <w:sz w:val="24"/>
          <w:szCs w:val="24"/>
          <w:highlight w:val="none"/>
          <w:shd w:val="clear" w:fill="FFFFFF"/>
          <w:lang w:val="en-US" w:eastAsia="zh-CN"/>
        </w:rPr>
        <w:t>（13）其他需要落实的最新政府采购政策；（14）本项目非专门面向中小企业。</w:t>
      </w:r>
    </w:p>
    <w:p w14:paraId="7C4574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6E8A13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宝鸡市第二人民医院电子腹腔镜治疗及胆道检查系统采购项目</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010A3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68DC70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授权代表本单位证明（投标截止前三个月的养老保险缴纳证明或劳动合同）；</w:t>
      </w:r>
    </w:p>
    <w:p w14:paraId="2E29C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（3）投标人为经销商的应具有《医疗器械经营许可证》或《经营备案凭证》（投标产品须在其经营范围内）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并提供</w:t>
      </w:r>
      <w:r>
        <w:rPr>
          <w:rFonts w:hint="eastAsia" w:ascii="宋体" w:hAnsi="宋体" w:eastAsia="宋体" w:cs="宋体"/>
          <w:i w:val="0"/>
          <w:iCs w:val="0"/>
          <w:caps w:val="0"/>
          <w:color w:val="auto"/>
          <w:spacing w:val="0"/>
          <w:sz w:val="24"/>
          <w:szCs w:val="24"/>
          <w:highlight w:val="none"/>
          <w:shd w:val="clear" w:fill="FFFFFF"/>
        </w:rPr>
        <w:t>制造厂家《医疗器械生产许可证》（投标产品须在其生产范围内）；投标人为制造厂家应具有《医疗器械生产许可证》（投标产品须在其生产范围内），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val="en-US" w:eastAsia="zh-CN"/>
        </w:rPr>
        <w:t>注：进口产品无须提供</w:t>
      </w:r>
      <w:r>
        <w:rPr>
          <w:rFonts w:hint="eastAsia" w:ascii="宋体" w:hAnsi="宋体" w:eastAsia="宋体" w:cs="宋体"/>
          <w:i w:val="0"/>
          <w:iCs w:val="0"/>
          <w:caps w:val="0"/>
          <w:color w:val="auto"/>
          <w:spacing w:val="0"/>
          <w:sz w:val="24"/>
          <w:szCs w:val="24"/>
          <w:highlight w:val="none"/>
          <w:shd w:val="clear" w:fill="FFFFFF"/>
        </w:rPr>
        <w:t>《医疗器械生产许可证》</w:t>
      </w:r>
      <w:r>
        <w:rPr>
          <w:rFonts w:hint="eastAsia" w:ascii="宋体" w:hAnsi="宋体" w:eastAsia="宋体" w:cs="宋体"/>
          <w:i w:val="0"/>
          <w:iCs w:val="0"/>
          <w:caps w:val="0"/>
          <w:color w:val="auto"/>
          <w:spacing w:val="0"/>
          <w:sz w:val="24"/>
          <w:szCs w:val="24"/>
          <w:highlight w:val="none"/>
          <w:shd w:val="clear" w:fill="FFFFFF"/>
          <w:lang w:eastAsia="zh-CN"/>
        </w:rPr>
        <w:t>。</w:t>
      </w:r>
    </w:p>
    <w:p w14:paraId="1A508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）投标产品属于医疗器械管理范围的须提供医疗器械注册证；</w:t>
      </w:r>
    </w:p>
    <w:p w14:paraId="003A85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）投标产品属于进口产品须提供制造商授权书及相应的完整授权链；</w:t>
      </w:r>
    </w:p>
    <w:p w14:paraId="7C4FBA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宋体" w:hAnsi="宋体" w:eastAsia="宋体" w:cs="宋体"/>
          <w:i w:val="0"/>
          <w:iCs w:val="0"/>
          <w:caps w:val="0"/>
          <w:color w:val="auto"/>
          <w:spacing w:val="0"/>
          <w:sz w:val="24"/>
          <w:szCs w:val="24"/>
          <w:highlight w:val="none"/>
          <w:shd w:val="clear" w:fill="FFFFFF"/>
        </w:rPr>
        <w:t>；</w:t>
      </w:r>
    </w:p>
    <w:p w14:paraId="6C3056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p>
    <w:p w14:paraId="2320E6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p>
    <w:p w14:paraId="5EF354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）投标人须提供参加政府采购活动近3年内，在经营活动中没有重大违法记录的书面声明；</w:t>
      </w:r>
    </w:p>
    <w:p w14:paraId="41ECC9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）投标人须提供具备履行合同所必须的设备和专业技术能力的书面声明；</w:t>
      </w:r>
    </w:p>
    <w:p w14:paraId="7B9773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eastAsia" w:ascii="宋体" w:hAnsi="宋体" w:eastAsia="宋体" w:cs="宋体"/>
          <w:i w:val="0"/>
          <w:iCs w:val="0"/>
          <w:caps w:val="0"/>
          <w:color w:val="auto"/>
          <w:spacing w:val="0"/>
          <w:sz w:val="24"/>
          <w:szCs w:val="24"/>
          <w:highlight w:val="none"/>
          <w:shd w:val="clear" w:fill="FFFFFF"/>
        </w:rPr>
        <w:t>。</w:t>
      </w:r>
    </w:p>
    <w:p w14:paraId="684C9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三、获取招标文件</w:t>
      </w:r>
    </w:p>
    <w:p w14:paraId="2CAE0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每天上午0</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:00:00至12:00:00，下午1</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:00:00至</w:t>
      </w:r>
      <w:r>
        <w:rPr>
          <w:rFonts w:hint="eastAsia" w:ascii="宋体" w:hAnsi="宋体" w:eastAsia="宋体" w:cs="宋体"/>
          <w:i w:val="0"/>
          <w:iCs w:val="0"/>
          <w:caps w:val="0"/>
          <w:color w:val="auto"/>
          <w:spacing w:val="0"/>
          <w:sz w:val="24"/>
          <w:szCs w:val="24"/>
          <w:highlight w:val="non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（北京时间）</w:t>
      </w:r>
    </w:p>
    <w:p w14:paraId="44B925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途径：全国公共资源交易平台（陕西省·宝鸡市）（http://ggzy.baoji.gov.cn/）</w:t>
      </w:r>
    </w:p>
    <w:p w14:paraId="4BD101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5BF9EC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45350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6CE851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09时00分00秒（北京时间）</w:t>
      </w:r>
    </w:p>
    <w:p w14:paraId="2C3E56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）线上提交</w:t>
      </w:r>
    </w:p>
    <w:p w14:paraId="025134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开标地点：【全国公共资源交易平台（陕西省·宝鸡市）】不见面开标大厅</w:t>
      </w:r>
    </w:p>
    <w:p w14:paraId="0274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五、公告期限</w:t>
      </w:r>
    </w:p>
    <w:p w14:paraId="2F9608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1774E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六、其他补充事宜</w:t>
      </w:r>
    </w:p>
    <w:p w14:paraId="4DCCFA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2"/>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(1)、请投标人按照陕西省财政厅关于政府采购供应商注册登记有关事项的通知中的要求，通过陕西省政府采购网(https://www.ccgp-shaanxi.gov.cn/)注册登记加入陕西省政府采购供应商库。</w:t>
      </w:r>
    </w:p>
    <w:p w14:paraId="6F3B99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招标文件获取：投标人使用捆绑CA证书登录全国公共资源交易平台(陕西省·宝鸡市)宝鸡市公共资源交易中心(http://ggzy.baoji.gov.cn/)，选择电子交易平台中的陕西政府采购交易系统-企业端进行登录，登录后选择“交易乙方”身份进入投标人界面进行报名，投标人应在招标文件获取时间内下载招标文件（*.SXSZF格式），逾期下载通道将关闭，未及时下载招标文件将会影响后续开评标活动，一切后果及损失投标人自行承担。</w:t>
      </w:r>
    </w:p>
    <w:p w14:paraId="088F0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(3)、CA锁办理地址及流程：宝鸡市金台区行政大道8号海棠风尚宝鸡市公共资源交易中心4楼2号窗口（办理流程：http://ggzy.baoji.gov.cn/fwzn/004002/20220524/05ccf80e-6a61-43e9-90e9-ebdd8da75241.html）</w:t>
      </w:r>
    </w:p>
    <w:p w14:paraId="55051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596136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1.采购人信息</w:t>
      </w:r>
    </w:p>
    <w:p w14:paraId="4CE3D5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w:t>
      </w:r>
    </w:p>
    <w:p w14:paraId="2B0360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宝鸡市金台区上马营红卫路1号</w:t>
      </w:r>
    </w:p>
    <w:p w14:paraId="503B72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0917-3830427</w:t>
      </w:r>
    </w:p>
    <w:p w14:paraId="62622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79171D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4636BE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陕西省宝鸡市金台区行政东路三迪金融中心1304室</w:t>
      </w:r>
    </w:p>
    <w:p w14:paraId="1BEC02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0917-3667177</w:t>
      </w:r>
    </w:p>
    <w:p w14:paraId="6620DC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3.项目联系方式</w:t>
      </w:r>
    </w:p>
    <w:p w14:paraId="63050D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项目联系人：</w:t>
      </w:r>
      <w:r>
        <w:rPr>
          <w:rFonts w:hint="eastAsia" w:ascii="宋体" w:hAnsi="宋体" w:eastAsia="宋体" w:cs="宋体"/>
          <w:i w:val="0"/>
          <w:iCs w:val="0"/>
          <w:caps w:val="0"/>
          <w:color w:val="auto"/>
          <w:spacing w:val="0"/>
          <w:sz w:val="24"/>
          <w:szCs w:val="24"/>
          <w:highlight w:val="none"/>
          <w:shd w:val="clear" w:fill="FFFFFF"/>
          <w:lang w:val="en-US" w:eastAsia="zh-CN"/>
        </w:rPr>
        <w:t>张泽莹</w:t>
      </w:r>
    </w:p>
    <w:p w14:paraId="0297ED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val="en-US" w:eastAsia="zh-CN"/>
        </w:rPr>
        <w:t>0917-3667177</w:t>
      </w:r>
    </w:p>
    <w:p w14:paraId="143333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right"/>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6DA4893D">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A8280F6">
      <w:pPr>
        <w:keepNext w:val="0"/>
        <w:keepLines w:val="0"/>
        <w:kinsoku/>
        <w:overflowPunct/>
        <w:topLinePunct w:val="0"/>
        <w:bidi w:val="0"/>
        <w:spacing w:before="114" w:line="480" w:lineRule="auto"/>
        <w:jc w:val="center"/>
        <w:outlineLvl w:val="0"/>
        <w:rPr>
          <w:rFonts w:hint="default" w:ascii="Times New Roman" w:hAnsi="Times New Roman" w:eastAsia="宋体" w:cs="Times New Roman"/>
          <w:b/>
          <w:bCs/>
          <w:color w:val="auto"/>
          <w:spacing w:val="0"/>
          <w:sz w:val="35"/>
          <w:szCs w:val="35"/>
          <w:highlight w:val="none"/>
        </w:rPr>
      </w:pPr>
      <w:bookmarkStart w:id="9" w:name="_bookmark2"/>
      <w:bookmarkEnd w:id="9"/>
      <w:bookmarkStart w:id="10" w:name="_Toc8013"/>
      <w:bookmarkStart w:id="11" w:name="_Toc308"/>
      <w:bookmarkStart w:id="12" w:name="_Toc20028"/>
      <w:bookmarkStart w:id="13" w:name="_Toc10512"/>
      <w:r>
        <w:rPr>
          <w:rFonts w:hint="default" w:ascii="Times New Roman" w:hAnsi="Times New Roman" w:eastAsia="宋体" w:cs="Times New Roman"/>
          <w:b/>
          <w:bCs/>
          <w:color w:val="auto"/>
          <w:spacing w:val="0"/>
          <w:sz w:val="35"/>
          <w:szCs w:val="35"/>
          <w:highlight w:val="none"/>
        </w:rPr>
        <w:t>第二章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投标人须知及前附表</w:t>
      </w:r>
      <w:bookmarkEnd w:id="10"/>
      <w:bookmarkEnd w:id="11"/>
      <w:bookmarkEnd w:id="12"/>
      <w:bookmarkEnd w:id="13"/>
    </w:p>
    <w:p w14:paraId="0980C08D">
      <w:pPr>
        <w:keepNext w:val="0"/>
        <w:keepLines w:val="0"/>
        <w:kinsoku/>
        <w:overflowPunct/>
        <w:topLinePunct w:val="0"/>
        <w:bidi w:val="0"/>
        <w:spacing w:before="91" w:line="360" w:lineRule="auto"/>
        <w:ind w:left="50"/>
        <w:jc w:val="both"/>
        <w:outlineLvl w:val="1"/>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Times New Roman" w:cs="Times New Roman"/>
          <w:b/>
          <w:bCs/>
          <w:color w:val="auto"/>
          <w:spacing w:val="0"/>
          <w:sz w:val="24"/>
          <w:szCs w:val="24"/>
          <w:highlight w:val="none"/>
        </w:rPr>
        <w:t>A</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b/>
          <w:bCs/>
          <w:color w:val="auto"/>
          <w:spacing w:val="0"/>
          <w:sz w:val="24"/>
          <w:szCs w:val="24"/>
          <w:highlight w:val="none"/>
        </w:rPr>
        <w:t>投标人须知前附表</w:t>
      </w:r>
    </w:p>
    <w:tbl>
      <w:tblPr>
        <w:tblStyle w:val="36"/>
        <w:tblW w:w="97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1822"/>
        <w:gridCol w:w="7036"/>
      </w:tblGrid>
      <w:tr w14:paraId="6C64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72" w:type="dxa"/>
            <w:vAlign w:val="center"/>
          </w:tcPr>
          <w:p w14:paraId="5E7F734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序号</w:t>
            </w:r>
          </w:p>
        </w:tc>
        <w:tc>
          <w:tcPr>
            <w:tcW w:w="1822" w:type="dxa"/>
            <w:vAlign w:val="center"/>
          </w:tcPr>
          <w:p w14:paraId="794E024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条款名称</w:t>
            </w:r>
          </w:p>
        </w:tc>
        <w:tc>
          <w:tcPr>
            <w:tcW w:w="7036" w:type="dxa"/>
            <w:vAlign w:val="center"/>
          </w:tcPr>
          <w:p w14:paraId="5069EAEB">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说明与要求</w:t>
            </w:r>
          </w:p>
        </w:tc>
      </w:tr>
      <w:tr w14:paraId="5ADD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367E062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822" w:type="dxa"/>
            <w:vAlign w:val="center"/>
          </w:tcPr>
          <w:p w14:paraId="14B59F5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7036" w:type="dxa"/>
            <w:vAlign w:val="center"/>
          </w:tcPr>
          <w:p w14:paraId="7B17031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宝鸡市第二人民医院电子腹腔镜治疗及胆道检查系统采购项目（二次）</w:t>
            </w:r>
          </w:p>
        </w:tc>
      </w:tr>
      <w:tr w14:paraId="6477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872" w:type="dxa"/>
            <w:vAlign w:val="center"/>
          </w:tcPr>
          <w:p w14:paraId="39630F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p>
        </w:tc>
        <w:tc>
          <w:tcPr>
            <w:tcW w:w="1822" w:type="dxa"/>
            <w:shd w:val="clear" w:color="auto" w:fill="auto"/>
            <w:vAlign w:val="center"/>
          </w:tcPr>
          <w:p w14:paraId="22B6CC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项目编号</w:t>
            </w:r>
          </w:p>
        </w:tc>
        <w:tc>
          <w:tcPr>
            <w:tcW w:w="7036" w:type="dxa"/>
            <w:shd w:val="clear" w:color="auto" w:fill="auto"/>
            <w:vAlign w:val="center"/>
          </w:tcPr>
          <w:p w14:paraId="7E67A2CF">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LHZBZC2026010B-2</w:t>
            </w:r>
          </w:p>
        </w:tc>
      </w:tr>
      <w:tr w14:paraId="3DF1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jc w:val="center"/>
        </w:trPr>
        <w:tc>
          <w:tcPr>
            <w:tcW w:w="872" w:type="dxa"/>
            <w:vAlign w:val="center"/>
          </w:tcPr>
          <w:p w14:paraId="0313FF6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p>
        </w:tc>
        <w:tc>
          <w:tcPr>
            <w:tcW w:w="1822" w:type="dxa"/>
            <w:shd w:val="clear" w:color="auto" w:fill="auto"/>
            <w:vAlign w:val="center"/>
          </w:tcPr>
          <w:p w14:paraId="753EBDF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采购人</w:t>
            </w:r>
          </w:p>
        </w:tc>
        <w:tc>
          <w:tcPr>
            <w:tcW w:w="7036" w:type="dxa"/>
            <w:shd w:val="clear" w:color="auto" w:fill="auto"/>
            <w:vAlign w:val="center"/>
          </w:tcPr>
          <w:p w14:paraId="2C4F0B1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名称：宝鸡市第二人民医院</w:t>
            </w:r>
          </w:p>
          <w:p w14:paraId="59B98E26">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地址：宝鸡市金台区上马营红卫路1号</w:t>
            </w:r>
          </w:p>
          <w:p w14:paraId="01E9572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联系人：李女士</w:t>
            </w:r>
          </w:p>
          <w:p w14:paraId="75F80C0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联系方式：0917-3830427</w:t>
            </w:r>
          </w:p>
        </w:tc>
      </w:tr>
      <w:tr w14:paraId="2769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jc w:val="center"/>
        </w:trPr>
        <w:tc>
          <w:tcPr>
            <w:tcW w:w="872" w:type="dxa"/>
            <w:vAlign w:val="center"/>
          </w:tcPr>
          <w:p w14:paraId="11CE47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p>
        </w:tc>
        <w:tc>
          <w:tcPr>
            <w:tcW w:w="1822" w:type="dxa"/>
            <w:shd w:val="clear" w:color="auto" w:fill="auto"/>
            <w:vAlign w:val="center"/>
          </w:tcPr>
          <w:p w14:paraId="4F7DE9E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采购代理机构</w:t>
            </w:r>
          </w:p>
        </w:tc>
        <w:tc>
          <w:tcPr>
            <w:tcW w:w="7036" w:type="dxa"/>
            <w:shd w:val="clear" w:color="auto" w:fill="auto"/>
            <w:vAlign w:val="center"/>
          </w:tcPr>
          <w:p w14:paraId="20F70FB9">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名称：凌辉建设工程咨询有限公司</w:t>
            </w:r>
          </w:p>
          <w:p w14:paraId="50E9B88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地址：陕西省宝鸡市金台区行政东路三迪金融中心1304室</w:t>
            </w:r>
          </w:p>
          <w:p w14:paraId="25212C4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联系人：张泽莹</w:t>
            </w:r>
          </w:p>
          <w:p w14:paraId="0AA8F2E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联系方式：0917-3667177</w:t>
            </w:r>
          </w:p>
        </w:tc>
      </w:tr>
      <w:tr w14:paraId="2AEA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872" w:type="dxa"/>
            <w:vAlign w:val="center"/>
          </w:tcPr>
          <w:p w14:paraId="397D82D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p>
        </w:tc>
        <w:tc>
          <w:tcPr>
            <w:tcW w:w="1822" w:type="dxa"/>
            <w:shd w:val="clear" w:color="auto" w:fill="auto"/>
            <w:vAlign w:val="center"/>
          </w:tcPr>
          <w:p w14:paraId="3720EA8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资金来源</w:t>
            </w:r>
          </w:p>
        </w:tc>
        <w:tc>
          <w:tcPr>
            <w:tcW w:w="7036" w:type="dxa"/>
            <w:shd w:val="clear" w:color="auto" w:fill="auto"/>
            <w:vAlign w:val="center"/>
          </w:tcPr>
          <w:p w14:paraId="40CD20F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政府性基金预算资金</w:t>
            </w:r>
          </w:p>
        </w:tc>
      </w:tr>
      <w:tr w14:paraId="2924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7964DD6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1822" w:type="dxa"/>
            <w:shd w:val="clear" w:color="auto" w:fill="auto"/>
            <w:vAlign w:val="center"/>
          </w:tcPr>
          <w:p w14:paraId="567B5BF6">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资格审查方式</w:t>
            </w:r>
          </w:p>
        </w:tc>
        <w:tc>
          <w:tcPr>
            <w:tcW w:w="7036" w:type="dxa"/>
            <w:shd w:val="clear" w:color="auto" w:fill="auto"/>
            <w:vAlign w:val="center"/>
          </w:tcPr>
          <w:p w14:paraId="7A22D86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资格后审</w:t>
            </w:r>
          </w:p>
        </w:tc>
      </w:tr>
      <w:tr w14:paraId="35C9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5C9A7F4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1822" w:type="dxa"/>
            <w:shd w:val="clear" w:color="auto" w:fill="auto"/>
            <w:vAlign w:val="center"/>
          </w:tcPr>
          <w:p w14:paraId="297E65B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采购预算金额及</w:t>
            </w:r>
          </w:p>
          <w:p w14:paraId="35389AF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最高限价</w:t>
            </w:r>
          </w:p>
        </w:tc>
        <w:tc>
          <w:tcPr>
            <w:tcW w:w="7036" w:type="dxa"/>
            <w:shd w:val="clear" w:color="auto" w:fill="auto"/>
            <w:vAlign w:val="center"/>
          </w:tcPr>
          <w:p w14:paraId="72A08CDA">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w:t>
            </w:r>
            <w:r>
              <w:rPr>
                <w:rFonts w:hint="eastAsia" w:ascii="宋体" w:hAnsi="宋体" w:eastAsia="宋体" w:cs="宋体"/>
                <w:i w:val="0"/>
                <w:iCs w:val="0"/>
                <w:caps w:val="0"/>
                <w:color w:val="auto"/>
                <w:spacing w:val="0"/>
                <w:sz w:val="24"/>
                <w:szCs w:val="24"/>
                <w:highlight w:val="none"/>
                <w:shd w:val="clear" w:fill="FFFFFF"/>
                <w:lang w:val="en-US" w:eastAsia="zh-CN"/>
              </w:rPr>
              <w:t>3492500.00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元</w:t>
            </w:r>
          </w:p>
          <w:p w14:paraId="5C8E9963">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i w:val="0"/>
                <w:iCs w:val="0"/>
                <w:caps w:val="0"/>
                <w:color w:val="auto"/>
                <w:spacing w:val="0"/>
                <w:sz w:val="24"/>
                <w:szCs w:val="24"/>
                <w:highlight w:val="none"/>
                <w:shd w:val="clear" w:fill="FFFFFF"/>
                <w:lang w:val="en-US" w:eastAsia="zh-CN"/>
              </w:rPr>
              <w:t>3213800</w:t>
            </w:r>
            <w:r>
              <w:rPr>
                <w:rFonts w:hint="eastAsia" w:ascii="宋体" w:hAnsi="宋体" w:eastAsia="宋体" w:cs="宋体"/>
                <w:i w:val="0"/>
                <w:iCs w:val="0"/>
                <w:caps w:val="0"/>
                <w:color w:val="auto"/>
                <w:spacing w:val="0"/>
                <w:sz w:val="24"/>
                <w:szCs w:val="24"/>
                <w:highlight w:val="none"/>
                <w:shd w:val="clear" w:fill="FFFFFF"/>
                <w:lang w:eastAsia="zh-CN"/>
              </w:rPr>
              <w:t>.00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177A2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不能超过</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，超出</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的，作为不实质性响应采购文件，按无效响应处理。</w:t>
            </w:r>
          </w:p>
        </w:tc>
      </w:tr>
      <w:tr w14:paraId="41CE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2" w:type="dxa"/>
            <w:vAlign w:val="center"/>
          </w:tcPr>
          <w:p w14:paraId="0836739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w:t>
            </w:r>
          </w:p>
        </w:tc>
        <w:tc>
          <w:tcPr>
            <w:tcW w:w="1822" w:type="dxa"/>
            <w:vAlign w:val="center"/>
          </w:tcPr>
          <w:p w14:paraId="06BF1C9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投标人资格要求</w:t>
            </w:r>
          </w:p>
        </w:tc>
        <w:tc>
          <w:tcPr>
            <w:tcW w:w="7036" w:type="dxa"/>
            <w:vAlign w:val="center"/>
          </w:tcPr>
          <w:p w14:paraId="5AADA6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合同包1(宝鸡市第二人民医院电子腹腔镜治疗及胆道检查系统采购项目)特定资格要求如下：</w:t>
            </w:r>
          </w:p>
          <w:p w14:paraId="1175FE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1C187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授权代表本单位证明（投标截止前三个月的养老保险缴纳证明或劳动合同）；</w:t>
            </w:r>
          </w:p>
          <w:p w14:paraId="5E8F5A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w:t>
            </w:r>
          </w:p>
          <w:p w14:paraId="289E17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（4）投标产品属于医疗器械管理范围的须提供医疗器械注册证；</w:t>
            </w:r>
          </w:p>
          <w:p w14:paraId="393182B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（5）投标产品属于进口产品须提供制造商授权书及相应的完整授权链；</w:t>
            </w:r>
          </w:p>
          <w:p w14:paraId="21F1C2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p>
          <w:p w14:paraId="0852EB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（7）投标人须提供投标文件递交截止日前六个月内已缴存的至少一个月的纳税证明或完税证明，依法免税的单位应提供相关证明材料；</w:t>
            </w:r>
          </w:p>
          <w:p w14:paraId="5F447B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（8）投标人须提供投标文件递交截止日前六个月内已缴存的至少一个月的社会保险参保缴费情况证明，依法不需要缴纳社会保障资金的单位应提供相关证明材料；</w:t>
            </w:r>
          </w:p>
          <w:p w14:paraId="78B4B0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（9）投标人须提供参加政府采购活动近3年内，在经营活动中没有重大违法记录的书面声明；</w:t>
            </w:r>
          </w:p>
          <w:p w14:paraId="29D553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（10）投标人须提供具备履行合同所必须的设备和专业技术能力的书面声明；</w:t>
            </w:r>
          </w:p>
          <w:p w14:paraId="6FED31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11）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p>
        </w:tc>
      </w:tr>
      <w:tr w14:paraId="0A566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2CDDA5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w:t>
            </w:r>
          </w:p>
        </w:tc>
        <w:tc>
          <w:tcPr>
            <w:tcW w:w="1822" w:type="dxa"/>
            <w:shd w:val="clear" w:color="auto" w:fill="auto"/>
            <w:vAlign w:val="center"/>
          </w:tcPr>
          <w:p w14:paraId="6447EDA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交货期及</w:t>
            </w:r>
            <w:r>
              <w:rPr>
                <w:rFonts w:hint="eastAsia" w:ascii="宋体" w:hAnsi="宋体" w:eastAsia="宋体" w:cs="宋体"/>
                <w:color w:val="auto"/>
                <w:spacing w:val="0"/>
                <w:sz w:val="24"/>
                <w:szCs w:val="24"/>
                <w:highlight w:val="none"/>
              </w:rPr>
              <w:t>交货地点</w:t>
            </w:r>
          </w:p>
        </w:tc>
        <w:tc>
          <w:tcPr>
            <w:tcW w:w="7036" w:type="dxa"/>
            <w:shd w:val="clear" w:color="auto" w:fill="auto"/>
            <w:vAlign w:val="center"/>
          </w:tcPr>
          <w:p w14:paraId="6473E7F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交货期：自合同签订之日起国产产品30个日历日内交付，进口产品60个日历日交付</w:t>
            </w:r>
          </w:p>
          <w:p w14:paraId="1DA29CD5">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交货地点：采购人指定地点</w:t>
            </w:r>
          </w:p>
        </w:tc>
      </w:tr>
      <w:tr w14:paraId="6508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357ECBA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822" w:type="dxa"/>
            <w:shd w:val="clear" w:color="auto" w:fill="auto"/>
            <w:vAlign w:val="center"/>
          </w:tcPr>
          <w:p w14:paraId="43A6FB3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质量标准</w:t>
            </w:r>
          </w:p>
        </w:tc>
        <w:tc>
          <w:tcPr>
            <w:tcW w:w="7036" w:type="dxa"/>
            <w:shd w:val="clear" w:color="auto" w:fill="auto"/>
            <w:vAlign w:val="center"/>
          </w:tcPr>
          <w:p w14:paraId="31D75FB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hAnsi="宋体" w:cs="宋体"/>
                <w:b w:val="0"/>
                <w:bCs/>
                <w:color w:val="auto"/>
                <w:kern w:val="2"/>
                <w:sz w:val="24"/>
                <w:szCs w:val="24"/>
                <w:highlight w:val="none"/>
                <w:lang w:val="en-US" w:eastAsia="zh-CN" w:bidi="ar-SA"/>
              </w:rPr>
              <w:t>符合国家行业相关标准规范要求</w:t>
            </w:r>
          </w:p>
        </w:tc>
      </w:tr>
      <w:tr w14:paraId="6DEE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76F1FE7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1</w:t>
            </w:r>
          </w:p>
        </w:tc>
        <w:tc>
          <w:tcPr>
            <w:tcW w:w="1822" w:type="dxa"/>
            <w:shd w:val="clear" w:color="auto" w:fill="auto"/>
            <w:vAlign w:val="center"/>
          </w:tcPr>
          <w:p w14:paraId="6F101F6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允许进口产品</w:t>
            </w:r>
          </w:p>
        </w:tc>
        <w:tc>
          <w:tcPr>
            <w:tcW w:w="7036" w:type="dxa"/>
            <w:shd w:val="clear" w:color="auto" w:fill="auto"/>
            <w:vAlign w:val="center"/>
          </w:tcPr>
          <w:p w14:paraId="27A4793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是</w:t>
            </w:r>
            <w:r>
              <w:rPr>
                <w:rFonts w:hint="eastAsia" w:ascii="宋体" w:hAnsi="宋体" w:eastAsia="宋体" w:cs="宋体"/>
                <w:snapToGrid w:val="0"/>
                <w:color w:val="auto"/>
                <w:spacing w:val="0"/>
                <w:kern w:val="0"/>
                <w:sz w:val="24"/>
                <w:szCs w:val="24"/>
                <w:highlight w:val="none"/>
                <w:lang w:val="en-US" w:eastAsia="zh-CN"/>
              </w:rPr>
              <w:sym w:font="Wingdings 2" w:char="0052"/>
            </w:r>
            <w:r>
              <w:rPr>
                <w:rFonts w:hint="eastAsia" w:ascii="宋体" w:hAnsi="宋体" w:eastAsia="宋体" w:cs="宋体"/>
                <w:snapToGrid w:val="0"/>
                <w:color w:val="auto"/>
                <w:spacing w:val="0"/>
                <w:kern w:val="0"/>
                <w:sz w:val="24"/>
                <w:szCs w:val="24"/>
                <w:highlight w:val="none"/>
                <w:lang w:val="en-US" w:eastAsia="zh-CN"/>
              </w:rPr>
              <w:t xml:space="preserve">  否</w:t>
            </w:r>
            <w:r>
              <w:rPr>
                <w:rFonts w:hint="eastAsia" w:ascii="宋体" w:hAnsi="宋体" w:eastAsia="宋体" w:cs="宋体"/>
                <w:snapToGrid w:val="0"/>
                <w:color w:val="auto"/>
                <w:spacing w:val="0"/>
                <w:kern w:val="0"/>
                <w:sz w:val="24"/>
                <w:szCs w:val="24"/>
                <w:highlight w:val="none"/>
                <w:lang w:val="en-US" w:eastAsia="zh-CN"/>
              </w:rPr>
              <w:sym w:font="Wingdings 2" w:char="00A3"/>
            </w:r>
          </w:p>
        </w:tc>
      </w:tr>
      <w:tr w14:paraId="5793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245FE5C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2</w:t>
            </w:r>
          </w:p>
        </w:tc>
        <w:tc>
          <w:tcPr>
            <w:tcW w:w="1822" w:type="dxa"/>
            <w:shd w:val="clear" w:color="auto" w:fill="auto"/>
            <w:vAlign w:val="center"/>
          </w:tcPr>
          <w:p w14:paraId="011E8BC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联合体投标</w:t>
            </w:r>
          </w:p>
        </w:tc>
        <w:tc>
          <w:tcPr>
            <w:tcW w:w="7036" w:type="dxa"/>
            <w:shd w:val="clear" w:color="auto" w:fill="auto"/>
            <w:vAlign w:val="center"/>
          </w:tcPr>
          <w:p w14:paraId="6FA8B8A4">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不接受联合体投标</w:t>
            </w:r>
          </w:p>
        </w:tc>
      </w:tr>
      <w:tr w14:paraId="7EAF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872" w:type="dxa"/>
            <w:shd w:val="clear" w:color="auto" w:fill="auto"/>
            <w:vAlign w:val="center"/>
          </w:tcPr>
          <w:p w14:paraId="78D59AE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13</w:t>
            </w:r>
          </w:p>
        </w:tc>
        <w:tc>
          <w:tcPr>
            <w:tcW w:w="1822" w:type="dxa"/>
            <w:shd w:val="clear" w:color="auto" w:fill="auto"/>
            <w:vAlign w:val="center"/>
          </w:tcPr>
          <w:p w14:paraId="4CD795F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勘察现场</w:t>
            </w:r>
          </w:p>
        </w:tc>
        <w:tc>
          <w:tcPr>
            <w:tcW w:w="7036" w:type="dxa"/>
            <w:shd w:val="clear" w:color="auto" w:fill="auto"/>
            <w:vAlign w:val="center"/>
          </w:tcPr>
          <w:p w14:paraId="23C117FD">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不组织统一踏勘、各投标人自行前往项目实施地实地踏勘。相关费用及安全由投标人自行承担。凡因对服务现场、环境、市场行情等了解不清而造成的后果和风险，或因投标人对招标文件阅读疏忽或误解，均由投标人负责。</w:t>
            </w:r>
          </w:p>
        </w:tc>
      </w:tr>
      <w:tr w14:paraId="7A36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72" w:type="dxa"/>
            <w:shd w:val="clear" w:color="auto" w:fill="auto"/>
            <w:vAlign w:val="center"/>
          </w:tcPr>
          <w:p w14:paraId="41E699B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14</w:t>
            </w:r>
          </w:p>
        </w:tc>
        <w:tc>
          <w:tcPr>
            <w:tcW w:w="1822" w:type="dxa"/>
            <w:shd w:val="clear" w:color="auto" w:fill="auto"/>
            <w:vAlign w:val="center"/>
          </w:tcPr>
          <w:p w14:paraId="0AE0BF2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投标保证</w:t>
            </w:r>
          </w:p>
          <w:p w14:paraId="09093F6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金额数额</w:t>
            </w:r>
          </w:p>
          <w:p w14:paraId="016BBD5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缴纳方式</w:t>
            </w:r>
          </w:p>
        </w:tc>
        <w:tc>
          <w:tcPr>
            <w:tcW w:w="7036" w:type="dxa"/>
            <w:shd w:val="clear" w:color="auto" w:fill="auto"/>
            <w:vAlign w:val="center"/>
          </w:tcPr>
          <w:p w14:paraId="3F4B87C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yellow"/>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投标保证金金额：陆万元整</w:t>
            </w:r>
            <w:r>
              <w:rPr>
                <w:rFonts w:hint="eastAsia" w:ascii="宋体" w:hAnsi="宋体" w:eastAsia="宋体" w:cs="宋体"/>
                <w:snapToGrid w:val="0"/>
                <w:color w:val="auto"/>
                <w:spacing w:val="0"/>
                <w:kern w:val="0"/>
                <w:sz w:val="24"/>
                <w:szCs w:val="24"/>
                <w:highlight w:val="none"/>
                <w:lang w:val="en-US" w:eastAsia="zh-CN"/>
              </w:rPr>
              <w:t>（￥60000.00元）</w:t>
            </w:r>
          </w:p>
          <w:p w14:paraId="49345B1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收取投标保证金账号：80602000142101980617167</w:t>
            </w:r>
          </w:p>
          <w:p w14:paraId="52E7FB1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5A0DFBFB">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3FCFAF98">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 xml:space="preserve">转账时请备注：17167 </w:t>
            </w:r>
          </w:p>
          <w:p w14:paraId="1D5BC68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投标保证金形式：电汇、转账（必须从其基本户转出）、保函等非现金方式，投标人的投标保证金须在投标截止时间前缴纳（以资金到账时间为确认保证金缴纳完毕时间）。</w:t>
            </w:r>
          </w:p>
          <w:p w14:paraId="6A44ED6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按以上要求提交保证金的投标人须将银行转账凭证/银行保函附在投标文件中（未按规定时间、金额缴纳投标保证金或未附票据的响应文件均视为无效标书）。</w:t>
            </w:r>
          </w:p>
        </w:tc>
      </w:tr>
      <w:tr w14:paraId="5613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72" w:type="dxa"/>
            <w:shd w:val="clear" w:color="auto" w:fill="auto"/>
            <w:vAlign w:val="center"/>
          </w:tcPr>
          <w:p w14:paraId="5624EDB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5</w:t>
            </w:r>
          </w:p>
        </w:tc>
        <w:tc>
          <w:tcPr>
            <w:tcW w:w="1822" w:type="dxa"/>
            <w:shd w:val="clear" w:color="auto" w:fill="auto"/>
            <w:vAlign w:val="center"/>
          </w:tcPr>
          <w:p w14:paraId="39498B2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投标有效期</w:t>
            </w:r>
          </w:p>
        </w:tc>
        <w:tc>
          <w:tcPr>
            <w:tcW w:w="7036" w:type="dxa"/>
            <w:shd w:val="clear" w:color="auto" w:fill="auto"/>
            <w:vAlign w:val="center"/>
          </w:tcPr>
          <w:p w14:paraId="12471F48">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自投标截止时间之日起90日历天</w:t>
            </w:r>
          </w:p>
        </w:tc>
      </w:tr>
      <w:tr w14:paraId="4DE6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872" w:type="dxa"/>
            <w:shd w:val="clear" w:color="auto" w:fill="auto"/>
            <w:vAlign w:val="center"/>
          </w:tcPr>
          <w:p w14:paraId="763D7E3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16</w:t>
            </w:r>
          </w:p>
        </w:tc>
        <w:tc>
          <w:tcPr>
            <w:tcW w:w="1822" w:type="dxa"/>
            <w:shd w:val="clear" w:color="auto" w:fill="auto"/>
            <w:vAlign w:val="center"/>
          </w:tcPr>
          <w:p w14:paraId="7E3FC65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备选投标方案</w:t>
            </w:r>
          </w:p>
        </w:tc>
        <w:tc>
          <w:tcPr>
            <w:tcW w:w="7036" w:type="dxa"/>
            <w:shd w:val="clear" w:color="auto" w:fill="auto"/>
            <w:vAlign w:val="center"/>
          </w:tcPr>
          <w:p w14:paraId="12886AB9">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不接受投标备选方案</w:t>
            </w:r>
          </w:p>
        </w:tc>
      </w:tr>
      <w:tr w14:paraId="2552D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72" w:type="dxa"/>
            <w:shd w:val="clear" w:color="auto" w:fill="auto"/>
            <w:vAlign w:val="center"/>
          </w:tcPr>
          <w:p w14:paraId="2B38C94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17</w:t>
            </w:r>
          </w:p>
        </w:tc>
        <w:tc>
          <w:tcPr>
            <w:tcW w:w="1822" w:type="dxa"/>
            <w:shd w:val="clear" w:color="auto" w:fill="auto"/>
            <w:vAlign w:val="center"/>
          </w:tcPr>
          <w:p w14:paraId="418E8FA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盖章签字</w:t>
            </w:r>
          </w:p>
        </w:tc>
        <w:tc>
          <w:tcPr>
            <w:tcW w:w="7036" w:type="dxa"/>
            <w:shd w:val="clear" w:color="auto" w:fill="auto"/>
            <w:vAlign w:val="center"/>
          </w:tcPr>
          <w:p w14:paraId="30672531">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14:paraId="1EF5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872" w:type="dxa"/>
            <w:shd w:val="clear" w:color="auto" w:fill="auto"/>
            <w:vAlign w:val="center"/>
          </w:tcPr>
          <w:p w14:paraId="6824DE5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8</w:t>
            </w:r>
          </w:p>
        </w:tc>
        <w:tc>
          <w:tcPr>
            <w:tcW w:w="1822" w:type="dxa"/>
            <w:shd w:val="clear" w:color="auto" w:fill="auto"/>
            <w:vAlign w:val="center"/>
          </w:tcPr>
          <w:p w14:paraId="2EFC8CC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纸质版投标文件数量</w:t>
            </w:r>
          </w:p>
        </w:tc>
        <w:tc>
          <w:tcPr>
            <w:tcW w:w="7036" w:type="dxa"/>
            <w:shd w:val="clear" w:color="auto" w:fill="auto"/>
            <w:vAlign w:val="center"/>
          </w:tcPr>
          <w:p w14:paraId="6D1EFF2E">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纸质版投标文件只需由中标供应商提供。</w:t>
            </w:r>
          </w:p>
          <w:p w14:paraId="4FC5C9D9">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中标供应商在领取中标通知书时须向采购代理机构提交投标文件正本一份，副本两份，电子文件（U 盘）两份。提交的纸质投标文件须与网上上传的电子投标文件内容一致，若不一致导致的一切后果由投标人自负。 </w:t>
            </w:r>
          </w:p>
          <w:p w14:paraId="4FA7EB47">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中标供应商提供的正本和副本的封面上应清楚的标记“正本”或“副本”的字样。投标文件的正本与副本均应采用A4纸印刷，分别各自胶装成册，并编制目录和页码，不得采用活页装订。</w:t>
            </w:r>
          </w:p>
        </w:tc>
      </w:tr>
      <w:tr w14:paraId="3CC2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872" w:type="dxa"/>
            <w:tcBorders>
              <w:bottom w:val="single" w:color="000000" w:sz="2" w:space="0"/>
            </w:tcBorders>
            <w:shd w:val="clear" w:color="auto" w:fill="auto"/>
            <w:vAlign w:val="center"/>
          </w:tcPr>
          <w:p w14:paraId="609694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19</w:t>
            </w:r>
          </w:p>
        </w:tc>
        <w:tc>
          <w:tcPr>
            <w:tcW w:w="1822" w:type="dxa"/>
            <w:tcBorders>
              <w:bottom w:val="single" w:color="000000" w:sz="2" w:space="0"/>
            </w:tcBorders>
            <w:shd w:val="clear" w:color="auto" w:fill="auto"/>
            <w:vAlign w:val="center"/>
          </w:tcPr>
          <w:p w14:paraId="1C8A1DF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评标委员会的组建</w:t>
            </w:r>
          </w:p>
        </w:tc>
        <w:tc>
          <w:tcPr>
            <w:tcW w:w="7036" w:type="dxa"/>
            <w:tcBorders>
              <w:bottom w:val="single" w:color="000000" w:sz="2" w:space="0"/>
            </w:tcBorders>
            <w:shd w:val="clear" w:color="auto" w:fill="auto"/>
            <w:vAlign w:val="center"/>
          </w:tcPr>
          <w:p w14:paraId="2C4F00C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评标委员会构成：</w:t>
            </w:r>
            <w:r>
              <w:rPr>
                <w:rFonts w:hint="eastAsia" w:ascii="宋体" w:hAnsi="宋体" w:eastAsia="宋体" w:cs="宋体"/>
                <w:snapToGrid w:val="0"/>
                <w:color w:val="auto"/>
                <w:spacing w:val="0"/>
                <w:kern w:val="0"/>
                <w:sz w:val="24"/>
                <w:szCs w:val="24"/>
                <w:highlight w:val="none"/>
                <w:u w:val="single"/>
                <w:lang w:val="en-US" w:eastAsia="zh-CN"/>
              </w:rPr>
              <w:t>5</w:t>
            </w:r>
            <w:r>
              <w:rPr>
                <w:rFonts w:hint="eastAsia" w:ascii="宋体" w:hAnsi="宋体" w:eastAsia="宋体" w:cs="宋体"/>
                <w:snapToGrid w:val="0"/>
                <w:color w:val="auto"/>
                <w:spacing w:val="0"/>
                <w:kern w:val="0"/>
                <w:sz w:val="24"/>
                <w:szCs w:val="24"/>
                <w:highlight w:val="none"/>
                <w:lang w:val="en-US" w:eastAsia="zh-CN"/>
              </w:rPr>
              <w:t>人，从陕西省政府采购评审专家库随机抽取 4人，采购人代表1人。</w:t>
            </w:r>
          </w:p>
        </w:tc>
      </w:tr>
      <w:tr w14:paraId="30A8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872" w:type="dxa"/>
            <w:shd w:val="clear" w:color="auto" w:fill="auto"/>
            <w:vAlign w:val="center"/>
          </w:tcPr>
          <w:p w14:paraId="5C6CC62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20</w:t>
            </w:r>
          </w:p>
        </w:tc>
        <w:tc>
          <w:tcPr>
            <w:tcW w:w="1822" w:type="dxa"/>
            <w:shd w:val="clear" w:color="auto" w:fill="auto"/>
            <w:vAlign w:val="center"/>
          </w:tcPr>
          <w:p w14:paraId="1EBF93D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lang w:val="en-US" w:eastAsia="zh-CN"/>
              </w:rPr>
              <w:t>结果公示</w:t>
            </w:r>
          </w:p>
        </w:tc>
        <w:tc>
          <w:tcPr>
            <w:tcW w:w="7036" w:type="dxa"/>
            <w:shd w:val="clear" w:color="auto" w:fill="auto"/>
            <w:vAlign w:val="center"/>
          </w:tcPr>
          <w:p w14:paraId="1B641F0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公示媒体：陕西省政府采购网、全国公共资源交易平台（陕 </w:t>
            </w:r>
          </w:p>
          <w:p w14:paraId="0478993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西省宝鸡市）宝鸡市公共资源交易中心网</w:t>
            </w:r>
          </w:p>
          <w:p w14:paraId="32E02207">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公示期：1 个工作日</w:t>
            </w:r>
          </w:p>
        </w:tc>
      </w:tr>
      <w:tr w14:paraId="7DAA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872" w:type="dxa"/>
            <w:shd w:val="clear" w:color="auto" w:fill="auto"/>
            <w:vAlign w:val="center"/>
          </w:tcPr>
          <w:p w14:paraId="33273A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21</w:t>
            </w:r>
          </w:p>
        </w:tc>
        <w:tc>
          <w:tcPr>
            <w:tcW w:w="1822" w:type="dxa"/>
            <w:shd w:val="clear" w:color="auto" w:fill="auto"/>
            <w:vAlign w:val="center"/>
          </w:tcPr>
          <w:p w14:paraId="5482C93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投标文件</w:t>
            </w:r>
            <w:r>
              <w:rPr>
                <w:rFonts w:hint="eastAsia" w:ascii="宋体" w:hAnsi="宋体" w:eastAsia="宋体" w:cs="宋体"/>
                <w:color w:val="auto"/>
                <w:spacing w:val="0"/>
                <w:sz w:val="24"/>
                <w:szCs w:val="24"/>
                <w:highlight w:val="none"/>
                <w:lang w:val="en-US" w:eastAsia="zh-CN"/>
              </w:rPr>
              <w:t>制作</w:t>
            </w:r>
          </w:p>
        </w:tc>
        <w:tc>
          <w:tcPr>
            <w:tcW w:w="7036" w:type="dxa"/>
            <w:shd w:val="clear" w:color="auto" w:fill="auto"/>
            <w:vAlign w:val="center"/>
          </w:tcPr>
          <w:p w14:paraId="2093D63C">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投标人在新点投标文件制作软件(陕西省公共资源)制作工具中生成加密电子投标文件后在投标截止时间前将投标文件上传至宝鸡市公共资源交易平台。</w:t>
            </w:r>
          </w:p>
        </w:tc>
      </w:tr>
      <w:tr w14:paraId="5DED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jc w:val="center"/>
        </w:trPr>
        <w:tc>
          <w:tcPr>
            <w:tcW w:w="872" w:type="dxa"/>
            <w:shd w:val="clear" w:color="auto" w:fill="auto"/>
            <w:vAlign w:val="center"/>
          </w:tcPr>
          <w:p w14:paraId="65FA7B1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22</w:t>
            </w:r>
          </w:p>
        </w:tc>
        <w:tc>
          <w:tcPr>
            <w:tcW w:w="1822" w:type="dxa"/>
            <w:shd w:val="clear" w:color="auto" w:fill="auto"/>
            <w:vAlign w:val="center"/>
          </w:tcPr>
          <w:p w14:paraId="407F90B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是否为专门面向中小企业采购</w:t>
            </w:r>
          </w:p>
        </w:tc>
        <w:tc>
          <w:tcPr>
            <w:tcW w:w="7036" w:type="dxa"/>
            <w:shd w:val="clear" w:color="auto" w:fill="auto"/>
            <w:vAlign w:val="center"/>
          </w:tcPr>
          <w:p w14:paraId="5F6E5B1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否</w:t>
            </w:r>
          </w:p>
        </w:tc>
      </w:tr>
      <w:tr w14:paraId="4EE2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72" w:type="dxa"/>
            <w:shd w:val="clear" w:color="auto" w:fill="auto"/>
            <w:vAlign w:val="center"/>
          </w:tcPr>
          <w:p w14:paraId="1683C34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23</w:t>
            </w:r>
          </w:p>
        </w:tc>
        <w:tc>
          <w:tcPr>
            <w:tcW w:w="1822" w:type="dxa"/>
            <w:shd w:val="clear" w:color="auto" w:fill="auto"/>
            <w:vAlign w:val="center"/>
          </w:tcPr>
          <w:p w14:paraId="2BE83326">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本项目采购标的对应的中小企业划分标准所属行业</w:t>
            </w:r>
          </w:p>
        </w:tc>
        <w:tc>
          <w:tcPr>
            <w:tcW w:w="7036" w:type="dxa"/>
            <w:shd w:val="clear" w:color="auto" w:fill="auto"/>
            <w:vAlign w:val="center"/>
          </w:tcPr>
          <w:p w14:paraId="31EBB919">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工业</w:t>
            </w:r>
          </w:p>
        </w:tc>
      </w:tr>
      <w:tr w14:paraId="468E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72" w:type="dxa"/>
            <w:shd w:val="clear" w:color="auto" w:fill="auto"/>
            <w:vAlign w:val="center"/>
          </w:tcPr>
          <w:p w14:paraId="690ADA1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24</w:t>
            </w:r>
          </w:p>
        </w:tc>
        <w:tc>
          <w:tcPr>
            <w:tcW w:w="1822" w:type="dxa"/>
            <w:shd w:val="clear" w:color="auto" w:fill="auto"/>
            <w:vAlign w:val="center"/>
          </w:tcPr>
          <w:p w14:paraId="6F82601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中小企业划型标准规定</w:t>
            </w:r>
          </w:p>
        </w:tc>
        <w:tc>
          <w:tcPr>
            <w:tcW w:w="7036" w:type="dxa"/>
            <w:shd w:val="clear" w:color="auto" w:fill="auto"/>
            <w:vAlign w:val="center"/>
          </w:tcPr>
          <w:p w14:paraId="766261A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lang w:val="en-US" w:eastAsia="zh-CN"/>
              </w:rPr>
            </w:pPr>
            <w:r>
              <w:rPr>
                <w:rFonts w:hint="eastAsia" w:ascii="宋体" w:hAnsi="宋体" w:eastAsia="宋体" w:cs="宋体"/>
                <w:snapToGrid w:val="0"/>
                <w:color w:val="auto"/>
                <w:spacing w:val="0"/>
                <w:kern w:val="0"/>
                <w:sz w:val="24"/>
                <w:szCs w:val="24"/>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EB3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72" w:type="dxa"/>
            <w:shd w:val="clear" w:color="auto" w:fill="auto"/>
            <w:vAlign w:val="center"/>
          </w:tcPr>
          <w:p w14:paraId="36D6A4B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25</w:t>
            </w:r>
          </w:p>
        </w:tc>
        <w:tc>
          <w:tcPr>
            <w:tcW w:w="1822" w:type="dxa"/>
            <w:shd w:val="clear" w:color="auto" w:fill="auto"/>
            <w:vAlign w:val="center"/>
          </w:tcPr>
          <w:p w14:paraId="53C2E58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lang w:val="en-US" w:eastAsia="zh-CN"/>
              </w:rPr>
              <w:t>代理服务费</w:t>
            </w:r>
          </w:p>
        </w:tc>
        <w:tc>
          <w:tcPr>
            <w:tcW w:w="7036" w:type="dxa"/>
            <w:shd w:val="clear" w:color="auto" w:fill="auto"/>
            <w:vAlign w:val="center"/>
          </w:tcPr>
          <w:p w14:paraId="55C1C2DF">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lang w:val="en-US" w:eastAsia="zh-CN"/>
              </w:rPr>
              <w:t>本项目代理服务费向中标供应商收取：参照原国家计委计价格〔2002〕1980号文和国家发改委发改办价格〔2003〕857号文的计算方法按标准下浮58%收取。</w:t>
            </w:r>
          </w:p>
        </w:tc>
      </w:tr>
    </w:tbl>
    <w:p w14:paraId="0241371A">
      <w:pPr>
        <w:keepNext w:val="0"/>
        <w:keepLines w:val="0"/>
        <w:kinsoku/>
        <w:overflowPunct/>
        <w:topLinePunct w:val="0"/>
        <w:bidi w:val="0"/>
        <w:rPr>
          <w:rFonts w:hint="default"/>
          <w:highlight w:val="none"/>
        </w:rPr>
      </w:pPr>
    </w:p>
    <w:p w14:paraId="19A8747F">
      <w:pPr>
        <w:keepNext w:val="0"/>
        <w:keepLines w:val="0"/>
        <w:pageBreakBefore/>
        <w:widowControl/>
        <w:kinsoku/>
        <w:wordWrap/>
        <w:overflowPunct/>
        <w:topLinePunct w:val="0"/>
        <w:autoSpaceDE w:val="0"/>
        <w:autoSpaceDN w:val="0"/>
        <w:bidi w:val="0"/>
        <w:adjustRightInd w:val="0"/>
        <w:snapToGrid w:val="0"/>
        <w:spacing w:line="360" w:lineRule="auto"/>
        <w:jc w:val="both"/>
        <w:textAlignment w:val="baseline"/>
        <w:outlineLvl w:val="1"/>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Times New Roman" w:cs="Times New Roman"/>
          <w:b/>
          <w:bCs/>
          <w:color w:val="auto"/>
          <w:spacing w:val="0"/>
          <w:sz w:val="24"/>
          <w:szCs w:val="24"/>
          <w:highlight w:val="none"/>
        </w:rPr>
        <w:t>B、</w:t>
      </w:r>
      <w:r>
        <w:rPr>
          <w:rFonts w:hint="default" w:ascii="Times New Roman" w:hAnsi="Times New Roman" w:eastAsia="宋体" w:cs="Times New Roman"/>
          <w:b/>
          <w:bCs/>
          <w:color w:val="auto"/>
          <w:spacing w:val="0"/>
          <w:sz w:val="24"/>
          <w:szCs w:val="24"/>
          <w:highlight w:val="none"/>
        </w:rPr>
        <w:t>投标人须知</w:t>
      </w:r>
      <w:r>
        <w:rPr>
          <w:rFonts w:hint="default" w:ascii="Times New Roman" w:hAnsi="Times New Roman" w:eastAsia="宋体" w:cs="Times New Roman"/>
          <w:b/>
          <w:bCs/>
          <w:color w:val="auto"/>
          <w:spacing w:val="0"/>
          <w:sz w:val="24"/>
          <w:szCs w:val="24"/>
          <w:highlight w:val="none"/>
          <w:lang w:val="en-US" w:eastAsia="zh-CN"/>
        </w:rPr>
        <w:t>正文部分</w:t>
      </w:r>
    </w:p>
    <w:p w14:paraId="56BD41B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一、名词解释</w:t>
      </w:r>
    </w:p>
    <w:p w14:paraId="699AEC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1、采购人：采购单位或委托采购单位的法人</w:t>
      </w:r>
      <w:r>
        <w:rPr>
          <w:rFonts w:hint="eastAsia" w:ascii="Times New Roman" w:hAnsi="Times New Roman" w:eastAsia="宋体" w:cs="Times New Roman"/>
          <w:color w:val="auto"/>
          <w:spacing w:val="0"/>
          <w:sz w:val="24"/>
          <w:szCs w:val="24"/>
          <w:highlight w:val="none"/>
          <w:lang w:eastAsia="zh-CN"/>
        </w:rPr>
        <w:t>组织</w:t>
      </w:r>
    </w:p>
    <w:p w14:paraId="5A86A7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2、监督管理机构：公共组织内设专门的行政监督机构</w:t>
      </w:r>
    </w:p>
    <w:p w14:paraId="0051FFB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3、采购代理机构：依法设立、受采购人委托代为</w:t>
      </w:r>
      <w:r>
        <w:rPr>
          <w:rFonts w:hint="default" w:ascii="Times New Roman" w:hAnsi="Times New Roman" w:eastAsia="宋体" w:cs="Times New Roman"/>
          <w:color w:val="auto"/>
          <w:spacing w:val="0"/>
          <w:sz w:val="24"/>
          <w:szCs w:val="24"/>
          <w:highlight w:val="none"/>
        </w:rPr>
        <w:fldChar w:fldCharType="begin"/>
      </w:r>
      <w:r>
        <w:rPr>
          <w:rFonts w:hint="default" w:ascii="Times New Roman" w:hAnsi="Times New Roman" w:eastAsia="宋体" w:cs="Times New Roman"/>
          <w:color w:val="auto"/>
          <w:spacing w:val="0"/>
          <w:sz w:val="24"/>
          <w:szCs w:val="24"/>
          <w:highlight w:val="none"/>
        </w:rPr>
        <w:instrText xml:space="preserve"> HYPERLINK "https://baike.baidu.com/item/%E7%BB%84%E7%BB%87/10200" </w:instrText>
      </w:r>
      <w:r>
        <w:rPr>
          <w:rFonts w:hint="default" w:ascii="Times New Roman" w:hAnsi="Times New Roman" w:eastAsia="宋体" w:cs="Times New Roman"/>
          <w:color w:val="auto"/>
          <w:spacing w:val="0"/>
          <w:sz w:val="24"/>
          <w:szCs w:val="24"/>
          <w:highlight w:val="none"/>
        </w:rPr>
        <w:fldChar w:fldCharType="separate"/>
      </w:r>
      <w:r>
        <w:rPr>
          <w:rFonts w:hint="default" w:ascii="Times New Roman" w:hAnsi="Times New Roman" w:eastAsia="宋体" w:cs="Times New Roman"/>
          <w:color w:val="auto"/>
          <w:spacing w:val="0"/>
          <w:sz w:val="24"/>
          <w:szCs w:val="24"/>
          <w:highlight w:val="none"/>
        </w:rPr>
        <w:t>组织</w:t>
      </w:r>
      <w:r>
        <w:rPr>
          <w:rFonts w:hint="default" w:ascii="Times New Roman" w:hAnsi="Times New Roman" w:eastAsia="宋体" w:cs="Times New Roman"/>
          <w:color w:val="auto"/>
          <w:spacing w:val="0"/>
          <w:sz w:val="24"/>
          <w:szCs w:val="24"/>
          <w:highlight w:val="none"/>
        </w:rPr>
        <w:fldChar w:fldCharType="end"/>
      </w:r>
      <w:r>
        <w:rPr>
          <w:rFonts w:hint="default" w:ascii="Times New Roman" w:hAnsi="Times New Roman" w:eastAsia="宋体" w:cs="Times New Roman"/>
          <w:color w:val="auto"/>
          <w:spacing w:val="0"/>
          <w:sz w:val="24"/>
          <w:szCs w:val="24"/>
          <w:highlight w:val="none"/>
        </w:rPr>
        <w:t>采购活动并提供相关服务的社会中介组织</w:t>
      </w:r>
    </w:p>
    <w:p w14:paraId="65AF98D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4、标书：招标文件与投标文件的统称</w:t>
      </w:r>
    </w:p>
    <w:p w14:paraId="6B8430F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5、投标人：响应招标并且符合招标文件规定资格条件和参加投标的法人、其他组织或者自然人。</w:t>
      </w:r>
    </w:p>
    <w:p w14:paraId="4AB55EE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二、招标文件</w:t>
      </w:r>
    </w:p>
    <w:p w14:paraId="572962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1、招标文件的获取</w:t>
      </w:r>
    </w:p>
    <w:p w14:paraId="2550A3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具备本项目投标人资格要求的企业参加投标，</w:t>
      </w:r>
      <w:r>
        <w:rPr>
          <w:rFonts w:hint="default" w:ascii="Times New Roman" w:hAnsi="Times New Roman" w:eastAsia="宋体" w:cs="Times New Roman"/>
          <w:color w:val="auto"/>
          <w:spacing w:val="0"/>
          <w:sz w:val="24"/>
          <w:szCs w:val="24"/>
          <w:highlight w:val="none"/>
          <w:lang w:val="en-US" w:eastAsia="zh-CN"/>
        </w:rPr>
        <w:t>各投标人凭数字证书（陕西CA锁）自行登录全国公共资源交易平台（陕西省宝鸡市）宝鸡市公共资源交易中心（</w:t>
      </w:r>
      <w:r>
        <w:rPr>
          <w:rFonts w:hint="eastAsia" w:ascii="Times New Roman" w:hAnsi="Times New Roman" w:eastAsia="宋体" w:cs="Times New Roman"/>
          <w:color w:val="auto"/>
          <w:spacing w:val="0"/>
          <w:sz w:val="24"/>
          <w:szCs w:val="24"/>
          <w:highlight w:val="none"/>
          <w:lang w:val="en-US" w:eastAsia="zh-CN"/>
        </w:rPr>
        <w:t>http://ggzy.baoji.gov.cn/</w:t>
      </w:r>
      <w:r>
        <w:rPr>
          <w:rFonts w:hint="default" w:ascii="Times New Roman" w:hAnsi="Times New Roman" w:eastAsia="宋体" w:cs="Times New Roman"/>
          <w:color w:val="auto"/>
          <w:spacing w:val="0"/>
          <w:sz w:val="24"/>
          <w:szCs w:val="24"/>
          <w:highlight w:val="none"/>
          <w:lang w:val="en-US" w:eastAsia="zh-CN"/>
        </w:rPr>
        <w:t>）下载招标文件，仅作为本次投标使用。</w:t>
      </w:r>
    </w:p>
    <w:p w14:paraId="776C85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2、招标文件包括下列内容</w:t>
      </w:r>
      <w:r>
        <w:rPr>
          <w:rFonts w:hint="default" w:ascii="Times New Roman" w:hAnsi="Times New Roman" w:eastAsia="宋体" w:cs="Times New Roman"/>
          <w:color w:val="auto"/>
          <w:spacing w:val="0"/>
          <w:sz w:val="24"/>
          <w:szCs w:val="24"/>
          <w:highlight w:val="none"/>
          <w:lang w:eastAsia="zh-CN"/>
        </w:rPr>
        <w:t>：</w:t>
      </w:r>
    </w:p>
    <w:p w14:paraId="0D4368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第一章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招标公告</w:t>
      </w:r>
    </w:p>
    <w:p w14:paraId="0B5C2F2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投标人须知及前附表</w:t>
      </w:r>
    </w:p>
    <w:p w14:paraId="26F74B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内容及要求</w:t>
      </w:r>
    </w:p>
    <w:p w14:paraId="639CB43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第四章、商务要求</w:t>
      </w:r>
    </w:p>
    <w:p w14:paraId="708CF5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五</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合同文本</w:t>
      </w:r>
    </w:p>
    <w:p w14:paraId="0796DA2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投标文件构成及格式</w:t>
      </w:r>
    </w:p>
    <w:p w14:paraId="085094F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3、招标文件的检查及阅读</w:t>
      </w:r>
    </w:p>
    <w:p w14:paraId="69F1CFA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获取招标文件后仔细检查招标文件中的所有内容。参加投标的投标人应仔细阅读招标文件中所有的事项、格式、条款和规范要求，在投标文件中对招标文件的各方面都作出实质性的响应，按照招标文件的要求提交全部资料。</w:t>
      </w:r>
    </w:p>
    <w:p w14:paraId="2452205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4、招标文件的澄清</w:t>
      </w:r>
    </w:p>
    <w:p w14:paraId="42B56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任何要求对招标文件进行澄清的投标人，均应在投标文件递交截止前十日按招标文件中的通讯地址以书面形式通知采购代理机构，采购代理机构对收到的任何澄清要求将在收到投标人书面通知后三个工作日内予以答复，同时将以书面形式通知所有购买招标文件的投标人，涉及变更或修正内容在招标发布媒体上发布更正公告。</w:t>
      </w:r>
    </w:p>
    <w:p w14:paraId="3E906D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5、招标文件的修改</w:t>
      </w:r>
    </w:p>
    <w:p w14:paraId="23991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5.1、在投标截止时间前十五日内，无论出于何种原因，招标组织机构可在职权范围内解答投标人提出的问题。</w:t>
      </w:r>
    </w:p>
    <w:p w14:paraId="777F5DE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5.2、招标文件的修改在投标截止时间前十五日内将以书面形式通知所有投标人，并作为招标文件的补充，与招标文件具有同等法律效力。</w:t>
      </w:r>
    </w:p>
    <w:p w14:paraId="578EF27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5.3、为使投标人编写投标文件时，有充分时间对招标文件的修改内容进行研究，招标组织机构可以酌情延长投标截止日期，并及时通知所有投标人。</w:t>
      </w:r>
    </w:p>
    <w:p w14:paraId="3BD1E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5.4、招标文件的澄清或修改内容均以“电子交易平台”发出的内容为准。当招标文件的澄清、修改、补充等在同一内容的表述上不一致时，以最后发出的为准。所有补充文件将作为招标文件的组成部分，对所有投标人具有约束力。</w:t>
      </w:r>
    </w:p>
    <w:p w14:paraId="766CAAC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6、招标文件的解释权归采购人。</w:t>
      </w:r>
    </w:p>
    <w:p w14:paraId="63A36C9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三、招标的内容及要求</w:t>
      </w:r>
    </w:p>
    <w:p w14:paraId="031638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1、招标的内容：招标文件全部内容</w:t>
      </w:r>
    </w:p>
    <w:p w14:paraId="751727E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2、招标的要求</w:t>
      </w:r>
    </w:p>
    <w:p w14:paraId="2AD1D07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2.1、根据招标文件中的要求，结合实际情况，</w:t>
      </w:r>
      <w:r>
        <w:rPr>
          <w:rFonts w:hint="default" w:ascii="Times New Roman" w:hAnsi="Times New Roman" w:eastAsia="宋体" w:cs="Times New Roman"/>
          <w:color w:val="auto"/>
          <w:spacing w:val="0"/>
          <w:sz w:val="24"/>
          <w:szCs w:val="24"/>
          <w:highlight w:val="none"/>
          <w:lang w:val="en-US" w:eastAsia="zh-CN"/>
        </w:rPr>
        <w:t>进行</w:t>
      </w:r>
      <w:r>
        <w:rPr>
          <w:rFonts w:hint="eastAsia" w:ascii="Times New Roman" w:hAnsi="Times New Roman" w:eastAsia="宋体" w:cs="Times New Roman"/>
          <w:color w:val="auto"/>
          <w:spacing w:val="0"/>
          <w:sz w:val="24"/>
          <w:szCs w:val="24"/>
          <w:highlight w:val="none"/>
          <w:lang w:val="en-US" w:eastAsia="zh-CN"/>
        </w:rPr>
        <w:t>供货</w:t>
      </w:r>
      <w:r>
        <w:rPr>
          <w:rFonts w:hint="default" w:ascii="Times New Roman" w:hAnsi="Times New Roman" w:eastAsia="宋体" w:cs="Times New Roman"/>
          <w:color w:val="auto"/>
          <w:spacing w:val="0"/>
          <w:sz w:val="24"/>
          <w:szCs w:val="24"/>
          <w:highlight w:val="none"/>
          <w:lang w:val="en-US" w:eastAsia="zh-CN"/>
        </w:rPr>
        <w:t>，满足国家相关规范及招标要求。</w:t>
      </w:r>
    </w:p>
    <w:p w14:paraId="422334A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2.2、各投标人根据招标文件</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招标内容及要求</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编制投标文件，</w:t>
      </w:r>
      <w:r>
        <w:rPr>
          <w:rFonts w:hint="default" w:ascii="Times New Roman" w:hAnsi="Times New Roman" w:eastAsia="宋体" w:cs="Times New Roman"/>
          <w:color w:val="auto"/>
          <w:spacing w:val="0"/>
          <w:sz w:val="24"/>
          <w:szCs w:val="24"/>
          <w:highlight w:val="none"/>
          <w:lang w:val="en-US" w:eastAsia="zh-CN"/>
        </w:rPr>
        <w:t>达到招标要求的交货期限及标准要求。</w:t>
      </w:r>
    </w:p>
    <w:p w14:paraId="6A5E3DA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四、投标人资格证明文件</w:t>
      </w:r>
    </w:p>
    <w:p w14:paraId="3B92B8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编制投标文件时，应按新情况更新或补充其在资格审查时提供的资料，以证实其各项资格条件仍能继续满足要求，具备承担本项目的资质条件、能力和信誉。如投标人的经营、财务状况发生较大变化或者存在其他违法行为的，投标人应告知招标人。因投标人隐瞒造成招标人损失的，其后果由投标人承担。</w:t>
      </w:r>
    </w:p>
    <w:p w14:paraId="2F5693F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五、投标文件的编制及构成</w:t>
      </w:r>
    </w:p>
    <w:p w14:paraId="1A4FBD8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投标文件由以下内容、并按顺序以及提供的格式组成：具体内容格式根据招标文件</w:t>
      </w:r>
      <w:r>
        <w:rPr>
          <w:rFonts w:hint="eastAsia" w:ascii="Times New Roman" w:hAnsi="Times New Roman" w:eastAsia="宋体" w:cs="Times New Roman"/>
          <w:color w:val="auto"/>
          <w:spacing w:val="0"/>
          <w:sz w:val="24"/>
          <w:szCs w:val="24"/>
          <w:highlight w:val="none"/>
          <w:lang w:eastAsia="zh-CN"/>
        </w:rPr>
        <w:t>第六章《投标文件的构成及格式》</w:t>
      </w:r>
      <w:r>
        <w:rPr>
          <w:rFonts w:hint="default" w:ascii="Times New Roman" w:hAnsi="Times New Roman" w:eastAsia="宋体" w:cs="Times New Roman"/>
          <w:color w:val="auto"/>
          <w:spacing w:val="0"/>
          <w:sz w:val="24"/>
          <w:szCs w:val="24"/>
          <w:highlight w:val="none"/>
        </w:rPr>
        <w:t>编制</w:t>
      </w:r>
      <w:r>
        <w:rPr>
          <w:rFonts w:hint="default" w:ascii="Times New Roman" w:hAnsi="Times New Roman" w:eastAsia="宋体" w:cs="Times New Roman"/>
          <w:color w:val="auto"/>
          <w:spacing w:val="0"/>
          <w:sz w:val="24"/>
          <w:szCs w:val="24"/>
          <w:highlight w:val="none"/>
          <w:lang w:eastAsia="zh-CN"/>
        </w:rPr>
        <w:t>。</w:t>
      </w:r>
    </w:p>
    <w:p w14:paraId="4B4C287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文件目录：</w:t>
      </w:r>
    </w:p>
    <w:p w14:paraId="169649F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第一部分、资格证明文件</w:t>
      </w:r>
    </w:p>
    <w:p w14:paraId="794BC4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第二部分、符合性证明文件</w:t>
      </w:r>
    </w:p>
    <w:p w14:paraId="5FFBA7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第三部分、投标方案</w:t>
      </w:r>
    </w:p>
    <w:p w14:paraId="7A4823FA">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sz w:val="24"/>
          <w:szCs w:val="24"/>
          <w:highlight w:val="none"/>
        </w:rPr>
      </w:pPr>
    </w:p>
    <w:p w14:paraId="5393CE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六、投标文件格式</w:t>
      </w:r>
    </w:p>
    <w:p w14:paraId="0B64BAB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1、投标人提供的投标文件应设置目录且逐页标注页码，格式表格不能满足时可按照格式表格扩展。</w:t>
      </w:r>
    </w:p>
    <w:p w14:paraId="7EA42A9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2、投标人应严格按招标文件第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章提供的投标文件格式填写。</w:t>
      </w:r>
    </w:p>
    <w:p w14:paraId="1107D63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七、投标报价</w:t>
      </w:r>
    </w:p>
    <w:p w14:paraId="5D8809D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1、各投标人在投标文件中，按照给定的格式(</w:t>
      </w:r>
      <w:r>
        <w:rPr>
          <w:rFonts w:hint="eastAsia" w:ascii="Times New Roman" w:hAnsi="Times New Roman" w:eastAsia="宋体" w:cs="Times New Roman"/>
          <w:color w:val="auto"/>
          <w:spacing w:val="0"/>
          <w:sz w:val="24"/>
          <w:szCs w:val="24"/>
          <w:highlight w:val="none"/>
          <w:lang w:val="en-US" w:eastAsia="zh-CN"/>
        </w:rPr>
        <w:t>开标</w:t>
      </w:r>
      <w:r>
        <w:rPr>
          <w:rFonts w:hint="default" w:ascii="Times New Roman" w:hAnsi="Times New Roman" w:eastAsia="宋体" w:cs="Times New Roman"/>
          <w:color w:val="auto"/>
          <w:spacing w:val="0"/>
          <w:sz w:val="24"/>
          <w:szCs w:val="24"/>
          <w:highlight w:val="none"/>
        </w:rPr>
        <w:t>一览表)分别报出</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w:t>
      </w:r>
      <w:r>
        <w:rPr>
          <w:rFonts w:hint="eastAsia" w:ascii="Times New Roman" w:hAnsi="Times New Roman" w:eastAsia="宋体" w:cs="Times New Roman"/>
          <w:color w:val="auto"/>
          <w:spacing w:val="0"/>
          <w:sz w:val="24"/>
          <w:szCs w:val="24"/>
          <w:highlight w:val="none"/>
          <w:lang w:val="en-US" w:eastAsia="zh-CN"/>
        </w:rPr>
        <w:t>交货期</w:t>
      </w:r>
      <w:r>
        <w:rPr>
          <w:rFonts w:hint="default" w:ascii="Times New Roman" w:hAnsi="Times New Roman" w:eastAsia="宋体" w:cs="Times New Roman"/>
          <w:color w:val="auto"/>
          <w:spacing w:val="0"/>
          <w:sz w:val="24"/>
          <w:szCs w:val="24"/>
          <w:highlight w:val="none"/>
          <w:lang w:val="en-US" w:eastAsia="zh-CN"/>
        </w:rPr>
        <w:t>、</w:t>
      </w:r>
      <w:r>
        <w:rPr>
          <w:rFonts w:hint="eastAsia" w:ascii="Times New Roman" w:hAnsi="Times New Roman" w:eastAsia="宋体" w:cs="Times New Roman"/>
          <w:color w:val="auto"/>
          <w:spacing w:val="0"/>
          <w:sz w:val="24"/>
          <w:szCs w:val="24"/>
          <w:highlight w:val="none"/>
          <w:lang w:val="en-US" w:eastAsia="zh-CN"/>
        </w:rPr>
        <w:t>交货地点、质量标准</w:t>
      </w:r>
      <w:r>
        <w:rPr>
          <w:rFonts w:hint="default" w:ascii="Times New Roman" w:hAnsi="Times New Roman" w:eastAsia="宋体" w:cs="Times New Roman"/>
          <w:color w:val="auto"/>
          <w:spacing w:val="0"/>
          <w:sz w:val="24"/>
          <w:szCs w:val="24"/>
          <w:highlight w:val="none"/>
          <w:lang w:val="en-US" w:eastAsia="zh-CN"/>
        </w:rPr>
        <w:t>等内容</w:t>
      </w:r>
      <w:r>
        <w:rPr>
          <w:rFonts w:hint="default" w:ascii="Times New Roman" w:hAnsi="Times New Roman" w:eastAsia="宋体" w:cs="Times New Roman"/>
          <w:color w:val="auto"/>
          <w:spacing w:val="0"/>
          <w:sz w:val="24"/>
          <w:szCs w:val="24"/>
          <w:highlight w:val="none"/>
        </w:rPr>
        <w:t>。报价只允许报一个价，任何有选择的报价，招标组织机构不予接受。</w:t>
      </w:r>
    </w:p>
    <w:p w14:paraId="30CC22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章《招标内容及要求》的采购要求及招标文件说明为准。</w:t>
      </w:r>
    </w:p>
    <w:p w14:paraId="4D8A1B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3、本项目以第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章《招标内容及要求》的采购要求为准，</w:t>
      </w:r>
      <w:r>
        <w:rPr>
          <w:rFonts w:hint="default" w:ascii="Times New Roman" w:hAnsi="Times New Roman" w:eastAsia="宋体" w:cs="Times New Roman"/>
          <w:color w:val="auto"/>
          <w:spacing w:val="0"/>
          <w:sz w:val="24"/>
          <w:szCs w:val="24"/>
          <w:highlight w:val="none"/>
          <w:lang w:val="en-US" w:eastAsia="zh-CN"/>
        </w:rPr>
        <w:t>投标人</w:t>
      </w:r>
      <w:r>
        <w:rPr>
          <w:rFonts w:hint="default" w:ascii="Times New Roman" w:hAnsi="Times New Roman" w:eastAsia="宋体" w:cs="Times New Roman"/>
          <w:color w:val="auto"/>
          <w:spacing w:val="0"/>
          <w:sz w:val="24"/>
          <w:szCs w:val="24"/>
          <w:highlight w:val="none"/>
        </w:rPr>
        <w:t>报价</w:t>
      </w:r>
      <w:r>
        <w:rPr>
          <w:rFonts w:hint="default"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根据自身情况自主报价。</w:t>
      </w:r>
    </w:p>
    <w:p w14:paraId="5CA532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4、投标报价由投标人根据招标文件中第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章《招标内容及要求》的采购要求及招标文件说明的全部内容和要求的格式，结合投标人自身技术力量、管理水平、市场价格行情自主编制。</w:t>
      </w:r>
    </w:p>
    <w:p w14:paraId="3DFAD8B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5、供应商的投标报价中</w:t>
      </w:r>
      <w:r>
        <w:rPr>
          <w:rFonts w:hint="eastAsia"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包含完成本次招标所要求的货物及配套服务且验收合格的所有费用，包括但不限于产品费、仓储配送服务费、规费、税金、招标代理服务费等其他一切相关费用。</w:t>
      </w:r>
    </w:p>
    <w:p w14:paraId="23FEC6A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报价为投标人在投标文件中提出的各项支付金额的</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w:t>
      </w:r>
    </w:p>
    <w:p w14:paraId="02A135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7、投标人的报价，应是完成招标项目范围的全部工作内容价格的体现。</w:t>
      </w:r>
    </w:p>
    <w:p w14:paraId="45BA4B4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8、参与投标的投标人在报价时，认为应取的费用均应包含在报价中，报价时，不论是否计取，招标人均按已取对待。</w:t>
      </w:r>
    </w:p>
    <w:p w14:paraId="29AB2E8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9、投标报价一览表中标明的价格，在合同执行过程中是固定不变的。</w:t>
      </w:r>
    </w:p>
    <w:p w14:paraId="3323CC0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10、凡因对招标文件阅读不深、理解不透、误解、疏漏、或因市场行情了解不清造成的后果和风险的责任和费用，均由各投标人自行负责。</w:t>
      </w:r>
    </w:p>
    <w:p w14:paraId="2A12C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11、报价货币：人民币；单位：元，精确到小数点后二位。</w:t>
      </w:r>
    </w:p>
    <w:p w14:paraId="73D6B6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12、报价金额的小写与大写不相符时以大写为准。</w:t>
      </w:r>
    </w:p>
    <w:p w14:paraId="3A0028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八、投标文件的编制</w:t>
      </w:r>
    </w:p>
    <w:p w14:paraId="48C87CC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1、投标文件格式</w:t>
      </w:r>
    </w:p>
    <w:p w14:paraId="3D7313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1.1、投标人应按照招标文件第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章《投标文件的构成及格式》中的要求进行编写。</w:t>
      </w:r>
    </w:p>
    <w:p w14:paraId="0880A2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1.2、电子投标文件编制必须使用新点投标文件制作软件(陕西省公共资源)制作工具编制，投标文件制作工具可在宝鸡市公共资源交易中心网-服务指南-下载专区下载。请及时关注版本更新情况！</w:t>
      </w:r>
    </w:p>
    <w:p w14:paraId="0B5260B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1.3、电子投标文件必须对应上传至宝鸡市公共资源全程电子化交易平台指定</w:t>
      </w:r>
      <w:r>
        <w:rPr>
          <w:rFonts w:hint="eastAsia" w:ascii="Times New Roman" w:hAnsi="Times New Roman" w:eastAsia="宋体" w:cs="Times New Roman"/>
          <w:color w:val="auto"/>
          <w:spacing w:val="0"/>
          <w:sz w:val="24"/>
          <w:szCs w:val="24"/>
          <w:highlight w:val="none"/>
          <w:lang w:val="en-US" w:eastAsia="zh-CN"/>
        </w:rPr>
        <w:t>相关数据端口</w:t>
      </w:r>
      <w:r>
        <w:rPr>
          <w:rFonts w:hint="default" w:ascii="Times New Roman" w:hAnsi="Times New Roman" w:eastAsia="宋体" w:cs="Times New Roman"/>
          <w:color w:val="auto"/>
          <w:spacing w:val="0"/>
          <w:sz w:val="24"/>
          <w:szCs w:val="24"/>
          <w:highlight w:val="none"/>
        </w:rPr>
        <w:t>，如未按要求提供，导致与之相关的评分项不得分的，其责任由投标人自行承担。</w:t>
      </w:r>
    </w:p>
    <w:p w14:paraId="17DE9A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投标人提供的证明材料扫描件必须清晰有效，如因扫描件模糊不清评标委员会无法辨认导致不得分的，其责任由投标人自行承担。</w:t>
      </w:r>
    </w:p>
    <w:p w14:paraId="65FB6E7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2、投标文件签署</w:t>
      </w:r>
    </w:p>
    <w:p w14:paraId="65DEF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2.1、投标文件必须加盖单位公章，由投标人法定代表人或经法人授权有约束力的投标人代表签字</w:t>
      </w:r>
      <w:r>
        <w:rPr>
          <w:rFonts w:hint="default" w:ascii="Times New Roman" w:hAnsi="Times New Roman" w:eastAsia="宋体" w:cs="Times New Roman"/>
          <w:color w:val="auto"/>
          <w:spacing w:val="0"/>
          <w:sz w:val="24"/>
          <w:szCs w:val="24"/>
          <w:highlight w:val="none"/>
          <w:lang w:val="en-US" w:eastAsia="zh-CN"/>
        </w:rPr>
        <w:t>或盖章</w:t>
      </w:r>
      <w:r>
        <w:rPr>
          <w:rFonts w:hint="default" w:ascii="Times New Roman" w:hAnsi="Times New Roman" w:eastAsia="宋体" w:cs="Times New Roman"/>
          <w:color w:val="auto"/>
          <w:spacing w:val="0"/>
          <w:sz w:val="24"/>
          <w:szCs w:val="24"/>
          <w:highlight w:val="none"/>
        </w:rPr>
        <w:t>。</w:t>
      </w:r>
    </w:p>
    <w:p w14:paraId="5EF544F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2.2、除投标人对错处作必要修改外，投标文件不得行间插字、涂改和增删，如有修改错漏处，必须由投标人的法定代表人或其被授权人签字或盖章。</w:t>
      </w:r>
    </w:p>
    <w:p w14:paraId="1A033E3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3、投标文件有效期</w:t>
      </w:r>
    </w:p>
    <w:p w14:paraId="36FB447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投标文件有效期为自投标截止时间之日起90日历天。如中标，延长至合同执行完毕时止。</w:t>
      </w:r>
    </w:p>
    <w:p w14:paraId="0209CA8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九、投标保证金</w:t>
      </w:r>
    </w:p>
    <w:p w14:paraId="7981043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1、对于未能按要求提交投标保证金的投标单位，采购人将视为不响应招标而予以拒绝。</w:t>
      </w:r>
    </w:p>
    <w:p w14:paraId="5BDA88C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2、如投标单位有下列情况之一者，将不予退还投标保证金：</w:t>
      </w:r>
    </w:p>
    <w:p w14:paraId="7C29AE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2.1、投标单位在投标有效期内撤回其投标文件；</w:t>
      </w:r>
    </w:p>
    <w:p w14:paraId="685F11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2.2、中标人接到中标通知书后</w:t>
      </w:r>
      <w:r>
        <w:rPr>
          <w:rFonts w:hint="eastAsia" w:ascii="Times New Roman" w:hAnsi="Times New Roman" w:eastAsia="宋体" w:cs="Times New Roman"/>
          <w:color w:val="auto"/>
          <w:spacing w:val="0"/>
          <w:sz w:val="24"/>
          <w:szCs w:val="24"/>
          <w:highlight w:val="none"/>
          <w:lang w:val="en-US" w:eastAsia="zh-CN"/>
        </w:rPr>
        <w:t>无正当理由</w:t>
      </w:r>
      <w:r>
        <w:rPr>
          <w:rFonts w:hint="default" w:ascii="Times New Roman" w:hAnsi="Times New Roman" w:eastAsia="宋体" w:cs="Times New Roman"/>
          <w:color w:val="auto"/>
          <w:spacing w:val="0"/>
          <w:sz w:val="24"/>
          <w:szCs w:val="24"/>
          <w:highlight w:val="none"/>
        </w:rPr>
        <w:t>拒绝与采购人签订合同；</w:t>
      </w:r>
    </w:p>
    <w:p w14:paraId="26EFC4A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2.3、投标人提交了投标保证金，但无故未投标的；</w:t>
      </w:r>
    </w:p>
    <w:p w14:paraId="3E77451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2.4、在投标过程中串通、哄抬标价等不正当活动被查处的。</w:t>
      </w:r>
    </w:p>
    <w:p w14:paraId="464B3BB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十、投标文件的递交</w:t>
      </w:r>
    </w:p>
    <w:p w14:paraId="6B343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1、投标文件的递交</w:t>
      </w:r>
    </w:p>
    <w:p w14:paraId="4FD037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投标人在新点投标文件软件(陕西省公共资源)制作工具中生成加密</w:t>
      </w:r>
      <w:r>
        <w:rPr>
          <w:rFonts w:hint="default" w:ascii="Times New Roman" w:hAnsi="Times New Roman" w:eastAsia="宋体" w:cs="Times New Roman"/>
          <w:color w:val="auto"/>
          <w:spacing w:val="0"/>
          <w:sz w:val="24"/>
          <w:szCs w:val="24"/>
          <w:highlight w:val="none"/>
          <w:lang w:val="en-US" w:eastAsia="zh-CN"/>
        </w:rPr>
        <w:t>版</w:t>
      </w:r>
      <w:r>
        <w:rPr>
          <w:rFonts w:hint="default" w:ascii="Times New Roman" w:hAnsi="Times New Roman" w:eastAsia="宋体" w:cs="Times New Roman"/>
          <w:color w:val="auto"/>
          <w:spacing w:val="0"/>
          <w:sz w:val="24"/>
          <w:szCs w:val="24"/>
          <w:highlight w:val="none"/>
        </w:rPr>
        <w:t>电子投标文件后即可将投标文件上传至全国公共资源交易平台(陕西省·宝鸡市)(http://ggzy.baoji.gov.cn/)。投标人应在招标文件中规定的投标文件提交截止时间前完成网上电子</w:t>
      </w:r>
      <w:r>
        <w:rPr>
          <w:rFonts w:hint="default"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文件的上传。</w:t>
      </w:r>
    </w:p>
    <w:p w14:paraId="454BAF2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、投标人有下列情况之一者将视为无效：</w:t>
      </w:r>
    </w:p>
    <w:p w14:paraId="2AD9051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.1、投标文件未按本招标文件规定的截止时间</w:t>
      </w:r>
      <w:r>
        <w:rPr>
          <w:rFonts w:hint="eastAsia" w:ascii="Times New Roman" w:hAnsi="Times New Roman" w:eastAsia="宋体" w:cs="Times New Roman"/>
          <w:color w:val="auto"/>
          <w:spacing w:val="0"/>
          <w:sz w:val="24"/>
          <w:szCs w:val="24"/>
          <w:highlight w:val="none"/>
          <w:lang w:val="en-US" w:eastAsia="zh-CN"/>
        </w:rPr>
        <w:t>加密上传</w:t>
      </w:r>
      <w:r>
        <w:rPr>
          <w:rFonts w:hint="default" w:ascii="Times New Roman" w:hAnsi="Times New Roman" w:eastAsia="宋体" w:cs="Times New Roman"/>
          <w:color w:val="auto"/>
          <w:spacing w:val="0"/>
          <w:sz w:val="24"/>
          <w:szCs w:val="24"/>
          <w:highlight w:val="none"/>
        </w:rPr>
        <w:t>的；</w:t>
      </w:r>
    </w:p>
    <w:p w14:paraId="0086866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.2、投标文件未按规定加盖投标人公章及法定代表人印鉴；</w:t>
      </w:r>
    </w:p>
    <w:p w14:paraId="1658D3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.3、投标人未按照文件的要求缴纳投标保证金；未在投标文件中附银行转账凭证的；</w:t>
      </w:r>
    </w:p>
    <w:p w14:paraId="655C05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.4、投标文件上传格式不正确的；投标文件修改处未加盖法定代表人或委托代表人印鉴的；</w:t>
      </w:r>
    </w:p>
    <w:p w14:paraId="3F7BC6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.5、参会人员</w:t>
      </w:r>
      <w:r>
        <w:rPr>
          <w:rFonts w:hint="eastAsia" w:ascii="Times New Roman" w:hAnsi="Times New Roman" w:eastAsia="宋体" w:cs="Times New Roman"/>
          <w:color w:val="auto"/>
          <w:spacing w:val="0"/>
          <w:sz w:val="24"/>
          <w:szCs w:val="24"/>
          <w:highlight w:val="none"/>
          <w:lang w:val="en-US" w:eastAsia="zh-CN"/>
        </w:rPr>
        <w:t>开标时未在规定解密时间内解密成功</w:t>
      </w:r>
      <w:r>
        <w:rPr>
          <w:rFonts w:hint="default" w:ascii="Times New Roman" w:hAnsi="Times New Roman" w:eastAsia="宋体" w:cs="Times New Roman"/>
          <w:color w:val="auto"/>
          <w:spacing w:val="0"/>
          <w:sz w:val="24"/>
          <w:szCs w:val="24"/>
          <w:highlight w:val="none"/>
        </w:rPr>
        <w:t>；</w:t>
      </w:r>
    </w:p>
    <w:p w14:paraId="38C0A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、投标文件中投标报价</w:t>
      </w:r>
      <w:r>
        <w:rPr>
          <w:rFonts w:hint="eastAsia" w:ascii="Times New Roman" w:hAnsi="Times New Roman" w:eastAsia="宋体" w:cs="Times New Roman"/>
          <w:color w:val="auto"/>
          <w:spacing w:val="0"/>
          <w:sz w:val="24"/>
          <w:szCs w:val="24"/>
          <w:highlight w:val="none"/>
          <w:lang w:val="en-US" w:eastAsia="zh-CN"/>
        </w:rPr>
        <w:t>高于最高限价或</w:t>
      </w:r>
      <w:r>
        <w:rPr>
          <w:rFonts w:hint="default" w:ascii="Times New Roman" w:hAnsi="Times New Roman" w:eastAsia="宋体" w:cs="Times New Roman"/>
          <w:color w:val="auto"/>
          <w:spacing w:val="0"/>
          <w:sz w:val="24"/>
          <w:szCs w:val="24"/>
          <w:highlight w:val="none"/>
        </w:rPr>
        <w:t>招标控制价的。</w:t>
      </w:r>
    </w:p>
    <w:p w14:paraId="757ADDF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、投标人在上传电子投标文件后可以对其修改或撤回，但这种修改和撤回，必须在规定的开标时间之前。</w:t>
      </w:r>
    </w:p>
    <w:p w14:paraId="1A81D31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、对于电子投标文件的修改，投标人可在投标截止时间前登录电子交易平台撤回电子投标文件，并上传新的电子投标文件。电子投标文件以最终完成上传的为准。</w:t>
      </w:r>
    </w:p>
    <w:p w14:paraId="51F47E0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十一、开标和评标</w:t>
      </w:r>
    </w:p>
    <w:p w14:paraId="0667E4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1、采购代理机构组织招标、开标、评标工作，整个过程受监管机构的监督、管理。</w:t>
      </w:r>
    </w:p>
    <w:p w14:paraId="3DFDA44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为了确保评标工作的公平、公正，依据《中华人民共和国招标投标法》《中华人民共和国政府采购法》和招标之相关法规、法令，成立评标委员会，评标委员会由相关专家共五人组成。评标专家在陕西省政府采购专家库中随机抽取。</w:t>
      </w:r>
    </w:p>
    <w:p w14:paraId="2AD9ACF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人或采购代理机构将按照招标文件中的要求组织本项目的“不见面交易”活动。投标人仅需在任意地点通过登录“宝鸡市公共资源交易不见面开标大厅”参加开标会议。参加开标的代表应在系统中签名报到以证明其出席。</w:t>
      </w:r>
    </w:p>
    <w:p w14:paraId="5FC4423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4、开标时，采购代理机构对经检查的有效投标文件，依据投标顺序，以公开唱标的形式，将投标报价一览表的内容公布。</w:t>
      </w:r>
    </w:p>
    <w:p w14:paraId="3B558E6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5、开标后，直到向中标的投标人授予合同为止，凡与审查、投标、澄清、评标过程中的所有资料和内容，评标人均不得向投标人及与评标无关的其他人透露。</w:t>
      </w:r>
    </w:p>
    <w:p w14:paraId="302540E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十二、评标方法及标准</w:t>
      </w:r>
    </w:p>
    <w:p w14:paraId="76FD41C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1.评标方法</w:t>
      </w:r>
    </w:p>
    <w:p w14:paraId="6CAD98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采用综合评分法。</w:t>
      </w:r>
    </w:p>
    <w:p w14:paraId="030D07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综合评分法的评</w:t>
      </w:r>
      <w:r>
        <w:rPr>
          <w:rFonts w:hint="eastAsia" w:ascii="Times New Roman" w:hAnsi="Times New Roman" w:eastAsia="宋体" w:cs="Times New Roman"/>
          <w:color w:val="auto"/>
          <w:spacing w:val="0"/>
          <w:sz w:val="24"/>
          <w:szCs w:val="24"/>
          <w:highlight w:val="none"/>
          <w:lang w:val="en-US" w:eastAsia="zh-CN"/>
        </w:rPr>
        <w:t>审</w:t>
      </w:r>
      <w:r>
        <w:rPr>
          <w:rFonts w:hint="default" w:ascii="Times New Roman" w:hAnsi="Times New Roman" w:eastAsia="宋体" w:cs="Times New Roman"/>
          <w:color w:val="auto"/>
          <w:spacing w:val="0"/>
          <w:sz w:val="24"/>
          <w:szCs w:val="24"/>
          <w:highlight w:val="none"/>
        </w:rPr>
        <w:t>因素、分值设置、评审标准，详见《评标要素一览表》。</w:t>
      </w:r>
    </w:p>
    <w:p w14:paraId="5A90BC9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2.评标工作程序按下列步骤进行，前一步骤评审不合格的，不得进入下一步评审。</w:t>
      </w:r>
    </w:p>
    <w:p w14:paraId="2872D09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2.1</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资格性评审。</w:t>
      </w:r>
    </w:p>
    <w:p w14:paraId="788E332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资格性评审：</w:t>
      </w:r>
      <w:r>
        <w:rPr>
          <w:rFonts w:hint="eastAsia" w:ascii="Times New Roman" w:hAnsi="Times New Roman" w:eastAsia="宋体" w:cs="Times New Roman"/>
          <w:color w:val="auto"/>
          <w:spacing w:val="0"/>
          <w:sz w:val="24"/>
          <w:szCs w:val="24"/>
          <w:highlight w:val="none"/>
          <w:lang w:val="en-US" w:eastAsia="zh-CN"/>
        </w:rPr>
        <w:t>采购人</w:t>
      </w:r>
      <w:r>
        <w:rPr>
          <w:rFonts w:hint="default" w:ascii="Times New Roman" w:hAnsi="Times New Roman" w:eastAsia="宋体" w:cs="Times New Roman"/>
          <w:color w:val="auto"/>
          <w:spacing w:val="0"/>
          <w:sz w:val="24"/>
          <w:szCs w:val="24"/>
          <w:highlight w:val="none"/>
          <w:lang w:val="en-US" w:eastAsia="zh-CN"/>
        </w:rPr>
        <w:t>依据法律法规和招标文件的规定，对投标文件中的资格证明文件进行审查，审查内容为公告中所列的供应商资格条件。</w:t>
      </w:r>
    </w:p>
    <w:p w14:paraId="0AB2C54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合同包1(</w:t>
      </w:r>
      <w:r>
        <w:rPr>
          <w:rFonts w:hint="eastAsia" w:ascii="Times New Roman" w:hAnsi="Times New Roman" w:eastAsia="宋体" w:cs="Times New Roman"/>
          <w:color w:val="auto"/>
          <w:spacing w:val="0"/>
          <w:sz w:val="24"/>
          <w:szCs w:val="24"/>
          <w:highlight w:val="none"/>
          <w:lang w:val="en-US" w:eastAsia="zh-CN"/>
        </w:rPr>
        <w:t>宝鸡市第二人民医院电子腹腔镜治疗及胆道检查系统采购项目</w:t>
      </w:r>
      <w:r>
        <w:rPr>
          <w:rFonts w:hint="default" w:ascii="Times New Roman" w:hAnsi="Times New Roman" w:eastAsia="宋体" w:cs="Times New Roman"/>
          <w:color w:val="auto"/>
          <w:spacing w:val="0"/>
          <w:sz w:val="24"/>
          <w:szCs w:val="24"/>
          <w:highlight w:val="none"/>
          <w:lang w:val="en-US" w:eastAsia="zh-CN"/>
        </w:rPr>
        <w:t>)特定资格要求如下：</w:t>
      </w:r>
    </w:p>
    <w:p w14:paraId="6E18CE3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625201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授权代表本单位证明（投标截止前三个月的养老保险缴纳证明或劳动合同）；</w:t>
      </w:r>
    </w:p>
    <w:p w14:paraId="24DAE1E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val="en-US" w:eastAsia="zh-CN"/>
        </w:rPr>
        <w:t>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w:t>
      </w:r>
      <w:r>
        <w:rPr>
          <w:rFonts w:hint="default" w:ascii="Times New Roman" w:hAnsi="Times New Roman" w:eastAsia="宋体" w:cs="Times New Roman"/>
          <w:color w:val="auto"/>
          <w:spacing w:val="0"/>
          <w:sz w:val="24"/>
          <w:szCs w:val="24"/>
          <w:highlight w:val="none"/>
          <w:lang w:val="en-US" w:eastAsia="zh-CN"/>
        </w:rPr>
        <w:t>；</w:t>
      </w:r>
    </w:p>
    <w:p w14:paraId="13DD4A0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（4）投标产品属于医疗器械管理范围的须提供医疗器械注册证；</w:t>
      </w:r>
    </w:p>
    <w:p w14:paraId="0E4104E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（5）投标产品属于进口产品须提供制造商授权书及相应的完整授权链；</w:t>
      </w:r>
    </w:p>
    <w:p w14:paraId="3FA0D55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6）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p>
    <w:p w14:paraId="33352EC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（7）投标人须提供投标文件递交截止日前六个月内已缴存的至少一个月的纳税证明或完税证明，依法免税的单位应提供相关证明材料；</w:t>
      </w:r>
    </w:p>
    <w:p w14:paraId="266BDC6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（8）投标人须提供投标文件递交截止日前六个月内已缴存的至少一个月的社会保险参保缴费情况证明，依法不需要缴纳社会保障资金的单位应提供相关证明材料；</w:t>
      </w:r>
    </w:p>
    <w:p w14:paraId="766ACDC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（9）投标人须提供参加政府采购活动近3年内，在经营活动中没有重大违法记录的书面声明；</w:t>
      </w:r>
    </w:p>
    <w:p w14:paraId="7B08424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（10）投标人须提供具备履行合同所必须的设备和专业技术能力的书面声明；</w:t>
      </w:r>
    </w:p>
    <w:p w14:paraId="5398E91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11）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p>
    <w:p w14:paraId="1B5A4D9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2.2、</w:t>
      </w:r>
      <w:r>
        <w:rPr>
          <w:rFonts w:hint="default" w:ascii="Times New Roman" w:hAnsi="Times New Roman" w:eastAsia="宋体" w:cs="Times New Roman"/>
          <w:color w:val="auto"/>
          <w:spacing w:val="0"/>
          <w:sz w:val="24"/>
          <w:szCs w:val="24"/>
          <w:highlight w:val="none"/>
        </w:rPr>
        <w:t>投标文件初审。</w:t>
      </w:r>
    </w:p>
    <w:p w14:paraId="2244FC9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：依据招标文件的规定，从投标文件的有效性、完整性和对招标文件的响应程度进行</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，以确定是否对招标文件的实质性要求作出响应。</w:t>
      </w:r>
    </w:p>
    <w:p w14:paraId="2CAF8973">
      <w:pPr>
        <w:keepNext w:val="0"/>
        <w:keepLines w:val="0"/>
        <w:pageBreakBefore w:val="0"/>
        <w:widowControl/>
        <w:kinsoku/>
        <w:wordWrap/>
        <w:overflowPunct/>
        <w:topLinePunct w:val="0"/>
        <w:autoSpaceDE w:val="0"/>
        <w:autoSpaceDN w:val="0"/>
        <w:bidi w:val="0"/>
        <w:adjustRightInd w:val="0"/>
        <w:snapToGrid w:val="0"/>
        <w:spacing w:line="360" w:lineRule="auto"/>
        <w:ind w:firstLine="720" w:firstLineChars="300"/>
        <w:textAlignment w:val="baseline"/>
        <w:outlineLvl w:val="9"/>
        <w:rPr>
          <w:rFonts w:hint="eastAsia"/>
          <w:sz w:val="24"/>
          <w:szCs w:val="24"/>
          <w:highlight w:val="none"/>
          <w:lang w:val="en-US" w:eastAsia="zh-CN"/>
        </w:rPr>
      </w:pPr>
      <w:r>
        <w:rPr>
          <w:rFonts w:hint="eastAsia"/>
          <w:sz w:val="24"/>
          <w:szCs w:val="24"/>
          <w:highlight w:val="none"/>
          <w:lang w:val="en-US" w:eastAsia="zh-CN"/>
        </w:rPr>
        <w:t>符合性审查要求</w:t>
      </w:r>
    </w:p>
    <w:tbl>
      <w:tblPr>
        <w:tblStyle w:val="2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413"/>
        <w:gridCol w:w="4449"/>
      </w:tblGrid>
      <w:tr w14:paraId="3E76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7" w:type="dxa"/>
            <w:noWrap w:val="0"/>
            <w:vAlign w:val="center"/>
          </w:tcPr>
          <w:p w14:paraId="3E893E36">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413" w:type="dxa"/>
            <w:noWrap w:val="0"/>
            <w:vAlign w:val="center"/>
          </w:tcPr>
          <w:p w14:paraId="34304A9B">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4449" w:type="dxa"/>
            <w:noWrap w:val="0"/>
            <w:vAlign w:val="center"/>
          </w:tcPr>
          <w:p w14:paraId="3784516A">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评审标准</w:t>
            </w:r>
          </w:p>
        </w:tc>
      </w:tr>
      <w:tr w14:paraId="179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7" w:type="dxa"/>
            <w:noWrap w:val="0"/>
            <w:vAlign w:val="center"/>
          </w:tcPr>
          <w:p w14:paraId="5BA73FBE">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3413" w:type="dxa"/>
            <w:noWrap w:val="0"/>
            <w:vAlign w:val="center"/>
          </w:tcPr>
          <w:p w14:paraId="679DD2FB">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投标人</w:t>
            </w:r>
            <w:r>
              <w:rPr>
                <w:rFonts w:hint="eastAsia" w:ascii="宋体" w:hAnsi="宋体" w:eastAsia="宋体" w:cs="宋体"/>
                <w:bCs/>
                <w:color w:val="auto"/>
                <w:kern w:val="0"/>
                <w:sz w:val="24"/>
                <w:szCs w:val="24"/>
                <w:highlight w:val="none"/>
                <w:lang w:eastAsia="zh-CN"/>
              </w:rPr>
              <w:t>名称</w:t>
            </w:r>
          </w:p>
        </w:tc>
        <w:tc>
          <w:tcPr>
            <w:tcW w:w="4449" w:type="dxa"/>
            <w:noWrap w:val="0"/>
            <w:vAlign w:val="center"/>
          </w:tcPr>
          <w:p w14:paraId="69D69C7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与营业执照一致</w:t>
            </w:r>
          </w:p>
        </w:tc>
      </w:tr>
      <w:tr w14:paraId="31E2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7" w:type="dxa"/>
            <w:noWrap w:val="0"/>
            <w:vAlign w:val="center"/>
          </w:tcPr>
          <w:p w14:paraId="058BCC72">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3413" w:type="dxa"/>
            <w:noWrap w:val="0"/>
            <w:vAlign w:val="center"/>
          </w:tcPr>
          <w:p w14:paraId="7ACC0B20">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文件项目名称、项目编号</w:t>
            </w:r>
          </w:p>
        </w:tc>
        <w:tc>
          <w:tcPr>
            <w:tcW w:w="4449" w:type="dxa"/>
            <w:noWrap w:val="0"/>
            <w:vAlign w:val="center"/>
          </w:tcPr>
          <w:p w14:paraId="02417B0F">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lang w:eastAsia="zh-CN"/>
              </w:rPr>
              <w:t>文件</w:t>
            </w:r>
            <w:r>
              <w:rPr>
                <w:rFonts w:hint="eastAsia" w:ascii="宋体" w:hAnsi="宋体" w:eastAsia="宋体" w:cs="宋体"/>
                <w:b w:val="0"/>
                <w:bCs w:val="0"/>
                <w:color w:val="auto"/>
                <w:kern w:val="0"/>
                <w:sz w:val="24"/>
                <w:szCs w:val="24"/>
                <w:highlight w:val="none"/>
              </w:rPr>
              <w:t>规定</w:t>
            </w:r>
          </w:p>
        </w:tc>
      </w:tr>
      <w:tr w14:paraId="24B7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7" w:type="dxa"/>
            <w:noWrap w:val="0"/>
            <w:vAlign w:val="center"/>
          </w:tcPr>
          <w:p w14:paraId="080A40C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3413" w:type="dxa"/>
            <w:noWrap w:val="0"/>
            <w:vAlign w:val="center"/>
          </w:tcPr>
          <w:p w14:paraId="37545DEE">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投标函</w:t>
            </w:r>
            <w:r>
              <w:rPr>
                <w:rFonts w:hint="eastAsia" w:ascii="宋体" w:hAnsi="宋体" w:eastAsia="宋体" w:cs="宋体"/>
                <w:bCs/>
                <w:color w:val="auto"/>
                <w:kern w:val="0"/>
                <w:sz w:val="24"/>
                <w:szCs w:val="24"/>
                <w:highlight w:val="none"/>
              </w:rPr>
              <w:t>的签署、盖章</w:t>
            </w:r>
          </w:p>
        </w:tc>
        <w:tc>
          <w:tcPr>
            <w:tcW w:w="4449" w:type="dxa"/>
            <w:noWrap w:val="0"/>
            <w:vAlign w:val="center"/>
          </w:tcPr>
          <w:p w14:paraId="208560D3">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投标函</w:t>
            </w:r>
            <w:r>
              <w:rPr>
                <w:rFonts w:hint="eastAsia" w:ascii="宋体" w:hAnsi="宋体" w:eastAsia="宋体" w:cs="宋体"/>
                <w:b w:val="0"/>
                <w:bCs w:val="0"/>
                <w:color w:val="auto"/>
                <w:kern w:val="0"/>
                <w:sz w:val="24"/>
                <w:szCs w:val="24"/>
                <w:highlight w:val="none"/>
              </w:rPr>
              <w:t>上法定代表人或其委托代理人的签字齐全并加盖单位章</w:t>
            </w:r>
          </w:p>
        </w:tc>
      </w:tr>
      <w:tr w14:paraId="2DCA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77" w:type="dxa"/>
            <w:noWrap w:val="0"/>
            <w:vAlign w:val="center"/>
          </w:tcPr>
          <w:p w14:paraId="7B681769">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3413" w:type="dxa"/>
            <w:noWrap w:val="0"/>
            <w:vAlign w:val="center"/>
          </w:tcPr>
          <w:p w14:paraId="2DAE95D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文件的格式编制是否严重缺项、漏项</w:t>
            </w:r>
          </w:p>
        </w:tc>
        <w:tc>
          <w:tcPr>
            <w:tcW w:w="4449" w:type="dxa"/>
            <w:noWrap w:val="0"/>
            <w:vAlign w:val="center"/>
          </w:tcPr>
          <w:p w14:paraId="6CE5BD5D">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文件内容齐全、无遗漏</w:t>
            </w:r>
          </w:p>
        </w:tc>
      </w:tr>
      <w:tr w14:paraId="6D3D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77" w:type="dxa"/>
            <w:noWrap w:val="0"/>
            <w:vAlign w:val="center"/>
          </w:tcPr>
          <w:p w14:paraId="132AD1BF">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3413" w:type="dxa"/>
            <w:noWrap w:val="0"/>
            <w:vAlign w:val="center"/>
          </w:tcPr>
          <w:p w14:paraId="09F2BFF7">
            <w:pPr>
              <w:keepNext w:val="0"/>
              <w:keepLines w:val="0"/>
              <w:pageBreakBefore w:val="0"/>
              <w:kinsoku/>
              <w:overflowPunct/>
              <w:topLinePunct w:val="0"/>
              <w:bidi w:val="0"/>
              <w:spacing w:line="320" w:lineRule="exact"/>
              <w:jc w:val="both"/>
              <w:outlineLvl w:val="9"/>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交货期、交货地点、</w:t>
            </w:r>
            <w:r>
              <w:rPr>
                <w:rFonts w:hint="eastAsia" w:ascii="Times New Roman" w:hAnsi="Times New Roman" w:eastAsia="宋体" w:cs="Times New Roman"/>
                <w:color w:val="auto"/>
                <w:spacing w:val="0"/>
                <w:sz w:val="24"/>
                <w:szCs w:val="24"/>
                <w:highlight w:val="none"/>
                <w:lang w:val="en-US" w:eastAsia="zh-CN"/>
              </w:rPr>
              <w:t>质量标准</w:t>
            </w:r>
          </w:p>
        </w:tc>
        <w:tc>
          <w:tcPr>
            <w:tcW w:w="4449" w:type="dxa"/>
            <w:noWrap w:val="0"/>
            <w:vAlign w:val="center"/>
          </w:tcPr>
          <w:p w14:paraId="5C716AB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应符合</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文件的要求</w:t>
            </w:r>
          </w:p>
        </w:tc>
      </w:tr>
      <w:tr w14:paraId="5DFD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7" w:type="dxa"/>
            <w:noWrap w:val="0"/>
            <w:vAlign w:val="center"/>
          </w:tcPr>
          <w:p w14:paraId="635AFFC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3413" w:type="dxa"/>
            <w:noWrap w:val="0"/>
            <w:vAlign w:val="center"/>
          </w:tcPr>
          <w:p w14:paraId="1DE4EB79">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文件的有效期</w:t>
            </w:r>
          </w:p>
        </w:tc>
        <w:tc>
          <w:tcPr>
            <w:tcW w:w="4449" w:type="dxa"/>
            <w:noWrap w:val="0"/>
            <w:vAlign w:val="center"/>
          </w:tcPr>
          <w:p w14:paraId="4B98C28E">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rPr>
              <w:t>文件的规定</w:t>
            </w:r>
          </w:p>
        </w:tc>
      </w:tr>
      <w:tr w14:paraId="6F2D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7" w:type="dxa"/>
            <w:noWrap w:val="0"/>
            <w:vAlign w:val="center"/>
          </w:tcPr>
          <w:p w14:paraId="509C214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7</w:t>
            </w:r>
          </w:p>
        </w:tc>
        <w:tc>
          <w:tcPr>
            <w:tcW w:w="3413" w:type="dxa"/>
            <w:noWrap w:val="0"/>
            <w:vAlign w:val="center"/>
          </w:tcPr>
          <w:p w14:paraId="151B5F5F">
            <w:pPr>
              <w:keepNext w:val="0"/>
              <w:keepLines w:val="0"/>
              <w:pageBreakBefore w:val="0"/>
              <w:kinsoku/>
              <w:overflowPunct/>
              <w:topLinePunct w:val="0"/>
              <w:bidi w:val="0"/>
              <w:spacing w:line="320" w:lineRule="exact"/>
              <w:jc w:val="left"/>
              <w:outlineLvl w:val="9"/>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文件报价是否超出</w:t>
            </w:r>
            <w:r>
              <w:rPr>
                <w:rFonts w:hint="eastAsia" w:ascii="宋体" w:hAnsi="宋体" w:eastAsia="宋体" w:cs="宋体"/>
                <w:bCs/>
                <w:color w:val="auto"/>
                <w:kern w:val="0"/>
                <w:sz w:val="24"/>
                <w:szCs w:val="24"/>
                <w:highlight w:val="none"/>
                <w:lang w:val="en-US" w:eastAsia="zh-CN"/>
              </w:rPr>
              <w:t xml:space="preserve">最高限价 </w:t>
            </w:r>
          </w:p>
        </w:tc>
        <w:tc>
          <w:tcPr>
            <w:tcW w:w="4449" w:type="dxa"/>
            <w:noWrap w:val="0"/>
            <w:vAlign w:val="center"/>
          </w:tcPr>
          <w:p w14:paraId="36FC3578">
            <w:pPr>
              <w:keepNext w:val="0"/>
              <w:keepLines w:val="0"/>
              <w:pageBreakBefore w:val="0"/>
              <w:kinsoku/>
              <w:overflowPunct/>
              <w:topLinePunct w:val="0"/>
              <w:bidi w:val="0"/>
              <w:spacing w:line="320" w:lineRule="exact"/>
              <w:jc w:val="left"/>
              <w:outlineLvl w:val="9"/>
              <w:rPr>
                <w:rFonts w:hint="default"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rPr>
              <w:t>只能有一个有效报价，不得提交选择性报价，且报价不超过</w:t>
            </w:r>
            <w:r>
              <w:rPr>
                <w:rFonts w:hint="eastAsia" w:ascii="宋体" w:hAnsi="宋体" w:eastAsia="宋体" w:cs="宋体"/>
                <w:b w:val="0"/>
                <w:bCs w:val="0"/>
                <w:color w:val="auto"/>
                <w:kern w:val="0"/>
                <w:sz w:val="24"/>
                <w:szCs w:val="24"/>
                <w:highlight w:val="none"/>
                <w:lang w:val="en-US" w:eastAsia="zh-CN"/>
              </w:rPr>
              <w:t>最高限价</w:t>
            </w:r>
          </w:p>
        </w:tc>
      </w:tr>
      <w:tr w14:paraId="412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7" w:type="dxa"/>
            <w:noWrap w:val="0"/>
            <w:vAlign w:val="center"/>
          </w:tcPr>
          <w:p w14:paraId="2343157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8</w:t>
            </w:r>
          </w:p>
        </w:tc>
        <w:tc>
          <w:tcPr>
            <w:tcW w:w="3413" w:type="dxa"/>
            <w:noWrap w:val="0"/>
            <w:vAlign w:val="center"/>
          </w:tcPr>
          <w:p w14:paraId="4172C46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是否交纳</w:t>
            </w: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保证金</w:t>
            </w:r>
          </w:p>
        </w:tc>
        <w:tc>
          <w:tcPr>
            <w:tcW w:w="4449" w:type="dxa"/>
            <w:noWrap w:val="0"/>
            <w:vAlign w:val="center"/>
          </w:tcPr>
          <w:p w14:paraId="3DF296E4">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已</w:t>
            </w:r>
            <w:r>
              <w:rPr>
                <w:rFonts w:hint="eastAsia" w:ascii="宋体" w:hAnsi="宋体" w:eastAsia="宋体" w:cs="宋体"/>
                <w:b w:val="0"/>
                <w:bCs w:val="0"/>
                <w:color w:val="auto"/>
                <w:kern w:val="0"/>
                <w:sz w:val="24"/>
                <w:szCs w:val="24"/>
                <w:highlight w:val="none"/>
              </w:rPr>
              <w:t>交纳</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保证金</w:t>
            </w:r>
          </w:p>
        </w:tc>
      </w:tr>
    </w:tbl>
    <w:p w14:paraId="591E149E">
      <w:pPr>
        <w:keepNext w:val="0"/>
        <w:keepLines w:val="0"/>
        <w:kinsoku/>
        <w:overflowPunct/>
        <w:topLinePunct w:val="0"/>
        <w:bidi w:val="0"/>
        <w:rPr>
          <w:rFonts w:hint="default"/>
          <w:highlight w:val="none"/>
          <w:lang w:val="en-US" w:eastAsia="zh-CN"/>
        </w:rPr>
      </w:pPr>
    </w:p>
    <w:p w14:paraId="693DA8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澄清有关问题。对投标文件中含义不明确、同类问题表述不一致或者有明显文字和计算错误的内容，评标委员会可以要求投标人作出必要的澄清、说明或者纠正。投标人的澄清、说明或者补正应当采用书面形式，由其授权代理人签字，并不得超出投标文件的范围或者改变投标文件的实质性内容。投标人在规定的澄清时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期限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内，未能答复或者拒绝答复澄清、说明或者补正内容的，评标委员会将根据其投标文件，按</w:t>
      </w:r>
      <w:r>
        <w:rPr>
          <w:rFonts w:hint="eastAsia" w:ascii="Times New Roman" w:hAnsi="Times New Roman" w:eastAsia="宋体" w:cs="Times New Roman"/>
          <w:color w:val="auto"/>
          <w:spacing w:val="0"/>
          <w:sz w:val="24"/>
          <w:szCs w:val="24"/>
          <w:highlight w:val="none"/>
          <w:lang w:val="en-US" w:eastAsia="zh-CN"/>
        </w:rPr>
        <w:t>不利于投标人的</w:t>
      </w:r>
      <w:r>
        <w:rPr>
          <w:rFonts w:hint="default" w:ascii="Times New Roman" w:hAnsi="Times New Roman" w:eastAsia="宋体" w:cs="Times New Roman"/>
          <w:color w:val="auto"/>
          <w:spacing w:val="0"/>
          <w:sz w:val="24"/>
          <w:szCs w:val="24"/>
          <w:highlight w:val="none"/>
        </w:rPr>
        <w:t>采购风险进行评审。</w:t>
      </w:r>
    </w:p>
    <w:p w14:paraId="1C3362B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比较与评价。按招标文件中规定的评标方法和标准，对</w:t>
      </w:r>
      <w:r>
        <w:rPr>
          <w:rFonts w:hint="default" w:ascii="Times New Roman" w:hAnsi="Times New Roman" w:eastAsia="宋体" w:cs="Times New Roman"/>
          <w:color w:val="auto"/>
          <w:spacing w:val="0"/>
          <w:sz w:val="24"/>
          <w:szCs w:val="24"/>
          <w:highlight w:val="none"/>
          <w:lang w:val="en-US" w:eastAsia="zh-CN"/>
        </w:rPr>
        <w:t>资格性评审和</w:t>
      </w: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合格的投标文件进行综合评估，综合比较与评价打分</w:t>
      </w:r>
      <w:r>
        <w:rPr>
          <w:rFonts w:hint="eastAsia" w:ascii="Times New Roman" w:hAnsi="Times New Roman" w:eastAsia="宋体" w:cs="Times New Roman"/>
          <w:color w:val="auto"/>
          <w:spacing w:val="0"/>
          <w:sz w:val="24"/>
          <w:szCs w:val="24"/>
          <w:highlight w:val="none"/>
          <w:lang w:eastAsia="zh-CN"/>
        </w:rPr>
        <w:t>。</w:t>
      </w:r>
    </w:p>
    <w:p w14:paraId="2076C8A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若出现综合得分相同时，投标报价得分高者为第一中标候选人，若投标报价得分相同，技术得分高者为第一中标候选人，若上述两项得分相同，则由全体评标委员会成员无记名投票，得票高者为第一中标候选人。</w:t>
      </w:r>
    </w:p>
    <w:p w14:paraId="397CD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非单一产品采购项目，多家投标人提供的核心产品品牌相同的，按照前款规定处理。</w:t>
      </w:r>
    </w:p>
    <w:p w14:paraId="6904803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依次比较投标人报价得分、服务方案得分、得分高者为获得中标人推荐资格，若上述两项得分相同，则由全体评标委员会成员无记名投票，得票高者获得中标人推荐资格，其他同品牌投标人不作为中标候选人。</w:t>
      </w:r>
    </w:p>
    <w:p w14:paraId="1176845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价格分以投标报价中的价格为准打分。所有合格投标人中报价的最</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低价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为基准价，计</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分；投标报价得分=</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基准价</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各投标人投标报价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p>
    <w:p w14:paraId="7B4BAD3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在评标委员会各成员独立评价打分的基础上，评标委员会综合汇总，按照汇总得分由高到低排序，得分最高者为第一候选中标人,以此类推,推荐三名候选中标人。当排序推荐中标人名单出现多数评委成员的评审意见比较一致，某一个别评委的赋分畸高畸低，导致排序结果改变的，采购人应当发回该评委重新进行评价，并向评标委员会说明其赋分的合理理由，对拒绝说明、拒绝重新评价的，其个人评审意见与赋分作为无效处理。</w:t>
      </w:r>
    </w:p>
    <w:p w14:paraId="68AD9C8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评标委员会根据评审结果推荐第一、第二、第三中标候选人，原则上确定第一中标候选人为中标人。中标人将进行公示一个工作日，在公示期间若对中标人有异议，并经核实反映内容属实，将取消其中标资格，由第二中标候选人替补。</w:t>
      </w:r>
    </w:p>
    <w:p w14:paraId="08FB781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如中标人无正当理由放弃中标资格，除不予退还投标保证金外，还必须向采购方缴纳其中标报价与第二中标候选人报价的差价款。</w:t>
      </w:r>
    </w:p>
    <w:p w14:paraId="00383A4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3.投标文件属下列情形之一的，按无效投标处理：</w:t>
      </w:r>
    </w:p>
    <w:p w14:paraId="3824FB2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未交、或未按规定交纳投标保证金的；</w:t>
      </w:r>
    </w:p>
    <w:p w14:paraId="7AF1843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未按招标文件规定要求加密、签署、盖章的；</w:t>
      </w:r>
    </w:p>
    <w:p w14:paraId="449B29F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以他人名义投标的；</w:t>
      </w:r>
    </w:p>
    <w:p w14:paraId="39CFA7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投标文件有效期不符合招标文件要求的；</w:t>
      </w:r>
    </w:p>
    <w:p w14:paraId="40D1AF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明显不符合技术规格、标准和商务要求的；</w:t>
      </w:r>
    </w:p>
    <w:p w14:paraId="1C494BB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3.6</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有重大缺漏项的；</w:t>
      </w:r>
    </w:p>
    <w:p w14:paraId="5CFC2FB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3.7</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附有采购人不能接受的条款的；</w:t>
      </w:r>
    </w:p>
    <w:p w14:paraId="410033E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3.8</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不符合法律、法规和招标文件中规定的其他实质性要求的。</w:t>
      </w:r>
    </w:p>
    <w:p w14:paraId="449793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3.9</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交货期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交货地点</w:t>
      </w:r>
      <w:r>
        <w:rPr>
          <w:rFonts w:hint="eastAsia" w:ascii="宋体" w:hAnsi="宋体" w:eastAsia="宋体" w:cs="宋体"/>
          <w:color w:val="auto"/>
          <w:spacing w:val="0"/>
          <w:sz w:val="24"/>
          <w:szCs w:val="24"/>
          <w:highlight w:val="none"/>
        </w:rPr>
        <w:t>等主要条款不满足招标文件要求的。</w:t>
      </w:r>
    </w:p>
    <w:p w14:paraId="68F60D42">
      <w:pPr>
        <w:keepNext w:val="0"/>
        <w:keepLines w:val="0"/>
        <w:pageBreakBefore w:val="0"/>
        <w:widowControl/>
        <w:kinsoku/>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评审要素一览表</w:t>
      </w:r>
      <w:r>
        <w:rPr>
          <w:rFonts w:hint="eastAsia" w:ascii="宋体" w:hAnsi="宋体" w:eastAsia="宋体" w:cs="宋体"/>
          <w:color w:val="auto"/>
          <w:spacing w:val="0"/>
          <w:sz w:val="24"/>
          <w:szCs w:val="24"/>
          <w:highlight w:val="none"/>
          <w:lang w:eastAsia="zh-CN"/>
        </w:rPr>
        <w:t>》</w:t>
      </w:r>
    </w:p>
    <w:tbl>
      <w:tblPr>
        <w:tblStyle w:val="21"/>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75"/>
        <w:gridCol w:w="1191"/>
        <w:gridCol w:w="6137"/>
      </w:tblGrid>
      <w:tr w14:paraId="5E0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83" w:type="dxa"/>
            <w:vAlign w:val="center"/>
          </w:tcPr>
          <w:p w14:paraId="5A7B9BC6">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序号</w:t>
            </w:r>
          </w:p>
        </w:tc>
        <w:tc>
          <w:tcPr>
            <w:tcW w:w="1275" w:type="dxa"/>
            <w:vAlign w:val="center"/>
          </w:tcPr>
          <w:p w14:paraId="184697CE">
            <w:pPr>
              <w:keepNext w:val="0"/>
              <w:keepLines w:val="0"/>
              <w:widowControl/>
              <w:suppressLineNumbers w:val="0"/>
              <w:kinsoku/>
              <w:overflowPunct/>
              <w:topLinePunct w:val="0"/>
              <w:bidi w:val="0"/>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评审因素</w:t>
            </w:r>
          </w:p>
        </w:tc>
        <w:tc>
          <w:tcPr>
            <w:tcW w:w="1191" w:type="dxa"/>
            <w:vAlign w:val="center"/>
          </w:tcPr>
          <w:p w14:paraId="5E04C94A">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分值</w:t>
            </w:r>
          </w:p>
        </w:tc>
        <w:tc>
          <w:tcPr>
            <w:tcW w:w="6137" w:type="dxa"/>
            <w:vAlign w:val="center"/>
          </w:tcPr>
          <w:p w14:paraId="780A0662">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评审标准</w:t>
            </w:r>
          </w:p>
        </w:tc>
      </w:tr>
      <w:tr w14:paraId="1390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83" w:type="dxa"/>
            <w:vAlign w:val="center"/>
          </w:tcPr>
          <w:p w14:paraId="7CDC1DB4">
            <w:pPr>
              <w:keepNext w:val="0"/>
              <w:keepLines w:val="0"/>
              <w:widowControl/>
              <w:suppressLineNumbers w:val="0"/>
              <w:kinsoku/>
              <w:overflowPunct/>
              <w:topLinePunct w:val="0"/>
              <w:bidi w:val="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275" w:type="dxa"/>
            <w:vAlign w:val="center"/>
          </w:tcPr>
          <w:p w14:paraId="12EA5DA6">
            <w:pPr>
              <w:keepNext w:val="0"/>
              <w:keepLines w:val="0"/>
              <w:widowControl/>
              <w:suppressLineNumbers w:val="0"/>
              <w:kinsoku/>
              <w:overflowPunct/>
              <w:topLinePunct w:val="0"/>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1191" w:type="dxa"/>
            <w:vAlign w:val="center"/>
          </w:tcPr>
          <w:p w14:paraId="4DABF111">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220F8AF2">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按照财政部《政府采购货物和服务招标投标管理办法》（财政部令第87号）的有关规定：价格分采用低价优先法计算，即满足招标文件要求且投标价格</w:t>
            </w:r>
            <w:r>
              <w:rPr>
                <w:rFonts w:hint="eastAsia" w:ascii="宋体" w:hAnsi="宋体" w:eastAsia="宋体" w:cs="宋体"/>
                <w:b w:val="0"/>
                <w:bCs w:val="0"/>
                <w:color w:val="auto"/>
                <w:spacing w:val="0"/>
                <w:sz w:val="24"/>
                <w:szCs w:val="24"/>
                <w:highlight w:val="none"/>
                <w:vertAlign w:val="baseline"/>
                <w:lang w:val="en-US" w:eastAsia="zh-CN"/>
              </w:rPr>
              <w:t>最低</w:t>
            </w:r>
            <w:r>
              <w:rPr>
                <w:rFonts w:hint="eastAsia" w:ascii="宋体" w:hAnsi="宋体" w:eastAsia="宋体" w:cs="宋体"/>
                <w:b w:val="0"/>
                <w:bCs w:val="0"/>
                <w:color w:val="auto"/>
                <w:spacing w:val="0"/>
                <w:sz w:val="24"/>
                <w:szCs w:val="24"/>
                <w:highlight w:val="none"/>
                <w:vertAlign w:val="baseline"/>
              </w:rPr>
              <w:t>的投标报价为评标基准价，其价格分为满分。其他投标人的价格分统一按照下列公式计算：</w:t>
            </w:r>
          </w:p>
          <w:p w14:paraId="3E0D4CBE">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投标报价得分=（</w:t>
            </w:r>
            <w:r>
              <w:rPr>
                <w:rFonts w:hint="eastAsia" w:ascii="宋体" w:hAnsi="宋体" w:eastAsia="宋体" w:cs="宋体"/>
                <w:b w:val="0"/>
                <w:bCs w:val="0"/>
                <w:color w:val="auto"/>
                <w:spacing w:val="0"/>
                <w:sz w:val="24"/>
                <w:szCs w:val="24"/>
                <w:highlight w:val="none"/>
                <w:vertAlign w:val="baseline"/>
                <w:lang w:eastAsia="zh-CN"/>
              </w:rPr>
              <w:t>评标基准价</w:t>
            </w:r>
            <w:r>
              <w:rPr>
                <w:rFonts w:hint="eastAsia" w:ascii="宋体" w:hAnsi="宋体" w:eastAsia="宋体" w:cs="宋体"/>
                <w:b w:val="0"/>
                <w:bCs w:val="0"/>
                <w:color w:val="auto"/>
                <w:spacing w:val="0"/>
                <w:sz w:val="24"/>
                <w:szCs w:val="24"/>
                <w:highlight w:val="none"/>
                <w:vertAlign w:val="baseline"/>
                <w:lang w:val="en-US" w:eastAsia="zh-CN"/>
              </w:rPr>
              <w:t>/</w:t>
            </w:r>
            <w:r>
              <w:rPr>
                <w:rFonts w:hint="eastAsia" w:ascii="宋体" w:hAnsi="宋体" w:eastAsia="宋体" w:cs="宋体"/>
                <w:b w:val="0"/>
                <w:bCs w:val="0"/>
                <w:color w:val="auto"/>
                <w:spacing w:val="0"/>
                <w:sz w:val="24"/>
                <w:szCs w:val="24"/>
                <w:highlight w:val="none"/>
                <w:vertAlign w:val="baseline"/>
                <w:lang w:eastAsia="zh-CN"/>
              </w:rPr>
              <w:t>投标报价</w:t>
            </w:r>
            <w:r>
              <w:rPr>
                <w:rFonts w:hint="eastAsia" w:ascii="宋体" w:hAnsi="宋体" w:eastAsia="宋体" w:cs="宋体"/>
                <w:b w:val="0"/>
                <w:bCs w:val="0"/>
                <w:color w:val="auto"/>
                <w:spacing w:val="0"/>
                <w:sz w:val="24"/>
                <w:szCs w:val="24"/>
                <w:highlight w:val="none"/>
                <w:vertAlign w:val="baseline"/>
              </w:rPr>
              <w:t>）×30</w:t>
            </w:r>
          </w:p>
          <w:p w14:paraId="68B148A5">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因落实政府采购政策进行价格调整的，以调整后的价格计算评标基准价和投标报价。</w:t>
            </w:r>
            <w:r>
              <w:rPr>
                <w:rFonts w:hint="eastAsia" w:ascii="宋体" w:hAnsi="宋体" w:eastAsia="宋体" w:cs="宋体"/>
                <w:b w:val="0"/>
                <w:bCs w:val="0"/>
                <w:color w:val="auto"/>
                <w:spacing w:val="0"/>
                <w:sz w:val="24"/>
                <w:szCs w:val="24"/>
                <w:highlight w:val="none"/>
                <w:vertAlign w:val="baseline"/>
                <w:lang w:val="en-US" w:eastAsia="zh-CN"/>
              </w:rPr>
              <w:t>注：</w:t>
            </w:r>
            <w:r>
              <w:rPr>
                <w:rFonts w:hint="eastAsia" w:ascii="宋体" w:hAnsi="宋体" w:eastAsia="宋体" w:cs="宋体"/>
                <w:b w:val="0"/>
                <w:bCs w:val="0"/>
                <w:color w:val="auto"/>
                <w:spacing w:val="0"/>
                <w:sz w:val="24"/>
                <w:szCs w:val="24"/>
                <w:highlight w:val="none"/>
                <w:vertAlign w:val="baseline"/>
              </w:rPr>
              <w:t>当评标委员会认为某个供应商的报价明显低于其他通过符合性审查供应商的报价，有可能影响货物质量和不能诚信履约的，应要求该供应商在评标现场合理的时间内提供书面说明，必要时提交相关证明材料；供应商不能证明其报价合理</w:t>
            </w:r>
            <w:r>
              <w:rPr>
                <w:rFonts w:hint="eastAsia" w:ascii="宋体" w:hAnsi="宋体" w:eastAsia="宋体" w:cs="宋体"/>
                <w:b w:val="0"/>
                <w:bCs w:val="0"/>
                <w:color w:val="auto"/>
                <w:spacing w:val="0"/>
                <w:sz w:val="24"/>
                <w:szCs w:val="24"/>
                <w:highlight w:val="none"/>
                <w:vertAlign w:val="baseline"/>
                <w:lang w:val="en-US" w:eastAsia="zh-CN"/>
              </w:rPr>
              <w:t>性</w:t>
            </w:r>
            <w:r>
              <w:rPr>
                <w:rFonts w:hint="eastAsia" w:ascii="宋体" w:hAnsi="宋体" w:eastAsia="宋体" w:cs="宋体"/>
                <w:b w:val="0"/>
                <w:bCs w:val="0"/>
                <w:color w:val="auto"/>
                <w:spacing w:val="0"/>
                <w:sz w:val="24"/>
                <w:szCs w:val="24"/>
                <w:highlight w:val="none"/>
                <w:vertAlign w:val="baseline"/>
              </w:rPr>
              <w:t>的，评标委员会将其作为无效投标报价。</w:t>
            </w:r>
          </w:p>
        </w:tc>
      </w:tr>
      <w:tr w14:paraId="7AD1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1" w:hRule="atLeast"/>
          <w:jc w:val="center"/>
        </w:trPr>
        <w:tc>
          <w:tcPr>
            <w:tcW w:w="783" w:type="dxa"/>
            <w:vAlign w:val="center"/>
          </w:tcPr>
          <w:p w14:paraId="47E1DA88">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p>
        </w:tc>
        <w:tc>
          <w:tcPr>
            <w:tcW w:w="1275" w:type="dxa"/>
            <w:vAlign w:val="center"/>
          </w:tcPr>
          <w:p w14:paraId="203C0617">
            <w:pPr>
              <w:keepNext w:val="0"/>
              <w:keepLines w:val="0"/>
              <w:widowControl w:val="0"/>
              <w:kinsoku/>
              <w:overflowPunct/>
              <w:topLinePunct w:val="0"/>
              <w:bidi w:val="0"/>
              <w:adjustRightInd w:val="0"/>
              <w:snapToGrid w:val="0"/>
              <w:spacing w:line="276" w:lineRule="auto"/>
              <w:jc w:val="center"/>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rPr>
              <w:t>节能、环境标志产品</w:t>
            </w:r>
          </w:p>
          <w:p w14:paraId="074A7F38">
            <w:pPr>
              <w:keepNext w:val="0"/>
              <w:keepLines w:val="0"/>
              <w:widowControl w:val="0"/>
              <w:kinsoku/>
              <w:overflowPunct/>
              <w:topLinePunct w:val="0"/>
              <w:bidi w:val="0"/>
              <w:jc w:val="center"/>
              <w:rPr>
                <w:rFonts w:hint="eastAsia" w:ascii="宋体" w:hAnsi="宋体" w:eastAsia="宋体" w:cs="宋体"/>
                <w:color w:val="auto"/>
                <w:sz w:val="24"/>
                <w:szCs w:val="24"/>
                <w:highlight w:val="none"/>
              </w:rPr>
            </w:pPr>
          </w:p>
        </w:tc>
        <w:tc>
          <w:tcPr>
            <w:tcW w:w="1191" w:type="dxa"/>
            <w:vAlign w:val="center"/>
          </w:tcPr>
          <w:p w14:paraId="3CE78997">
            <w:pPr>
              <w:keepNext w:val="0"/>
              <w:keepLines w:val="0"/>
              <w:widowControl w:val="0"/>
              <w:kinsoku/>
              <w:overflowPunct/>
              <w:topLinePunct w:val="0"/>
              <w:bidi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4363C11D">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投标人所投产品属于节能产品、环境标志产品优先采购范围（除政府强制采购的节能产品外）：</w:t>
            </w:r>
          </w:p>
          <w:p w14:paraId="6E355139">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1、</w:t>
            </w:r>
            <w:r>
              <w:rPr>
                <w:rFonts w:hint="eastAsia" w:ascii="宋体" w:hAnsi="宋体" w:eastAsia="宋体" w:cs="宋体"/>
                <w:b w:val="0"/>
                <w:bCs w:val="0"/>
                <w:sz w:val="24"/>
                <w:highlight w:val="none"/>
                <w:lang w:val="zh-CN"/>
              </w:rPr>
              <w:t>所投产品属于节能产品得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36AB3CA3">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评审依据：所投产品具有国家确定的认证机构出具的、处于有效期之内的节能产品认证证书（提供证书扫描件）。</w:t>
            </w:r>
          </w:p>
          <w:p w14:paraId="6D92BCEA">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2、</w:t>
            </w:r>
            <w:r>
              <w:rPr>
                <w:rFonts w:hint="eastAsia" w:ascii="宋体" w:hAnsi="宋体" w:eastAsia="宋体" w:cs="宋体"/>
                <w:b w:val="0"/>
                <w:bCs w:val="0"/>
                <w:sz w:val="24"/>
                <w:highlight w:val="none"/>
                <w:lang w:val="zh-CN"/>
              </w:rPr>
              <w:t>所投产品属于环境标志产品得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20BF8C6F">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评审依据：所投产品具有国家确定的认证机构出具的、处于有效期之内的环境标志产品认证证书（提供证书扫描件）。</w:t>
            </w:r>
          </w:p>
          <w:p w14:paraId="707ED6FA">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z w:val="24"/>
                <w:highlight w:val="none"/>
                <w:lang w:val="zh-CN"/>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2C65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783" w:type="dxa"/>
            <w:shd w:val="clear" w:color="auto" w:fill="auto"/>
            <w:vAlign w:val="center"/>
          </w:tcPr>
          <w:p w14:paraId="4B514B52">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p>
        </w:tc>
        <w:tc>
          <w:tcPr>
            <w:tcW w:w="1275" w:type="dxa"/>
            <w:vAlign w:val="center"/>
          </w:tcPr>
          <w:p w14:paraId="79CDCC06">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技术指标</w:t>
            </w:r>
            <w:r>
              <w:rPr>
                <w:rFonts w:hint="eastAsia" w:ascii="宋体" w:hAnsi="宋体" w:eastAsia="宋体" w:cs="宋体"/>
                <w:b w:val="0"/>
                <w:bCs w:val="0"/>
                <w:sz w:val="24"/>
                <w:highlight w:val="none"/>
                <w:lang w:val="en-US" w:eastAsia="zh-CN"/>
              </w:rPr>
              <w:t>响应</w:t>
            </w:r>
          </w:p>
        </w:tc>
        <w:tc>
          <w:tcPr>
            <w:tcW w:w="1191" w:type="dxa"/>
            <w:vAlign w:val="center"/>
          </w:tcPr>
          <w:p w14:paraId="69BE472D">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6B45FF82">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zh-CN"/>
              </w:rPr>
              <w:t>投标产品的技术指标评审：完全响应得3</w:t>
            </w:r>
            <w:r>
              <w:rPr>
                <w:rFonts w:hint="eastAsia" w:ascii="宋体" w:hAnsi="宋体" w:eastAsia="宋体" w:cs="宋体"/>
                <w:b w:val="0"/>
                <w:bCs w:val="0"/>
                <w:sz w:val="24"/>
                <w:highlight w:val="none"/>
                <w:lang w:val="en-US" w:eastAsia="zh-CN"/>
              </w:rPr>
              <w:t>0</w:t>
            </w:r>
            <w:r>
              <w:rPr>
                <w:rFonts w:hint="eastAsia" w:ascii="宋体" w:hAnsi="宋体" w:eastAsia="宋体" w:cs="宋体"/>
                <w:b w:val="0"/>
                <w:bCs w:val="0"/>
                <w:sz w:val="24"/>
                <w:highlight w:val="none"/>
                <w:lang w:val="zh-CN"/>
              </w:rPr>
              <w:t>分。“</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”号技术参数一项不满足扣</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lang w:val="zh-CN"/>
              </w:rPr>
              <w:t>分，非“</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”号技术指标参数一项不满足扣</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lang w:val="zh-CN"/>
              </w:rPr>
              <w:t>分，扣完为止</w:t>
            </w:r>
            <w:r>
              <w:rPr>
                <w:rFonts w:hint="eastAsia" w:ascii="宋体" w:hAnsi="宋体" w:eastAsia="宋体" w:cs="宋体"/>
                <w:b w:val="0"/>
                <w:bCs w:val="0"/>
                <w:sz w:val="24"/>
                <w:highlight w:val="none"/>
              </w:rPr>
              <w:t>。</w:t>
            </w:r>
          </w:p>
          <w:p w14:paraId="3B987C4E">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评审依据：按照技术参数要求提供相应的证明文件（包括不限于检测报告、技术白皮书、厂家产品说明等），在技术</w:t>
            </w:r>
            <w:r>
              <w:rPr>
                <w:rFonts w:hint="eastAsia" w:ascii="宋体" w:hAnsi="宋体" w:eastAsia="宋体" w:cs="宋体"/>
                <w:b w:val="0"/>
                <w:bCs w:val="0"/>
                <w:sz w:val="24"/>
                <w:highlight w:val="none"/>
                <w:lang w:val="en-US" w:eastAsia="zh-CN"/>
              </w:rPr>
              <w:t>指标响应</w:t>
            </w:r>
            <w:r>
              <w:rPr>
                <w:rFonts w:hint="eastAsia" w:ascii="宋体" w:hAnsi="宋体" w:eastAsia="宋体" w:cs="宋体"/>
                <w:b w:val="0"/>
                <w:bCs w:val="0"/>
                <w:sz w:val="24"/>
                <w:highlight w:val="none"/>
                <w:lang w:val="zh-CN"/>
              </w:rPr>
              <w:t>表</w:t>
            </w:r>
            <w:r>
              <w:rPr>
                <w:rFonts w:hint="eastAsia" w:ascii="宋体" w:hAnsi="宋体" w:eastAsia="宋体" w:cs="宋体"/>
                <w:b w:val="0"/>
                <w:bCs w:val="0"/>
                <w:sz w:val="24"/>
                <w:highlight w:val="none"/>
                <w:lang w:val="en-US" w:eastAsia="zh-CN"/>
              </w:rPr>
              <w:t>后附</w:t>
            </w:r>
            <w:r>
              <w:rPr>
                <w:rFonts w:hint="eastAsia" w:ascii="宋体" w:hAnsi="宋体" w:eastAsia="宋体" w:cs="宋体"/>
                <w:b w:val="0"/>
                <w:bCs w:val="0"/>
                <w:sz w:val="24"/>
                <w:highlight w:val="none"/>
                <w:lang w:val="zh-CN"/>
              </w:rPr>
              <w:t>证明材料。</w:t>
            </w:r>
          </w:p>
        </w:tc>
      </w:tr>
      <w:tr w14:paraId="0122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783" w:type="dxa"/>
            <w:shd w:val="clear" w:color="auto" w:fill="auto"/>
            <w:vAlign w:val="center"/>
          </w:tcPr>
          <w:p w14:paraId="43EC0E89">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p>
        </w:tc>
        <w:tc>
          <w:tcPr>
            <w:tcW w:w="1275" w:type="dxa"/>
            <w:vAlign w:val="center"/>
          </w:tcPr>
          <w:p w14:paraId="00D93360">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投标产品的可靠性</w:t>
            </w:r>
          </w:p>
        </w:tc>
        <w:tc>
          <w:tcPr>
            <w:tcW w:w="1191" w:type="dxa"/>
            <w:vAlign w:val="center"/>
          </w:tcPr>
          <w:p w14:paraId="28522173">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04FD4664">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①所投设备技术先进、可靠性强、成熟度高，满足用户需求，得</w:t>
            </w:r>
            <w:r>
              <w:rPr>
                <w:rFonts w:hint="eastAsia" w:ascii="宋体" w:hAnsi="宋体" w:eastAsia="宋体" w:cs="宋体"/>
                <w:sz w:val="24"/>
                <w:highlight w:val="none"/>
              </w:rPr>
              <w:t>5</w:t>
            </w:r>
            <w:r>
              <w:rPr>
                <w:rFonts w:hint="eastAsia" w:ascii="宋体" w:hAnsi="宋体" w:eastAsia="宋体" w:cs="宋体"/>
                <w:sz w:val="24"/>
                <w:highlight w:val="none"/>
                <w:lang w:val="zh-CN"/>
              </w:rPr>
              <w:t>分；</w:t>
            </w:r>
          </w:p>
          <w:p w14:paraId="47604CE4">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②所投设备技术成熟、性能稳定，基本满足用户需求，得</w:t>
            </w:r>
            <w:r>
              <w:rPr>
                <w:rFonts w:hint="eastAsia" w:ascii="宋体" w:hAnsi="宋体" w:eastAsia="宋体" w:cs="宋体"/>
                <w:sz w:val="24"/>
                <w:highlight w:val="none"/>
              </w:rPr>
              <w:t>3</w:t>
            </w:r>
            <w:r>
              <w:rPr>
                <w:rFonts w:hint="eastAsia" w:ascii="宋体" w:hAnsi="宋体" w:eastAsia="宋体" w:cs="宋体"/>
                <w:sz w:val="24"/>
                <w:highlight w:val="none"/>
                <w:lang w:val="zh-CN"/>
              </w:rPr>
              <w:t>分；</w:t>
            </w:r>
          </w:p>
          <w:p w14:paraId="13321A1F">
            <w:pPr>
              <w:keepNext w:val="0"/>
              <w:keepLines w:val="0"/>
              <w:widowControl/>
              <w:suppressLineNumbers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highlight w:val="none"/>
                <w:lang w:val="zh-CN"/>
              </w:rPr>
              <w:t>③所投设备技术成熟、性能满足、影响用户使用效果，得</w:t>
            </w:r>
            <w:r>
              <w:rPr>
                <w:rFonts w:hint="eastAsia" w:ascii="宋体" w:hAnsi="宋体" w:eastAsia="宋体" w:cs="宋体"/>
                <w:sz w:val="24"/>
                <w:highlight w:val="none"/>
              </w:rPr>
              <w:t>1</w:t>
            </w:r>
            <w:r>
              <w:rPr>
                <w:rFonts w:hint="eastAsia" w:ascii="宋体" w:hAnsi="宋体" w:eastAsia="宋体" w:cs="宋体"/>
                <w:sz w:val="24"/>
                <w:highlight w:val="none"/>
                <w:lang w:val="zh-CN"/>
              </w:rPr>
              <w:t>分。</w:t>
            </w:r>
          </w:p>
        </w:tc>
      </w:tr>
      <w:tr w14:paraId="33A9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783" w:type="dxa"/>
            <w:shd w:val="clear" w:color="auto" w:fill="auto"/>
            <w:vAlign w:val="center"/>
          </w:tcPr>
          <w:p w14:paraId="70EF96A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1275" w:type="dxa"/>
            <w:vAlign w:val="center"/>
          </w:tcPr>
          <w:p w14:paraId="310B5E37">
            <w:pPr>
              <w:keepNext w:val="0"/>
              <w:keepLines w:val="0"/>
              <w:widowControl/>
              <w:suppressLineNumbers w:val="0"/>
              <w:kinsoku/>
              <w:overflowPunct/>
              <w:topLinePunct w:val="0"/>
              <w:bidi w:val="0"/>
              <w:jc w:val="center"/>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设备选型的合理性</w:t>
            </w:r>
          </w:p>
        </w:tc>
        <w:tc>
          <w:tcPr>
            <w:tcW w:w="1191" w:type="dxa"/>
            <w:vAlign w:val="center"/>
          </w:tcPr>
          <w:p w14:paraId="118880CD">
            <w:pPr>
              <w:keepNext w:val="0"/>
              <w:keepLines w:val="0"/>
              <w:widowControl/>
              <w:suppressLineNumbers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6137" w:type="dxa"/>
            <w:vAlign w:val="center"/>
          </w:tcPr>
          <w:p w14:paraId="787041A4">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①设备选型合理，功能、性能满足采购人需求得5分；</w:t>
            </w:r>
          </w:p>
          <w:p w14:paraId="4B2F2B56">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②设备选型基本合理，功能、性能基本满足采购人需求得3分；</w:t>
            </w:r>
          </w:p>
          <w:p w14:paraId="23773480">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③设备选型不合理，功能、性能不满足采购人需求得1分。</w:t>
            </w:r>
          </w:p>
        </w:tc>
      </w:tr>
      <w:tr w14:paraId="2E35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783" w:type="dxa"/>
            <w:shd w:val="clear" w:color="auto" w:fill="auto"/>
            <w:vAlign w:val="center"/>
          </w:tcPr>
          <w:p w14:paraId="55610B41">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6</w:t>
            </w:r>
          </w:p>
        </w:tc>
        <w:tc>
          <w:tcPr>
            <w:tcW w:w="1275" w:type="dxa"/>
            <w:vAlign w:val="center"/>
          </w:tcPr>
          <w:p w14:paraId="48334143">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zh-CN" w:eastAsia="zh-CN"/>
              </w:rPr>
              <w:t>实施方案</w:t>
            </w:r>
          </w:p>
        </w:tc>
        <w:tc>
          <w:tcPr>
            <w:tcW w:w="1191" w:type="dxa"/>
            <w:vAlign w:val="center"/>
          </w:tcPr>
          <w:p w14:paraId="7D651557">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12分</w:t>
            </w:r>
          </w:p>
        </w:tc>
        <w:tc>
          <w:tcPr>
            <w:tcW w:w="6137" w:type="dxa"/>
            <w:vAlign w:val="center"/>
          </w:tcPr>
          <w:p w14:paraId="168A92D7">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zh-CN" w:eastAsia="zh-CN"/>
              </w:rPr>
              <w:t>依据投标人提供的本项目的实施方案评审，内容包含：</w:t>
            </w:r>
          </w:p>
          <w:p w14:paraId="343FF273">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zh-CN" w:eastAsia="zh-CN"/>
              </w:rPr>
              <w:t>供货方案（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05F83FD9">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lang w:val="zh-CN" w:eastAsia="zh-CN"/>
              </w:rPr>
              <w:t>安装调试方案（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5BE0F3A7">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eastAsia="zh-CN"/>
              </w:rPr>
              <w:t>技术支持方案（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2D4B0F12">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lang w:val="zh-CN" w:eastAsia="zh-CN"/>
              </w:rPr>
              <w:t>验收方案（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tc>
      </w:tr>
      <w:tr w14:paraId="3BCB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 w:type="dxa"/>
            <w:shd w:val="clear" w:color="auto" w:fill="auto"/>
            <w:vAlign w:val="center"/>
          </w:tcPr>
          <w:p w14:paraId="5591F4D1">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7</w:t>
            </w:r>
          </w:p>
        </w:tc>
        <w:tc>
          <w:tcPr>
            <w:tcW w:w="1275" w:type="dxa"/>
            <w:vAlign w:val="center"/>
          </w:tcPr>
          <w:p w14:paraId="0049425C">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售后服务方案</w:t>
            </w:r>
          </w:p>
        </w:tc>
        <w:tc>
          <w:tcPr>
            <w:tcW w:w="1191" w:type="dxa"/>
            <w:vAlign w:val="center"/>
          </w:tcPr>
          <w:p w14:paraId="13B7D6D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rPr>
              <w:t>12</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14AF7521">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依据投标人提供的本</w:t>
            </w:r>
            <w:r>
              <w:rPr>
                <w:rFonts w:hint="eastAsia" w:ascii="宋体" w:hAnsi="宋体" w:eastAsia="宋体" w:cs="宋体"/>
                <w:snapToGrid w:val="0"/>
                <w:color w:val="000000"/>
                <w:kern w:val="0"/>
                <w:sz w:val="24"/>
                <w:szCs w:val="24"/>
                <w:highlight w:val="none"/>
              </w:rPr>
              <w:t>项目的售后服务方案评审，内容包含：</w:t>
            </w:r>
          </w:p>
          <w:p w14:paraId="283000C2">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1、售后服务范围及保障措施（3分）：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05F6428B">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2、培训方案（3分）：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5EDCFC02">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lang w:val="zh-CN"/>
              </w:rPr>
              <w:t>故障处理及补救措施（</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27EF027C">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w:t>
            </w:r>
            <w:r>
              <w:rPr>
                <w:rFonts w:hint="eastAsia" w:ascii="宋体" w:hAnsi="宋体" w:eastAsia="宋体" w:cs="宋体"/>
                <w:snapToGrid w:val="0"/>
                <w:color w:val="000000"/>
                <w:kern w:val="0"/>
                <w:sz w:val="24"/>
                <w:szCs w:val="24"/>
                <w:highlight w:val="none"/>
                <w:lang w:val="zh-CN"/>
              </w:rPr>
              <w:t>备品配件服务承诺（</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tc>
      </w:tr>
      <w:tr w14:paraId="0A5F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Align w:val="center"/>
          </w:tcPr>
          <w:p w14:paraId="7C0697DA">
            <w:pPr>
              <w:keepNext w:val="0"/>
              <w:keepLines w:val="0"/>
              <w:widowControl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8</w:t>
            </w:r>
          </w:p>
        </w:tc>
        <w:tc>
          <w:tcPr>
            <w:tcW w:w="1275" w:type="dxa"/>
            <w:vAlign w:val="center"/>
          </w:tcPr>
          <w:p w14:paraId="6CC5333C">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产品</w:t>
            </w:r>
          </w:p>
          <w:p w14:paraId="076351A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业绩</w:t>
            </w:r>
          </w:p>
        </w:tc>
        <w:tc>
          <w:tcPr>
            <w:tcW w:w="1191" w:type="dxa"/>
            <w:vAlign w:val="center"/>
          </w:tcPr>
          <w:p w14:paraId="6074757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639C4C1E">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lang w:val="zh-CN"/>
              </w:rPr>
              <w:t>提供202</w:t>
            </w: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rPr>
              <w:t>年</w:t>
            </w:r>
            <w:r>
              <w:rPr>
                <w:rFonts w:hint="eastAsia" w:ascii="宋体" w:hAnsi="宋体" w:eastAsia="宋体" w:cs="宋体"/>
                <w:snapToGrid w:val="0"/>
                <w:color w:val="000000"/>
                <w:kern w:val="0"/>
                <w:sz w:val="24"/>
                <w:szCs w:val="24"/>
                <w:highlight w:val="none"/>
              </w:rPr>
              <w:t>1月1日</w:t>
            </w:r>
            <w:r>
              <w:rPr>
                <w:rFonts w:hint="eastAsia" w:ascii="宋体" w:hAnsi="宋体" w:eastAsia="宋体" w:cs="宋体"/>
                <w:snapToGrid w:val="0"/>
                <w:color w:val="000000"/>
                <w:kern w:val="0"/>
                <w:sz w:val="24"/>
                <w:szCs w:val="24"/>
                <w:highlight w:val="none"/>
                <w:lang w:val="zh-CN"/>
              </w:rPr>
              <w:t>至投标截止时间（以合同签订时间为准）所投品牌同类产品业绩，每提供一个业绩得1分，满分</w:t>
            </w:r>
            <w:r>
              <w:rPr>
                <w:rFonts w:hint="eastAsia" w:ascii="宋体" w:hAnsi="宋体" w:eastAsia="宋体" w:cs="宋体"/>
                <w:snapToGrid w:val="0"/>
                <w:color w:val="000000"/>
                <w:kern w:val="0"/>
                <w:sz w:val="24"/>
                <w:szCs w:val="24"/>
                <w:highlight w:val="none"/>
                <w:lang w:val="en-US" w:eastAsia="zh-CN"/>
              </w:rPr>
              <w:t>5</w:t>
            </w:r>
            <w:r>
              <w:rPr>
                <w:rFonts w:hint="eastAsia" w:ascii="宋体" w:hAnsi="宋体" w:eastAsia="宋体" w:cs="宋体"/>
                <w:snapToGrid w:val="0"/>
                <w:color w:val="000000"/>
                <w:kern w:val="0"/>
                <w:sz w:val="24"/>
                <w:szCs w:val="24"/>
                <w:highlight w:val="none"/>
                <w:lang w:val="zh-CN"/>
              </w:rPr>
              <w:t>分。</w:t>
            </w:r>
          </w:p>
          <w:p w14:paraId="26D44ACD">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评审依据：以加盖公章的业绩合同复印件为准，合同至少需包含合同首页、产品页、签章页。</w:t>
            </w:r>
          </w:p>
        </w:tc>
      </w:tr>
    </w:tbl>
    <w:p w14:paraId="47D9E5EE">
      <w:pPr>
        <w:keepNext w:val="0"/>
        <w:keepLines w:val="0"/>
        <w:kinsoku/>
        <w:overflowPunct/>
        <w:topLinePunct w:val="0"/>
        <w:bidi w:val="0"/>
        <w:rPr>
          <w:rFonts w:hint="default" w:ascii="Times New Roman" w:hAnsi="Times New Roman" w:eastAsia="宋体" w:cs="Times New Roman"/>
          <w:color w:val="auto"/>
          <w:spacing w:val="0"/>
          <w:sz w:val="24"/>
          <w:szCs w:val="24"/>
          <w:highlight w:val="none"/>
        </w:rPr>
      </w:pPr>
    </w:p>
    <w:p w14:paraId="66B20035">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4、需要落实的政府采购政策</w:t>
      </w:r>
    </w:p>
    <w:p w14:paraId="7C6D7D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4-1-1、中小企业落实政府采购政策</w:t>
      </w:r>
    </w:p>
    <w:p w14:paraId="12BFB4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(1)对小型、微型企业产品的价格给予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508DB11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(2)参加本项目的小微企业须提供</w:t>
      </w:r>
      <w:r>
        <w:rPr>
          <w:rFonts w:hint="eastAsia" w:ascii="Times New Roman" w:hAnsi="Times New Roman" w:eastAsia="宋体" w:cs="Times New Roman"/>
          <w:color w:val="auto"/>
          <w:spacing w:val="0"/>
          <w:sz w:val="24"/>
          <w:szCs w:val="24"/>
          <w:highlight w:val="none"/>
          <w:lang w:eastAsia="zh-CN"/>
        </w:rPr>
        <w:t>《中小企业声明函》</w:t>
      </w:r>
      <w:r>
        <w:rPr>
          <w:rFonts w:hint="default" w:ascii="Times New Roman" w:hAnsi="Times New Roman" w:eastAsia="宋体" w:cs="Times New Roman"/>
          <w:color w:val="auto"/>
          <w:spacing w:val="0"/>
          <w:sz w:val="24"/>
          <w:szCs w:val="24"/>
          <w:highlight w:val="none"/>
        </w:rPr>
        <w:t>(附件)，未提供的不视为小微企业。本项目提供的货物不包括使用大型企业注册商标的货物，小型、微型企业提供中型企业制造的货物的，视同为中型企业，不享受小微企业优惠政策。投标人须做出承诺，保证真实性，如有虚假，将依法承担相应责任。</w:t>
      </w:r>
    </w:p>
    <w:p w14:paraId="31305D0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(3)小微企业按《政府采购促进中小企业发展管理办法》财库〔2020〕46号</w:t>
      </w:r>
      <w:r>
        <w:rPr>
          <w:rFonts w:hint="default" w:ascii="Times New Roman" w:hAnsi="Times New Roman" w:eastAsia="宋体" w:cs="Times New Roman"/>
          <w:color w:val="auto"/>
          <w:spacing w:val="0"/>
          <w:sz w:val="24"/>
          <w:szCs w:val="24"/>
          <w:highlight w:val="none"/>
          <w:lang w:eastAsia="zh-CN"/>
        </w:rPr>
        <w:t>、《财政部关于进一步加大政府采购支持中小企业力度的通知》（财库〔2022〕19号）</w:t>
      </w:r>
      <w:r>
        <w:rPr>
          <w:rFonts w:hint="default" w:ascii="Times New Roman" w:hAnsi="Times New Roman" w:eastAsia="宋体" w:cs="Times New Roman"/>
          <w:color w:val="auto"/>
          <w:spacing w:val="0"/>
          <w:sz w:val="24"/>
          <w:szCs w:val="24"/>
          <w:highlight w:val="none"/>
        </w:rPr>
        <w:t>和《工业和信息化部、国家统计局、国家发展和改革委员会、财政部关于印发&lt;中小企业划型标准规定&gt;的通知》(工信部联企业【2011】300号)文件规定标准确认。</w:t>
      </w:r>
    </w:p>
    <w:p w14:paraId="2E64878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4-1-2、监狱企业的价格评分标准</w:t>
      </w:r>
    </w:p>
    <w:p w14:paraId="3DF4544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(1)在政府采购活动中，监狱企业视同小型、微型企业，享受预留份额、评审中价格扣除等政府采购促进中小企业发展的政府采购政策。对监狱企业产品的价格给予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70BB1B3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(2)监狱企业参加政府采购活动时，应当提供由省级以上监狱管理局、戒毒管理局出具的属于监狱企业的证明文件。</w:t>
      </w:r>
    </w:p>
    <w:p w14:paraId="12C6396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(3)监狱企业按《财政部、司法部关于政府采购支持监狱企业发展有关问题的通知》(财库〔2014〕68号)文件规定标准执行。</w:t>
      </w:r>
    </w:p>
    <w:p w14:paraId="24BB166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4-1-3、残疾人福利性单位的价格评分标准</w:t>
      </w:r>
    </w:p>
    <w:p w14:paraId="1106C7E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%的扣除，用扣除后的价格参与评审，其评标价=投标报价*(1-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137108B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(2)残疾人福利性单位属于小型、微型企业的，不重复享受政策。</w:t>
      </w:r>
    </w:p>
    <w:p w14:paraId="700BF2B8">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(3)符合条件的残疾人福利性单位在参加政府采购活动时，应当提供本通知规定的《残疾人福利性单位声明函》(见附件)，并对声明的真实性负责，未提供的不视为残疾人福利性单位。</w:t>
      </w:r>
    </w:p>
    <w:p w14:paraId="2DC413C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4-1-4、节能产品、环境标志产品政策</w:t>
      </w:r>
    </w:p>
    <w:p w14:paraId="375D293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w:t>
      </w:r>
      <w:r>
        <w:rPr>
          <w:rFonts w:hint="default" w:ascii="Times New Roman" w:hAnsi="Times New Roman" w:eastAsia="宋体" w:cs="Times New Roman"/>
          <w:color w:val="auto"/>
          <w:spacing w:val="0"/>
          <w:sz w:val="24"/>
          <w:szCs w:val="24"/>
          <w:highlight w:val="none"/>
        </w:rPr>
        <w:tab/>
      </w:r>
      <w:r>
        <w:rPr>
          <w:rFonts w:hint="default" w:ascii="Times New Roman" w:hAnsi="Times New Roman" w:eastAsia="宋体" w:cs="Times New Roman"/>
          <w:color w:val="auto"/>
          <w:spacing w:val="0"/>
          <w:sz w:val="24"/>
          <w:szCs w:val="24"/>
          <w:highlight w:val="none"/>
        </w:rPr>
        <w:t>(财库〔2019〕18号)的有关规定执行。对节能产品、环境标志产品在评标时予以优先采购，具体见评审因素和指标内容</w:t>
      </w:r>
      <w:r>
        <w:rPr>
          <w:rFonts w:hint="eastAsia" w:ascii="Times New Roman" w:hAnsi="Times New Roman" w:eastAsia="宋体" w:cs="Times New Roman"/>
          <w:color w:val="auto"/>
          <w:spacing w:val="0"/>
          <w:sz w:val="24"/>
          <w:szCs w:val="24"/>
          <w:highlight w:val="none"/>
          <w:lang w:eastAsia="zh-CN"/>
        </w:rPr>
        <w:t>。</w:t>
      </w:r>
    </w:p>
    <w:p w14:paraId="06ED530F">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(2)若节能、环保、环境标志品目清单内的产品仅是构成所投产品的部件、组件或零件的，则该所投产品不享受</w:t>
      </w:r>
      <w:r>
        <w:rPr>
          <w:rFonts w:hint="eastAsia" w:ascii="Times New Roman" w:hAnsi="Times New Roman" w:eastAsia="宋体" w:cs="Times New Roman"/>
          <w:color w:val="auto"/>
          <w:spacing w:val="0"/>
          <w:sz w:val="24"/>
          <w:szCs w:val="24"/>
          <w:highlight w:val="none"/>
          <w:lang w:val="en-US" w:eastAsia="zh-CN"/>
        </w:rPr>
        <w:t>上述</w:t>
      </w:r>
      <w:r>
        <w:rPr>
          <w:rFonts w:hint="default" w:ascii="Times New Roman" w:hAnsi="Times New Roman" w:eastAsia="宋体" w:cs="Times New Roman"/>
          <w:color w:val="auto"/>
          <w:spacing w:val="0"/>
          <w:sz w:val="24"/>
          <w:szCs w:val="24"/>
          <w:highlight w:val="none"/>
        </w:rPr>
        <w:t>政策。</w:t>
      </w:r>
    </w:p>
    <w:p w14:paraId="45A36B0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4-1-5、</w:t>
      </w:r>
      <w:r>
        <w:rPr>
          <w:rFonts w:hint="eastAsia" w:ascii="Times New Roman" w:hAnsi="Times New Roman" w:eastAsia="宋体" w:cs="Times New Roman"/>
          <w:color w:val="auto"/>
          <w:spacing w:val="0"/>
          <w:sz w:val="24"/>
          <w:szCs w:val="24"/>
          <w:highlight w:val="none"/>
          <w:lang w:val="en-US" w:eastAsia="zh-CN"/>
        </w:rPr>
        <w:t>本国产品政策</w:t>
      </w:r>
    </w:p>
    <w:p w14:paraId="61A409F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）供应商所投</w:t>
      </w:r>
      <w:r>
        <w:rPr>
          <w:rFonts w:hint="eastAsia" w:ascii="Times New Roman" w:hAnsi="Times New Roman" w:eastAsia="宋体" w:cs="Times New Roman"/>
          <w:color w:val="auto"/>
          <w:spacing w:val="0"/>
          <w:sz w:val="24"/>
          <w:szCs w:val="24"/>
          <w:highlight w:val="none"/>
          <w:lang w:val="en-US" w:eastAsia="zh-CN"/>
        </w:rPr>
        <w:t>产品</w:t>
      </w:r>
      <w:r>
        <w:rPr>
          <w:rFonts w:hint="eastAsia" w:ascii="Times New Roman" w:hAnsi="Times New Roman" w:eastAsia="宋体" w:cs="Times New Roman"/>
          <w:color w:val="auto"/>
          <w:spacing w:val="0"/>
          <w:sz w:val="24"/>
          <w:szCs w:val="24"/>
          <w:highlight w:val="none"/>
          <w:lang w:eastAsia="zh-CN"/>
        </w:rPr>
        <w:t>需符合《国务院办公厅关于在政府采购中实施本国产品标准及相关政策的通知》（国办发〔2025〕34 号）规定，以供应商出具的《关于符合本国产品标准的声明函》（</w:t>
      </w:r>
      <w:r>
        <w:rPr>
          <w:rFonts w:hint="eastAsia" w:ascii="Times New Roman" w:hAnsi="Times New Roman" w:eastAsia="宋体" w:cs="Times New Roman"/>
          <w:color w:val="auto"/>
          <w:spacing w:val="0"/>
          <w:sz w:val="24"/>
          <w:szCs w:val="24"/>
          <w:highlight w:val="none"/>
          <w:lang w:val="en-US" w:eastAsia="zh-CN"/>
        </w:rPr>
        <w:t>附件</w:t>
      </w:r>
      <w:r>
        <w:rPr>
          <w:rFonts w:hint="eastAsia" w:ascii="Times New Roman" w:hAnsi="Times New Roman" w:eastAsia="宋体" w:cs="Times New Roman"/>
          <w:color w:val="auto"/>
          <w:spacing w:val="0"/>
          <w:sz w:val="24"/>
          <w:szCs w:val="24"/>
          <w:highlight w:val="none"/>
          <w:lang w:eastAsia="zh-CN"/>
        </w:rPr>
        <w:t>）或财政部会同有关部门规定的证明文件为认定依据，未按要求提供的不认定为本国产品。</w:t>
      </w:r>
      <w:r>
        <w:rPr>
          <w:rFonts w:hint="default" w:ascii="Times New Roman" w:hAnsi="Times New Roman" w:eastAsia="宋体" w:cs="Times New Roman"/>
          <w:color w:val="auto"/>
          <w:spacing w:val="0"/>
          <w:sz w:val="24"/>
          <w:szCs w:val="24"/>
          <w:highlight w:val="none"/>
        </w:rPr>
        <w:t>本国产品</w:t>
      </w:r>
      <w:r>
        <w:rPr>
          <w:rFonts w:hint="eastAsia" w:ascii="Times New Roman" w:hAnsi="Times New Roman" w:eastAsia="宋体" w:cs="Times New Roman"/>
          <w:color w:val="auto"/>
          <w:spacing w:val="0"/>
          <w:sz w:val="24"/>
          <w:szCs w:val="24"/>
          <w:highlight w:val="none"/>
          <w:lang w:val="en-US" w:eastAsia="zh-CN"/>
        </w:rPr>
        <w:t>的价格给予20%的</w:t>
      </w:r>
      <w:r>
        <w:rPr>
          <w:rFonts w:hint="default" w:ascii="Times New Roman" w:hAnsi="Times New Roman" w:eastAsia="宋体" w:cs="Times New Roman"/>
          <w:color w:val="auto"/>
          <w:spacing w:val="0"/>
          <w:sz w:val="24"/>
          <w:szCs w:val="24"/>
          <w:highlight w:val="none"/>
        </w:rPr>
        <w:t>扣除，以扣除后价格参与评审</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 xml:space="preserve">  </w:t>
      </w:r>
    </w:p>
    <w:p w14:paraId="0B4EADA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91951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产品在中国境内生产的组件成本核算，按照国办发〔2025〕34 号文附件 1《中国境内生产的组件成本核算基本规则》执行，以相关会计核算数据、采购合同、进货记录等为计算依据。</w:t>
      </w:r>
    </w:p>
    <w:p w14:paraId="4840BC8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投标人</w:t>
      </w:r>
      <w:r>
        <w:rPr>
          <w:rFonts w:hint="default" w:ascii="Times New Roman" w:hAnsi="Times New Roman" w:eastAsia="宋体" w:cs="Times New Roman"/>
          <w:color w:val="auto"/>
          <w:spacing w:val="0"/>
          <w:sz w:val="24"/>
          <w:szCs w:val="24"/>
          <w:highlight w:val="none"/>
        </w:rPr>
        <w:t>应如实提供以上证明文件，如存在虚假应标，将取消其投标资格。</w:t>
      </w:r>
    </w:p>
    <w:p w14:paraId="5DF07674">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7</w:t>
      </w:r>
      <w:r>
        <w:rPr>
          <w:rFonts w:hint="default" w:ascii="Times New Roman" w:hAnsi="Times New Roman" w:eastAsia="宋体" w:cs="Times New Roman"/>
          <w:color w:val="auto"/>
          <w:spacing w:val="0"/>
          <w:sz w:val="24"/>
          <w:szCs w:val="24"/>
          <w:highlight w:val="none"/>
        </w:rPr>
        <w:t>、关于提供相同品牌产品的不同供应商参加同一合同项下政府采购活动有关问题，根据《宝市财办采(2018)4号》文件执行。</w:t>
      </w:r>
    </w:p>
    <w:p w14:paraId="36AE0BB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核心产品</w:t>
      </w:r>
      <w:r>
        <w:rPr>
          <w:rFonts w:hint="default" w:ascii="Times New Roman" w:hAnsi="Times New Roman" w:eastAsia="宋体" w:cs="Times New Roman"/>
          <w:color w:val="auto"/>
          <w:spacing w:val="0"/>
          <w:sz w:val="24"/>
          <w:szCs w:val="24"/>
          <w:highlight w:val="none"/>
        </w:rPr>
        <w:t>提供相同品牌产品且质量和服务均能满足招标文件实质性要求的不同供应商参加同一合同项下政府采购活动的，按一家供应商计算，评审后得分最高的同品牌供应商获得中标候选供应商推荐资格；评审得分相同的，由评标委员会按照招标</w:t>
      </w:r>
      <w:r>
        <w:rPr>
          <w:rFonts w:hint="eastAsia" w:ascii="Times New Roman" w:hAnsi="Times New Roman" w:eastAsia="宋体" w:cs="Times New Roman"/>
          <w:color w:val="auto"/>
          <w:spacing w:val="0"/>
          <w:sz w:val="24"/>
          <w:szCs w:val="24"/>
          <w:highlight w:val="none"/>
          <w:lang w:val="en-US" w:eastAsia="zh-CN"/>
        </w:rPr>
        <w:t>文</w:t>
      </w:r>
      <w:r>
        <w:rPr>
          <w:rFonts w:hint="default" w:ascii="Times New Roman" w:hAnsi="Times New Roman" w:eastAsia="宋体" w:cs="Times New Roman"/>
          <w:color w:val="auto"/>
          <w:spacing w:val="0"/>
          <w:sz w:val="24"/>
          <w:szCs w:val="24"/>
          <w:highlight w:val="none"/>
        </w:rPr>
        <w:t>件规定的方式确定一个供应商获得中标候选供应商推荐资格，招标文件未规定的优先采购具有环境标志、节能、自主创新的产品，其他同品牌供应商不作为中标候选人。</w:t>
      </w:r>
    </w:p>
    <w:p w14:paraId="501AD64B">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注：本次采购活动中，若出现</w:t>
      </w:r>
      <w:r>
        <w:rPr>
          <w:rFonts w:hint="eastAsia" w:ascii="Times New Roman" w:hAnsi="Times New Roman" w:eastAsia="宋体" w:cs="Times New Roman"/>
          <w:color w:val="auto"/>
          <w:spacing w:val="0"/>
          <w:sz w:val="24"/>
          <w:szCs w:val="24"/>
          <w:highlight w:val="none"/>
          <w:lang w:val="en-US" w:eastAsia="zh-CN"/>
        </w:rPr>
        <w:t>核心产品为</w:t>
      </w:r>
      <w:r>
        <w:rPr>
          <w:rFonts w:hint="default" w:ascii="Times New Roman" w:hAnsi="Times New Roman" w:eastAsia="宋体" w:cs="Times New Roman"/>
          <w:color w:val="auto"/>
          <w:spacing w:val="0"/>
          <w:sz w:val="24"/>
          <w:szCs w:val="24"/>
          <w:highlight w:val="none"/>
        </w:rPr>
        <w:t>同品牌投标问题，由评标小组确定一名投标人获得中标候选人资格。如若符合上述政策按后附格式要求填写，若无格式附相关证明材料。</w:t>
      </w:r>
    </w:p>
    <w:p w14:paraId="58DC35B4">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5、推荐中标候选人名单：评标委员会根据以上内容进行综合比较，自主打分，由高到低进行汇总排序，推荐一个以上三个以下中标候选单位。评标委员会依据评标结果写出评标报告。</w:t>
      </w:r>
    </w:p>
    <w:p w14:paraId="743B4556">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十三、定标</w:t>
      </w:r>
    </w:p>
    <w:p w14:paraId="6822B57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1、采购代理机构在评标工作结束后，采购人根据评标评标委员会推荐的中标候选人顺序确定中标人。</w:t>
      </w:r>
    </w:p>
    <w:p w14:paraId="31C4C26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2、采购代理机构在接到采购人的“定标复函”后，在陕西省政府采购网上发布中标公告并同时向确定的投标人发“中标通知书”。</w:t>
      </w:r>
    </w:p>
    <w:p w14:paraId="2EF270BA">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十四、签订合同</w:t>
      </w:r>
    </w:p>
    <w:p w14:paraId="21C101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1、定标后，中标人与采购人洽谈合同条款，并签订合同。招标文件及中标人的投标文件均作为经济合同的组成部分。</w:t>
      </w:r>
    </w:p>
    <w:p w14:paraId="5542177C">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2、采购人应当自中标通知书发出之日起</w:t>
      </w:r>
      <w:r>
        <w:rPr>
          <w:rFonts w:hint="eastAsia" w:ascii="Times New Roman" w:hAnsi="Times New Roman" w:eastAsia="宋体" w:cs="Times New Roman"/>
          <w:color w:val="auto"/>
          <w:spacing w:val="0"/>
          <w:sz w:val="24"/>
          <w:szCs w:val="24"/>
          <w:highlight w:val="none"/>
          <w:lang w:val="en-US" w:eastAsia="zh-CN"/>
        </w:rPr>
        <w:t>二十五</w:t>
      </w:r>
      <w:r>
        <w:rPr>
          <w:rFonts w:hint="default" w:ascii="Times New Roman" w:hAnsi="Times New Roman" w:eastAsia="宋体" w:cs="Times New Roman"/>
          <w:color w:val="auto"/>
          <w:spacing w:val="0"/>
          <w:sz w:val="24"/>
          <w:szCs w:val="24"/>
          <w:highlight w:val="none"/>
        </w:rPr>
        <w:t>日内，按照招标文件和中标人投标文件的约定，与中标人签订书面采购合同。所签订的采购合同不得对招标文件和中标人的投标文件内容作实质性修改。</w:t>
      </w:r>
    </w:p>
    <w:p w14:paraId="3D4411EE">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3、中标人因不可抗力或者自身原因不能履行采购合同的，履行相应程序后，采购人可以与排序在中标人之后第一位的投标人洽谈签订政府采购合同，以此类推。</w:t>
      </w:r>
    </w:p>
    <w:p w14:paraId="778D53B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4、合同在执行过程中，确需修改、变更时，应当按照相应的审核批准程序办理。</w:t>
      </w:r>
    </w:p>
    <w:p w14:paraId="1D56D0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5、招标文件、投标文件、合同、澄清、补充合同等为合同的组成部分，具有同等法律效力。</w:t>
      </w:r>
    </w:p>
    <w:p w14:paraId="2058030C">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十五、其它</w:t>
      </w:r>
    </w:p>
    <w:p w14:paraId="53AFB0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 xml:space="preserve">1、限制投标的投标人 </w:t>
      </w:r>
    </w:p>
    <w:p w14:paraId="1669032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1.1、投标人单位负责人为同一人或者存在直接控股、管理关系的不同投标人，不得参加同一项目同一包号的政府采购活动。</w:t>
      </w:r>
    </w:p>
    <w:p w14:paraId="08E6086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、开标时，出现下列情况之一的，按废标处理：</w:t>
      </w:r>
    </w:p>
    <w:p w14:paraId="1B70B15E">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.1、符合专业条件的投标人或者对招标文件做出实质性响应的投标人不足三家。</w:t>
      </w:r>
    </w:p>
    <w:p w14:paraId="7C66A105">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.2、出现影响招投标公正的违法、违规行为的。</w:t>
      </w:r>
    </w:p>
    <w:p w14:paraId="4789DBF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.3、投标人的报价均超出了最高限价的，采购人不能支付的。</w:t>
      </w:r>
    </w:p>
    <w:p w14:paraId="46D8DB9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.4、因重大变故，招标任务取消。</w:t>
      </w:r>
    </w:p>
    <w:p w14:paraId="4ACB246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、废标后，除招标任务取消外，应当重新组织招标。</w:t>
      </w:r>
    </w:p>
    <w:p w14:paraId="4464952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定标后，中标人无正当理由拖延或拒签合同，采购代理机构有权取消其中标资格，依照《中华人民共和国招标投标法》第60条规定，其投标保证金不予退还，并按评标结果参照《中华人民共和国招标投标法》第60条规定重新由采购人确认中标人。</w:t>
      </w:r>
    </w:p>
    <w:p w14:paraId="21FDCE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5</w:t>
      </w:r>
      <w:r>
        <w:rPr>
          <w:rFonts w:hint="default" w:ascii="Times New Roman" w:hAnsi="Times New Roman" w:eastAsia="宋体" w:cs="Times New Roman"/>
          <w:color w:val="auto"/>
          <w:spacing w:val="0"/>
          <w:sz w:val="24"/>
          <w:szCs w:val="24"/>
          <w:highlight w:val="none"/>
        </w:rPr>
        <w:t>、投标人投标费用自理。</w:t>
      </w:r>
    </w:p>
    <w:p w14:paraId="5241EC9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本次招标所发生的</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用由中标单位支付，中标人在领取中标通知书的同时，应向采购代理机构交纳</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w:t>
      </w:r>
    </w:p>
    <w:p w14:paraId="6E9B03D7">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十六、重新招标或者变更招标方式</w:t>
      </w:r>
    </w:p>
    <w:p w14:paraId="115C9C3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截止时间结束后，参加投标的单位不足三家或在评标期间，对招标文件实质响应的投标人不足三家，依照《中华人民共和国政府采购法》第三十六条、《政府采购货物和服务招标投标管理办法》(第87号令)第四十三条规定的相关原则处理。</w:t>
      </w:r>
    </w:p>
    <w:p w14:paraId="17800C1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中标人因不可抗力或者自身原因不能履行本次招标合同的，采购人可以与排序在中标人之后第一位的中标候选人签订招标合同，以此类推，如果中标候选人全部放弃中标时，重新依法组织招标。同时报请监督机构处通报全市，取消放弃中标者进入招标市场的资格，并按规定予以处罚，并没收其投标保证金。</w:t>
      </w:r>
    </w:p>
    <w:p w14:paraId="35AD9D75">
      <w:pPr>
        <w:keepNext w:val="0"/>
        <w:keepLines w:val="0"/>
        <w:numPr>
          <w:ilvl w:val="0"/>
          <w:numId w:val="0"/>
        </w:numPr>
        <w:kinsoku/>
        <w:overflowPunct/>
        <w:topLinePunct w:val="0"/>
        <w:bidi w:val="0"/>
        <w:spacing w:before="113" w:line="480" w:lineRule="auto"/>
        <w:jc w:val="center"/>
        <w:outlineLvl w:val="0"/>
        <w:rPr>
          <w:rFonts w:hint="default" w:ascii="Times New Roman" w:hAnsi="Times New Roman" w:eastAsia="宋体" w:cs="Times New Roman"/>
          <w:b/>
          <w:bCs/>
          <w:color w:val="auto"/>
          <w:spacing w:val="0"/>
          <w:sz w:val="35"/>
          <w:szCs w:val="35"/>
          <w:highlight w:val="none"/>
          <w:lang w:val="en-US" w:eastAsia="zh-CN"/>
        </w:rPr>
      </w:pPr>
      <w:bookmarkStart w:id="14" w:name="_bookmark3"/>
      <w:bookmarkEnd w:id="14"/>
      <w:bookmarkStart w:id="15" w:name="_Toc11766"/>
      <w:bookmarkStart w:id="16" w:name="_Toc25079"/>
      <w:bookmarkStart w:id="17" w:name="_Toc7280"/>
      <w:r>
        <w:rPr>
          <w:rFonts w:hint="eastAsia" w:ascii="Times New Roman" w:hAnsi="Times New Roman" w:eastAsia="宋体" w:cs="Times New Roman"/>
          <w:b/>
          <w:bCs/>
          <w:snapToGrid w:val="0"/>
          <w:color w:val="auto"/>
          <w:spacing w:val="0"/>
          <w:kern w:val="0"/>
          <w:sz w:val="35"/>
          <w:szCs w:val="35"/>
          <w:highlight w:val="none"/>
          <w:lang w:val="en-US" w:eastAsia="zh-CN"/>
        </w:rPr>
        <w:t>第三章、</w:t>
      </w:r>
      <w:r>
        <w:rPr>
          <w:rFonts w:hint="default" w:ascii="Times New Roman" w:hAnsi="Times New Roman" w:eastAsia="宋体" w:cs="Times New Roman"/>
          <w:b/>
          <w:bCs/>
          <w:color w:val="auto"/>
          <w:spacing w:val="0"/>
          <w:sz w:val="35"/>
          <w:szCs w:val="35"/>
          <w:highlight w:val="none"/>
          <w:lang w:val="en-US" w:eastAsia="zh-CN"/>
        </w:rPr>
        <w:t>招标内容及要求</w:t>
      </w:r>
      <w:bookmarkEnd w:id="15"/>
      <w:bookmarkEnd w:id="16"/>
      <w:bookmarkEnd w:id="17"/>
    </w:p>
    <w:p w14:paraId="49AA94B9">
      <w:pPr>
        <w:kinsoku/>
        <w:spacing w:line="360" w:lineRule="auto"/>
        <w:jc w:val="center"/>
        <w:rPr>
          <w:rFonts w:hint="eastAsia" w:ascii="宋体" w:hAnsi="宋体" w:eastAsia="宋体" w:cs="宋体"/>
          <w:b/>
          <w:bCs/>
          <w:sz w:val="28"/>
          <w:szCs w:val="28"/>
        </w:rPr>
      </w:pPr>
      <w:bookmarkStart w:id="18" w:name="_Toc10993"/>
      <w:r>
        <w:rPr>
          <w:rFonts w:hint="eastAsia" w:ascii="宋体" w:hAnsi="宋体" w:eastAsia="宋体" w:cs="宋体"/>
          <w:b/>
          <w:bCs/>
          <w:sz w:val="28"/>
          <w:szCs w:val="28"/>
        </w:rPr>
        <w:t>电子腹腔镜治疗及胆道检查系统技术参数</w:t>
      </w:r>
    </w:p>
    <w:p w14:paraId="30186C7A">
      <w:pPr>
        <w:kinsoku/>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▲总体要求：摄像系统主机、冷光源、摄像头、光学视管、电子腹腔镜、胆道镜、气腹机均为同一品牌</w:t>
      </w:r>
    </w:p>
    <w:p w14:paraId="3406540C">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一、技术参数</w:t>
      </w:r>
    </w:p>
    <w:p w14:paraId="71D30E0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摄像系统主机1套</w:t>
      </w:r>
    </w:p>
    <w:p w14:paraId="48CDE8D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▲1.1.4K分辨率≥3840*2160，逐行扫描；</w:t>
      </w:r>
    </w:p>
    <w:p w14:paraId="1E69CF2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▲1.2.具备摄像2D和3D画面信号处理功能；</w:t>
      </w:r>
    </w:p>
    <w:p w14:paraId="5C3DDA1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1.3.具备图像自动增益控制功能；</w:t>
      </w:r>
    </w:p>
    <w:p w14:paraId="4BE4C860">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1.4.电子放大功能≥6级；</w:t>
      </w:r>
    </w:p>
    <w:p w14:paraId="22E7D5C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1.5.具备轮廓强调、构造强调功能；</w:t>
      </w:r>
    </w:p>
    <w:p w14:paraId="33020BE4">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1.6.具备远红外系统，通用白光系统，同时是2D/3D通用平台；</w:t>
      </w:r>
    </w:p>
    <w:p w14:paraId="708EEB50">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1.7.具备3G-SDI、12G-SDI等多种输出格式；</w:t>
      </w:r>
    </w:p>
    <w:p w14:paraId="35E652D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1.8.可通过USB进行功能拓展；</w:t>
      </w:r>
    </w:p>
    <w:p w14:paraId="60043EB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1.9.具备特殊光检查功能，可对早期病变进行提示；</w:t>
      </w:r>
    </w:p>
    <w:p w14:paraId="1DE7F3EA">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1.10.可兼容采用先端CCD或COMS技术的高清电子腹腔镜、胆道镜、3D电子腹腔镜等。 </w:t>
      </w:r>
    </w:p>
    <w:p w14:paraId="6685194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1.11.防触电保护类型，I类CF型。 </w:t>
      </w:r>
    </w:p>
    <w:p w14:paraId="1B274DE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▲1.12.具备多种增强观察模式，可分辨脂肪组织与血管神经的界限；</w:t>
      </w:r>
    </w:p>
    <w:p w14:paraId="4DE5391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1.13．主机可实现单平台双镜联合功能，两幅不同内镜图像同屏显示。</w:t>
      </w:r>
    </w:p>
    <w:p w14:paraId="6DCCFA54">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2、冷光源 1套</w:t>
      </w:r>
    </w:p>
    <w:p w14:paraId="6BAC5ED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2.1.具备LED光源；</w:t>
      </w:r>
    </w:p>
    <w:p w14:paraId="4EBEBDA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 具有≥3种荧光模式； </w:t>
      </w:r>
    </w:p>
    <w:p w14:paraId="067EE3B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 色温区间：3000K-7500K； </w:t>
      </w:r>
    </w:p>
    <w:p w14:paraId="4CF2F63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2.4. 自动调光：自动亮度调节； </w:t>
      </w:r>
    </w:p>
    <w:p w14:paraId="1FDB824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2.5. LED光源使用寿命≥30000小时； </w:t>
      </w:r>
    </w:p>
    <w:p w14:paraId="4322AF4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3、摄像头 1套</w:t>
      </w:r>
    </w:p>
    <w:p w14:paraId="24AAC81A">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3.1.具备4K CMOS传感器，可实现4K画质；</w:t>
      </w:r>
    </w:p>
    <w:p w14:paraId="46CB65B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3.2.具备连续自动对焦功能； </w:t>
      </w:r>
    </w:p>
    <w:p w14:paraId="0409CFE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3.3调焦方式≥3种，包括连续自动对焦，一键自动调焦，手动调焦；</w:t>
      </w:r>
    </w:p>
    <w:p w14:paraId="0779DA7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具有多种观察功能；</w:t>
      </w:r>
    </w:p>
    <w:p w14:paraId="68BFB3C4">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3.5.可高温高压和低温等离子灭菌；</w:t>
      </w:r>
    </w:p>
    <w:p w14:paraId="1D60558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3.6配备≥2.5m导光束2条</w:t>
      </w:r>
    </w:p>
    <w:p w14:paraId="13BEB28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4、光学视管≥2条</w:t>
      </w:r>
    </w:p>
    <w:p w14:paraId="15D4AB22">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4.1.直径10mm ≥1条，直径5mm ≥1条；</w:t>
      </w:r>
    </w:p>
    <w:p w14:paraId="1AB5FE0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视野方向30°；</w:t>
      </w:r>
    </w:p>
    <w:p w14:paraId="52DE7794">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视野范围≥80°；</w:t>
      </w:r>
    </w:p>
    <w:p w14:paraId="3B9E555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光学视管长度≥280mm；</w:t>
      </w:r>
    </w:p>
    <w:p w14:paraId="443CA5A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兼容白光和荧光。</w:t>
      </w:r>
    </w:p>
    <w:p w14:paraId="65ABB03D">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4.6.可高温高压和低温等离子灭菌；</w:t>
      </w:r>
    </w:p>
    <w:p w14:paraId="4D16649D">
      <w:pPr>
        <w:kinsoku/>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4.7 配备专用消毒盒≥2个</w:t>
      </w:r>
    </w:p>
    <w:p w14:paraId="0694F35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5、4K 3D电子腹腔镜 1套</w:t>
      </w:r>
    </w:p>
    <w:p w14:paraId="1B475E7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5.1.配备≥2个CCD或CMOS双光学系统; </w:t>
      </w:r>
    </w:p>
    <w:p w14:paraId="1C00C91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5.2.视场角：≥65°；</w:t>
      </w:r>
    </w:p>
    <w:p w14:paraId="65301FF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5.3.视野方向：30°</w:t>
      </w:r>
    </w:p>
    <w:p w14:paraId="024857E7">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5.4. 具备自动调焦功能； </w:t>
      </w:r>
    </w:p>
    <w:p w14:paraId="2C60D95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5.5．具备图像旋转功能；</w:t>
      </w:r>
    </w:p>
    <w:p w14:paraId="1A7F913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5.6．先端外径≤10㎜；</w:t>
      </w:r>
    </w:p>
    <w:p w14:paraId="2AF2BFF3">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5.7．可高温高压和低温等离子灭菌；</w:t>
      </w:r>
    </w:p>
    <w:p w14:paraId="616AFC80">
      <w:pPr>
        <w:kinsoku/>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5.8  配备专用消毒盒≥1个</w:t>
      </w:r>
    </w:p>
    <w:p w14:paraId="3DBAA65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6、胆道镜1套</w:t>
      </w:r>
    </w:p>
    <w:p w14:paraId="3C8D3CD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可实现与腹腔镜手术双镜联合</w:t>
      </w:r>
      <w:r>
        <w:rPr>
          <w:rFonts w:hint="eastAsia" w:ascii="宋体" w:hAnsi="宋体" w:eastAsia="宋体" w:cs="宋体"/>
          <w:sz w:val="24"/>
          <w:szCs w:val="24"/>
          <w:highlight w:val="none"/>
        </w:rPr>
        <w:t>或配</w:t>
      </w:r>
      <w:r>
        <w:rPr>
          <w:rFonts w:hint="eastAsia" w:ascii="宋体" w:hAnsi="宋体" w:eastAsia="宋体" w:cs="宋体"/>
          <w:sz w:val="24"/>
          <w:szCs w:val="24"/>
        </w:rPr>
        <w:t>备与胆道镜相适用的主机、冷光源、摄像头、监视器等设备。</w:t>
      </w:r>
    </w:p>
    <w:p w14:paraId="1164C68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6.2视野角≥110°，视向角0°。</w:t>
      </w:r>
    </w:p>
    <w:p w14:paraId="6220CD2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6.3先端部外径≤5mm；</w:t>
      </w:r>
    </w:p>
    <w:p w14:paraId="1F6B668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6.4先端弯曲部向上≥160°，向下≥100°</w:t>
      </w:r>
    </w:p>
    <w:p w14:paraId="764816B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6.5工作长度≥350mm </w:t>
      </w:r>
    </w:p>
    <w:p w14:paraId="469C38A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6.6钳子管道≥1.8mm </w:t>
      </w:r>
    </w:p>
    <w:p w14:paraId="723563B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6.7配备活检钳2条、套石篮≥4条、造影钳1把、专用台车1台以及</w:t>
      </w:r>
      <w:r>
        <w:rPr>
          <w:rFonts w:hint="eastAsia" w:ascii="宋体" w:hAnsi="宋体" w:eastAsia="宋体" w:cs="宋体"/>
          <w:sz w:val="24"/>
          <w:szCs w:val="24"/>
          <w:lang w:val="en-US" w:eastAsia="zh-CN"/>
        </w:rPr>
        <w:t>ETO帽测漏器等</w:t>
      </w:r>
      <w:r>
        <w:rPr>
          <w:rFonts w:hint="eastAsia" w:ascii="宋体" w:hAnsi="宋体" w:eastAsia="宋体" w:cs="宋体"/>
          <w:sz w:val="24"/>
          <w:szCs w:val="24"/>
        </w:rPr>
        <w:t>相关配套用物。</w:t>
      </w:r>
    </w:p>
    <w:p w14:paraId="053F1430">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6.8可高温高压和低温等离子灭菌；</w:t>
      </w:r>
    </w:p>
    <w:p w14:paraId="6F8B2AFB">
      <w:pPr>
        <w:kinsoku/>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6.9 配备专用消毒盒≥1个</w:t>
      </w:r>
    </w:p>
    <w:p w14:paraId="5FF62B9C">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7、3D 4K液晶监视器2套</w:t>
      </w:r>
    </w:p>
    <w:p w14:paraId="01F3E607">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7.1.液晶屏面板≥32英寸，屏幕长宽对比16:9，分辨率≥3840*2160；</w:t>
      </w:r>
    </w:p>
    <w:p w14:paraId="04CC52AB">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7.2.具备HD信号补偿成4K图像的功能；</w:t>
      </w:r>
    </w:p>
    <w:p w14:paraId="2D8C1F7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具备多种输入/输出端口；</w:t>
      </w:r>
    </w:p>
    <w:p w14:paraId="73A03C0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7.4. 具有图像强调功能； </w:t>
      </w:r>
    </w:p>
    <w:p w14:paraId="652B3297">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具备图像翻转功能。</w:t>
      </w:r>
    </w:p>
    <w:p w14:paraId="4540B7E0">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8、气腹机 1套</w:t>
      </w:r>
    </w:p>
    <w:p w14:paraId="5EDAF13A">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8.1.进气速度≥40L/min；</w:t>
      </w:r>
    </w:p>
    <w:p w14:paraId="10652AA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8.2.流速控制范围0.1-40L/min，可精细化控制腹腔压力；</w:t>
      </w:r>
    </w:p>
    <w:p w14:paraId="1421B6F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8.3.具备≥2种腔体工作模式；</w:t>
      </w:r>
    </w:p>
    <w:p w14:paraId="6C75C07B">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8.4.具备压力过载报警功能； </w:t>
      </w:r>
    </w:p>
    <w:p w14:paraId="7C660DD7">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8.5.具备防水面板设计，全部数字量化显示。</w:t>
      </w:r>
    </w:p>
    <w:p w14:paraId="722DE55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8.6具备自动排烟功能。</w:t>
      </w:r>
    </w:p>
    <w:p w14:paraId="65C34A2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8.7配备气腹管及接口2套</w:t>
      </w:r>
    </w:p>
    <w:p w14:paraId="1000085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9、医用台车 1套</w:t>
      </w:r>
    </w:p>
    <w:p w14:paraId="6C4CD37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9.1.支持液晶监视器，并可随意调整监视器角度，配备内镜支架，隔板层数与配置主机等相匹配，高度可调；</w:t>
      </w:r>
    </w:p>
    <w:p w14:paraId="5A59383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9.2具备UPS电源（≥3kW）及电源总控制开关。</w:t>
      </w:r>
    </w:p>
    <w:p w14:paraId="2BCFB5C2">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10、腹腔镜冲洗吸引设备 1套</w:t>
      </w:r>
    </w:p>
    <w:p w14:paraId="5A7CAA64">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10.1需同时具备冲洗与吸引双功能，支持独立控制，可实现边冲边吸或单独操作。</w:t>
      </w:r>
    </w:p>
    <w:p w14:paraId="7BA1B32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冲洗压力：可调范围0-300mmHg，精度±5mmHg，支持脚踏或手控调节。</w:t>
      </w:r>
    </w:p>
    <w:p w14:paraId="05624CB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吸引负压：可调范围-5kPa 至﹣80kPa，配备防堵塞装置（如滤网／防反流阀）。</w:t>
      </w:r>
    </w:p>
    <w:p w14:paraId="2726AE6D">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液体管理：配备≥1000ml的冲洗液袋固定装置和≥2000ml的废液收集瓶，废液瓶满时自动报警并切断吸引功能。</w:t>
      </w:r>
    </w:p>
    <w:p w14:paraId="11FE552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10.5配备冲洗吸引管路≥2套。</w:t>
      </w:r>
    </w:p>
    <w:p w14:paraId="6516876C">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11、能量平台1套</w:t>
      </w:r>
    </w:p>
    <w:p w14:paraId="2C561F8A">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11.1具备超声刀和高频电刀单、双极功能。</w:t>
      </w:r>
    </w:p>
    <w:p w14:paraId="7F04BAC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11.2主机触摸屏控制。</w:t>
      </w:r>
    </w:p>
    <w:p w14:paraId="737EA00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11.3可处理≥5mm血管。</w:t>
      </w:r>
    </w:p>
    <w:p w14:paraId="5BCF672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11.4具备组织感应技术.</w:t>
      </w:r>
    </w:p>
    <w:p w14:paraId="3EB4CE7C">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11.5具备自检报警功能。</w:t>
      </w:r>
    </w:p>
    <w:p w14:paraId="39622EE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11.6切割模式具备纯切、混切。</w:t>
      </w:r>
    </w:p>
    <w:p w14:paraId="06AF500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11.7单极凝结模式具备软凝、电灼、喷凝。</w:t>
      </w:r>
    </w:p>
    <w:p w14:paraId="0E9E0825">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11.8单极切割、凝结模式的工作频率≥40kHz。</w:t>
      </w:r>
    </w:p>
    <w:p w14:paraId="5FAB209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▲11.9支持连接成人或新生儿类型中性电极，支持连接双片类型中性电极。</w:t>
      </w:r>
    </w:p>
    <w:p w14:paraId="430F61E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11.10具备中性电极监测功能，连续性监测中性电极与主机或人之间的连接状态，并提供相应报警。</w:t>
      </w:r>
    </w:p>
    <w:p w14:paraId="402BDB92">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11.11具备双极功能，≥3种模式可调，具备精准、标准、强力模式。</w:t>
      </w:r>
    </w:p>
    <w:p w14:paraId="6D93452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11.12换能器可高温高压灭菌和低温灭菌。</w:t>
      </w:r>
    </w:p>
    <w:p w14:paraId="45D0F68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11.13具有脚踏开关、手动开关或手柄控制。</w:t>
      </w:r>
    </w:p>
    <w:p w14:paraId="7C8F9C7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11.14可自动识别器械。</w:t>
      </w:r>
    </w:p>
    <w:p w14:paraId="2C73981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11.15具备数据快速记忆功能</w:t>
      </w:r>
    </w:p>
    <w:p w14:paraId="699E902E">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11.16配备单极线3条、双极线1条。 </w:t>
      </w:r>
    </w:p>
    <w:p w14:paraId="030E2F2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12、配备腹腔镜手术器械 1套</w:t>
      </w:r>
    </w:p>
    <w:p w14:paraId="523370A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12.1穿刺器3个、</w:t>
      </w:r>
    </w:p>
    <w:p w14:paraId="1A75010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12.2转换器1个</w:t>
      </w:r>
    </w:p>
    <w:p w14:paraId="15B50B90">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12.3无损伤抓钳4把</w:t>
      </w:r>
    </w:p>
    <w:p w14:paraId="5D89589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12.4胆囊抓钳1把</w:t>
      </w:r>
    </w:p>
    <w:p w14:paraId="7919A646">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12.5弯分离钳4把</w:t>
      </w:r>
    </w:p>
    <w:p w14:paraId="680CB57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12.6剪刀4把</w:t>
      </w:r>
    </w:p>
    <w:p w14:paraId="4A99FDE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12.7电凝钩4把</w:t>
      </w:r>
    </w:p>
    <w:p w14:paraId="10AD794F">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12.8电凝棒2把</w:t>
      </w:r>
    </w:p>
    <w:p w14:paraId="6A1373A2">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12.9冲洗吸引器2把</w:t>
      </w:r>
    </w:p>
    <w:p w14:paraId="074806F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12.10气腹针2套</w:t>
      </w:r>
    </w:p>
    <w:p w14:paraId="713EED0B">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12.11取石钳1把</w:t>
      </w:r>
    </w:p>
    <w:p w14:paraId="1618A042">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12.12持针器3把</w:t>
      </w:r>
    </w:p>
    <w:p w14:paraId="49C8AEC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12.13肠钳1把</w:t>
      </w:r>
    </w:p>
    <w:p w14:paraId="32E53DD1">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12.14取石钳1把</w:t>
      </w:r>
    </w:p>
    <w:p w14:paraId="1F813FA3">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12.15腹腔镜下打结钳</w:t>
      </w:r>
      <w:r>
        <w:rPr>
          <w:rFonts w:hint="eastAsia" w:ascii="宋体" w:hAnsi="宋体" w:eastAsia="宋体" w:cs="宋体"/>
          <w:sz w:val="24"/>
          <w:szCs w:val="24"/>
        </w:rPr>
        <w:tab/>
      </w:r>
      <w:r>
        <w:rPr>
          <w:rFonts w:hint="eastAsia" w:ascii="宋体" w:hAnsi="宋体" w:eastAsia="宋体" w:cs="宋体"/>
          <w:sz w:val="24"/>
          <w:szCs w:val="24"/>
        </w:rPr>
        <w:t>1把</w:t>
      </w:r>
    </w:p>
    <w:p w14:paraId="3C731958">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12.16弹簧抓钳1把</w:t>
      </w:r>
    </w:p>
    <w:p w14:paraId="26A02999">
      <w:pPr>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12.17扇形拉钩1个</w:t>
      </w:r>
    </w:p>
    <w:p w14:paraId="6968AA3F">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12.18密封帽5mm50个、10mm50个</w:t>
      </w:r>
    </w:p>
    <w:p w14:paraId="472BAC14">
      <w:pPr>
        <w:kinsoku/>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12.19消毒盒1个</w:t>
      </w:r>
    </w:p>
    <w:p w14:paraId="6F5820A7">
      <w:pPr>
        <w:numPr>
          <w:ilvl w:val="0"/>
          <w:numId w:val="0"/>
        </w:numPr>
        <w:kinsoku/>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rPr>
        <w:t>13.</w:t>
      </w:r>
      <w:r>
        <w:rPr>
          <w:rFonts w:hint="eastAsia" w:ascii="宋体" w:hAnsi="宋体" w:eastAsia="宋体" w:cs="宋体"/>
          <w:sz w:val="24"/>
          <w:szCs w:val="24"/>
        </w:rPr>
        <w:t>二氧化碳钢瓶1个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减压装置及连接管路1套</w:t>
      </w:r>
    </w:p>
    <w:p w14:paraId="1C644AAF">
      <w:pPr>
        <w:numPr>
          <w:ilvl w:val="0"/>
          <w:numId w:val="0"/>
        </w:numPr>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14.≥1TB移动硬盘1个</w:t>
      </w:r>
    </w:p>
    <w:p w14:paraId="6F4FC586">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textAlignment w:val="baseline"/>
        <w:rPr>
          <w:rFonts w:hint="eastAsia" w:ascii="宋体" w:hAnsi="宋体" w:eastAsia="宋体" w:cs="宋体"/>
          <w:b/>
          <w:bCs/>
          <w:sz w:val="24"/>
          <w:szCs w:val="24"/>
          <w:lang w:val="en-US" w:eastAsia="zh-CN"/>
        </w:rPr>
      </w:pPr>
    </w:p>
    <w:p w14:paraId="27F6A757">
      <w:pPr>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baseline"/>
        <w:outlineLvl w:val="0"/>
        <w:rPr>
          <w:rFonts w:hint="eastAsia" w:ascii="Times New Roman" w:hAnsi="Times New Roman" w:eastAsia="宋体" w:cs="Times New Roman"/>
          <w:b/>
          <w:bCs/>
          <w:color w:val="auto"/>
          <w:spacing w:val="0"/>
          <w:sz w:val="35"/>
          <w:szCs w:val="35"/>
          <w:highlight w:val="none"/>
          <w:lang w:val="en-US" w:eastAsia="zh-CN"/>
        </w:rPr>
      </w:pPr>
      <w:bookmarkStart w:id="19" w:name="_Toc16703"/>
      <w:r>
        <w:rPr>
          <w:rFonts w:hint="eastAsia" w:ascii="Times New Roman" w:hAnsi="Times New Roman" w:eastAsia="宋体" w:cs="Times New Roman"/>
          <w:b/>
          <w:bCs/>
          <w:snapToGrid w:val="0"/>
          <w:color w:val="auto"/>
          <w:spacing w:val="0"/>
          <w:kern w:val="0"/>
          <w:sz w:val="35"/>
          <w:szCs w:val="35"/>
          <w:highlight w:val="none"/>
          <w:lang w:val="en-US" w:eastAsia="zh-CN"/>
        </w:rPr>
        <w:t>第四章、</w:t>
      </w:r>
      <w:r>
        <w:rPr>
          <w:rFonts w:hint="eastAsia" w:ascii="Times New Roman" w:hAnsi="Times New Roman" w:eastAsia="宋体" w:cs="Times New Roman"/>
          <w:b/>
          <w:bCs/>
          <w:color w:val="auto"/>
          <w:spacing w:val="0"/>
          <w:sz w:val="35"/>
          <w:szCs w:val="35"/>
          <w:highlight w:val="none"/>
          <w:lang w:val="en-US" w:eastAsia="zh-CN"/>
        </w:rPr>
        <w:t>商务要求</w:t>
      </w:r>
      <w:bookmarkEnd w:id="18"/>
      <w:bookmarkEnd w:id="19"/>
    </w:p>
    <w:p w14:paraId="28331225">
      <w:pPr>
        <w:keepNext w:val="0"/>
        <w:keepLines w:val="0"/>
        <w:kinsoku/>
        <w:overflowPunct/>
        <w:topLinePunct w:val="0"/>
        <w:bidi w:val="0"/>
        <w:spacing w:line="360" w:lineRule="auto"/>
        <w:ind w:firstLine="484" w:firstLineChars="201"/>
        <w:rPr>
          <w:rFonts w:hint="eastAsia" w:cs="宋体" w:asciiTheme="minorEastAsia" w:hAnsiTheme="minorEastAsia" w:eastAsiaTheme="minorEastAsia"/>
          <w:b/>
          <w:sz w:val="24"/>
          <w:szCs w:val="20"/>
          <w:highlight w:val="none"/>
        </w:rPr>
      </w:pPr>
    </w:p>
    <w:p w14:paraId="374CE929">
      <w:pPr>
        <w:pStyle w:val="6"/>
        <w:keepNext w:val="0"/>
        <w:keepLines w:val="0"/>
        <w:pageBreakBefore w:val="0"/>
        <w:numPr>
          <w:ilvl w:val="0"/>
          <w:numId w:val="0"/>
        </w:numPr>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一、项目名称：</w:t>
      </w:r>
      <w:r>
        <w:rPr>
          <w:rFonts w:hint="eastAsia" w:ascii="宋体" w:hAnsi="宋体" w:eastAsia="宋体" w:cs="宋体"/>
          <w:color w:val="auto"/>
          <w:spacing w:val="0"/>
          <w:sz w:val="24"/>
          <w:szCs w:val="24"/>
          <w:highlight w:val="none"/>
          <w:lang w:val="en-US" w:eastAsia="zh-CN"/>
        </w:rPr>
        <w:t>宝鸡市第二人民医院电子腹腔镜治疗及胆道检查系统采购项目</w:t>
      </w:r>
      <w:r>
        <w:rPr>
          <w:rFonts w:hint="eastAsia" w:ascii="宋体" w:hAnsi="宋体" w:eastAsia="宋体" w:cs="宋体"/>
          <w:i w:val="0"/>
          <w:iCs w:val="0"/>
          <w:caps w:val="0"/>
          <w:color w:val="auto"/>
          <w:spacing w:val="0"/>
          <w:sz w:val="24"/>
          <w:szCs w:val="24"/>
          <w:highlight w:val="none"/>
          <w:shd w:val="clear" w:fill="FFFFFF"/>
          <w:lang w:val="en-US" w:eastAsia="zh-CN"/>
        </w:rPr>
        <w:t>（二次）</w:t>
      </w:r>
      <w:r>
        <w:rPr>
          <w:rFonts w:hint="eastAsia" w:ascii="宋体" w:hAnsi="宋体" w:eastAsia="宋体" w:cs="宋体"/>
          <w:b w:val="0"/>
          <w:bCs/>
          <w:color w:val="auto"/>
          <w:kern w:val="2"/>
          <w:sz w:val="24"/>
          <w:szCs w:val="24"/>
          <w:highlight w:val="none"/>
          <w:lang w:val="en-US" w:eastAsia="zh-CN" w:bidi="ar-SA"/>
        </w:rPr>
        <w:t>。</w:t>
      </w:r>
    </w:p>
    <w:p w14:paraId="60073B2C">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二、交货地点：</w:t>
      </w:r>
      <w:r>
        <w:rPr>
          <w:rFonts w:hint="eastAsia" w:ascii="宋体" w:hAnsi="宋体" w:eastAsia="宋体" w:cs="宋体"/>
          <w:color w:val="auto"/>
          <w:spacing w:val="0"/>
          <w:sz w:val="24"/>
          <w:szCs w:val="24"/>
          <w:highlight w:val="none"/>
          <w:lang w:val="en-US" w:eastAsia="zh-CN"/>
        </w:rPr>
        <w:t>采购人指定地点</w:t>
      </w:r>
      <w:r>
        <w:rPr>
          <w:rFonts w:hint="eastAsia" w:ascii="宋体" w:hAnsi="宋体" w:eastAsia="宋体" w:cs="宋体"/>
          <w:color w:val="auto"/>
          <w:sz w:val="24"/>
          <w:szCs w:val="24"/>
          <w:highlight w:val="none"/>
          <w:lang w:val="en-US" w:eastAsia="zh-CN"/>
        </w:rPr>
        <w:t>。</w:t>
      </w:r>
    </w:p>
    <w:p w14:paraId="17B2C438">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三、质保期：</w:t>
      </w:r>
      <w:r>
        <w:rPr>
          <w:rFonts w:hint="eastAsia" w:ascii="宋体" w:hAnsi="宋体" w:eastAsia="宋体" w:cs="宋体"/>
          <w:b w:val="0"/>
          <w:bCs w:val="0"/>
          <w:color w:val="auto"/>
          <w:sz w:val="24"/>
          <w:szCs w:val="24"/>
          <w:highlight w:val="none"/>
          <w:lang w:val="en-US" w:eastAsia="zh-CN"/>
        </w:rPr>
        <w:t>整机原厂质保≥3年（提供生产厂商质保承诺函，进口产品提供中国总代理质保承诺函）</w:t>
      </w:r>
    </w:p>
    <w:p w14:paraId="7E8EA827">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四、交货期：</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b w:val="0"/>
          <w:bCs w:val="0"/>
          <w:color w:val="auto"/>
          <w:sz w:val="24"/>
          <w:szCs w:val="24"/>
          <w:highlight w:val="none"/>
          <w:lang w:val="en-US" w:eastAsia="zh-CN"/>
        </w:rPr>
        <w:t>国产产品30</w:t>
      </w:r>
      <w:r>
        <w:rPr>
          <w:rFonts w:hint="eastAsia" w:ascii="宋体" w:hAnsi="宋体" w:eastAsia="宋体" w:cs="宋体"/>
          <w:color w:val="auto"/>
          <w:sz w:val="24"/>
          <w:szCs w:val="24"/>
          <w:highlight w:val="none"/>
          <w:lang w:val="en-US" w:eastAsia="zh-CN"/>
        </w:rPr>
        <w:t>个日历日内交付，进口产品60个日历日交付。</w:t>
      </w:r>
    </w:p>
    <w:p w14:paraId="26BC4411">
      <w:pPr>
        <w:pStyle w:val="55"/>
        <w:keepNext w:val="0"/>
        <w:keepLines w:val="0"/>
        <w:pageBreakBefore w:val="0"/>
        <w:widowControl w:val="0"/>
        <w:kinsoku/>
        <w:wordWrap/>
        <w:overflowPunct/>
        <w:topLinePunct w:val="0"/>
        <w:bidi w:val="0"/>
        <w:spacing w:line="336" w:lineRule="auto"/>
        <w:textAlignment w:val="auto"/>
        <w:rPr>
          <w:rFonts w:hint="default"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五、质量标准：</w:t>
      </w:r>
      <w:r>
        <w:rPr>
          <w:rFonts w:hint="eastAsia" w:hAnsi="宋体" w:cs="宋体"/>
          <w:b w:val="0"/>
          <w:bCs/>
          <w:color w:val="auto"/>
          <w:kern w:val="2"/>
          <w:sz w:val="24"/>
          <w:szCs w:val="24"/>
          <w:highlight w:val="none"/>
          <w:lang w:val="en-US" w:eastAsia="zh-CN" w:bidi="ar-SA"/>
        </w:rPr>
        <w:t>符合国家行业相关标准规范要求。</w:t>
      </w:r>
    </w:p>
    <w:p w14:paraId="7BF889BE">
      <w:pPr>
        <w:pStyle w:val="55"/>
        <w:keepNext w:val="0"/>
        <w:keepLines w:val="0"/>
        <w:pageBreakBefore w:val="0"/>
        <w:widowControl w:val="0"/>
        <w:kinsoku/>
        <w:wordWrap/>
        <w:overflowPunct/>
        <w:topLinePunct w:val="0"/>
        <w:bidi w:val="0"/>
        <w:spacing w:line="336" w:lineRule="auto"/>
        <w:textAlignment w:val="auto"/>
        <w:rPr>
          <w:rFonts w:hint="default" w:hAnsi="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六、使用期限≥6年（提供相关证明材料）</w:t>
      </w:r>
    </w:p>
    <w:p w14:paraId="2C2CB395">
      <w:pPr>
        <w:pStyle w:val="55"/>
        <w:keepNext w:val="0"/>
        <w:keepLines w:val="0"/>
        <w:pageBreakBefore w:val="0"/>
        <w:widowControl w:val="0"/>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七</w:t>
      </w:r>
      <w:r>
        <w:rPr>
          <w:rFonts w:hint="eastAsia" w:ascii="宋体" w:hAnsi="宋体" w:eastAsia="宋体" w:cs="宋体"/>
          <w:b/>
          <w:bCs w:val="0"/>
          <w:color w:val="auto"/>
          <w:kern w:val="2"/>
          <w:sz w:val="24"/>
          <w:szCs w:val="24"/>
          <w:highlight w:val="none"/>
          <w:lang w:val="en-US" w:eastAsia="zh-CN" w:bidi="ar-SA"/>
        </w:rPr>
        <w:t>、运输</w:t>
      </w:r>
    </w:p>
    <w:p w14:paraId="2AA8CBF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1、运输由乙方负责，运杂费已包含在合同总价内，包括从设备供应地点运送至交付地点所含的运输费、装卸费、仓储费、保险费等合理费用。 </w:t>
      </w:r>
    </w:p>
    <w:p w14:paraId="2DC309A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2、运输方式由乙方自行选择，但必须保证按期交货。</w:t>
      </w:r>
    </w:p>
    <w:p w14:paraId="2626A4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八、付款方式：</w:t>
      </w:r>
    </w:p>
    <w:p w14:paraId="6DC44719">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付款比例:合同签订后，若乙方为中小企业支付40%作为预付款(供货方需支付合同总款5%的履约保证金)。若乙方非中小企业，设备到达甲方指定地点，安装、调试、运行并验收合格后支付货款的40%(供货方需支付合同总款5%的履约保证金)。验收合格之日起60天内甲方支付乙方设备总货款至100%。履约期满后，经甲方确认设备无质量问题，一次性退还供方履约保证金。</w:t>
      </w:r>
    </w:p>
    <w:p w14:paraId="29B714A2">
      <w:pPr>
        <w:keepNext w:val="0"/>
        <w:keepLines w:val="0"/>
        <w:pageBreakBefore w:val="0"/>
        <w:widowControl/>
        <w:suppressLineNumbers w:val="0"/>
        <w:kinsoku/>
        <w:wordWrap/>
        <w:overflowPunct/>
        <w:topLinePunct w:val="0"/>
        <w:bidi w:val="0"/>
        <w:spacing w:line="336"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2、支付方式：银行转账 </w:t>
      </w:r>
    </w:p>
    <w:p w14:paraId="6B6DAA83">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方式：设备、设施安装到位，调试完毕，正式投入使用后，由甲、乙双方共同验收合格后填写验收合格单，并由乙方按合同总价开具正式发票交给甲方。乙方持成交通知书、供货合同、发票、验收合格单与甲方结算。 </w:t>
      </w:r>
    </w:p>
    <w:p w14:paraId="5597042E">
      <w:pPr>
        <w:pStyle w:val="7"/>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en-US" w:eastAsia="zh-CN"/>
        </w:rPr>
        <w:t>九、验</w:t>
      </w:r>
      <w:r>
        <w:rPr>
          <w:rFonts w:hint="eastAsia" w:ascii="宋体" w:hAnsi="宋体" w:eastAsia="宋体" w:cs="宋体"/>
          <w:b/>
          <w:bCs/>
          <w:color w:val="auto"/>
          <w:sz w:val="24"/>
          <w:szCs w:val="24"/>
          <w:highlight w:val="none"/>
          <w:lang w:val="en-US" w:eastAsia="zh-CN"/>
        </w:rPr>
        <w:t>收</w:t>
      </w:r>
      <w:r>
        <w:rPr>
          <w:rFonts w:hint="eastAsia" w:ascii="宋体" w:hAnsi="宋体" w:eastAsia="宋体" w:cs="宋体"/>
          <w:color w:val="auto"/>
          <w:sz w:val="24"/>
          <w:szCs w:val="24"/>
          <w:highlight w:val="none"/>
          <w:lang w:val="en-US" w:eastAsia="zh-CN"/>
        </w:rPr>
        <w:t>：</w:t>
      </w:r>
    </w:p>
    <w:p w14:paraId="39BD6B5B">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1、验收：乙方完成服务内容后，向甲方提出验收申请，甲方接到乙方验收申请后组织验收（必要时可聘请相应专家或委托相应部门验收），验收合格后，出具使用验收合格证明。</w:t>
      </w:r>
    </w:p>
    <w:p w14:paraId="69B6E5CE">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2、最终验收：最终验收结果作为付款依据，乙方填写验收单，并向甲方提交实施过程中的所有资料，以便甲方日后管理和维护。</w:t>
      </w:r>
    </w:p>
    <w:p w14:paraId="079DC1F5">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3、质保期满后：由乙方出具质保期运行质量报告，若存在质量问题，应按相应规定协商处理。</w:t>
      </w:r>
    </w:p>
    <w:p w14:paraId="01D0A6AA">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4、验收依据：</w:t>
      </w:r>
    </w:p>
    <w:p w14:paraId="405B2346">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4-1、合同文本、合同附件、招标文件、投标文件。</w:t>
      </w:r>
    </w:p>
    <w:p w14:paraId="02412123">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4-2、国内相应的标准、规范。</w:t>
      </w:r>
    </w:p>
    <w:p w14:paraId="1E6355D4">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lang w:val="en-US" w:eastAsia="zh-CN"/>
        </w:rPr>
        <w:t>4-3、进口设备生产日期不得早于到货日期12个月（或360天）,国产设备生产日期不得早于到货日期 6个月（或180天）</w:t>
      </w:r>
      <w:r>
        <w:rPr>
          <w:rFonts w:hint="eastAsia" w:ascii="宋体" w:hAnsi="宋体" w:eastAsia="宋体" w:cs="宋体"/>
          <w:sz w:val="24"/>
          <w:szCs w:val="24"/>
          <w:highlight w:val="none"/>
          <w:lang w:val="en-US" w:eastAsia="zh-CN"/>
        </w:rPr>
        <w:t>。货物生产日期不符合要求，则甲方有权拒收，并要求乙方支付合同金额 10%的补偿金。</w:t>
      </w:r>
    </w:p>
    <w:p w14:paraId="43602A47">
      <w:pPr>
        <w:keepNext w:val="0"/>
        <w:keepLines w:val="0"/>
        <w:pageBreakBefore w:val="0"/>
        <w:widowControl w:val="0"/>
        <w:kinsoku/>
        <w:wordWrap/>
        <w:overflowPunct/>
        <w:topLinePunct w:val="0"/>
        <w:bidi w:val="0"/>
        <w:adjustRightInd w:val="0"/>
        <w:snapToGrid w:val="0"/>
        <w:spacing w:line="336"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十、售后服务</w:t>
      </w:r>
    </w:p>
    <w:p w14:paraId="5DC7FCA6">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维修响应时间≤2小时，8小时内到场，72小时内未修复，则无偿提供备用机。</w:t>
      </w:r>
    </w:p>
    <w:p w14:paraId="6FC9DEEC">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ind w:firstLine="480" w:firstLineChars="200"/>
        <w:jc w:val="both"/>
        <w:textAlignment w:val="baseline"/>
        <w:rPr>
          <w:rFonts w:hint="eastAsia" w:cs="宋体" w:asciiTheme="minorEastAsia" w:hAnsiTheme="minorEastAsia" w:eastAsiaTheme="minorEastAsia"/>
          <w:sz w:val="24"/>
          <w:szCs w:val="24"/>
          <w:highlight w:val="none"/>
        </w:rPr>
      </w:pPr>
    </w:p>
    <w:p w14:paraId="47F0FD67">
      <w:pPr>
        <w:keepNext w:val="0"/>
        <w:keepLines w:val="0"/>
        <w:pageBreakBefore w:val="0"/>
        <w:widowControl/>
        <w:kinsoku/>
        <w:wordWrap/>
        <w:overflowPunct/>
        <w:topLinePunct w:val="0"/>
        <w:autoSpaceDE w:val="0"/>
        <w:autoSpaceDN w:val="0"/>
        <w:bidi w:val="0"/>
        <w:adjustRightInd w:val="0"/>
        <w:snapToGrid w:val="0"/>
        <w:spacing w:line="336" w:lineRule="auto"/>
        <w:ind w:firstLine="482" w:firstLineChars="200"/>
        <w:textAlignment w:val="baseline"/>
        <w:rPr>
          <w:sz w:val="24"/>
          <w:szCs w:val="24"/>
          <w:highlight w:val="none"/>
        </w:rPr>
      </w:pPr>
      <w:r>
        <w:rPr>
          <w:rFonts w:hint="eastAsia" w:ascii="宋体" w:hAnsi="宋体" w:eastAsia="宋体" w:cs="宋体"/>
          <w:b/>
          <w:sz w:val="24"/>
          <w:szCs w:val="24"/>
          <w:highlight w:val="none"/>
        </w:rPr>
        <w:t>注：商务要求为实质性要求，不得负偏离。</w:t>
      </w:r>
    </w:p>
    <w:p w14:paraId="7B94A98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lang w:val="en-US" w:eastAsia="zh-CN"/>
        </w:rPr>
      </w:pPr>
    </w:p>
    <w:p w14:paraId="5ED19C45">
      <w:pPr>
        <w:keepNext w:val="0"/>
        <w:keepLines w:val="0"/>
        <w:pageBreakBefore/>
        <w:widowControl w:val="0"/>
        <w:suppressLineNumbers w:val="0"/>
        <w:kinsoku/>
        <w:wordWrap/>
        <w:overflowPunct/>
        <w:topLinePunct w:val="0"/>
        <w:autoSpaceDE w:val="0"/>
        <w:autoSpaceDN w:val="0"/>
        <w:bidi w:val="0"/>
        <w:adjustRightInd w:val="0"/>
        <w:snapToGrid w:val="0"/>
        <w:spacing w:line="500" w:lineRule="exact"/>
        <w:jc w:val="center"/>
        <w:textAlignment w:val="baseline"/>
        <w:outlineLvl w:val="0"/>
        <w:rPr>
          <w:rFonts w:hint="eastAsia" w:ascii="Times New Roman" w:hAnsi="Times New Roman" w:eastAsia="宋体" w:cs="Times New Roman"/>
          <w:sz w:val="24"/>
          <w:szCs w:val="24"/>
          <w:highlight w:val="none"/>
          <w:lang w:eastAsia="zh-CN"/>
        </w:rPr>
      </w:pPr>
      <w:bookmarkStart w:id="20" w:name="_bookmark5"/>
      <w:bookmarkEnd w:id="20"/>
      <w:bookmarkStart w:id="21" w:name="_Toc14884"/>
      <w:bookmarkStart w:id="22" w:name="_Toc16790"/>
      <w:bookmarkStart w:id="23" w:name="_Toc6912"/>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五</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合同文本</w:t>
      </w:r>
      <w:bookmarkEnd w:id="21"/>
      <w:bookmarkEnd w:id="22"/>
      <w:r>
        <w:rPr>
          <w:rFonts w:hint="eastAsia" w:ascii="Times New Roman" w:hAnsi="Times New Roman" w:eastAsia="宋体" w:cs="Times New Roman"/>
          <w:b w:val="0"/>
          <w:bCs w:val="0"/>
          <w:color w:val="auto"/>
          <w:spacing w:val="0"/>
          <w:sz w:val="22"/>
          <w:szCs w:val="22"/>
          <w:highlight w:val="none"/>
          <w:lang w:eastAsia="zh-CN"/>
        </w:rPr>
        <w:t>（</w:t>
      </w:r>
      <w:r>
        <w:rPr>
          <w:rFonts w:hint="eastAsia" w:ascii="Times New Roman" w:hAnsi="Times New Roman" w:eastAsia="宋体" w:cs="Times New Roman"/>
          <w:b w:val="0"/>
          <w:bCs w:val="0"/>
          <w:color w:val="auto"/>
          <w:spacing w:val="0"/>
          <w:sz w:val="22"/>
          <w:szCs w:val="22"/>
          <w:highlight w:val="none"/>
          <w:lang w:val="en-US" w:eastAsia="zh-CN"/>
        </w:rPr>
        <w:t>参考格式</w:t>
      </w:r>
      <w:r>
        <w:rPr>
          <w:rFonts w:hint="eastAsia" w:ascii="Times New Roman" w:hAnsi="Times New Roman" w:eastAsia="宋体" w:cs="Times New Roman"/>
          <w:b w:val="0"/>
          <w:bCs w:val="0"/>
          <w:color w:val="auto"/>
          <w:spacing w:val="0"/>
          <w:sz w:val="22"/>
          <w:szCs w:val="22"/>
          <w:highlight w:val="none"/>
          <w:lang w:eastAsia="zh-CN"/>
        </w:rPr>
        <w:t>）</w:t>
      </w:r>
      <w:bookmarkEnd w:id="23"/>
    </w:p>
    <w:p w14:paraId="3B8A6D9E">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highlight w:val="none"/>
        </w:rPr>
      </w:pPr>
    </w:p>
    <w:p w14:paraId="0153D47B">
      <w:bookmarkStart w:id="24" w:name="_bookmark6"/>
      <w:bookmarkEnd w:id="24"/>
      <w:bookmarkStart w:id="25" w:name="_Toc21799"/>
      <w:bookmarkStart w:id="26" w:name="_Toc17711"/>
      <w:bookmarkStart w:id="27" w:name="_Toc16022"/>
    </w:p>
    <w:p w14:paraId="7FBC7D05">
      <w:pPr>
        <w:wordWrap w:val="0"/>
        <w:adjustRightInd w:val="0"/>
        <w:snapToGrid w:val="0"/>
        <w:spacing w:line="360" w:lineRule="auto"/>
        <w:jc w:val="right"/>
        <w:rPr>
          <w:rFonts w:ascii="宋体" w:hAnsi="宋体" w:eastAsia="宋体" w:cs="宋体"/>
          <w:b/>
          <w:sz w:val="28"/>
          <w:szCs w:val="28"/>
          <w:u w:val="single"/>
          <w:lang w:val="en-US"/>
        </w:rPr>
      </w:pPr>
      <w:r>
        <w:rPr>
          <w:rFonts w:ascii="宋体" w:hAnsi="宋体" w:eastAsia="宋体"/>
          <w:sz w:val="20"/>
          <w:szCs w:val="20"/>
        </w:rPr>
        <w:t xml:space="preserve">                                          </w:t>
      </w:r>
      <w:r>
        <w:rPr>
          <w:rFonts w:hint="eastAsia" w:ascii="宋体" w:hAnsi="宋体" w:eastAsia="宋体"/>
          <w:sz w:val="20"/>
          <w:szCs w:val="20"/>
        </w:rPr>
        <w:t xml:space="preserve"> </w:t>
      </w:r>
      <w:r>
        <w:rPr>
          <w:rFonts w:hint="eastAsia" w:ascii="宋体" w:hAnsi="宋体" w:eastAsia="宋体"/>
          <w:sz w:val="28"/>
          <w:szCs w:val="28"/>
        </w:rPr>
        <w:t xml:space="preserve"> </w:t>
      </w:r>
      <w:r>
        <w:rPr>
          <w:rFonts w:hint="eastAsia" w:ascii="宋体" w:hAnsi="宋体" w:eastAsia="宋体" w:cs="宋体"/>
          <w:b/>
          <w:sz w:val="28"/>
          <w:szCs w:val="28"/>
          <w:lang w:val="en-US"/>
        </w:rPr>
        <w:t>档案</w:t>
      </w:r>
      <w:r>
        <w:rPr>
          <w:rFonts w:hint="eastAsia" w:ascii="宋体" w:hAnsi="宋体" w:eastAsia="宋体" w:cs="宋体"/>
          <w:b/>
          <w:sz w:val="28"/>
          <w:szCs w:val="28"/>
        </w:rPr>
        <w:t>编号：</w:t>
      </w:r>
      <w:r>
        <w:rPr>
          <w:rFonts w:hint="eastAsia" w:ascii="宋体" w:hAnsi="宋体" w:eastAsia="宋体" w:cs="宋体"/>
          <w:b/>
          <w:sz w:val="28"/>
          <w:szCs w:val="28"/>
          <w:lang w:val="en-US"/>
        </w:rPr>
        <w:t>N0.</w:t>
      </w:r>
      <w:r>
        <w:rPr>
          <w:rFonts w:hint="eastAsia" w:ascii="宋体" w:hAnsi="宋体" w:eastAsia="宋体" w:cs="宋体"/>
          <w:b/>
          <w:sz w:val="28"/>
          <w:szCs w:val="28"/>
          <w:u w:val="single"/>
          <w:lang w:val="en-US"/>
        </w:rPr>
        <w:t xml:space="preserve"> BJEY2026-0001 </w:t>
      </w:r>
    </w:p>
    <w:p w14:paraId="22CF4024">
      <w:pPr>
        <w:adjustRightInd w:val="0"/>
        <w:snapToGrid w:val="0"/>
        <w:spacing w:line="360" w:lineRule="auto"/>
        <w:rPr>
          <w:rFonts w:ascii="宋体" w:hAnsi="宋体" w:eastAsia="宋体"/>
          <w:sz w:val="20"/>
          <w:szCs w:val="20"/>
        </w:rPr>
      </w:pPr>
    </w:p>
    <w:p w14:paraId="3247486E">
      <w:pPr>
        <w:adjustRightInd w:val="0"/>
        <w:snapToGrid w:val="0"/>
        <w:spacing w:line="360" w:lineRule="auto"/>
        <w:rPr>
          <w:rFonts w:ascii="宋体" w:hAnsi="宋体" w:eastAsia="宋体"/>
          <w:sz w:val="20"/>
          <w:szCs w:val="20"/>
        </w:rPr>
      </w:pPr>
    </w:p>
    <w:p w14:paraId="4E402F28">
      <w:pPr>
        <w:adjustRightInd w:val="0"/>
        <w:snapToGrid w:val="0"/>
        <w:spacing w:line="360" w:lineRule="auto"/>
        <w:rPr>
          <w:rFonts w:ascii="宋体" w:hAnsi="宋体" w:eastAsia="宋体"/>
          <w:sz w:val="20"/>
          <w:szCs w:val="20"/>
        </w:rPr>
      </w:pPr>
    </w:p>
    <w:p w14:paraId="4CAE6C84">
      <w:pPr>
        <w:adjustRightInd w:val="0"/>
        <w:snapToGrid w:val="0"/>
        <w:spacing w:line="360" w:lineRule="auto"/>
        <w:rPr>
          <w:rFonts w:ascii="宋体" w:hAnsi="宋体" w:eastAsia="宋体"/>
          <w:sz w:val="20"/>
          <w:szCs w:val="20"/>
        </w:rPr>
      </w:pPr>
    </w:p>
    <w:p w14:paraId="71793CA0">
      <w:pPr>
        <w:adjustRightInd w:val="0"/>
        <w:snapToGrid w:val="0"/>
        <w:spacing w:line="360" w:lineRule="auto"/>
        <w:rPr>
          <w:rFonts w:ascii="宋体" w:hAnsi="宋体" w:eastAsia="宋体"/>
          <w:sz w:val="20"/>
          <w:szCs w:val="20"/>
        </w:rPr>
      </w:pPr>
    </w:p>
    <w:p w14:paraId="040A6124">
      <w:pPr>
        <w:adjustRightInd w:val="0"/>
        <w:snapToGrid w:val="0"/>
        <w:spacing w:line="360" w:lineRule="auto"/>
        <w:rPr>
          <w:rFonts w:ascii="宋体" w:hAnsi="宋体" w:eastAsia="宋体"/>
          <w:sz w:val="20"/>
          <w:szCs w:val="20"/>
        </w:rPr>
      </w:pPr>
    </w:p>
    <w:p w14:paraId="1F2D3697">
      <w:pPr>
        <w:adjustRightInd w:val="0"/>
        <w:snapToGrid w:val="0"/>
        <w:spacing w:line="360" w:lineRule="auto"/>
        <w:jc w:val="center"/>
        <w:rPr>
          <w:rFonts w:ascii="宋体" w:hAnsi="宋体" w:eastAsia="宋体"/>
          <w:b/>
          <w:sz w:val="52"/>
          <w:szCs w:val="36"/>
          <w:lang w:val="en-US"/>
        </w:rPr>
      </w:pPr>
      <w:r>
        <w:rPr>
          <w:rFonts w:hint="eastAsia" w:ascii="宋体" w:hAnsi="宋体" w:eastAsia="宋体"/>
          <w:b/>
          <w:sz w:val="52"/>
          <w:szCs w:val="36"/>
          <w:lang w:val="en-US"/>
        </w:rPr>
        <w:t>宝鸡市第二人民医院</w:t>
      </w:r>
    </w:p>
    <w:p w14:paraId="6B214200">
      <w:pPr>
        <w:adjustRightInd w:val="0"/>
        <w:snapToGrid w:val="0"/>
        <w:spacing w:line="360" w:lineRule="auto"/>
        <w:jc w:val="center"/>
        <w:rPr>
          <w:rFonts w:ascii="宋体" w:hAnsi="宋体" w:eastAsia="宋体"/>
          <w:b/>
          <w:sz w:val="52"/>
          <w:szCs w:val="36"/>
        </w:rPr>
      </w:pPr>
      <w:r>
        <w:rPr>
          <w:rFonts w:hint="eastAsia" w:ascii="宋体" w:hAnsi="宋体" w:eastAsia="宋体"/>
          <w:b/>
          <w:sz w:val="52"/>
          <w:szCs w:val="36"/>
        </w:rPr>
        <w:t>医疗</w:t>
      </w:r>
      <w:r>
        <w:rPr>
          <w:rFonts w:hint="eastAsia" w:ascii="宋体" w:hAnsi="宋体" w:eastAsia="宋体"/>
          <w:b/>
          <w:sz w:val="52"/>
          <w:szCs w:val="36"/>
          <w:lang w:val="en-US"/>
        </w:rPr>
        <w:t>器械（设备）</w:t>
      </w:r>
      <w:r>
        <w:rPr>
          <w:rFonts w:hint="eastAsia" w:ascii="宋体" w:hAnsi="宋体" w:eastAsia="宋体"/>
          <w:b/>
          <w:sz w:val="52"/>
          <w:szCs w:val="36"/>
        </w:rPr>
        <w:t>采购合同</w:t>
      </w:r>
    </w:p>
    <w:p w14:paraId="45FE94CF">
      <w:pPr>
        <w:adjustRightInd w:val="0"/>
        <w:snapToGrid w:val="0"/>
        <w:spacing w:line="360" w:lineRule="auto"/>
        <w:rPr>
          <w:rFonts w:ascii="宋体" w:hAnsi="宋体" w:eastAsia="宋体"/>
          <w:b/>
          <w:sz w:val="36"/>
          <w:szCs w:val="36"/>
        </w:rPr>
      </w:pPr>
    </w:p>
    <w:p w14:paraId="65B6B614">
      <w:pPr>
        <w:adjustRightInd w:val="0"/>
        <w:snapToGrid w:val="0"/>
        <w:spacing w:line="360" w:lineRule="auto"/>
        <w:rPr>
          <w:rFonts w:ascii="宋体" w:hAnsi="宋体" w:eastAsia="宋体"/>
          <w:b/>
          <w:sz w:val="36"/>
          <w:szCs w:val="36"/>
        </w:rPr>
      </w:pPr>
    </w:p>
    <w:p w14:paraId="75AB9DFE">
      <w:pPr>
        <w:adjustRightInd w:val="0"/>
        <w:snapToGrid w:val="0"/>
        <w:spacing w:line="360" w:lineRule="auto"/>
        <w:rPr>
          <w:rFonts w:ascii="宋体" w:hAnsi="宋体" w:eastAsia="宋体"/>
          <w:b/>
          <w:sz w:val="36"/>
          <w:szCs w:val="36"/>
        </w:rPr>
      </w:pPr>
    </w:p>
    <w:p w14:paraId="0610DA9C">
      <w:pPr>
        <w:adjustRightInd w:val="0"/>
        <w:snapToGrid w:val="0"/>
        <w:spacing w:line="360" w:lineRule="auto"/>
        <w:rPr>
          <w:rFonts w:ascii="宋体" w:hAnsi="宋体" w:eastAsia="宋体"/>
          <w:b/>
          <w:sz w:val="36"/>
          <w:szCs w:val="36"/>
        </w:rPr>
      </w:pPr>
    </w:p>
    <w:p w14:paraId="511004E1">
      <w:pPr>
        <w:adjustRightInd w:val="0"/>
        <w:snapToGrid w:val="0"/>
        <w:spacing w:line="360" w:lineRule="auto"/>
        <w:rPr>
          <w:rFonts w:ascii="宋体" w:hAnsi="宋体" w:eastAsia="宋体"/>
          <w:b/>
          <w:sz w:val="36"/>
          <w:szCs w:val="36"/>
        </w:rPr>
      </w:pPr>
    </w:p>
    <w:p w14:paraId="291071CA">
      <w:pPr>
        <w:adjustRightInd w:val="0"/>
        <w:snapToGrid w:val="0"/>
        <w:spacing w:line="360" w:lineRule="auto"/>
        <w:rPr>
          <w:rFonts w:ascii="宋体" w:hAnsi="宋体" w:eastAsia="宋体"/>
          <w:b/>
          <w:sz w:val="36"/>
          <w:szCs w:val="36"/>
        </w:rPr>
      </w:pPr>
    </w:p>
    <w:p w14:paraId="162863CC">
      <w:pPr>
        <w:adjustRightInd w:val="0"/>
        <w:snapToGrid w:val="0"/>
        <w:spacing w:line="360" w:lineRule="auto"/>
        <w:ind w:firstLine="1285" w:firstLineChars="400"/>
        <w:jc w:val="both"/>
        <w:rPr>
          <w:rFonts w:ascii="宋体" w:hAnsi="宋体" w:eastAsia="宋体"/>
          <w:b/>
          <w:sz w:val="32"/>
          <w:szCs w:val="32"/>
          <w:u w:val="single"/>
          <w:lang w:val="en-US"/>
        </w:rPr>
      </w:pPr>
      <w:r>
        <w:rPr>
          <w:rFonts w:hint="eastAsia" w:ascii="宋体" w:hAnsi="宋体" w:eastAsia="宋体"/>
          <w:b/>
          <w:sz w:val="32"/>
          <w:szCs w:val="32"/>
          <w:u w:val="single"/>
        </w:rPr>
        <w:t>甲  方：</w:t>
      </w:r>
      <w:r>
        <w:rPr>
          <w:rFonts w:hint="eastAsia" w:ascii="宋体" w:hAnsi="宋体" w:eastAsia="宋体"/>
          <w:b/>
          <w:sz w:val="32"/>
          <w:szCs w:val="32"/>
          <w:u w:val="single"/>
          <w:lang w:val="en-US"/>
        </w:rPr>
        <w:t xml:space="preserve">    宝鸡市第二人民医院       </w:t>
      </w:r>
    </w:p>
    <w:p w14:paraId="294035FF">
      <w:pPr>
        <w:adjustRightInd w:val="0"/>
        <w:snapToGrid w:val="0"/>
        <w:spacing w:line="360" w:lineRule="auto"/>
        <w:ind w:firstLine="1928" w:firstLineChars="600"/>
        <w:jc w:val="both"/>
        <w:rPr>
          <w:rFonts w:ascii="宋体" w:hAnsi="宋体" w:eastAsia="宋体"/>
          <w:b/>
          <w:sz w:val="32"/>
          <w:szCs w:val="32"/>
          <w:u w:val="single"/>
        </w:rPr>
      </w:pPr>
    </w:p>
    <w:p w14:paraId="0A0A9172">
      <w:pPr>
        <w:adjustRightInd w:val="0"/>
        <w:snapToGrid w:val="0"/>
        <w:spacing w:line="360" w:lineRule="auto"/>
        <w:ind w:firstLine="1285" w:firstLineChars="400"/>
        <w:jc w:val="both"/>
        <w:rPr>
          <w:rFonts w:ascii="宋体" w:hAnsi="宋体" w:eastAsia="宋体"/>
          <w:b/>
          <w:sz w:val="32"/>
          <w:szCs w:val="32"/>
          <w:u w:val="single"/>
          <w:lang w:val="en-US"/>
        </w:rPr>
      </w:pPr>
      <w:r>
        <w:rPr>
          <w:rFonts w:hint="eastAsia" w:ascii="宋体" w:hAnsi="宋体" w:eastAsia="宋体"/>
          <w:b/>
          <w:sz w:val="32"/>
          <w:szCs w:val="32"/>
          <w:u w:val="single"/>
        </w:rPr>
        <w:t>乙  方：</w:t>
      </w:r>
      <w:bookmarkStart w:id="28" w:name="OLE_LINK43"/>
      <w:bookmarkStart w:id="29" w:name="OLE_LINK42"/>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bookmarkEnd w:id="28"/>
      <w:bookmarkEnd w:id="29"/>
    </w:p>
    <w:p w14:paraId="3E6BEB4D">
      <w:pPr>
        <w:adjustRightInd w:val="0"/>
        <w:snapToGrid w:val="0"/>
        <w:spacing w:line="360" w:lineRule="auto"/>
        <w:jc w:val="both"/>
        <w:rPr>
          <w:rFonts w:ascii="宋体" w:hAnsi="宋体" w:eastAsia="宋体"/>
          <w:b/>
          <w:sz w:val="32"/>
          <w:szCs w:val="32"/>
        </w:rPr>
      </w:pPr>
    </w:p>
    <w:p w14:paraId="4AF1FD22">
      <w:pPr>
        <w:adjustRightInd w:val="0"/>
        <w:snapToGrid w:val="0"/>
        <w:spacing w:line="360" w:lineRule="auto"/>
        <w:ind w:firstLine="1285" w:firstLineChars="400"/>
        <w:jc w:val="both"/>
        <w:rPr>
          <w:rFonts w:ascii="宋体" w:hAnsi="宋体" w:eastAsia="宋体"/>
          <w:b/>
          <w:sz w:val="28"/>
          <w:szCs w:val="36"/>
        </w:rPr>
      </w:pPr>
      <w:r>
        <w:rPr>
          <w:rFonts w:hint="eastAsia" w:ascii="宋体" w:hAnsi="宋体" w:eastAsia="宋体"/>
          <w:b/>
          <w:sz w:val="32"/>
          <w:szCs w:val="32"/>
        </w:rPr>
        <w:t>签订日期：</w:t>
      </w:r>
      <w:r>
        <w:rPr>
          <w:rFonts w:hint="eastAsia" w:ascii="宋体" w:hAnsi="宋体" w:eastAsia="宋体"/>
          <w:b/>
          <w:sz w:val="32"/>
          <w:szCs w:val="32"/>
          <w:u w:val="single"/>
          <w:lang w:val="en-US"/>
        </w:rPr>
        <w:t xml:space="preserve"> </w:t>
      </w:r>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r>
        <w:rPr>
          <w:rFonts w:hint="eastAsia" w:ascii="宋体" w:hAnsi="宋体" w:eastAsia="宋体"/>
          <w:b/>
          <w:sz w:val="32"/>
          <w:szCs w:val="32"/>
        </w:rPr>
        <w:t>年</w:t>
      </w:r>
      <w:r>
        <w:rPr>
          <w:rFonts w:hint="eastAsia" w:ascii="宋体" w:hAnsi="宋体" w:eastAsia="宋体"/>
          <w:b/>
          <w:sz w:val="32"/>
          <w:szCs w:val="32"/>
          <w:u w:val="single"/>
          <w:lang w:val="en-US"/>
        </w:rPr>
        <w:t xml:space="preserve">  </w:t>
      </w:r>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r>
        <w:rPr>
          <w:rFonts w:hint="eastAsia" w:ascii="宋体" w:hAnsi="宋体" w:eastAsia="宋体"/>
          <w:b/>
          <w:sz w:val="32"/>
          <w:szCs w:val="32"/>
        </w:rPr>
        <w:t>月</w:t>
      </w:r>
      <w:r>
        <w:rPr>
          <w:rFonts w:hint="eastAsia" w:ascii="宋体" w:hAnsi="宋体" w:eastAsia="宋体"/>
          <w:b/>
          <w:sz w:val="32"/>
          <w:szCs w:val="32"/>
          <w:u w:val="single"/>
          <w:lang w:val="en-US"/>
        </w:rPr>
        <w:t xml:space="preserve"> </w:t>
      </w:r>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r>
        <w:rPr>
          <w:rFonts w:hint="eastAsia" w:ascii="宋体" w:hAnsi="宋体" w:eastAsia="宋体"/>
          <w:b/>
          <w:sz w:val="32"/>
          <w:szCs w:val="32"/>
        </w:rPr>
        <w:t>日</w:t>
      </w:r>
    </w:p>
    <w:p w14:paraId="0F48064E">
      <w:pPr>
        <w:jc w:val="both"/>
      </w:pPr>
    </w:p>
    <w:p w14:paraId="3520DCBD">
      <w:pPr>
        <w:jc w:val="both"/>
        <w:rPr>
          <w:rFonts w:eastAsia="宋体"/>
        </w:rPr>
      </w:pPr>
    </w:p>
    <w:p w14:paraId="08C2F41F">
      <w:pPr>
        <w:rPr>
          <w:rFonts w:eastAsia="宋体"/>
        </w:rPr>
      </w:pPr>
    </w:p>
    <w:p w14:paraId="334FA5A7">
      <w:pPr>
        <w:rPr>
          <w:rFonts w:eastAsia="宋体"/>
        </w:rPr>
      </w:pPr>
    </w:p>
    <w:p w14:paraId="4FCD4C2B">
      <w:pPr>
        <w:rPr>
          <w:rFonts w:hint="eastAsia" w:eastAsia="宋体"/>
        </w:rPr>
      </w:pPr>
    </w:p>
    <w:p w14:paraId="42226DBF">
      <w:pPr>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 xml:space="preserve">合同编号： </w:t>
      </w:r>
      <w:r>
        <w:rPr>
          <w:rFonts w:hint="eastAsia" w:ascii="宋体" w:hAnsi="宋体" w:eastAsia="宋体" w:cs="宋体"/>
          <w:color w:val="auto"/>
          <w:kern w:val="2"/>
          <w:u w:val="single"/>
          <w:lang w:val="en-US"/>
        </w:rPr>
        <w:t xml:space="preserve">                                     </w:t>
      </w:r>
    </w:p>
    <w:p w14:paraId="26344E85">
      <w:pPr>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 xml:space="preserve">签订地点： </w:t>
      </w:r>
      <w:r>
        <w:rPr>
          <w:rFonts w:hint="eastAsia" w:ascii="宋体" w:hAnsi="宋体" w:eastAsia="宋体" w:cs="宋体"/>
          <w:color w:val="auto"/>
          <w:kern w:val="2"/>
          <w:u w:val="single"/>
          <w:lang w:val="en-US"/>
        </w:rPr>
        <w:t xml:space="preserve">        宝鸡市第二人民医院           </w:t>
      </w:r>
    </w:p>
    <w:p w14:paraId="6F97F2D7">
      <w:pPr>
        <w:spacing w:line="360" w:lineRule="auto"/>
        <w:ind w:firstLine="420" w:firstLineChars="200"/>
        <w:jc w:val="both"/>
        <w:rPr>
          <w:rFonts w:ascii="宋体" w:hAnsi="宋体" w:eastAsia="宋体" w:cs="宋体"/>
          <w:color w:val="auto"/>
          <w:kern w:val="2"/>
          <w:u w:val="single"/>
          <w:lang w:val="en-US"/>
        </w:rPr>
      </w:pPr>
      <w:r>
        <w:rPr>
          <w:rFonts w:hint="eastAsia" w:ascii="宋体" w:hAnsi="宋体" w:eastAsia="宋体" w:cs="宋体"/>
          <w:color w:val="auto"/>
          <w:kern w:val="2"/>
          <w:lang w:val="en-US"/>
        </w:rPr>
        <w:t xml:space="preserve">签订时间： </w:t>
      </w:r>
      <w:r>
        <w:rPr>
          <w:rFonts w:hint="eastAsia" w:ascii="宋体" w:hAnsi="宋体" w:eastAsia="宋体" w:cs="宋体"/>
          <w:color w:val="auto"/>
          <w:kern w:val="2"/>
          <w:u w:val="single"/>
          <w:lang w:val="en-US"/>
        </w:rPr>
        <w:t xml:space="preserve">       </w:t>
      </w:r>
      <w:r>
        <w:rPr>
          <w:rFonts w:hint="eastAsia" w:ascii="宋体" w:hAnsi="宋体" w:eastAsia="宋体" w:cs="宋体"/>
          <w:color w:val="auto"/>
          <w:kern w:val="2"/>
          <w:u w:val="single"/>
          <w:lang w:val="en-US" w:eastAsia="zh-CN"/>
        </w:rPr>
        <w:t xml:space="preserve">   2026</w:t>
      </w:r>
      <w:r>
        <w:rPr>
          <w:rFonts w:hint="eastAsia" w:ascii="宋体" w:hAnsi="宋体" w:eastAsia="宋体" w:cs="宋体"/>
          <w:color w:val="auto"/>
          <w:kern w:val="2"/>
          <w:u w:val="single"/>
          <w:lang w:val="en-US"/>
        </w:rPr>
        <w:t>年</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u w:val="single"/>
          <w:lang w:val="en-US"/>
        </w:rPr>
        <w:t xml:space="preserve">月 </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u w:val="single"/>
          <w:lang w:val="en-US"/>
        </w:rPr>
        <w:t xml:space="preserve">日           </w:t>
      </w:r>
    </w:p>
    <w:p w14:paraId="76B06A2B">
      <w:pPr>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采购人（甲方）：</w:t>
      </w:r>
      <w:r>
        <w:rPr>
          <w:rFonts w:hint="eastAsia" w:ascii="宋体" w:hAnsi="宋体" w:eastAsia="宋体" w:cs="宋体"/>
          <w:color w:val="auto"/>
          <w:kern w:val="2"/>
          <w:u w:val="single"/>
          <w:lang w:val="en-US"/>
        </w:rPr>
        <w:t xml:space="preserve">    </w:t>
      </w:r>
      <w:r>
        <w:rPr>
          <w:rFonts w:hint="eastAsia" w:ascii="宋体" w:hAnsi="宋体" w:eastAsia="宋体" w:cs="宋体"/>
          <w:color w:val="auto"/>
          <w:kern w:val="2"/>
          <w:u w:val="single"/>
          <w:lang w:val="en-US" w:eastAsia="zh-CN"/>
        </w:rPr>
        <w:t>宝鸡市第二人民医院</w:t>
      </w:r>
      <w:r>
        <w:rPr>
          <w:rFonts w:hint="eastAsia" w:ascii="宋体" w:hAnsi="宋体" w:eastAsia="宋体" w:cs="宋体"/>
          <w:color w:val="auto"/>
          <w:kern w:val="2"/>
          <w:sz w:val="28"/>
          <w:szCs w:val="28"/>
          <w:u w:val="single"/>
          <w:lang w:val="en-US"/>
        </w:rPr>
        <w:t xml:space="preserve"> </w:t>
      </w:r>
      <w:r>
        <w:rPr>
          <w:rFonts w:hint="eastAsia" w:ascii="宋体" w:hAnsi="宋体" w:eastAsia="宋体" w:cs="宋体"/>
          <w:color w:val="auto"/>
          <w:kern w:val="2"/>
          <w:u w:val="single"/>
          <w:lang w:val="en-US"/>
        </w:rPr>
        <w:t xml:space="preserve">       </w:t>
      </w:r>
    </w:p>
    <w:p w14:paraId="6FBE0DFC">
      <w:pPr>
        <w:spacing w:after="312" w:afterLines="100"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供应商（乙方）：</w:t>
      </w:r>
      <w:r>
        <w:rPr>
          <w:rFonts w:hint="eastAsia" w:ascii="宋体" w:hAnsi="宋体" w:eastAsia="宋体" w:cs="宋体"/>
          <w:color w:val="auto"/>
          <w:kern w:val="2"/>
          <w:u w:val="single"/>
          <w:lang w:val="en-US"/>
        </w:rPr>
        <w:t xml:space="preserve">   </w:t>
      </w:r>
      <w:r>
        <w:rPr>
          <w:rFonts w:hint="eastAsia" w:ascii="宋体" w:hAnsi="宋体" w:eastAsia="宋体" w:cs="宋体"/>
          <w:color w:val="auto"/>
          <w:kern w:val="2"/>
          <w:sz w:val="28"/>
          <w:szCs w:val="28"/>
          <w:u w:val="single"/>
          <w:lang w:val="en-US"/>
        </w:rPr>
        <w:t xml:space="preserve"> </w:t>
      </w:r>
      <w:r>
        <w:rPr>
          <w:rFonts w:hint="eastAsia" w:ascii="宋体" w:hAnsi="宋体" w:eastAsia="宋体" w:cs="宋体"/>
          <w:color w:val="auto"/>
          <w:kern w:val="2"/>
          <w:u w:val="single"/>
          <w:lang w:val="en-US"/>
        </w:rPr>
        <w:t xml:space="preserve">      </w:t>
      </w:r>
    </w:p>
    <w:p w14:paraId="12BF5F17">
      <w:pPr>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根据《中华人民共和国政府采购法》及实施条例、《中华人民共和国民法典》及其他有关法律、法规，为保证采购项目的顺利实施，遵循平等、自愿、公平和诚信的原则甲乙双方就</w:t>
      </w:r>
      <w:r>
        <w:rPr>
          <w:rFonts w:hint="eastAsia" w:ascii="宋体" w:hAnsi="宋体" w:eastAsia="宋体" w:cs="宋体"/>
          <w:color w:val="auto"/>
          <w:kern w:val="2"/>
          <w:u w:val="single"/>
          <w:lang w:val="en-US"/>
        </w:rPr>
        <w:t xml:space="preserve"> </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lang w:val="en-US"/>
        </w:rPr>
        <w:t>（项目编号：</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lang w:val="en-US"/>
        </w:rPr>
        <w:t>），签订本合同，并共同遵守如下条款：</w:t>
      </w:r>
    </w:p>
    <w:p w14:paraId="1A1D16DF">
      <w:pPr>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第一条 合同内容</w:t>
      </w:r>
    </w:p>
    <w:p w14:paraId="7AD5F16A">
      <w:pPr>
        <w:spacing w:line="360" w:lineRule="auto"/>
        <w:jc w:val="center"/>
        <w:rPr>
          <w:rFonts w:ascii="宋体" w:hAnsi="宋体" w:eastAsia="宋体" w:cs="宋体"/>
          <w:b/>
          <w:color w:val="auto"/>
          <w:kern w:val="2"/>
          <w:lang w:val="en-US"/>
        </w:rPr>
      </w:pPr>
      <w:r>
        <w:rPr>
          <w:rFonts w:hint="eastAsia" w:ascii="宋体" w:hAnsi="宋体" w:eastAsia="宋体" w:cs="宋体"/>
          <w:b/>
          <w:color w:val="auto"/>
          <w:kern w:val="2"/>
          <w:lang w:val="en-US"/>
        </w:rPr>
        <w:t>供货一览表</w:t>
      </w:r>
    </w:p>
    <w:tbl>
      <w:tblPr>
        <w:tblStyle w:val="20"/>
        <w:tblW w:w="8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85"/>
        <w:gridCol w:w="850"/>
        <w:gridCol w:w="851"/>
        <w:gridCol w:w="1417"/>
        <w:gridCol w:w="1668"/>
      </w:tblGrid>
      <w:tr w14:paraId="364A9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43" w:type="dxa"/>
            <w:tcBorders>
              <w:top w:val="single" w:color="auto" w:sz="12" w:space="0"/>
            </w:tcBorders>
            <w:noWrap w:val="0"/>
            <w:vAlign w:val="center"/>
          </w:tcPr>
          <w:p w14:paraId="41FF6C78">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产品名称</w:t>
            </w:r>
          </w:p>
        </w:tc>
        <w:tc>
          <w:tcPr>
            <w:tcW w:w="1985" w:type="dxa"/>
            <w:tcBorders>
              <w:top w:val="single" w:color="auto" w:sz="12" w:space="0"/>
            </w:tcBorders>
            <w:noWrap w:val="0"/>
            <w:vAlign w:val="center"/>
          </w:tcPr>
          <w:p w14:paraId="136D2696">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品牌及型号</w:t>
            </w:r>
          </w:p>
        </w:tc>
        <w:tc>
          <w:tcPr>
            <w:tcW w:w="850" w:type="dxa"/>
            <w:tcBorders>
              <w:top w:val="single" w:color="auto" w:sz="12" w:space="0"/>
            </w:tcBorders>
            <w:noWrap w:val="0"/>
            <w:vAlign w:val="center"/>
          </w:tcPr>
          <w:p w14:paraId="35936B43">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单位</w:t>
            </w:r>
          </w:p>
        </w:tc>
        <w:tc>
          <w:tcPr>
            <w:tcW w:w="851" w:type="dxa"/>
            <w:tcBorders>
              <w:top w:val="single" w:color="auto" w:sz="12" w:space="0"/>
            </w:tcBorders>
            <w:noWrap w:val="0"/>
            <w:vAlign w:val="center"/>
          </w:tcPr>
          <w:p w14:paraId="177BCD16">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数量</w:t>
            </w:r>
          </w:p>
        </w:tc>
        <w:tc>
          <w:tcPr>
            <w:tcW w:w="1417" w:type="dxa"/>
            <w:tcBorders>
              <w:top w:val="single" w:color="auto" w:sz="12" w:space="0"/>
            </w:tcBorders>
            <w:noWrap w:val="0"/>
            <w:vAlign w:val="center"/>
          </w:tcPr>
          <w:p w14:paraId="67A289F3">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单价（元）</w:t>
            </w:r>
          </w:p>
        </w:tc>
        <w:tc>
          <w:tcPr>
            <w:tcW w:w="1668" w:type="dxa"/>
            <w:tcBorders>
              <w:top w:val="single" w:color="auto" w:sz="12" w:space="0"/>
            </w:tcBorders>
            <w:noWrap w:val="0"/>
            <w:vAlign w:val="center"/>
          </w:tcPr>
          <w:p w14:paraId="2D29F9C4">
            <w:pPr>
              <w:spacing w:line="408" w:lineRule="auto"/>
              <w:jc w:val="center"/>
              <w:rPr>
                <w:rFonts w:ascii="宋体" w:hAnsi="宋体" w:eastAsia="宋体" w:cs="宋体"/>
                <w:color w:val="auto"/>
                <w:spacing w:val="12"/>
                <w:kern w:val="2"/>
                <w:lang w:val="en-US"/>
              </w:rPr>
            </w:pPr>
            <w:r>
              <w:rPr>
                <w:rFonts w:hint="eastAsia" w:ascii="宋体" w:hAnsi="宋体" w:eastAsia="宋体" w:cs="宋体"/>
                <w:color w:val="auto"/>
                <w:spacing w:val="12"/>
                <w:kern w:val="2"/>
                <w:lang w:val="en-US"/>
              </w:rPr>
              <w:t>小计（元）</w:t>
            </w:r>
          </w:p>
        </w:tc>
      </w:tr>
      <w:tr w14:paraId="674FC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noWrap w:val="0"/>
            <w:vAlign w:val="top"/>
          </w:tcPr>
          <w:p w14:paraId="3D8E1A8B">
            <w:pPr>
              <w:spacing w:line="360" w:lineRule="auto"/>
              <w:jc w:val="center"/>
              <w:rPr>
                <w:rFonts w:ascii="宋体" w:hAnsi="宋体" w:eastAsia="宋体" w:cs="宋体"/>
                <w:b/>
                <w:color w:val="auto"/>
                <w:kern w:val="2"/>
                <w:sz w:val="21"/>
                <w:szCs w:val="21"/>
                <w:lang w:val="en-US"/>
              </w:rPr>
            </w:pPr>
          </w:p>
        </w:tc>
        <w:tc>
          <w:tcPr>
            <w:tcW w:w="1985" w:type="dxa"/>
            <w:noWrap w:val="0"/>
            <w:vAlign w:val="top"/>
          </w:tcPr>
          <w:p w14:paraId="67B2757B">
            <w:pPr>
              <w:spacing w:line="360" w:lineRule="auto"/>
              <w:jc w:val="center"/>
              <w:rPr>
                <w:rFonts w:ascii="宋体" w:hAnsi="宋体" w:eastAsia="宋体" w:cs="宋体"/>
                <w:b/>
                <w:color w:val="auto"/>
                <w:kern w:val="2"/>
                <w:sz w:val="21"/>
                <w:szCs w:val="21"/>
                <w:lang w:val="en-US"/>
              </w:rPr>
            </w:pPr>
          </w:p>
        </w:tc>
        <w:tc>
          <w:tcPr>
            <w:tcW w:w="850" w:type="dxa"/>
            <w:noWrap w:val="0"/>
            <w:vAlign w:val="top"/>
          </w:tcPr>
          <w:p w14:paraId="5C9C81BB">
            <w:pPr>
              <w:spacing w:line="360" w:lineRule="auto"/>
              <w:jc w:val="center"/>
              <w:rPr>
                <w:rFonts w:ascii="宋体" w:hAnsi="宋体" w:eastAsia="宋体" w:cs="宋体"/>
                <w:b/>
                <w:color w:val="auto"/>
                <w:kern w:val="2"/>
                <w:sz w:val="21"/>
                <w:szCs w:val="21"/>
                <w:lang w:val="en-US"/>
              </w:rPr>
            </w:pPr>
          </w:p>
        </w:tc>
        <w:tc>
          <w:tcPr>
            <w:tcW w:w="851" w:type="dxa"/>
            <w:noWrap w:val="0"/>
            <w:vAlign w:val="top"/>
          </w:tcPr>
          <w:p w14:paraId="50670D69">
            <w:pPr>
              <w:spacing w:line="360" w:lineRule="auto"/>
              <w:jc w:val="center"/>
              <w:rPr>
                <w:rFonts w:ascii="宋体" w:hAnsi="宋体" w:eastAsia="宋体" w:cs="宋体"/>
                <w:b/>
                <w:color w:val="auto"/>
                <w:kern w:val="2"/>
                <w:sz w:val="21"/>
                <w:szCs w:val="21"/>
                <w:lang w:val="en-US"/>
              </w:rPr>
            </w:pPr>
          </w:p>
        </w:tc>
        <w:tc>
          <w:tcPr>
            <w:tcW w:w="1417" w:type="dxa"/>
            <w:noWrap w:val="0"/>
            <w:vAlign w:val="top"/>
          </w:tcPr>
          <w:p w14:paraId="43C5F14E">
            <w:pPr>
              <w:spacing w:line="360" w:lineRule="auto"/>
              <w:jc w:val="center"/>
              <w:rPr>
                <w:rFonts w:ascii="宋体" w:hAnsi="宋体" w:eastAsia="宋体" w:cs="宋体"/>
                <w:b/>
                <w:color w:val="auto"/>
                <w:kern w:val="2"/>
                <w:sz w:val="21"/>
                <w:szCs w:val="21"/>
                <w:lang w:val="en-US"/>
              </w:rPr>
            </w:pPr>
          </w:p>
        </w:tc>
        <w:tc>
          <w:tcPr>
            <w:tcW w:w="1668" w:type="dxa"/>
            <w:noWrap w:val="0"/>
            <w:vAlign w:val="top"/>
          </w:tcPr>
          <w:p w14:paraId="2246BB41">
            <w:pPr>
              <w:spacing w:line="360" w:lineRule="auto"/>
              <w:jc w:val="center"/>
              <w:rPr>
                <w:rFonts w:ascii="宋体" w:hAnsi="宋体" w:eastAsia="宋体" w:cs="宋体"/>
                <w:b/>
                <w:color w:val="auto"/>
                <w:kern w:val="2"/>
                <w:sz w:val="21"/>
                <w:szCs w:val="21"/>
                <w:lang w:val="en-US"/>
              </w:rPr>
            </w:pPr>
          </w:p>
        </w:tc>
      </w:tr>
      <w:tr w14:paraId="7314F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noWrap w:val="0"/>
            <w:vAlign w:val="top"/>
          </w:tcPr>
          <w:p w14:paraId="064B1199">
            <w:pPr>
              <w:spacing w:line="360" w:lineRule="auto"/>
              <w:jc w:val="center"/>
              <w:rPr>
                <w:rFonts w:ascii="宋体" w:hAnsi="宋体" w:eastAsia="宋体" w:cs="宋体"/>
                <w:b/>
                <w:color w:val="auto"/>
                <w:kern w:val="2"/>
                <w:sz w:val="21"/>
                <w:szCs w:val="21"/>
                <w:lang w:val="en-US"/>
              </w:rPr>
            </w:pPr>
          </w:p>
        </w:tc>
        <w:tc>
          <w:tcPr>
            <w:tcW w:w="1985" w:type="dxa"/>
            <w:noWrap w:val="0"/>
            <w:vAlign w:val="top"/>
          </w:tcPr>
          <w:p w14:paraId="7BD521AA">
            <w:pPr>
              <w:spacing w:line="360" w:lineRule="auto"/>
              <w:jc w:val="center"/>
              <w:rPr>
                <w:rFonts w:ascii="宋体" w:hAnsi="宋体" w:eastAsia="宋体" w:cs="宋体"/>
                <w:b/>
                <w:color w:val="auto"/>
                <w:kern w:val="2"/>
                <w:sz w:val="21"/>
                <w:szCs w:val="21"/>
                <w:lang w:val="en-US"/>
              </w:rPr>
            </w:pPr>
          </w:p>
        </w:tc>
        <w:tc>
          <w:tcPr>
            <w:tcW w:w="850" w:type="dxa"/>
            <w:noWrap w:val="0"/>
            <w:vAlign w:val="top"/>
          </w:tcPr>
          <w:p w14:paraId="152E644B">
            <w:pPr>
              <w:spacing w:line="360" w:lineRule="auto"/>
              <w:jc w:val="center"/>
              <w:rPr>
                <w:rFonts w:ascii="宋体" w:hAnsi="宋体" w:eastAsia="宋体" w:cs="宋体"/>
                <w:b/>
                <w:color w:val="auto"/>
                <w:kern w:val="2"/>
                <w:sz w:val="21"/>
                <w:szCs w:val="21"/>
                <w:lang w:val="en-US"/>
              </w:rPr>
            </w:pPr>
          </w:p>
        </w:tc>
        <w:tc>
          <w:tcPr>
            <w:tcW w:w="851" w:type="dxa"/>
            <w:noWrap w:val="0"/>
            <w:vAlign w:val="top"/>
          </w:tcPr>
          <w:p w14:paraId="15B8025A">
            <w:pPr>
              <w:spacing w:line="360" w:lineRule="auto"/>
              <w:jc w:val="center"/>
              <w:rPr>
                <w:rFonts w:ascii="宋体" w:hAnsi="宋体" w:eastAsia="宋体" w:cs="宋体"/>
                <w:b/>
                <w:color w:val="auto"/>
                <w:kern w:val="2"/>
                <w:sz w:val="21"/>
                <w:szCs w:val="21"/>
                <w:lang w:val="en-US"/>
              </w:rPr>
            </w:pPr>
          </w:p>
        </w:tc>
        <w:tc>
          <w:tcPr>
            <w:tcW w:w="1417" w:type="dxa"/>
            <w:noWrap w:val="0"/>
            <w:vAlign w:val="top"/>
          </w:tcPr>
          <w:p w14:paraId="1E37EC55">
            <w:pPr>
              <w:spacing w:line="360" w:lineRule="auto"/>
              <w:jc w:val="center"/>
              <w:rPr>
                <w:rFonts w:ascii="宋体" w:hAnsi="宋体" w:eastAsia="宋体" w:cs="宋体"/>
                <w:b/>
                <w:color w:val="auto"/>
                <w:kern w:val="2"/>
                <w:sz w:val="21"/>
                <w:szCs w:val="21"/>
                <w:lang w:val="en-US"/>
              </w:rPr>
            </w:pPr>
          </w:p>
        </w:tc>
        <w:tc>
          <w:tcPr>
            <w:tcW w:w="1668" w:type="dxa"/>
            <w:noWrap w:val="0"/>
            <w:vAlign w:val="top"/>
          </w:tcPr>
          <w:p w14:paraId="19BE9ECF">
            <w:pPr>
              <w:spacing w:line="360" w:lineRule="auto"/>
              <w:jc w:val="center"/>
              <w:rPr>
                <w:rFonts w:ascii="宋体" w:hAnsi="宋体" w:eastAsia="宋体" w:cs="宋体"/>
                <w:b/>
                <w:color w:val="auto"/>
                <w:kern w:val="2"/>
                <w:sz w:val="21"/>
                <w:szCs w:val="21"/>
                <w:lang w:val="en-US"/>
              </w:rPr>
            </w:pPr>
          </w:p>
        </w:tc>
      </w:tr>
      <w:tr w14:paraId="1738F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noWrap w:val="0"/>
            <w:vAlign w:val="top"/>
          </w:tcPr>
          <w:p w14:paraId="0712D584">
            <w:pPr>
              <w:spacing w:line="360" w:lineRule="auto"/>
              <w:jc w:val="center"/>
              <w:rPr>
                <w:rFonts w:ascii="宋体" w:hAnsi="宋体" w:eastAsia="宋体" w:cs="宋体"/>
                <w:b/>
                <w:color w:val="auto"/>
                <w:kern w:val="2"/>
                <w:sz w:val="21"/>
                <w:szCs w:val="21"/>
                <w:lang w:val="en-US"/>
              </w:rPr>
            </w:pPr>
          </w:p>
        </w:tc>
        <w:tc>
          <w:tcPr>
            <w:tcW w:w="1985" w:type="dxa"/>
            <w:noWrap w:val="0"/>
            <w:vAlign w:val="top"/>
          </w:tcPr>
          <w:p w14:paraId="79460D05">
            <w:pPr>
              <w:spacing w:line="360" w:lineRule="auto"/>
              <w:jc w:val="center"/>
              <w:rPr>
                <w:rFonts w:ascii="宋体" w:hAnsi="宋体" w:eastAsia="宋体" w:cs="宋体"/>
                <w:b/>
                <w:color w:val="auto"/>
                <w:kern w:val="2"/>
                <w:sz w:val="21"/>
                <w:szCs w:val="21"/>
                <w:lang w:val="en-US"/>
              </w:rPr>
            </w:pPr>
          </w:p>
        </w:tc>
        <w:tc>
          <w:tcPr>
            <w:tcW w:w="850" w:type="dxa"/>
            <w:noWrap w:val="0"/>
            <w:vAlign w:val="top"/>
          </w:tcPr>
          <w:p w14:paraId="2090F255">
            <w:pPr>
              <w:spacing w:line="360" w:lineRule="auto"/>
              <w:jc w:val="center"/>
              <w:rPr>
                <w:rFonts w:ascii="宋体" w:hAnsi="宋体" w:eastAsia="宋体" w:cs="宋体"/>
                <w:b/>
                <w:color w:val="auto"/>
                <w:kern w:val="2"/>
                <w:sz w:val="21"/>
                <w:szCs w:val="21"/>
                <w:lang w:val="en-US"/>
              </w:rPr>
            </w:pPr>
          </w:p>
        </w:tc>
        <w:tc>
          <w:tcPr>
            <w:tcW w:w="851" w:type="dxa"/>
            <w:noWrap w:val="0"/>
            <w:vAlign w:val="top"/>
          </w:tcPr>
          <w:p w14:paraId="52FC37CF">
            <w:pPr>
              <w:spacing w:line="360" w:lineRule="auto"/>
              <w:jc w:val="center"/>
              <w:rPr>
                <w:rFonts w:ascii="宋体" w:hAnsi="宋体" w:eastAsia="宋体" w:cs="宋体"/>
                <w:b/>
                <w:color w:val="auto"/>
                <w:kern w:val="2"/>
                <w:sz w:val="21"/>
                <w:szCs w:val="21"/>
                <w:lang w:val="en-US"/>
              </w:rPr>
            </w:pPr>
          </w:p>
        </w:tc>
        <w:tc>
          <w:tcPr>
            <w:tcW w:w="1417" w:type="dxa"/>
            <w:noWrap w:val="0"/>
            <w:vAlign w:val="top"/>
          </w:tcPr>
          <w:p w14:paraId="4D6EDF4C">
            <w:pPr>
              <w:spacing w:line="360" w:lineRule="auto"/>
              <w:jc w:val="center"/>
              <w:rPr>
                <w:rFonts w:ascii="宋体" w:hAnsi="宋体" w:eastAsia="宋体" w:cs="宋体"/>
                <w:b/>
                <w:color w:val="auto"/>
                <w:kern w:val="2"/>
                <w:sz w:val="21"/>
                <w:szCs w:val="21"/>
                <w:lang w:val="en-US"/>
              </w:rPr>
            </w:pPr>
          </w:p>
        </w:tc>
        <w:tc>
          <w:tcPr>
            <w:tcW w:w="1668" w:type="dxa"/>
            <w:noWrap w:val="0"/>
            <w:vAlign w:val="top"/>
          </w:tcPr>
          <w:p w14:paraId="3D1D1684">
            <w:pPr>
              <w:spacing w:line="360" w:lineRule="auto"/>
              <w:jc w:val="center"/>
              <w:rPr>
                <w:rFonts w:ascii="宋体" w:hAnsi="宋体" w:eastAsia="宋体" w:cs="宋体"/>
                <w:b/>
                <w:color w:val="auto"/>
                <w:kern w:val="2"/>
                <w:sz w:val="21"/>
                <w:szCs w:val="21"/>
                <w:lang w:val="en-US"/>
              </w:rPr>
            </w:pPr>
          </w:p>
        </w:tc>
      </w:tr>
      <w:tr w14:paraId="5C5C4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43" w:type="dxa"/>
            <w:tcBorders>
              <w:bottom w:val="single" w:color="auto" w:sz="12" w:space="0"/>
            </w:tcBorders>
            <w:noWrap w:val="0"/>
            <w:vAlign w:val="top"/>
          </w:tcPr>
          <w:p w14:paraId="740A3D40">
            <w:pPr>
              <w:spacing w:line="360" w:lineRule="auto"/>
              <w:jc w:val="center"/>
              <w:rPr>
                <w:rFonts w:ascii="宋体" w:hAnsi="宋体" w:eastAsia="宋体" w:cs="宋体"/>
                <w:b/>
                <w:color w:val="auto"/>
                <w:kern w:val="2"/>
                <w:sz w:val="21"/>
                <w:szCs w:val="21"/>
                <w:lang w:val="en-US"/>
              </w:rPr>
            </w:pPr>
          </w:p>
        </w:tc>
        <w:tc>
          <w:tcPr>
            <w:tcW w:w="3686" w:type="dxa"/>
            <w:gridSpan w:val="3"/>
            <w:tcBorders>
              <w:bottom w:val="single" w:color="auto" w:sz="12" w:space="0"/>
            </w:tcBorders>
            <w:noWrap w:val="0"/>
            <w:vAlign w:val="top"/>
          </w:tcPr>
          <w:p w14:paraId="3BFFB7D2">
            <w:pPr>
              <w:spacing w:line="360" w:lineRule="auto"/>
              <w:jc w:val="center"/>
              <w:rPr>
                <w:rFonts w:ascii="宋体" w:hAnsi="宋体" w:eastAsia="宋体" w:cs="宋体"/>
                <w:b/>
                <w:color w:val="auto"/>
                <w:kern w:val="2"/>
                <w:sz w:val="21"/>
                <w:szCs w:val="21"/>
                <w:lang w:val="en-US"/>
              </w:rPr>
            </w:pPr>
          </w:p>
        </w:tc>
        <w:tc>
          <w:tcPr>
            <w:tcW w:w="3085" w:type="dxa"/>
            <w:gridSpan w:val="2"/>
            <w:tcBorders>
              <w:bottom w:val="single" w:color="auto" w:sz="12" w:space="0"/>
            </w:tcBorders>
            <w:noWrap w:val="0"/>
            <w:vAlign w:val="top"/>
          </w:tcPr>
          <w:p w14:paraId="60DB4970">
            <w:pPr>
              <w:spacing w:line="360" w:lineRule="auto"/>
              <w:jc w:val="both"/>
              <w:rPr>
                <w:rFonts w:ascii="宋体" w:hAnsi="宋体" w:eastAsia="宋体" w:cs="宋体"/>
                <w:b/>
                <w:color w:val="auto"/>
                <w:kern w:val="2"/>
                <w:sz w:val="21"/>
                <w:szCs w:val="21"/>
                <w:lang w:val="en-US"/>
              </w:rPr>
            </w:pPr>
          </w:p>
        </w:tc>
      </w:tr>
    </w:tbl>
    <w:p w14:paraId="542CA371">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第二条 合同价款</w:t>
      </w:r>
    </w:p>
    <w:p w14:paraId="0E6EADFC">
      <w:pPr>
        <w:spacing w:before="184" w:line="360" w:lineRule="auto"/>
        <w:ind w:firstLine="206" w:firstLineChars="100"/>
        <w:rPr>
          <w:rFonts w:ascii="宋体" w:hAnsi="宋体" w:eastAsia="宋体" w:cs="宋体"/>
        </w:rPr>
      </w:pPr>
      <w:r>
        <w:rPr>
          <w:rFonts w:hint="eastAsia" w:ascii="宋体" w:hAnsi="宋体" w:eastAsia="宋体" w:cs="宋体"/>
          <w:spacing w:val="-2"/>
          <w:lang w:val="en-US"/>
        </w:rPr>
        <w:t>1</w:t>
      </w:r>
      <w:r>
        <w:rPr>
          <w:rFonts w:ascii="宋体" w:hAnsi="宋体" w:eastAsia="宋体" w:cs="宋体"/>
          <w:spacing w:val="-2"/>
        </w:rPr>
        <w:t>、合同总价为人民币大写</w:t>
      </w:r>
      <w:r>
        <w:rPr>
          <w:rFonts w:ascii="宋体" w:hAnsi="宋体" w:eastAsia="宋体" w:cs="宋体"/>
          <w:spacing w:val="-6"/>
        </w:rPr>
        <w:t>：</w:t>
      </w:r>
      <w:r>
        <w:rPr>
          <w:rFonts w:hint="eastAsia" w:ascii="宋体" w:hAnsi="宋体" w:eastAsia="宋体"/>
          <w:b/>
          <w:sz w:val="32"/>
          <w:szCs w:val="32"/>
          <w:u w:val="single"/>
          <w:lang w:val="en-US"/>
        </w:rPr>
        <w:t xml:space="preserve"> </w:t>
      </w:r>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r>
        <w:rPr>
          <w:rFonts w:ascii="宋体" w:hAnsi="宋体" w:eastAsia="宋体" w:cs="宋体"/>
          <w:spacing w:val="-90"/>
        </w:rPr>
        <w:t xml:space="preserve"> </w:t>
      </w:r>
      <w:r>
        <w:rPr>
          <w:rFonts w:hint="eastAsia" w:ascii="宋体" w:hAnsi="宋体" w:eastAsia="宋体" w:cs="宋体"/>
          <w:spacing w:val="-90"/>
          <w:lang w:val="en-US" w:eastAsia="zh-CN"/>
        </w:rPr>
        <w:t xml:space="preserve">                                   </w:t>
      </w:r>
      <w:r>
        <w:rPr>
          <w:rFonts w:ascii="宋体" w:hAnsi="宋体" w:eastAsia="宋体" w:cs="宋体"/>
          <w:spacing w:val="-6"/>
        </w:rPr>
        <w:t>，</w:t>
      </w:r>
      <w:r>
        <w:rPr>
          <w:rFonts w:ascii="宋体" w:hAnsi="宋体" w:eastAsia="宋体" w:cs="宋体"/>
          <w:spacing w:val="8"/>
        </w:rPr>
        <w:t xml:space="preserve"> </w:t>
      </w:r>
      <w:r>
        <w:rPr>
          <w:rFonts w:ascii="宋体" w:hAnsi="宋体" w:eastAsia="宋体" w:cs="宋体"/>
          <w:spacing w:val="-2"/>
        </w:rPr>
        <w:t>RMB¥：</w:t>
      </w:r>
      <w:r>
        <w:rPr>
          <w:rFonts w:hint="eastAsia" w:ascii="宋体" w:hAnsi="宋体" w:eastAsia="宋体"/>
          <w:b/>
          <w:sz w:val="32"/>
          <w:szCs w:val="32"/>
          <w:u w:val="single"/>
          <w:lang w:val="en-US"/>
        </w:rPr>
        <w:t xml:space="preserve"> </w:t>
      </w:r>
      <w:r>
        <w:rPr>
          <w:rFonts w:hint="eastAsia" w:ascii="宋体" w:hAnsi="宋体" w:eastAsia="宋体"/>
          <w:b/>
          <w:sz w:val="32"/>
          <w:szCs w:val="32"/>
          <w:u w:val="single"/>
          <w:lang w:val="en-US" w:eastAsia="zh-CN"/>
        </w:rPr>
        <w:t xml:space="preserve">  </w:t>
      </w:r>
      <w:r>
        <w:rPr>
          <w:rFonts w:hint="eastAsia" w:ascii="宋体" w:hAnsi="宋体" w:eastAsia="宋体"/>
          <w:b/>
          <w:sz w:val="32"/>
          <w:szCs w:val="32"/>
          <w:u w:val="single"/>
          <w:lang w:val="en-US"/>
        </w:rPr>
        <w:t xml:space="preserve">  </w:t>
      </w:r>
      <w:r>
        <w:rPr>
          <w:rFonts w:ascii="宋体" w:hAnsi="宋体" w:eastAsia="宋体" w:cs="宋体"/>
          <w:spacing w:val="-2"/>
        </w:rPr>
        <w:t>元。</w:t>
      </w:r>
    </w:p>
    <w:p w14:paraId="35A5DC1C">
      <w:pPr>
        <w:kinsoku w:val="0"/>
        <w:overflowPunct w:val="0"/>
        <w:autoSpaceDE w:val="0"/>
        <w:autoSpaceDN w:val="0"/>
        <w:spacing w:line="360" w:lineRule="auto"/>
        <w:ind w:firstLine="191" w:firstLineChars="91"/>
        <w:jc w:val="both"/>
        <w:rPr>
          <w:rFonts w:ascii="宋体" w:hAnsi="宋体" w:eastAsia="宋体" w:cs="宋体"/>
          <w:color w:val="auto"/>
          <w:kern w:val="2"/>
          <w:lang w:val="en-US"/>
        </w:rPr>
      </w:pPr>
      <w:r>
        <w:rPr>
          <w:rFonts w:hint="eastAsia" w:ascii="宋体" w:hAnsi="宋体" w:eastAsia="宋体" w:cs="宋体"/>
          <w:color w:val="auto"/>
          <w:kern w:val="2"/>
          <w:lang w:val="en-US"/>
        </w:rPr>
        <w:t>2、本合同总价是货物（产品）设计、材料、制造、包装、运输、安装、调试、检测、验收合格交付使用之前及保修期内保修服务与备用物件等所有其他有关各项的含税费用。</w:t>
      </w:r>
    </w:p>
    <w:p w14:paraId="75C80662">
      <w:pPr>
        <w:kinsoku w:val="0"/>
        <w:overflowPunct w:val="0"/>
        <w:autoSpaceDE w:val="0"/>
        <w:autoSpaceDN w:val="0"/>
        <w:spacing w:line="360" w:lineRule="auto"/>
        <w:ind w:firstLine="191" w:firstLineChars="91"/>
        <w:jc w:val="both"/>
        <w:rPr>
          <w:rFonts w:ascii="宋体" w:hAnsi="宋体" w:eastAsia="宋体" w:cs="宋体"/>
          <w:color w:val="auto"/>
          <w:kern w:val="2"/>
          <w:lang w:val="en-US"/>
        </w:rPr>
      </w:pPr>
      <w:r>
        <w:rPr>
          <w:rFonts w:hint="eastAsia" w:ascii="宋体" w:hAnsi="宋体" w:eastAsia="宋体" w:cs="宋体"/>
          <w:color w:val="auto"/>
          <w:kern w:val="2"/>
          <w:lang w:val="en-US"/>
        </w:rPr>
        <w:t>3、本合同总价还包含乙方应当提供的伴随服务和售后服务费用。合同总价一次包死，不受市场价变化的影响。</w:t>
      </w:r>
    </w:p>
    <w:p w14:paraId="50D55F81">
      <w:pPr>
        <w:kinsoku w:val="0"/>
        <w:overflowPunct w:val="0"/>
        <w:autoSpaceDE w:val="0"/>
        <w:autoSpaceDN w:val="0"/>
        <w:spacing w:line="360" w:lineRule="auto"/>
        <w:ind w:firstLine="191" w:firstLineChars="91"/>
        <w:jc w:val="both"/>
        <w:rPr>
          <w:rFonts w:ascii="宋体" w:hAnsi="宋体" w:eastAsia="宋体" w:cs="宋体"/>
          <w:color w:val="auto"/>
          <w:kern w:val="2"/>
          <w:lang w:val="en-US"/>
        </w:rPr>
      </w:pPr>
      <w:r>
        <w:rPr>
          <w:rFonts w:hint="eastAsia" w:ascii="宋体" w:hAnsi="宋体" w:eastAsia="宋体" w:cs="宋体"/>
          <w:color w:val="auto"/>
          <w:kern w:val="2"/>
          <w:lang w:val="en-US"/>
        </w:rPr>
        <w:t>4、</w:t>
      </w:r>
      <w:bookmarkStart w:id="30" w:name="auto_fouce_4"/>
      <w:r>
        <w:rPr>
          <w:rFonts w:hint="eastAsia" w:ascii="宋体" w:hAnsi="宋体" w:eastAsia="宋体" w:cs="宋体"/>
          <w:color w:val="auto"/>
          <w:kern w:val="2"/>
          <w:lang w:val="en-US"/>
        </w:rPr>
        <w:t>医院仅提供施工场地，乙方需完成宝鸡市第二人民医院医疗设备安装及调试等完成该项工作所需的一切施工、料、机、小型机具费、低值易耗辅助材料、返工费、水电费、措施费、管理费、保险费、利润、税金等一切合同明示和隐含的责任、义务工作内容以及风险。</w:t>
      </w:r>
      <w:bookmarkEnd w:id="30"/>
    </w:p>
    <w:p w14:paraId="0B2E2FBF">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第三条 合同结算</w:t>
      </w:r>
    </w:p>
    <w:p w14:paraId="32F5C204">
      <w:pPr>
        <w:kinsoku w:val="0"/>
        <w:overflowPunct w:val="0"/>
        <w:autoSpaceDE w:val="0"/>
        <w:autoSpaceDN w:val="0"/>
        <w:spacing w:line="360" w:lineRule="auto"/>
        <w:ind w:firstLine="420" w:firstLineChars="200"/>
        <w:jc w:val="both"/>
        <w:rPr>
          <w:rFonts w:hint="eastAsia" w:ascii="宋体" w:hAnsi="宋体" w:eastAsia="宋体" w:cs="宋体"/>
          <w:bCs/>
          <w:kern w:val="2"/>
          <w:lang w:val="en-US"/>
        </w:rPr>
      </w:pPr>
      <w:bookmarkStart w:id="31" w:name="OLE_LINK36"/>
      <w:r>
        <w:rPr>
          <w:rFonts w:hint="eastAsia" w:ascii="宋体" w:hAnsi="宋体" w:eastAsia="宋体" w:cs="宋体"/>
          <w:bCs/>
          <w:kern w:val="2"/>
          <w:lang w:val="en-US"/>
        </w:rPr>
        <w:t>1、付款比例:合同签订后，若乙方为中小企业支付40%作为预付款(供货方需支付合同总款5%的履约保证金)。若乙方非中小企业，设备到达甲方指定地点，安装、调试、运行并验收合格后支付货款的40%(供货方需支付合同总款5%的履约保证金)。验收合格之日起60天内甲方支付乙方设备总货款至100%。履约期满后，经甲方确认设备无质量问题，一次性退还供方履约保证金。</w:t>
      </w:r>
    </w:p>
    <w:p w14:paraId="38373CFD">
      <w:pPr>
        <w:kinsoku w:val="0"/>
        <w:overflowPunct w:val="0"/>
        <w:autoSpaceDE w:val="0"/>
        <w:autoSpaceDN w:val="0"/>
        <w:spacing w:line="360" w:lineRule="auto"/>
        <w:ind w:firstLine="420" w:firstLineChars="200"/>
        <w:jc w:val="both"/>
        <w:rPr>
          <w:rFonts w:hint="eastAsia" w:ascii="宋体" w:hAnsi="宋体" w:eastAsia="宋体" w:cs="宋体"/>
          <w:bCs/>
          <w:kern w:val="2"/>
          <w:lang w:val="en-US"/>
        </w:rPr>
      </w:pPr>
      <w:r>
        <w:rPr>
          <w:rFonts w:hint="eastAsia" w:ascii="宋体" w:hAnsi="宋体" w:eastAsia="宋体" w:cs="宋体"/>
          <w:bCs/>
          <w:kern w:val="2"/>
          <w:lang w:val="en-US"/>
        </w:rPr>
        <w:t xml:space="preserve">2、支付方式：银行转账 </w:t>
      </w:r>
    </w:p>
    <w:p w14:paraId="41C3AB7C">
      <w:pPr>
        <w:kinsoku w:val="0"/>
        <w:overflowPunct w:val="0"/>
        <w:autoSpaceDE w:val="0"/>
        <w:autoSpaceDN w:val="0"/>
        <w:spacing w:line="360" w:lineRule="auto"/>
        <w:ind w:firstLine="420" w:firstLineChars="200"/>
        <w:jc w:val="both"/>
        <w:rPr>
          <w:rFonts w:ascii="宋体" w:hAnsi="宋体" w:eastAsia="宋体" w:cs="宋体"/>
          <w:bCs/>
          <w:kern w:val="2"/>
          <w:lang w:val="en-US"/>
        </w:rPr>
      </w:pPr>
      <w:r>
        <w:rPr>
          <w:rFonts w:hint="eastAsia" w:ascii="宋体" w:hAnsi="宋体" w:eastAsia="宋体" w:cs="宋体"/>
          <w:bCs/>
          <w:kern w:val="2"/>
          <w:lang w:val="en-US"/>
        </w:rPr>
        <w:t>3、结算方式：设备、设施安装到位，调试完毕，正式投入使用后，由甲、乙双方共同验收合格后填写验收合格单，并由乙方按合同总价开具正式发票交给甲方。乙方持成交通知书、供货合同、发票、验收合格单与甲方结算。</w:t>
      </w:r>
    </w:p>
    <w:p w14:paraId="3DC6BE98">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第四条 交货时间与地点</w:t>
      </w:r>
    </w:p>
    <w:p w14:paraId="2117F39C">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乙方在合同签订生效之日起，按甲方指定时间、地点交货。</w:t>
      </w:r>
    </w:p>
    <w:p w14:paraId="6FF49227">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w:t>
      </w:r>
      <w:bookmarkStart w:id="32" w:name="tip_risk_bookmark_6"/>
      <w:bookmarkStart w:id="33" w:name="auto_fouce_7"/>
      <w:r>
        <w:rPr>
          <w:rFonts w:hint="eastAsia" w:ascii="宋体" w:hAnsi="宋体" w:eastAsia="宋体" w:cs="宋体"/>
          <w:color w:val="auto"/>
          <w:kern w:val="2"/>
          <w:lang w:val="en-US"/>
        </w:rPr>
        <w:t>交货时间（期限）：</w:t>
      </w:r>
      <w:bookmarkEnd w:id="32"/>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lang w:val="en-US"/>
        </w:rPr>
        <w:t>内，甲方有权根据实际运营需求提前3日历天书面通知乙方调整交货时间，乙方应无条件配合，不得以此为由要求增加任何费用，甲方不承担任何违约责任。</w:t>
      </w:r>
      <w:bookmarkEnd w:id="33"/>
    </w:p>
    <w:p w14:paraId="73FFFD26">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w:t>
      </w:r>
      <w:bookmarkStart w:id="34" w:name="auto_fouce_8"/>
      <w:r>
        <w:rPr>
          <w:rFonts w:hint="eastAsia" w:ascii="宋体" w:hAnsi="宋体" w:eastAsia="宋体" w:cs="宋体"/>
          <w:color w:val="auto"/>
          <w:kern w:val="2"/>
          <w:lang w:val="en-US"/>
        </w:rPr>
        <w:t>交货地点：</w:t>
      </w:r>
      <w:r>
        <w:rPr>
          <w:rFonts w:hint="eastAsia" w:ascii="宋体" w:hAnsi="宋体" w:eastAsia="宋体" w:cs="宋体"/>
          <w:color w:val="auto"/>
          <w:kern w:val="2"/>
          <w:u w:val="single"/>
          <w:lang w:val="en-US"/>
        </w:rPr>
        <w:t xml:space="preserve">         </w:t>
      </w:r>
      <w:r>
        <w:rPr>
          <w:rFonts w:hint="eastAsia" w:ascii="宋体" w:hAnsi="宋体" w:eastAsia="宋体" w:cs="宋体"/>
          <w:color w:val="auto"/>
          <w:kern w:val="2"/>
          <w:lang w:val="en-US"/>
        </w:rPr>
        <w:t>；</w:t>
      </w:r>
      <w:bookmarkEnd w:id="34"/>
    </w:p>
    <w:p w14:paraId="33B811C2">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第五条 质量保证</w:t>
      </w:r>
    </w:p>
    <w:p w14:paraId="270B535B">
      <w:pPr>
        <w:kinsoku w:val="0"/>
        <w:overflowPunct w:val="0"/>
        <w:autoSpaceDE w:val="0"/>
        <w:autoSpaceDN w:val="0"/>
        <w:spacing w:line="360" w:lineRule="auto"/>
        <w:ind w:firstLine="525" w:firstLineChars="250"/>
        <w:jc w:val="both"/>
        <w:rPr>
          <w:rFonts w:ascii="宋体" w:hAnsi="宋体" w:eastAsia="宋体" w:cs="宋体"/>
          <w:color w:val="FF0000"/>
          <w:kern w:val="2"/>
          <w:lang w:val="en-US"/>
        </w:rPr>
      </w:pPr>
      <w:r>
        <w:rPr>
          <w:rFonts w:hint="eastAsia" w:ascii="宋体" w:hAnsi="宋体" w:eastAsia="宋体" w:cs="宋体"/>
          <w:color w:val="auto"/>
          <w:kern w:val="2"/>
          <w:lang w:val="en-US"/>
        </w:rPr>
        <w:t>1、产品的质保期为</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lang w:val="en-US"/>
        </w:rPr>
        <w:t>；</w:t>
      </w:r>
      <w:bookmarkStart w:id="35" w:name="auto_fouce_10"/>
    </w:p>
    <w:p w14:paraId="31C9E2BC">
      <w:pPr>
        <w:kinsoku w:val="0"/>
        <w:overflowPunct w:val="0"/>
        <w:autoSpaceDE w:val="0"/>
        <w:autoSpaceDN w:val="0"/>
        <w:spacing w:line="360" w:lineRule="auto"/>
        <w:ind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在设备质保期内，如因设备本身缺陷或故障导致甲方医疗业务中断、患者人身伤害或其他重大损失的，乙方应在接到甲方通知后2小时内响应，24小时内到场处理，48小时内修复或更换设备，否则甲方有权要求乙方承担违约责任并赔偿全部损失。</w:t>
      </w:r>
      <w:bookmarkEnd w:id="35"/>
    </w:p>
    <w:p w14:paraId="5F9B1B2E">
      <w:pPr>
        <w:kinsoku w:val="0"/>
        <w:overflowPunct w:val="0"/>
        <w:autoSpaceDE w:val="0"/>
        <w:autoSpaceDN w:val="0"/>
        <w:spacing w:line="360" w:lineRule="auto"/>
        <w:ind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2、</w:t>
      </w:r>
      <w:bookmarkStart w:id="36" w:name="auto_fouce_12"/>
      <w:r>
        <w:rPr>
          <w:rFonts w:hint="eastAsia" w:ascii="宋体" w:hAnsi="宋体" w:eastAsia="宋体" w:cs="宋体"/>
          <w:color w:val="auto"/>
          <w:kern w:val="2"/>
          <w:lang w:val="en-US"/>
        </w:rPr>
        <w:t>乙方应当保证所供货物的来源渠道正常，产品是全新的、未使用过的、且完全符合合同规定的质量、规格、技术指标等要求，并在质保期内，对由于产品设计、工艺或材料的缺陷而产生的质量问题承担全部免费维修、更换责任；质保期外，如经甲方确认系产品设计、工艺或材料的固有缺陷导致的质量问题，乙方仍需承担维修责任，仅收取元器件成本费（需提供明细供甲方核实），该责任不因质保期届满而免除。</w:t>
      </w:r>
      <w:bookmarkEnd w:id="36"/>
    </w:p>
    <w:p w14:paraId="0C16FB63">
      <w:pPr>
        <w:kinsoku w:val="0"/>
        <w:overflowPunct w:val="0"/>
        <w:autoSpaceDE w:val="0"/>
        <w:autoSpaceDN w:val="0"/>
        <w:spacing w:line="360" w:lineRule="auto"/>
        <w:ind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3、</w:t>
      </w:r>
      <w:bookmarkStart w:id="37" w:name="auto_fouce_13"/>
      <w:r>
        <w:rPr>
          <w:rFonts w:hint="eastAsia" w:ascii="宋体" w:hAnsi="宋体" w:eastAsia="宋体" w:cs="宋体"/>
          <w:color w:val="auto"/>
          <w:kern w:val="2"/>
          <w:lang w:val="en-US"/>
        </w:rPr>
        <w:t>在质保期内，如果发现货物的质量、规格、技术指标等存在与合同中任何一项不符，甲方有权选择要求乙方免费更换合格产品、维修至符合标准、减少价款或退货等方式主张权利。乙方在接到甲方质量索赔通知后，应在24小时内响应，市区内4小时内到达现场，</w:t>
      </w:r>
      <w:r>
        <w:rPr>
          <w:rFonts w:hint="eastAsia" w:ascii="宋体" w:hAnsi="宋体" w:eastAsia="宋体" w:cs="宋体"/>
          <w:color w:val="auto"/>
          <w:kern w:val="2"/>
          <w:lang w:val="en-US" w:eastAsia="zh-CN"/>
        </w:rPr>
        <w:t>72</w:t>
      </w:r>
      <w:r>
        <w:rPr>
          <w:rFonts w:hint="eastAsia" w:ascii="宋体" w:hAnsi="宋体" w:eastAsia="宋体" w:cs="宋体"/>
          <w:color w:val="auto"/>
          <w:kern w:val="2"/>
          <w:lang w:val="en-US"/>
        </w:rPr>
        <w:t>小时内完成故障排查及修复；若无法在</w:t>
      </w:r>
      <w:r>
        <w:rPr>
          <w:rFonts w:hint="eastAsia" w:ascii="宋体" w:hAnsi="宋体" w:eastAsia="宋体" w:cs="宋体"/>
          <w:color w:val="auto"/>
          <w:kern w:val="2"/>
          <w:lang w:val="en-US" w:eastAsia="zh-CN"/>
        </w:rPr>
        <w:t>72</w:t>
      </w:r>
      <w:r>
        <w:rPr>
          <w:rFonts w:hint="eastAsia" w:ascii="宋体" w:hAnsi="宋体" w:eastAsia="宋体" w:cs="宋体"/>
          <w:color w:val="auto"/>
          <w:kern w:val="2"/>
          <w:lang w:val="en-US"/>
        </w:rPr>
        <w:t>小时内修复，乙方应立即提供同型号或不低于原设备技术标准的备用设备供甲方使用，直至故障设备修复完毕；若乙方未按上述要求履行义务，甲方有权委托第三方进行维修，产生的所有费用由乙方承担，甲方可直接从履约保证金或未付货款中扣除。</w:t>
      </w:r>
      <w:bookmarkEnd w:id="37"/>
    </w:p>
    <w:p w14:paraId="616D5E66">
      <w:pPr>
        <w:kinsoku w:val="0"/>
        <w:overflowPunct w:val="0"/>
        <w:autoSpaceDE w:val="0"/>
        <w:autoSpaceDN w:val="0"/>
        <w:spacing w:line="360" w:lineRule="auto"/>
        <w:ind w:firstLine="525" w:firstLineChars="250"/>
        <w:jc w:val="both"/>
        <w:rPr>
          <w:rFonts w:ascii="宋体" w:hAnsi="宋体" w:eastAsia="宋体" w:cs="宋体"/>
          <w:color w:val="FF0000"/>
          <w:kern w:val="2"/>
          <w:lang w:val="en-US"/>
        </w:rPr>
      </w:pPr>
      <w:r>
        <w:rPr>
          <w:rFonts w:hint="eastAsia" w:ascii="宋体" w:hAnsi="宋体" w:eastAsia="宋体" w:cs="宋体"/>
          <w:color w:val="auto"/>
          <w:kern w:val="2"/>
          <w:lang w:val="en-US"/>
        </w:rPr>
        <w:t>4、质保期内，损坏部件的修理费、往返运保费等均由乙方承担。质保期外，只收取已维修的元器件成本费，未尽事宜由双方协商解决。</w:t>
      </w:r>
      <w:bookmarkStart w:id="38" w:name="auto_fouce_14"/>
    </w:p>
    <w:p w14:paraId="3949CB62">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如因设备存在缺陷被国家药监部门、卫生健康行政部门通报、召回或禁止使用的，乙方应无条件配合甲方进行设备更换、退货并承担由此产生的全部损失。</w:t>
      </w:r>
      <w:bookmarkEnd w:id="38"/>
    </w:p>
    <w:p w14:paraId="15B680EA">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第六条 权利保证</w:t>
      </w:r>
    </w:p>
    <w:p w14:paraId="162275F6">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1、乙方保证对其出售的货物享有合法的权利。</w:t>
      </w:r>
    </w:p>
    <w:p w14:paraId="54A2B6E3">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2、乙方保证对其出售的货物上不存在任何未曾向甲方透露的担保物权，如抵押权、质押权、留置权。</w:t>
      </w:r>
    </w:p>
    <w:p w14:paraId="7EC50341">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3、乙方保证对其出售的货物或其任何一部分没有侵犯第三方的专利权、版权、商标权或其他权利。</w:t>
      </w:r>
    </w:p>
    <w:p w14:paraId="6752937D">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4、</w:t>
      </w:r>
      <w:bookmarkStart w:id="39" w:name="auto_fouce_15"/>
      <w:r>
        <w:rPr>
          <w:rFonts w:hint="eastAsia" w:ascii="宋体" w:hAnsi="宋体" w:eastAsia="宋体" w:cs="宋体"/>
          <w:color w:val="auto"/>
          <w:kern w:val="2"/>
          <w:lang w:val="en-US"/>
        </w:rPr>
        <w:t>如甲方因使用该货物被第三方主张侵权、提起诉讼或遭受任何损失（包括但不限于赔偿金、诉讼费、律师费、鉴定费等），乙方应立即出面处理并承担全部相关事务及费用，确保甲方免受任何损失，并负责及时消除对甲方的不利影响。</w:t>
      </w:r>
      <w:bookmarkEnd w:id="39"/>
    </w:p>
    <w:p w14:paraId="11CB87A5">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第七条 包装</w:t>
      </w:r>
    </w:p>
    <w:p w14:paraId="7FA187F7">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23B31A7">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第八条 运输</w:t>
      </w:r>
    </w:p>
    <w:p w14:paraId="3214E119">
      <w:pPr>
        <w:kinsoku w:val="0"/>
        <w:overflowPunct w:val="0"/>
        <w:autoSpaceDE w:val="0"/>
        <w:autoSpaceDN w:val="0"/>
        <w:adjustRightInd w:val="0"/>
        <w:spacing w:line="360" w:lineRule="auto"/>
        <w:ind w:firstLine="420" w:firstLineChars="200"/>
        <w:jc w:val="both"/>
        <w:rPr>
          <w:rFonts w:ascii="宋体" w:hAnsi="宋体" w:eastAsia="宋体" w:cs="宋体"/>
          <w:bCs/>
          <w:color w:val="auto"/>
          <w:kern w:val="2"/>
          <w:lang w:val="en-US"/>
        </w:rPr>
      </w:pPr>
      <w:r>
        <w:rPr>
          <w:rFonts w:hint="eastAsia" w:ascii="宋体" w:hAnsi="宋体" w:eastAsia="宋体" w:cs="宋体"/>
          <w:bCs/>
          <w:color w:val="auto"/>
          <w:kern w:val="2"/>
          <w:lang w:val="en-US"/>
        </w:rPr>
        <w:t>1、乙方负责所有产品的运输，确保采购产品安全、完整到达甲方指定地点。运杂费用已包含在合同总价内，包括从产品供应地点所含的运输费、装卸费、仓储费、保险费等。</w:t>
      </w:r>
    </w:p>
    <w:p w14:paraId="48912770">
      <w:pPr>
        <w:kinsoku w:val="0"/>
        <w:overflowPunct w:val="0"/>
        <w:autoSpaceDE w:val="0"/>
        <w:autoSpaceDN w:val="0"/>
        <w:adjustRightInd w:val="0"/>
        <w:spacing w:line="360" w:lineRule="auto"/>
        <w:ind w:firstLine="420" w:firstLineChars="200"/>
        <w:jc w:val="both"/>
        <w:rPr>
          <w:rFonts w:ascii="宋体" w:hAnsi="宋体" w:eastAsia="宋体" w:cs="宋体"/>
          <w:bCs/>
          <w:color w:val="auto"/>
          <w:kern w:val="2"/>
          <w:lang w:val="en-US"/>
        </w:rPr>
      </w:pPr>
      <w:r>
        <w:rPr>
          <w:rFonts w:hint="eastAsia" w:ascii="宋体" w:hAnsi="宋体" w:eastAsia="宋体" w:cs="宋体"/>
          <w:bCs/>
          <w:color w:val="auto"/>
          <w:kern w:val="2"/>
          <w:lang w:val="en-US"/>
        </w:rPr>
        <w:t>2、</w:t>
      </w:r>
      <w:bookmarkStart w:id="40" w:name="auto_fouce_16"/>
      <w:r>
        <w:rPr>
          <w:rFonts w:hint="eastAsia" w:ascii="宋体" w:hAnsi="宋体" w:eastAsia="宋体" w:cs="宋体"/>
          <w:bCs/>
          <w:color w:val="auto"/>
          <w:kern w:val="2"/>
          <w:lang w:val="en-US"/>
        </w:rPr>
        <w:t>运输方式由乙方自行选择，但必须保证按期交货。所有采购货物在运输、搬运的过程中，造成甲方设备损坏或其他财产损失的，乙方应在接到甲方通知后7日历天内完成修复或更新，修复或更新后的设备需完全符合原合同约定的质量、规格及技术指标，并承担甲方因此遭受的全部直接及间接损失。</w:t>
      </w:r>
      <w:bookmarkEnd w:id="40"/>
    </w:p>
    <w:p w14:paraId="6D5E464B">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第九条 货物验收</w:t>
      </w:r>
    </w:p>
    <w:p w14:paraId="1FD9EF0D">
      <w:pPr>
        <w:kinsoku w:val="0"/>
        <w:overflowPunct w:val="0"/>
        <w:autoSpaceDE w:val="0"/>
        <w:autoSpaceDN w:val="0"/>
        <w:adjustRightInd w:val="0"/>
        <w:snapToGrid w:val="0"/>
        <w:spacing w:line="360" w:lineRule="auto"/>
        <w:ind w:firstLine="420" w:firstLineChars="200"/>
        <w:rPr>
          <w:rFonts w:ascii="宋体" w:hAnsi="宋体" w:eastAsia="宋体" w:cs="宋体"/>
          <w:color w:val="auto"/>
          <w:lang w:val="en-US"/>
        </w:rPr>
      </w:pPr>
      <w:r>
        <w:rPr>
          <w:rFonts w:hint="eastAsia" w:ascii="宋体" w:hAnsi="宋体" w:eastAsia="宋体" w:cs="宋体"/>
          <w:color w:val="auto"/>
          <w:lang w:val="en-US"/>
        </w:rPr>
        <w:t>1、</w:t>
      </w:r>
      <w:bookmarkStart w:id="41" w:name="auto_fouce_17"/>
      <w:r>
        <w:rPr>
          <w:rFonts w:hint="eastAsia" w:ascii="宋体" w:hAnsi="宋体" w:eastAsia="宋体" w:cs="宋体"/>
          <w:color w:val="auto"/>
          <w:lang w:val="en-US"/>
        </w:rPr>
        <w:t>甲方对乙方提交的货物依据采购文件中的技术规格要求和国家有关质量标准进行现场初步验收，外观、说明书符合采购文件技术要求的，给予签收，初步验收不合格的不予签收。甲方的签收仅代表确认货物送达，不视为对货物质量、规格的最终验收，最终验收以设备安装调试合格并符合合同约定标准为准。</w:t>
      </w:r>
      <w:bookmarkEnd w:id="41"/>
    </w:p>
    <w:p w14:paraId="04CAA10A">
      <w:pPr>
        <w:kinsoku w:val="0"/>
        <w:overflowPunct w:val="0"/>
        <w:autoSpaceDE w:val="0"/>
        <w:autoSpaceDN w:val="0"/>
        <w:adjustRightInd w:val="0"/>
        <w:snapToGrid w:val="0"/>
        <w:spacing w:line="360" w:lineRule="auto"/>
        <w:ind w:firstLine="420" w:firstLineChars="200"/>
        <w:rPr>
          <w:rFonts w:ascii="宋体" w:hAnsi="宋体" w:eastAsia="宋体" w:cs="宋体"/>
          <w:color w:val="auto"/>
          <w:lang w:val="en-US"/>
        </w:rPr>
      </w:pPr>
      <w:r>
        <w:rPr>
          <w:rFonts w:hint="eastAsia" w:ascii="宋体" w:hAnsi="宋体" w:eastAsia="宋体" w:cs="宋体"/>
          <w:color w:val="auto"/>
          <w:lang w:val="en-US"/>
        </w:rPr>
        <w:t>2、乙方交货前应对产品做出全面检查和对验收文件进行整理,并列出清单,作为甲方收货验收和使用的技术条件依据,检验的结果应随货物交甲方。</w:t>
      </w:r>
    </w:p>
    <w:p w14:paraId="7372A40D">
      <w:pPr>
        <w:kinsoku w:val="0"/>
        <w:overflowPunct w:val="0"/>
        <w:autoSpaceDE w:val="0"/>
        <w:autoSpaceDN w:val="0"/>
        <w:adjustRightInd w:val="0"/>
        <w:snapToGrid w:val="0"/>
        <w:spacing w:line="360" w:lineRule="auto"/>
        <w:ind w:firstLine="420" w:firstLineChars="200"/>
        <w:rPr>
          <w:rFonts w:ascii="宋体" w:hAnsi="宋体" w:eastAsia="宋体" w:cs="宋体"/>
          <w:color w:val="auto"/>
          <w:lang w:val="en-US"/>
        </w:rPr>
      </w:pPr>
      <w:r>
        <w:rPr>
          <w:rFonts w:hint="eastAsia" w:ascii="宋体" w:hAnsi="宋体" w:eastAsia="宋体" w:cs="宋体"/>
          <w:color w:val="auto"/>
          <w:lang w:val="en-US"/>
        </w:rPr>
        <w:t>3、</w:t>
      </w:r>
      <w:bookmarkStart w:id="42" w:name="auto_fouce_18"/>
      <w:r>
        <w:rPr>
          <w:rFonts w:hint="eastAsia" w:ascii="宋体" w:hAnsi="宋体" w:eastAsia="宋体" w:cs="宋体"/>
          <w:color w:val="auto"/>
          <w:lang w:val="en-US"/>
        </w:rPr>
        <w:t>甲方对乙方提供的货物在使用前进行调试时，乙方需负责安装并培训甲方的使用操作人员，并协助甲方一起调试，直到设备连续稳定运行72小时以上，且完全符合合同及附件约定的所有技术要求。乙方完成所有货物的交付、安装、调试及操作人员培训后，甲方应组织最终验收。验收合格以货物连续稳定运行72小时以上并完全符合合同及附件约定的所有技术要求为标准。最终验收合格前，甲方有权拒绝支付合同第三条所述的‘安装、调试、验收合格、交付使用后’的货款。</w:t>
      </w:r>
      <w:bookmarkEnd w:id="42"/>
    </w:p>
    <w:p w14:paraId="2FF3626D">
      <w:pPr>
        <w:kinsoku w:val="0"/>
        <w:overflowPunct w:val="0"/>
        <w:autoSpaceDE w:val="0"/>
        <w:autoSpaceDN w:val="0"/>
        <w:adjustRightInd w:val="0"/>
        <w:snapToGrid w:val="0"/>
        <w:spacing w:line="360" w:lineRule="auto"/>
        <w:ind w:firstLine="420" w:firstLineChars="200"/>
        <w:rPr>
          <w:rFonts w:ascii="宋体" w:hAnsi="宋体" w:eastAsia="宋体" w:cs="宋体"/>
          <w:color w:val="auto"/>
          <w:lang w:val="en-US"/>
        </w:rPr>
      </w:pPr>
      <w:r>
        <w:rPr>
          <w:rFonts w:hint="eastAsia" w:ascii="宋体" w:hAnsi="宋体" w:eastAsia="宋体" w:cs="宋体"/>
          <w:color w:val="auto"/>
          <w:lang w:val="en-US"/>
        </w:rPr>
        <w:t>4、</w:t>
      </w:r>
      <w:bookmarkStart w:id="43" w:name="auto_fouce_19"/>
      <w:r>
        <w:rPr>
          <w:rFonts w:hint="eastAsia" w:ascii="宋体" w:hAnsi="宋体" w:eastAsia="宋体" w:cs="宋体"/>
          <w:color w:val="auto"/>
          <w:lang w:val="en-US"/>
        </w:rPr>
        <w:t>对技术复杂的货物，甲方有权邀请国家认可的专业检测机构参与初步验收及最终验收，并由其出具质量检测报告。乙方应向甲方提供完整的验收资料，包括但不限于产品合格证明、检测报告、操作手册等。甲方有权委托第三方专业机构对设备进行检测，检测费用由乙方承担，如检测不符合要求，甲方有权拒收该设备。</w:t>
      </w:r>
      <w:bookmarkEnd w:id="43"/>
    </w:p>
    <w:p w14:paraId="58CE25B6">
      <w:pPr>
        <w:kinsoku w:val="0"/>
        <w:overflowPunct w:val="0"/>
        <w:autoSpaceDE w:val="0"/>
        <w:autoSpaceDN w:val="0"/>
        <w:spacing w:line="360" w:lineRule="auto"/>
        <w:ind w:firstLine="396" w:firstLineChars="200"/>
        <w:jc w:val="both"/>
        <w:rPr>
          <w:rFonts w:ascii="宋体" w:hAnsi="宋体" w:eastAsia="宋体" w:cs="宋体"/>
          <w:color w:val="auto"/>
          <w:spacing w:val="-6"/>
          <w:lang w:val="en-US"/>
        </w:rPr>
      </w:pPr>
      <w:r>
        <w:rPr>
          <w:rFonts w:hint="eastAsia" w:ascii="宋体" w:hAnsi="宋体" w:eastAsia="宋体" w:cs="宋体"/>
          <w:color w:val="auto"/>
          <w:spacing w:val="-6"/>
          <w:lang w:val="en-US"/>
        </w:rPr>
        <w:t>5、验收时乙方必须在现场，验收完毕后作出验收结果报告；验收费用由乙方负责。</w:t>
      </w:r>
    </w:p>
    <w:p w14:paraId="67BD27D0">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第十条 安装、调试及技术培训</w:t>
      </w:r>
    </w:p>
    <w:p w14:paraId="4C436F1E">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1、乙方负责所有产品的安装、调试、培训工作，所有费用一次包死在总价内。</w:t>
      </w:r>
    </w:p>
    <w:p w14:paraId="3AD58084">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w:t>
      </w:r>
      <w:bookmarkStart w:id="44" w:name="auto_fouce_20"/>
      <w:r>
        <w:rPr>
          <w:rFonts w:hint="eastAsia" w:ascii="宋体" w:hAnsi="宋体" w:eastAsia="宋体" w:cs="宋体"/>
          <w:color w:val="auto"/>
          <w:kern w:val="2"/>
          <w:lang w:val="en-US"/>
        </w:rPr>
        <w:t>设备安装调试完毕后，乙方必须安排资深技术人员采用理论与实操相结合的方式，对甲方的管理人员及操作人员进行不少于8课时的操作应用、维护保养及故障排查技能培训，确保参训人员能独立熟练操作设备、进行日常维护及处理常见故障。乙方需向甲方提供完整的书面培训资料、操作手册及操作视频并留存归档，后续为甲方提供免费的技术咨询服务，直至甲方操作人员能独立、熟练操作设备为止。</w:t>
      </w:r>
      <w:bookmarkEnd w:id="44"/>
    </w:p>
    <w:p w14:paraId="54815ECB">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第十一条 售后服务</w:t>
      </w:r>
    </w:p>
    <w:p w14:paraId="222A9F57">
      <w:pPr>
        <w:spacing w:line="360" w:lineRule="auto"/>
        <w:ind w:left="1"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1、产品质保期：</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lang w:val="en-US"/>
        </w:rPr>
        <w:t>；</w:t>
      </w:r>
    </w:p>
    <w:p w14:paraId="1548C3D5">
      <w:pPr>
        <w:spacing w:line="360" w:lineRule="auto"/>
        <w:ind w:left="1" w:firstLine="525" w:firstLineChars="250"/>
        <w:jc w:val="both"/>
        <w:rPr>
          <w:rFonts w:ascii="宋体" w:hAnsi="宋体" w:eastAsia="宋体" w:cs="宋体"/>
          <w:color w:val="auto"/>
          <w:kern w:val="2"/>
          <w:lang w:val="en-US"/>
        </w:rPr>
      </w:pPr>
      <w:bookmarkStart w:id="45" w:name="auto_fouce_23"/>
      <w:r>
        <w:rPr>
          <w:rFonts w:hint="eastAsia" w:ascii="宋体" w:hAnsi="宋体" w:eastAsia="宋体" w:cs="宋体"/>
          <w:color w:val="auto"/>
          <w:kern w:val="2"/>
          <w:lang w:val="en-US"/>
        </w:rPr>
        <w:t>成交供应商应当保证所供货物的来源渠道正常，产品是全新的、未使用过的、且完全符合合同规定的质量、规格、技术指标等要求，并在质保期内、质保期外，乙方仍应对因其产品本身的设计、工艺或材料缺陷所导致的质量问题承担责任，该责任不因质保期届满而免除。</w:t>
      </w:r>
      <w:bookmarkEnd w:id="45"/>
    </w:p>
    <w:p w14:paraId="2D7976B8">
      <w:pPr>
        <w:spacing w:line="360" w:lineRule="auto"/>
        <w:ind w:left="1"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2、在质保期内，如果发现货物的质量、规格、技术指标等存在与合同中任何一项不符，采购人有权向成交供应商提出索赔。</w:t>
      </w:r>
    </w:p>
    <w:p w14:paraId="4365A419">
      <w:pPr>
        <w:spacing w:line="360" w:lineRule="auto"/>
        <w:ind w:left="1" w:firstLine="525" w:firstLineChars="250"/>
        <w:jc w:val="both"/>
        <w:rPr>
          <w:rFonts w:ascii="宋体" w:hAnsi="宋体" w:eastAsia="宋体" w:cs="宋体"/>
          <w:color w:val="auto"/>
          <w:kern w:val="2"/>
          <w:lang w:val="en-US"/>
        </w:rPr>
      </w:pPr>
      <w:r>
        <w:rPr>
          <w:rFonts w:hint="eastAsia" w:ascii="宋体" w:hAnsi="宋体" w:eastAsia="宋体" w:cs="宋体"/>
          <w:color w:val="auto"/>
          <w:kern w:val="2"/>
          <w:lang w:val="en-US"/>
        </w:rPr>
        <w:t>3、</w:t>
      </w:r>
      <w:bookmarkStart w:id="46" w:name="auto_fouce_24"/>
      <w:r>
        <w:rPr>
          <w:rFonts w:hint="eastAsia" w:ascii="宋体" w:hAnsi="宋体" w:eastAsia="宋体" w:cs="宋体"/>
          <w:color w:val="auto"/>
          <w:kern w:val="2"/>
          <w:lang w:val="en-US"/>
        </w:rPr>
        <w:t>保修期内，损坏部件的修理费、往返运保费等均由成交供应商承担。保修期外，乙方接到甲方报修通知后需在2小时内响应，24小时内到达现场提供服务；乙方收取的元器件成本费需提供详细的采购及成本明细，甲方有权核实，未经甲方确认的费用甲方不予支付。未尽事宜由双方协商解决。</w:t>
      </w:r>
      <w:bookmarkEnd w:id="46"/>
    </w:p>
    <w:p w14:paraId="641EAC31">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第十二条 违约责任</w:t>
      </w:r>
    </w:p>
    <w:p w14:paraId="1F33E598">
      <w:pPr>
        <w:kinsoku w:val="0"/>
        <w:overflowPunct w:val="0"/>
        <w:autoSpaceDE w:val="0"/>
        <w:autoSpaceDN w:val="0"/>
        <w:adjustRightInd w:val="0"/>
        <w:snapToGrid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w:t>
      </w:r>
      <w:bookmarkStart w:id="47" w:name="auto_fouce_26"/>
      <w:bookmarkStart w:id="48" w:name="auto_fouce_25"/>
      <w:r>
        <w:rPr>
          <w:rFonts w:hint="eastAsia" w:ascii="宋体" w:hAnsi="宋体" w:eastAsia="宋体" w:cs="宋体"/>
          <w:color w:val="auto"/>
          <w:kern w:val="2"/>
          <w:lang w:val="en-US"/>
        </w:rPr>
        <w:t>若乙方发生违约行为，甲方有权依据本合同的约定及法律规定追究乙方的违约责任。</w:t>
      </w:r>
      <w:bookmarkEnd w:id="47"/>
      <w:bookmarkEnd w:id="48"/>
      <w:r>
        <w:rPr>
          <w:rFonts w:hint="eastAsia" w:ascii="宋体" w:hAnsi="宋体" w:eastAsia="宋体" w:cs="宋体"/>
          <w:color w:val="auto"/>
          <w:kern w:val="2"/>
          <w:lang w:val="en-US"/>
        </w:rPr>
        <w:t>。</w:t>
      </w:r>
    </w:p>
    <w:p w14:paraId="593DA7FB">
      <w:pPr>
        <w:kinsoku w:val="0"/>
        <w:overflowPunct w:val="0"/>
        <w:autoSpaceDE w:val="0"/>
        <w:autoSpaceDN w:val="0"/>
        <w:adjustRightInd w:val="0"/>
        <w:snapToGrid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2、乙方履约延误</w:t>
      </w:r>
    </w:p>
    <w:p w14:paraId="1CE62B69">
      <w:pPr>
        <w:kinsoku w:val="0"/>
        <w:overflowPunct w:val="0"/>
        <w:autoSpaceDE w:val="0"/>
        <w:autoSpaceDN w:val="0"/>
        <w:adjustRightInd w:val="0"/>
        <w:snapToGrid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（1）如乙方事先未征得甲方同意并得到甲方的谅解而单方面延迟交货，甲方有权解除合同并追究乙方违约责任。</w:t>
      </w:r>
    </w:p>
    <w:p w14:paraId="444F2CCC">
      <w:pPr>
        <w:kinsoku w:val="0"/>
        <w:overflowPunct w:val="0"/>
        <w:autoSpaceDE w:val="0"/>
        <w:autoSpaceDN w:val="0"/>
        <w:adjustRightInd w:val="0"/>
        <w:snapToGrid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w:t>
      </w:r>
      <w:bookmarkStart w:id="49" w:name="auto_fouce_27"/>
      <w:r>
        <w:rPr>
          <w:rFonts w:hint="eastAsia" w:ascii="宋体" w:hAnsi="宋体" w:eastAsia="宋体" w:cs="宋体"/>
          <w:color w:val="auto"/>
          <w:kern w:val="2"/>
          <w:lang w:val="en-US"/>
        </w:rPr>
        <w:t>在履行合同过程中，如果乙方遇到可能妨碍按时交货和提供服务的情况，应及时以书面形式将拖延的事实、可能拖延的期限和理由通知甲方。甲方有权对情况进行评价，并确定是否通过修改合同，酌情延长交货时间或对乙方加收误期赔偿金。每延误一日的赔偿费按迟交货物交货价的千分之一计收，直至交货或提供服务为止。若乙方延误交货超过15日历天，甲方有权单方解除本合同，乙方应向甲方支付合同总价款20%的违约金，并赔偿甲方因此遭受的全部损失。</w:t>
      </w:r>
      <w:bookmarkEnd w:id="49"/>
    </w:p>
    <w:p w14:paraId="2B0CB48D">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3、</w:t>
      </w:r>
      <w:bookmarkStart w:id="50" w:name="auto_fouce_28"/>
      <w:r>
        <w:rPr>
          <w:rFonts w:hint="eastAsia" w:ascii="宋体" w:hAnsi="宋体" w:eastAsia="宋体" w:cs="宋体"/>
          <w:color w:val="auto"/>
          <w:kern w:val="2"/>
          <w:lang w:val="en-US"/>
        </w:rPr>
        <w:t>乙方未按合同要求提供货物或质量不能满足技术要求，甲方有权单方解除合同，对乙方违约行为进行追究，同时，甲方有权依据政府采购相关法律法规的规定追究乙方的法律责任。</w:t>
      </w:r>
      <w:bookmarkEnd w:id="50"/>
    </w:p>
    <w:p w14:paraId="40E3F973">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第十三条 争议的解决</w:t>
      </w:r>
    </w:p>
    <w:p w14:paraId="1D491BDD">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1、因货物的质量问题发生争议，由质量技术监督部门或其指定的质量鉴定机构进行质量鉴定。货物符合标准的，鉴定费由甲方承担；货物不符合质量标准的，鉴定费由乙方承担。</w:t>
      </w:r>
    </w:p>
    <w:p w14:paraId="74881BBF">
      <w:pPr>
        <w:kinsoku w:val="0"/>
        <w:overflowPunct w:val="0"/>
        <w:autoSpaceDE w:val="0"/>
        <w:autoSpaceDN w:val="0"/>
        <w:spacing w:line="360" w:lineRule="auto"/>
        <w:ind w:firstLine="420"/>
        <w:rPr>
          <w:rFonts w:ascii="宋体" w:hAnsi="宋体" w:eastAsia="宋体" w:cs="宋体"/>
          <w:color w:val="auto"/>
          <w:kern w:val="2"/>
          <w:lang w:val="en-US"/>
        </w:rPr>
      </w:pPr>
      <w:r>
        <w:rPr>
          <w:rFonts w:hint="eastAsia" w:ascii="宋体" w:hAnsi="宋体" w:eastAsia="宋体" w:cs="宋体"/>
          <w:color w:val="auto"/>
          <w:kern w:val="2"/>
          <w:lang w:val="en-US"/>
        </w:rPr>
        <w:t>2、</w:t>
      </w:r>
      <w:bookmarkStart w:id="51" w:name="auto_fouce_29"/>
      <w:r>
        <w:rPr>
          <w:rFonts w:hint="eastAsia" w:ascii="宋体" w:hAnsi="宋体" w:eastAsia="宋体" w:cs="宋体"/>
          <w:color w:val="auto"/>
          <w:kern w:val="2"/>
          <w:lang w:val="en-US"/>
        </w:rPr>
        <w:t>因履行本合同引起的或与本合同有关的争议，双方应首先通过友好协商解决；协商不成的，任何一方均有权向甲方所在地有管辖权的人民法院提起诉讼。</w:t>
      </w:r>
      <w:bookmarkEnd w:id="51"/>
    </w:p>
    <w:p w14:paraId="6C1A3ACC">
      <w:pPr>
        <w:kinsoku w:val="0"/>
        <w:overflowPunct w:val="0"/>
        <w:autoSpaceDE w:val="0"/>
        <w:autoSpaceDN w:val="0"/>
        <w:spacing w:line="360" w:lineRule="auto"/>
        <w:ind w:firstLine="420"/>
        <w:rPr>
          <w:rFonts w:ascii="宋体" w:hAnsi="宋体" w:eastAsia="宋体" w:cs="宋体"/>
          <w:color w:val="auto"/>
          <w:kern w:val="2"/>
          <w:lang w:val="en-US"/>
        </w:rPr>
      </w:pPr>
      <w:r>
        <w:rPr>
          <w:rFonts w:hint="eastAsia" w:ascii="宋体" w:hAnsi="宋体" w:eastAsia="宋体" w:cs="宋体"/>
          <w:color w:val="auto"/>
          <w:kern w:val="2"/>
          <w:lang w:val="en-US"/>
        </w:rPr>
        <w:t>3、在仲裁期间，本合同应继续履行。</w:t>
      </w:r>
    </w:p>
    <w:p w14:paraId="74D36B40">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第十四条 合同文件</w:t>
      </w:r>
    </w:p>
    <w:p w14:paraId="75B27647">
      <w:pPr>
        <w:kinsoku w:val="0"/>
        <w:overflowPunct w:val="0"/>
        <w:autoSpaceDE w:val="0"/>
        <w:autoSpaceDN w:val="0"/>
        <w:snapToGrid w:val="0"/>
        <w:spacing w:line="360" w:lineRule="auto"/>
        <w:ind w:firstLine="420" w:firstLineChars="200"/>
        <w:jc w:val="both"/>
        <w:rPr>
          <w:rFonts w:ascii="宋体" w:hAnsi="宋体" w:eastAsia="宋体" w:cs="宋体"/>
          <w:color w:val="auto"/>
          <w:kern w:val="2"/>
          <w:lang w:val="en-US"/>
        </w:rPr>
      </w:pPr>
      <w:bookmarkStart w:id="52" w:name="tip_risk_bookmark_30"/>
      <w:r>
        <w:rPr>
          <w:rFonts w:hint="eastAsia" w:ascii="宋体" w:hAnsi="宋体" w:eastAsia="宋体" w:cs="宋体"/>
          <w:color w:val="auto"/>
          <w:kern w:val="2"/>
          <w:lang w:val="en-US"/>
        </w:rPr>
        <w:t>详细技术说明及其他有关合同项目的特定信息由合同附件予以说明，下列文件构成本合同的组成部分，应该认为是一个整体，彼此相互解释，相互补充。组成合同的多个文件的优先支配地位的次序如下：</w:t>
      </w:r>
      <w:bookmarkEnd w:id="52"/>
    </w:p>
    <w:p w14:paraId="494877AA">
      <w:pPr>
        <w:kinsoku w:val="0"/>
        <w:overflowPunct w:val="0"/>
        <w:autoSpaceDE w:val="0"/>
        <w:autoSpaceDN w:val="0"/>
        <w:snapToGrid w:val="0"/>
        <w:spacing w:line="360" w:lineRule="auto"/>
        <w:ind w:firstLine="539"/>
        <w:jc w:val="both"/>
        <w:rPr>
          <w:rFonts w:ascii="宋体" w:hAnsi="宋体" w:eastAsia="宋体" w:cs="宋体"/>
          <w:color w:val="auto"/>
          <w:kern w:val="2"/>
          <w:lang w:val="en-US"/>
        </w:rPr>
      </w:pPr>
      <w:r>
        <w:rPr>
          <w:rFonts w:hint="eastAsia" w:ascii="宋体" w:hAnsi="宋体" w:eastAsia="宋体" w:cs="宋体"/>
          <w:color w:val="auto"/>
          <w:kern w:val="2"/>
          <w:lang w:val="en-US"/>
        </w:rPr>
        <w:t>1、本合同书　</w:t>
      </w:r>
    </w:p>
    <w:p w14:paraId="7333A7BC">
      <w:pPr>
        <w:kinsoku w:val="0"/>
        <w:overflowPunct w:val="0"/>
        <w:autoSpaceDE w:val="0"/>
        <w:autoSpaceDN w:val="0"/>
        <w:snapToGrid w:val="0"/>
        <w:spacing w:line="360" w:lineRule="auto"/>
        <w:ind w:firstLine="539"/>
        <w:jc w:val="both"/>
        <w:rPr>
          <w:rFonts w:ascii="宋体" w:hAnsi="宋体" w:eastAsia="宋体" w:cs="宋体"/>
          <w:color w:val="auto"/>
          <w:kern w:val="2"/>
          <w:lang w:val="en-US"/>
        </w:rPr>
      </w:pPr>
      <w:r>
        <w:rPr>
          <w:rFonts w:hint="eastAsia" w:ascii="宋体" w:hAnsi="宋体" w:eastAsia="宋体" w:cs="宋体"/>
          <w:color w:val="auto"/>
          <w:kern w:val="2"/>
          <w:lang w:val="en-US"/>
        </w:rPr>
        <w:t>2、补充协议</w:t>
      </w:r>
    </w:p>
    <w:p w14:paraId="48174CEE">
      <w:pPr>
        <w:kinsoku w:val="0"/>
        <w:overflowPunct w:val="0"/>
        <w:autoSpaceDE w:val="0"/>
        <w:autoSpaceDN w:val="0"/>
        <w:snapToGrid w:val="0"/>
        <w:spacing w:line="360" w:lineRule="auto"/>
        <w:ind w:firstLine="539"/>
        <w:jc w:val="both"/>
        <w:rPr>
          <w:rFonts w:ascii="宋体" w:hAnsi="宋体" w:eastAsia="宋体" w:cs="宋体"/>
          <w:color w:val="auto"/>
          <w:kern w:val="2"/>
          <w:lang w:val="en-US"/>
        </w:rPr>
      </w:pPr>
      <w:r>
        <w:rPr>
          <w:rFonts w:hint="eastAsia" w:ascii="宋体" w:hAnsi="宋体" w:eastAsia="宋体" w:cs="宋体"/>
          <w:color w:val="auto"/>
          <w:kern w:val="2"/>
          <w:lang w:val="en-US"/>
        </w:rPr>
        <w:t>3、中标通知书</w:t>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p>
    <w:p w14:paraId="418E5837">
      <w:pPr>
        <w:kinsoku w:val="0"/>
        <w:overflowPunct w:val="0"/>
        <w:autoSpaceDE w:val="0"/>
        <w:autoSpaceDN w:val="0"/>
        <w:snapToGrid w:val="0"/>
        <w:spacing w:line="360" w:lineRule="auto"/>
        <w:ind w:firstLine="539"/>
        <w:jc w:val="both"/>
        <w:rPr>
          <w:rFonts w:ascii="宋体" w:hAnsi="宋体" w:eastAsia="宋体" w:cs="宋体"/>
          <w:color w:val="auto"/>
          <w:kern w:val="2"/>
          <w:lang w:val="en-US"/>
        </w:rPr>
      </w:pPr>
      <w:r>
        <w:rPr>
          <w:rFonts w:hint="eastAsia" w:ascii="宋体" w:hAnsi="宋体" w:eastAsia="宋体" w:cs="宋体"/>
          <w:color w:val="auto"/>
          <w:kern w:val="2"/>
          <w:lang w:val="en-US"/>
        </w:rPr>
        <w:t>4、投标文件(含澄清文件)</w:t>
      </w:r>
    </w:p>
    <w:p w14:paraId="54A3D629">
      <w:pPr>
        <w:kinsoku w:val="0"/>
        <w:overflowPunct w:val="0"/>
        <w:autoSpaceDE w:val="0"/>
        <w:autoSpaceDN w:val="0"/>
        <w:snapToGrid w:val="0"/>
        <w:spacing w:line="360" w:lineRule="auto"/>
        <w:ind w:firstLine="539"/>
        <w:jc w:val="both"/>
        <w:rPr>
          <w:rFonts w:ascii="宋体" w:hAnsi="宋体" w:eastAsia="宋体" w:cs="宋体"/>
          <w:color w:val="auto"/>
          <w:kern w:val="2"/>
          <w:lang w:val="en-US"/>
        </w:rPr>
      </w:pPr>
      <w:r>
        <w:rPr>
          <w:rFonts w:hint="eastAsia" w:ascii="宋体" w:hAnsi="宋体" w:eastAsia="宋体" w:cs="宋体"/>
          <w:color w:val="auto"/>
          <w:kern w:val="2"/>
          <w:lang w:val="en-US"/>
        </w:rPr>
        <w:t>5、招标文件(含采购文件补充通知)</w:t>
      </w:r>
    </w:p>
    <w:p w14:paraId="18247AC9">
      <w:pPr>
        <w:kinsoku w:val="0"/>
        <w:overflowPunct w:val="0"/>
        <w:autoSpaceDE w:val="0"/>
        <w:autoSpaceDN w:val="0"/>
        <w:spacing w:line="360" w:lineRule="auto"/>
        <w:jc w:val="both"/>
        <w:rPr>
          <w:rFonts w:ascii="宋体" w:hAnsi="宋体" w:eastAsia="宋体" w:cs="宋体"/>
          <w:b/>
          <w:color w:val="auto"/>
          <w:kern w:val="2"/>
          <w:lang w:val="en-US"/>
        </w:rPr>
      </w:pPr>
      <w:r>
        <w:rPr>
          <w:rFonts w:hint="eastAsia" w:ascii="宋体" w:hAnsi="宋体" w:eastAsia="宋体" w:cs="宋体"/>
          <w:b/>
          <w:color w:val="auto"/>
          <w:kern w:val="2"/>
          <w:lang w:val="en-US"/>
        </w:rPr>
        <w:t>第十五条　合同生效及其他</w:t>
      </w:r>
    </w:p>
    <w:p w14:paraId="40807909">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1、如有未尽事宜，由双方依法订立补充合同。</w:t>
      </w:r>
    </w:p>
    <w:p w14:paraId="06BC049A">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2、本合同自签订之日起生效。</w:t>
      </w:r>
    </w:p>
    <w:p w14:paraId="620DE095">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3、</w:t>
      </w:r>
      <w:bookmarkStart w:id="53" w:name="auto_fouce_31"/>
      <w:r>
        <w:rPr>
          <w:rFonts w:hint="eastAsia" w:ascii="宋体" w:hAnsi="宋体" w:eastAsia="宋体" w:cs="宋体"/>
          <w:color w:val="auto"/>
          <w:kern w:val="2"/>
          <w:lang w:val="en-US"/>
        </w:rPr>
        <w:t>本合同一式</w:t>
      </w:r>
      <w:r>
        <w:rPr>
          <w:rFonts w:hint="eastAsia" w:ascii="宋体" w:hAnsi="宋体" w:eastAsia="宋体" w:cs="宋体"/>
          <w:color w:val="auto"/>
          <w:kern w:val="2"/>
          <w:u w:val="single"/>
          <w:lang w:val="en-US"/>
        </w:rPr>
        <w:t>六</w:t>
      </w:r>
      <w:r>
        <w:rPr>
          <w:rFonts w:hint="eastAsia" w:ascii="宋体" w:hAnsi="宋体" w:eastAsia="宋体" w:cs="宋体"/>
          <w:color w:val="auto"/>
          <w:kern w:val="2"/>
          <w:lang w:val="en-US"/>
        </w:rPr>
        <w:t>份，甲乙双方各执</w:t>
      </w:r>
      <w:r>
        <w:rPr>
          <w:rFonts w:hint="eastAsia" w:ascii="宋体" w:hAnsi="宋体" w:eastAsia="宋体" w:cs="宋体"/>
          <w:color w:val="auto"/>
          <w:kern w:val="2"/>
          <w:u w:val="single"/>
          <w:lang w:val="en-US"/>
        </w:rPr>
        <w:t>三</w:t>
      </w:r>
      <w:r>
        <w:rPr>
          <w:rFonts w:hint="eastAsia" w:ascii="宋体" w:hAnsi="宋体" w:eastAsia="宋体" w:cs="宋体"/>
          <w:color w:val="auto"/>
          <w:kern w:val="2"/>
          <w:lang w:val="en-US"/>
        </w:rPr>
        <w:t>份。</w:t>
      </w:r>
      <w:bookmarkEnd w:id="53"/>
    </w:p>
    <w:p w14:paraId="3A3F9D40">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p>
    <w:p w14:paraId="03F89DD3">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 xml:space="preserve">甲方：   （盖章）   </w:t>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r>
        <w:rPr>
          <w:rFonts w:hint="eastAsia" w:ascii="宋体" w:hAnsi="宋体" w:eastAsia="宋体" w:cs="宋体"/>
          <w:color w:val="auto"/>
          <w:kern w:val="2"/>
          <w:lang w:val="en-US"/>
        </w:rPr>
        <w:tab/>
      </w:r>
      <w:r>
        <w:rPr>
          <w:rFonts w:hint="eastAsia" w:ascii="宋体" w:hAnsi="宋体" w:eastAsia="宋体" w:cs="宋体"/>
          <w:color w:val="auto"/>
          <w:kern w:val="2"/>
          <w:lang w:val="en-US"/>
        </w:rPr>
        <w:t xml:space="preserve">             乙方：   （盖章）</w:t>
      </w:r>
    </w:p>
    <w:p w14:paraId="7C3EC630">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法定代表人（授权代表）：                法定代表人（授权代表）：</w:t>
      </w:r>
    </w:p>
    <w:p w14:paraId="52BCD373">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bookmarkStart w:id="54" w:name="tip_risk_bookmark_32"/>
      <w:r>
        <w:rPr>
          <w:rFonts w:hint="eastAsia" w:ascii="宋体" w:hAnsi="宋体" w:eastAsia="宋体" w:cs="宋体"/>
          <w:color w:val="auto"/>
          <w:kern w:val="2"/>
          <w:lang w:val="en-US"/>
        </w:rPr>
        <w:t>地    址：                             地    址：</w:t>
      </w:r>
    </w:p>
    <w:p w14:paraId="4DB69BC5">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开户银行：                              开户银行：</w:t>
      </w:r>
    </w:p>
    <w:p w14:paraId="39600719">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账    号：                              账    号：</w:t>
      </w:r>
    </w:p>
    <w:p w14:paraId="624749CC">
      <w:pPr>
        <w:kinsoku w:val="0"/>
        <w:overflowPunct w:val="0"/>
        <w:autoSpaceDE w:val="0"/>
        <w:autoSpaceDN w:val="0"/>
        <w:spacing w:line="360" w:lineRule="auto"/>
        <w:ind w:firstLine="420" w:firstLineChars="200"/>
        <w:jc w:val="both"/>
        <w:rPr>
          <w:rFonts w:ascii="宋体" w:hAnsi="宋体" w:eastAsia="宋体" w:cs="宋体"/>
          <w:color w:val="auto"/>
          <w:kern w:val="2"/>
          <w:lang w:val="en-US"/>
        </w:rPr>
      </w:pPr>
      <w:r>
        <w:rPr>
          <w:rFonts w:hint="eastAsia" w:ascii="宋体" w:hAnsi="宋体" w:eastAsia="宋体" w:cs="宋体"/>
          <w:color w:val="auto"/>
          <w:kern w:val="2"/>
          <w:lang w:val="en-US"/>
        </w:rPr>
        <w:t>电    话：                              电    话：</w:t>
      </w:r>
      <w:bookmarkEnd w:id="54"/>
    </w:p>
    <w:p w14:paraId="5EA88B56">
      <w:pPr>
        <w:tabs>
          <w:tab w:val="left" w:pos="840"/>
        </w:tabs>
        <w:kinsoku w:val="0"/>
        <w:overflowPunct w:val="0"/>
        <w:autoSpaceDE w:val="0"/>
        <w:autoSpaceDN w:val="0"/>
        <w:spacing w:line="360" w:lineRule="auto"/>
        <w:ind w:firstLine="420" w:firstLineChars="200"/>
        <w:jc w:val="both"/>
        <w:rPr>
          <w:rFonts w:ascii="宋体" w:hAnsi="宋体" w:eastAsia="宋体" w:cs="宋体"/>
          <w:b/>
          <w:bCs/>
          <w:color w:val="auto"/>
          <w:kern w:val="44"/>
          <w:lang w:val="en-US"/>
        </w:rPr>
      </w:pPr>
      <w:bookmarkStart w:id="55" w:name="_Toc674"/>
      <w:r>
        <w:rPr>
          <w:rFonts w:hint="eastAsia" w:ascii="宋体" w:hAnsi="宋体" w:eastAsia="宋体" w:cs="宋体"/>
          <w:color w:val="auto"/>
          <w:kern w:val="2"/>
          <w:lang w:val="en-US"/>
        </w:rPr>
        <w:t>签约日期：2026年</w:t>
      </w:r>
      <w:r>
        <w:rPr>
          <w:rFonts w:hint="eastAsia" w:ascii="宋体" w:hAnsi="宋体" w:eastAsia="宋体" w:cs="宋体"/>
          <w:color w:val="auto"/>
          <w:kern w:val="2"/>
          <w:lang w:val="en-US" w:eastAsia="zh-CN"/>
        </w:rPr>
        <w:t xml:space="preserve">  </w:t>
      </w:r>
      <w:r>
        <w:rPr>
          <w:rFonts w:hint="eastAsia" w:ascii="宋体" w:hAnsi="宋体" w:eastAsia="宋体" w:cs="宋体"/>
          <w:color w:val="auto"/>
          <w:kern w:val="2"/>
          <w:lang w:val="en-US"/>
        </w:rPr>
        <w:t>月</w:t>
      </w:r>
      <w:r>
        <w:rPr>
          <w:rFonts w:hint="eastAsia" w:ascii="宋体" w:hAnsi="宋体" w:eastAsia="宋体" w:cs="宋体"/>
          <w:color w:val="auto"/>
          <w:kern w:val="2"/>
          <w:lang w:val="en-US" w:eastAsia="zh-CN"/>
        </w:rPr>
        <w:t xml:space="preserve">  </w:t>
      </w:r>
      <w:r>
        <w:rPr>
          <w:rFonts w:hint="eastAsia" w:ascii="宋体" w:hAnsi="宋体" w:eastAsia="宋体" w:cs="宋体"/>
          <w:color w:val="auto"/>
          <w:kern w:val="2"/>
          <w:lang w:val="en-US"/>
        </w:rPr>
        <w:t>日                 签约日期：2026年</w:t>
      </w:r>
      <w:r>
        <w:rPr>
          <w:rFonts w:hint="eastAsia" w:ascii="宋体" w:hAnsi="宋体" w:eastAsia="宋体" w:cs="宋体"/>
          <w:color w:val="auto"/>
          <w:kern w:val="2"/>
          <w:lang w:val="en-US" w:eastAsia="zh-CN"/>
        </w:rPr>
        <w:t xml:space="preserve">  </w:t>
      </w:r>
      <w:r>
        <w:rPr>
          <w:rFonts w:hint="eastAsia" w:ascii="宋体" w:hAnsi="宋体" w:eastAsia="宋体" w:cs="宋体"/>
          <w:color w:val="auto"/>
          <w:kern w:val="2"/>
          <w:lang w:val="en-US"/>
        </w:rPr>
        <w:t>月  日</w:t>
      </w:r>
      <w:bookmarkEnd w:id="55"/>
    </w:p>
    <w:p w14:paraId="6F62DA3C">
      <w:pPr>
        <w:jc w:val="both"/>
        <w:rPr>
          <w:rFonts w:ascii="Times New Roman" w:hAnsi="Times New Roman" w:eastAsia="宋体" w:cs="Times New Roman"/>
          <w:color w:val="auto"/>
          <w:kern w:val="2"/>
          <w:sz w:val="21"/>
          <w:szCs w:val="20"/>
          <w:lang w:val="en-US"/>
        </w:rPr>
      </w:pPr>
    </w:p>
    <w:p w14:paraId="18646A52">
      <w:pPr>
        <w:spacing w:before="224" w:line="360" w:lineRule="auto"/>
        <w:ind w:right="2792"/>
        <w:jc w:val="both"/>
        <w:rPr>
          <w:rFonts w:ascii="宋体" w:hAnsi="宋体" w:eastAsia="宋体" w:cs="宋体"/>
          <w:spacing w:val="-1"/>
        </w:rPr>
      </w:pPr>
    </w:p>
    <w:p w14:paraId="108B3A8F">
      <w:pPr>
        <w:spacing w:before="224" w:line="360" w:lineRule="auto"/>
        <w:ind w:right="2792"/>
        <w:jc w:val="both"/>
        <w:rPr>
          <w:rFonts w:ascii="宋体" w:hAnsi="宋体" w:eastAsia="宋体" w:cs="宋体"/>
          <w:spacing w:val="-1"/>
          <w:u w:val="single"/>
          <w:lang w:val="en-US"/>
        </w:rPr>
      </w:pPr>
      <w:r>
        <w:rPr>
          <w:rFonts w:ascii="宋体" w:hAnsi="宋体" w:eastAsia="宋体" w:cs="宋体"/>
          <w:spacing w:val="-1"/>
        </w:rPr>
        <w:t>采购人（甲方</w:t>
      </w:r>
      <w:r>
        <w:rPr>
          <w:rFonts w:ascii="宋体" w:hAnsi="宋体" w:eastAsia="宋体" w:cs="宋体"/>
          <w:spacing w:val="1"/>
        </w:rPr>
        <w:t>）：</w:t>
      </w:r>
      <w:r>
        <w:rPr>
          <w:rFonts w:ascii="宋体" w:hAnsi="宋体" w:eastAsia="宋体" w:cs="宋体"/>
          <w:spacing w:val="3"/>
          <w:u w:val="single"/>
        </w:rPr>
        <w:t xml:space="preserve">    </w:t>
      </w:r>
      <w:r>
        <w:rPr>
          <w:rFonts w:ascii="宋体" w:hAnsi="宋体" w:eastAsia="宋体" w:cs="宋体"/>
          <w:spacing w:val="-1"/>
          <w:u w:val="single"/>
        </w:rPr>
        <w:t>宝鸡市第二人民医</w:t>
      </w:r>
      <w:r>
        <w:rPr>
          <w:rFonts w:hint="eastAsia" w:ascii="宋体" w:hAnsi="宋体" w:eastAsia="宋体" w:cs="宋体"/>
          <w:spacing w:val="-1"/>
          <w:u w:val="single"/>
          <w:lang w:val="en-US"/>
        </w:rPr>
        <w:t>院</w:t>
      </w:r>
      <w:r>
        <w:rPr>
          <w:rFonts w:ascii="宋体" w:hAnsi="宋体" w:eastAsia="宋体" w:cs="宋体"/>
          <w:spacing w:val="-1"/>
          <w:u w:val="single"/>
        </w:rPr>
        <w:t xml:space="preserve"> </w:t>
      </w:r>
      <w:r>
        <w:rPr>
          <w:rFonts w:hint="eastAsia" w:ascii="宋体" w:hAnsi="宋体" w:eastAsia="宋体" w:cs="宋体"/>
          <w:spacing w:val="-1"/>
          <w:u w:val="single"/>
          <w:lang w:val="en-US"/>
        </w:rPr>
        <w:t xml:space="preserve">           </w:t>
      </w:r>
    </w:p>
    <w:p w14:paraId="1ED53337">
      <w:pPr>
        <w:kinsoku w:val="0"/>
        <w:overflowPunct w:val="0"/>
        <w:autoSpaceDE w:val="0"/>
        <w:autoSpaceDN w:val="0"/>
        <w:spacing w:line="360" w:lineRule="auto"/>
        <w:jc w:val="both"/>
        <w:rPr>
          <w:rFonts w:hint="eastAsia" w:ascii="宋体" w:hAnsi="宋体" w:eastAsia="宋体" w:cs="宋体"/>
          <w:u w:val="single"/>
          <w:lang w:val="en-US" w:eastAsia="zh-CN"/>
        </w:rPr>
      </w:pPr>
      <w:r>
        <w:rPr>
          <w:rFonts w:ascii="宋体" w:hAnsi="宋体" w:eastAsia="宋体" w:cs="宋体"/>
          <w:spacing w:val="-2"/>
        </w:rPr>
        <w:t>供应商（乙方</w:t>
      </w:r>
      <w:r>
        <w:rPr>
          <w:rFonts w:ascii="宋体" w:hAnsi="宋体" w:eastAsia="宋体" w:cs="宋体"/>
        </w:rPr>
        <w:t>）：</w:t>
      </w:r>
      <w:r>
        <w:rPr>
          <w:rFonts w:ascii="宋体" w:hAnsi="宋体" w:eastAsia="宋体" w:cs="宋体"/>
          <w:u w:val="single"/>
        </w:rPr>
        <w:t xml:space="preserve">   </w:t>
      </w:r>
      <w:bookmarkEnd w:id="31"/>
      <w:r>
        <w:rPr>
          <w:rFonts w:hint="eastAsia" w:ascii="宋体" w:hAnsi="宋体" w:eastAsia="宋体" w:cs="宋体"/>
          <w:u w:val="single"/>
          <w:lang w:val="en-US" w:eastAsia="zh-CN"/>
        </w:rPr>
        <w:t xml:space="preserve">                           </w:t>
      </w:r>
    </w:p>
    <w:p w14:paraId="4C8CE723">
      <w:pPr>
        <w:kinsoku w:val="0"/>
        <w:overflowPunct w:val="0"/>
        <w:autoSpaceDE w:val="0"/>
        <w:autoSpaceDN w:val="0"/>
        <w:spacing w:line="360" w:lineRule="auto"/>
        <w:jc w:val="both"/>
        <w:rPr>
          <w:rFonts w:hint="default" w:ascii="宋体" w:hAnsi="宋体" w:eastAsia="宋体" w:cs="宋体"/>
          <w:u w:val="single"/>
          <w:lang w:val="en-US" w:eastAsia="zh-CN"/>
        </w:rPr>
      </w:pPr>
    </w:p>
    <w:p w14:paraId="3D7F0042">
      <w:pPr>
        <w:keepNext w:val="0"/>
        <w:keepLines w:val="0"/>
        <w:pageBreakBefore/>
        <w:widowControl w:val="0"/>
        <w:kinsoku/>
        <w:wordWrap/>
        <w:overflowPunct/>
        <w:topLinePunct w:val="0"/>
        <w:autoSpaceDE w:val="0"/>
        <w:autoSpaceDN w:val="0"/>
        <w:bidi w:val="0"/>
        <w:adjustRightInd w:val="0"/>
        <w:snapToGrid w:val="0"/>
        <w:spacing w:before="113" w:line="480" w:lineRule="auto"/>
        <w:jc w:val="center"/>
        <w:textAlignment w:val="baseline"/>
        <w:outlineLvl w:val="0"/>
        <w:rPr>
          <w:rFonts w:hint="default" w:ascii="Times New Roman" w:hAnsi="Times New Roman" w:eastAsia="宋体" w:cs="Times New Roman"/>
          <w:b/>
          <w:bCs/>
          <w:color w:val="auto"/>
          <w:spacing w:val="0"/>
          <w:sz w:val="35"/>
          <w:szCs w:val="35"/>
          <w:highlight w:val="none"/>
        </w:rPr>
      </w:pPr>
      <w:bookmarkStart w:id="56" w:name="_Toc4575"/>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六</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投标文件构成及格式</w:t>
      </w:r>
      <w:bookmarkEnd w:id="25"/>
      <w:bookmarkEnd w:id="26"/>
      <w:bookmarkEnd w:id="27"/>
      <w:bookmarkEnd w:id="56"/>
    </w:p>
    <w:p w14:paraId="57739263">
      <w:pPr>
        <w:keepNext w:val="0"/>
        <w:keepLines w:val="0"/>
        <w:kinsoku/>
        <w:overflowPunct/>
        <w:topLinePunct w:val="0"/>
        <w:bidi w:val="0"/>
        <w:spacing w:line="343" w:lineRule="auto"/>
        <w:jc w:val="both"/>
        <w:rPr>
          <w:rFonts w:hint="default" w:ascii="Times New Roman" w:hAnsi="Times New Roman" w:eastAsia="宋体" w:cs="Times New Roman"/>
          <w:color w:val="auto"/>
          <w:spacing w:val="0"/>
          <w:sz w:val="21"/>
          <w:highlight w:val="none"/>
          <w:lang w:val="en-US" w:eastAsia="zh-CN"/>
        </w:rPr>
      </w:pPr>
    </w:p>
    <w:p w14:paraId="63C9B657">
      <w:pPr>
        <w:pStyle w:val="7"/>
        <w:keepNext w:val="0"/>
        <w:keepLines w:val="0"/>
        <w:kinsoku/>
        <w:overflowPunct/>
        <w:topLinePunct w:val="0"/>
        <w:bidi w:val="0"/>
        <w:rPr>
          <w:rFonts w:hint="default" w:ascii="Times New Roman" w:hAnsi="Times New Roman" w:eastAsia="宋体" w:cs="Times New Roman"/>
          <w:color w:val="auto"/>
          <w:spacing w:val="0"/>
          <w:sz w:val="21"/>
          <w:highlight w:val="none"/>
          <w:lang w:val="en-US" w:eastAsia="zh-CN"/>
        </w:rPr>
      </w:pPr>
    </w:p>
    <w:p w14:paraId="291A18A7">
      <w:pPr>
        <w:keepNext w:val="0"/>
        <w:keepLines w:val="0"/>
        <w:kinsoku/>
        <w:overflowPunct/>
        <w:topLinePunct w:val="0"/>
        <w:bidi w:val="0"/>
        <w:rPr>
          <w:rFonts w:hint="default" w:ascii="Times New Roman" w:hAnsi="Times New Roman" w:cs="Times New Roman"/>
          <w:spacing w:val="0"/>
          <w:highlight w:val="none"/>
          <w:lang w:val="en-US" w:eastAsia="zh-CN"/>
        </w:rPr>
      </w:pPr>
    </w:p>
    <w:p w14:paraId="43507227">
      <w:pPr>
        <w:keepNext w:val="0"/>
        <w:keepLines w:val="0"/>
        <w:kinsoku/>
        <w:overflowPunct/>
        <w:topLinePunct w:val="0"/>
        <w:bidi w:val="0"/>
        <w:spacing w:line="343" w:lineRule="auto"/>
        <w:jc w:val="both"/>
        <w:rPr>
          <w:rFonts w:hint="default" w:ascii="Times New Roman" w:hAnsi="Times New Roman" w:cs="Times New Roman"/>
          <w:color w:val="auto"/>
          <w:spacing w:val="0"/>
          <w:sz w:val="21"/>
          <w:highlight w:val="none"/>
        </w:rPr>
      </w:pPr>
    </w:p>
    <w:p w14:paraId="2DA13CED">
      <w:pPr>
        <w:keepNext w:val="0"/>
        <w:keepLines w:val="0"/>
        <w:kinsoku/>
        <w:overflowPunct/>
        <w:topLinePunct w:val="0"/>
        <w:bidi w:val="0"/>
        <w:spacing w:before="114" w:line="480" w:lineRule="auto"/>
        <w:jc w:val="center"/>
        <w:rPr>
          <w:rFonts w:hint="eastAsia" w:ascii="Times New Roman" w:hAnsi="Times New Roman" w:eastAsia="宋体" w:cs="Times New Roman"/>
          <w:b/>
          <w:bCs/>
          <w:color w:val="auto"/>
          <w:spacing w:val="0"/>
          <w:sz w:val="28"/>
          <w:szCs w:val="28"/>
          <w:highlight w:val="none"/>
          <w:lang w:eastAsia="zh-CN"/>
        </w:rPr>
      </w:pPr>
      <w:r>
        <w:rPr>
          <w:rFonts w:hint="eastAsia" w:ascii="Times New Roman" w:hAnsi="Times New Roman" w:eastAsia="宋体" w:cs="Times New Roman"/>
          <w:b/>
          <w:bCs/>
          <w:color w:val="auto"/>
          <w:spacing w:val="0"/>
          <w:sz w:val="28"/>
          <w:szCs w:val="28"/>
          <w:highlight w:val="none"/>
          <w:lang w:eastAsia="zh-CN"/>
        </w:rPr>
        <w:t>宝鸡市第二人民医院电子腹腔镜治疗及胆道检查系统采购项目（二次）</w:t>
      </w:r>
    </w:p>
    <w:p w14:paraId="4A80A91C">
      <w:pPr>
        <w:keepNext w:val="0"/>
        <w:keepLines w:val="0"/>
        <w:kinsoku/>
        <w:overflowPunct/>
        <w:topLinePunct w:val="0"/>
        <w:bidi w:val="0"/>
        <w:spacing w:line="480" w:lineRule="auto"/>
        <w:jc w:val="center"/>
        <w:outlineLvl w:val="9"/>
        <w:rPr>
          <w:rFonts w:hint="default"/>
          <w:highlight w:val="none"/>
          <w:lang w:eastAsia="zh-CN"/>
        </w:rPr>
      </w:pPr>
    </w:p>
    <w:p w14:paraId="30BDE00C">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54450BC9">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2BA845FE">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009CB573">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15061C01">
      <w:pPr>
        <w:keepNext w:val="0"/>
        <w:keepLines w:val="0"/>
        <w:kinsoku/>
        <w:overflowPunct/>
        <w:topLinePunct w:val="0"/>
        <w:bidi w:val="0"/>
        <w:spacing w:before="169" w:line="220" w:lineRule="auto"/>
        <w:jc w:val="center"/>
        <w:rPr>
          <w:rFonts w:hint="default" w:ascii="Times New Roman" w:hAnsi="Times New Roman" w:eastAsia="宋体" w:cs="Times New Roman"/>
          <w:b/>
          <w:bCs/>
          <w:color w:val="auto"/>
          <w:spacing w:val="0"/>
          <w:sz w:val="52"/>
          <w:szCs w:val="52"/>
          <w:highlight w:val="none"/>
        </w:rPr>
      </w:pPr>
      <w:r>
        <w:rPr>
          <w:rFonts w:hint="default" w:ascii="Times New Roman" w:hAnsi="Times New Roman" w:eastAsia="宋体" w:cs="Times New Roman"/>
          <w:b/>
          <w:bCs/>
          <w:color w:val="auto"/>
          <w:spacing w:val="0"/>
          <w:sz w:val="52"/>
          <w:szCs w:val="52"/>
          <w:highlight w:val="none"/>
        </w:rPr>
        <w:t>投</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件</w:t>
      </w:r>
    </w:p>
    <w:p w14:paraId="39418E54">
      <w:pPr>
        <w:keepNext w:val="0"/>
        <w:keepLines w:val="0"/>
        <w:kinsoku/>
        <w:overflowPunct/>
        <w:topLinePunct w:val="0"/>
        <w:bidi w:val="0"/>
        <w:spacing w:line="268" w:lineRule="auto"/>
        <w:jc w:val="both"/>
        <w:rPr>
          <w:rFonts w:hint="default" w:ascii="Times New Roman" w:hAnsi="Times New Roman" w:cs="Times New Roman"/>
          <w:b/>
          <w:bCs/>
          <w:color w:val="auto"/>
          <w:spacing w:val="0"/>
          <w:sz w:val="21"/>
          <w:highlight w:val="none"/>
        </w:rPr>
      </w:pPr>
    </w:p>
    <w:p w14:paraId="4C246BCB">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3C27F984">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6906D095">
      <w:pPr>
        <w:keepNext w:val="0"/>
        <w:keepLines w:val="0"/>
        <w:kinsoku/>
        <w:overflowPunct/>
        <w:topLinePunct w:val="0"/>
        <w:bidi w:val="0"/>
        <w:spacing w:before="91" w:line="220" w:lineRule="auto"/>
        <w:jc w:val="center"/>
        <w:rPr>
          <w:rFonts w:hint="eastAsia" w:ascii="Times New Roman" w:hAnsi="Times New Roman" w:eastAsia="宋体" w:cs="Times New Roman"/>
          <w:color w:val="auto"/>
          <w:spacing w:val="0"/>
          <w:sz w:val="28"/>
          <w:szCs w:val="28"/>
          <w:highlight w:val="none"/>
          <w:lang w:eastAsia="zh-CN"/>
        </w:rPr>
      </w:pPr>
      <w:r>
        <w:rPr>
          <w:rFonts w:hint="eastAsia" w:ascii="Times New Roman" w:hAnsi="Times New Roman" w:eastAsia="宋体" w:cs="Times New Roman"/>
          <w:color w:val="auto"/>
          <w:spacing w:val="0"/>
          <w:sz w:val="28"/>
          <w:szCs w:val="28"/>
          <w:highlight w:val="none"/>
          <w:lang w:eastAsia="zh-CN"/>
        </w:rPr>
        <w:t>（</w:t>
      </w:r>
      <w:r>
        <w:rPr>
          <w:rFonts w:hint="eastAsia" w:ascii="Times New Roman" w:hAnsi="Times New Roman" w:eastAsia="宋体" w:cs="Times New Roman"/>
          <w:color w:val="auto"/>
          <w:spacing w:val="0"/>
          <w:sz w:val="28"/>
          <w:szCs w:val="28"/>
          <w:highlight w:val="none"/>
          <w:lang w:val="en-US" w:eastAsia="zh-CN"/>
        </w:rPr>
        <w:t>格式</w:t>
      </w:r>
      <w:r>
        <w:rPr>
          <w:rFonts w:hint="eastAsia" w:ascii="Times New Roman" w:hAnsi="Times New Roman" w:eastAsia="宋体" w:cs="Times New Roman"/>
          <w:color w:val="auto"/>
          <w:spacing w:val="0"/>
          <w:sz w:val="28"/>
          <w:szCs w:val="28"/>
          <w:highlight w:val="none"/>
          <w:lang w:eastAsia="zh-CN"/>
        </w:rPr>
        <w:t>）</w:t>
      </w:r>
    </w:p>
    <w:p w14:paraId="6C8F892B">
      <w:pPr>
        <w:keepNext w:val="0"/>
        <w:keepLines w:val="0"/>
        <w:kinsoku/>
        <w:overflowPunct/>
        <w:topLinePunct w:val="0"/>
        <w:bidi w:val="0"/>
        <w:jc w:val="both"/>
        <w:rPr>
          <w:rFonts w:hint="default" w:ascii="Times New Roman" w:hAnsi="Times New Roman" w:cs="Times New Roman"/>
          <w:color w:val="auto"/>
          <w:spacing w:val="0"/>
          <w:highlight w:val="none"/>
        </w:rPr>
      </w:pPr>
    </w:p>
    <w:p w14:paraId="44698535">
      <w:pPr>
        <w:keepNext w:val="0"/>
        <w:keepLines w:val="0"/>
        <w:kinsoku/>
        <w:overflowPunct/>
        <w:topLinePunct w:val="0"/>
        <w:bidi w:val="0"/>
        <w:jc w:val="both"/>
        <w:rPr>
          <w:rFonts w:hint="default" w:ascii="Times New Roman" w:hAnsi="Times New Roman" w:cs="Times New Roman"/>
          <w:color w:val="auto"/>
          <w:spacing w:val="0"/>
          <w:highlight w:val="none"/>
        </w:rPr>
      </w:pPr>
    </w:p>
    <w:p w14:paraId="339F7496">
      <w:pPr>
        <w:keepNext w:val="0"/>
        <w:keepLines w:val="0"/>
        <w:kinsoku/>
        <w:overflowPunct/>
        <w:topLinePunct w:val="0"/>
        <w:bidi w:val="0"/>
        <w:jc w:val="both"/>
        <w:rPr>
          <w:rFonts w:hint="default" w:ascii="Times New Roman" w:hAnsi="Times New Roman" w:cs="Times New Roman"/>
          <w:color w:val="auto"/>
          <w:spacing w:val="0"/>
          <w:highlight w:val="none"/>
        </w:rPr>
      </w:pPr>
    </w:p>
    <w:p w14:paraId="1CCF1B92">
      <w:pPr>
        <w:keepNext w:val="0"/>
        <w:keepLines w:val="0"/>
        <w:kinsoku/>
        <w:overflowPunct/>
        <w:topLinePunct w:val="0"/>
        <w:bidi w:val="0"/>
        <w:jc w:val="both"/>
        <w:rPr>
          <w:rFonts w:hint="default" w:ascii="Times New Roman" w:hAnsi="Times New Roman" w:cs="Times New Roman"/>
          <w:color w:val="auto"/>
          <w:spacing w:val="0"/>
          <w:highlight w:val="none"/>
        </w:rPr>
      </w:pPr>
    </w:p>
    <w:p w14:paraId="6D2B2B7F">
      <w:pPr>
        <w:keepNext w:val="0"/>
        <w:keepLines w:val="0"/>
        <w:kinsoku/>
        <w:overflowPunct/>
        <w:topLinePunct w:val="0"/>
        <w:bidi w:val="0"/>
        <w:jc w:val="both"/>
        <w:rPr>
          <w:rFonts w:hint="default" w:ascii="Times New Roman" w:hAnsi="Times New Roman" w:cs="Times New Roman"/>
          <w:color w:val="auto"/>
          <w:spacing w:val="0"/>
          <w:highlight w:val="none"/>
        </w:rPr>
      </w:pPr>
    </w:p>
    <w:p w14:paraId="2E919A1F">
      <w:pPr>
        <w:keepNext w:val="0"/>
        <w:keepLines w:val="0"/>
        <w:kinsoku/>
        <w:overflowPunct/>
        <w:topLinePunct w:val="0"/>
        <w:bidi w:val="0"/>
        <w:jc w:val="both"/>
        <w:rPr>
          <w:rFonts w:hint="default" w:ascii="Times New Roman" w:hAnsi="Times New Roman" w:cs="Times New Roman"/>
          <w:color w:val="auto"/>
          <w:spacing w:val="0"/>
          <w:highlight w:val="none"/>
        </w:rPr>
      </w:pPr>
    </w:p>
    <w:p w14:paraId="75E19A38">
      <w:pPr>
        <w:pStyle w:val="7"/>
        <w:keepNext w:val="0"/>
        <w:keepLines w:val="0"/>
        <w:kinsoku/>
        <w:overflowPunct/>
        <w:topLinePunct w:val="0"/>
        <w:bidi w:val="0"/>
        <w:jc w:val="both"/>
        <w:rPr>
          <w:rFonts w:hint="default" w:ascii="Times New Roman" w:hAnsi="Times New Roman" w:cs="Times New Roman"/>
          <w:color w:val="auto"/>
          <w:spacing w:val="0"/>
          <w:highlight w:val="none"/>
        </w:rPr>
      </w:pPr>
    </w:p>
    <w:p w14:paraId="7D3B254E">
      <w:pPr>
        <w:keepNext w:val="0"/>
        <w:keepLines w:val="0"/>
        <w:kinsoku/>
        <w:overflowPunct/>
        <w:topLinePunct w:val="0"/>
        <w:bidi w:val="0"/>
        <w:jc w:val="both"/>
        <w:rPr>
          <w:rFonts w:hint="default" w:ascii="Times New Roman" w:hAnsi="Times New Roman" w:cs="Times New Roman"/>
          <w:color w:val="auto"/>
          <w:spacing w:val="0"/>
          <w:highlight w:val="none"/>
        </w:rPr>
      </w:pPr>
    </w:p>
    <w:p w14:paraId="48F68E3D">
      <w:pPr>
        <w:pStyle w:val="7"/>
        <w:keepNext w:val="0"/>
        <w:keepLines w:val="0"/>
        <w:kinsoku/>
        <w:overflowPunct/>
        <w:topLinePunct w:val="0"/>
        <w:bidi w:val="0"/>
        <w:jc w:val="both"/>
        <w:rPr>
          <w:rFonts w:hint="default" w:ascii="Times New Roman" w:hAnsi="Times New Roman" w:cs="Times New Roman"/>
          <w:color w:val="auto"/>
          <w:spacing w:val="0"/>
          <w:highlight w:val="none"/>
        </w:rPr>
      </w:pPr>
    </w:p>
    <w:p w14:paraId="7CD03CFF">
      <w:pPr>
        <w:keepNext w:val="0"/>
        <w:keepLines w:val="0"/>
        <w:kinsoku/>
        <w:overflowPunct/>
        <w:topLinePunct w:val="0"/>
        <w:bidi w:val="0"/>
        <w:jc w:val="both"/>
        <w:rPr>
          <w:rFonts w:hint="default" w:ascii="Times New Roman" w:hAnsi="Times New Roman" w:cs="Times New Roman"/>
          <w:color w:val="auto"/>
          <w:spacing w:val="0"/>
          <w:highlight w:val="none"/>
        </w:rPr>
      </w:pPr>
    </w:p>
    <w:p w14:paraId="286DD880">
      <w:pPr>
        <w:keepNext w:val="0"/>
        <w:keepLines w:val="0"/>
        <w:kinsoku/>
        <w:overflowPunct/>
        <w:topLinePunct w:val="0"/>
        <w:bidi w:val="0"/>
        <w:jc w:val="both"/>
        <w:rPr>
          <w:rFonts w:hint="default" w:ascii="Times New Roman" w:hAnsi="Times New Roman" w:cs="Times New Roman"/>
          <w:color w:val="auto"/>
          <w:spacing w:val="0"/>
          <w:highlight w:val="none"/>
        </w:rPr>
      </w:pPr>
    </w:p>
    <w:p w14:paraId="63DA0A88">
      <w:pPr>
        <w:keepNext w:val="0"/>
        <w:keepLines w:val="0"/>
        <w:kinsoku/>
        <w:overflowPunct/>
        <w:topLinePunct w:val="0"/>
        <w:bidi w:val="0"/>
        <w:jc w:val="both"/>
        <w:rPr>
          <w:rFonts w:hint="default" w:ascii="Times New Roman" w:hAnsi="Times New Roman" w:cs="Times New Roman"/>
          <w:color w:val="auto"/>
          <w:spacing w:val="0"/>
          <w:highlight w:val="none"/>
        </w:rPr>
      </w:pPr>
    </w:p>
    <w:p w14:paraId="3C7FE2DA">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项目编</w:t>
      </w:r>
      <w:r>
        <w:rPr>
          <w:rFonts w:hint="eastAsia" w:ascii="宋体" w:hAnsi="宋体" w:eastAsia="宋体" w:cs="宋体"/>
          <w:b/>
          <w:bCs/>
          <w:color w:val="auto"/>
          <w:spacing w:val="0"/>
          <w:sz w:val="28"/>
          <w:szCs w:val="28"/>
          <w:highlight w:val="none"/>
          <w:lang w:val="en-US" w:eastAsia="zh-CN"/>
        </w:rPr>
        <w:t>号</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u w:val="single"/>
          <w:lang w:val="en-US" w:eastAsia="zh-CN"/>
        </w:rPr>
        <w:t xml:space="preserve">                               </w:t>
      </w:r>
    </w:p>
    <w:p w14:paraId="2669EAF9">
      <w:pPr>
        <w:keepNext w:val="0"/>
        <w:keepLines w:val="0"/>
        <w:kinsoku/>
        <w:overflowPunct/>
        <w:topLinePunct w:val="0"/>
        <w:bidi w:val="0"/>
        <w:spacing w:line="329" w:lineRule="auto"/>
        <w:jc w:val="both"/>
        <w:rPr>
          <w:rFonts w:hint="eastAsia" w:ascii="宋体" w:hAnsi="宋体" w:eastAsia="宋体" w:cs="宋体"/>
          <w:b/>
          <w:bCs/>
          <w:color w:val="auto"/>
          <w:spacing w:val="0"/>
          <w:sz w:val="21"/>
          <w:highlight w:val="none"/>
        </w:rPr>
      </w:pPr>
    </w:p>
    <w:p w14:paraId="7E433868">
      <w:pPr>
        <w:keepNext w:val="0"/>
        <w:keepLines w:val="0"/>
        <w:kinsoku/>
        <w:overflowPunct/>
        <w:topLinePunct w:val="0"/>
        <w:bidi w:val="0"/>
        <w:spacing w:before="56" w:line="220" w:lineRule="auto"/>
        <w:ind w:firstLine="1124" w:firstLineChars="400"/>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投标单位：</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lang w:val="en-US" w:eastAsia="zh-CN"/>
        </w:rPr>
        <w:t xml:space="preserve">公  </w:t>
      </w:r>
      <w:r>
        <w:rPr>
          <w:rFonts w:hint="eastAsia" w:ascii="宋体" w:hAnsi="宋体" w:eastAsia="宋体" w:cs="宋体"/>
          <w:b/>
          <w:bCs/>
          <w:color w:val="auto"/>
          <w:spacing w:val="0"/>
          <w:sz w:val="28"/>
          <w:szCs w:val="28"/>
          <w:highlight w:val="none"/>
        </w:rPr>
        <w:t>章)</w:t>
      </w:r>
    </w:p>
    <w:p w14:paraId="615EA008">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5948F50D">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法定代表人或被授权人：</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(签字或盖章)</w:t>
      </w:r>
    </w:p>
    <w:p w14:paraId="291F2859">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71FD2C0F">
      <w:pPr>
        <w:keepNext w:val="0"/>
        <w:keepLines w:val="0"/>
        <w:kinsoku/>
        <w:overflowPunct/>
        <w:topLinePunct w:val="0"/>
        <w:bidi w:val="0"/>
        <w:spacing w:before="91" w:line="185" w:lineRule="auto"/>
        <w:ind w:left="1128"/>
        <w:jc w:val="both"/>
        <w:rPr>
          <w:rFonts w:hint="eastAsia" w:ascii="宋体" w:hAnsi="宋体" w:eastAsia="宋体" w:cs="宋体"/>
          <w:b/>
          <w:bCs/>
          <w:color w:val="auto"/>
          <w:spacing w:val="0"/>
          <w:sz w:val="28"/>
          <w:szCs w:val="28"/>
          <w:highlight w:val="none"/>
          <w:u w:val="single"/>
          <w:lang w:val="en-US" w:eastAsia="zh-CN"/>
        </w:rPr>
      </w:pPr>
      <w:r>
        <w:rPr>
          <w:rFonts w:hint="eastAsia" w:ascii="宋体" w:hAnsi="宋体" w:eastAsia="宋体" w:cs="宋体"/>
          <w:b/>
          <w:bCs/>
          <w:color w:val="auto"/>
          <w:spacing w:val="0"/>
          <w:sz w:val="28"/>
          <w:szCs w:val="28"/>
          <w:highlight w:val="none"/>
        </w:rPr>
        <w:t>时</w:t>
      </w:r>
      <w:r>
        <w:rPr>
          <w:rFonts w:hint="eastAsia" w:ascii="宋体" w:hAnsi="宋体" w:eastAsia="宋体" w:cs="宋体"/>
          <w:b/>
          <w:bCs/>
          <w:color w:val="auto"/>
          <w:spacing w:val="0"/>
          <w:sz w:val="28"/>
          <w:szCs w:val="28"/>
          <w:highlight w:val="none"/>
          <w:lang w:val="en-US" w:eastAsia="zh-CN"/>
        </w:rPr>
        <w:t xml:space="preserve">    </w:t>
      </w:r>
      <w:r>
        <w:rPr>
          <w:rFonts w:hint="eastAsia" w:ascii="宋体" w:hAnsi="宋体" w:eastAsia="宋体" w:cs="宋体"/>
          <w:b/>
          <w:bCs/>
          <w:color w:val="auto"/>
          <w:spacing w:val="0"/>
          <w:sz w:val="28"/>
          <w:szCs w:val="28"/>
          <w:highlight w:val="none"/>
        </w:rPr>
        <w:t>间：</w:t>
      </w:r>
      <w:r>
        <w:rPr>
          <w:rFonts w:hint="eastAsia" w:ascii="宋体" w:hAnsi="宋体" w:eastAsia="宋体" w:cs="宋体"/>
          <w:b/>
          <w:bCs/>
          <w:color w:val="auto"/>
          <w:spacing w:val="0"/>
          <w:sz w:val="28"/>
          <w:szCs w:val="28"/>
          <w:highlight w:val="none"/>
          <w:u w:val="single"/>
          <w:lang w:val="en-US" w:eastAsia="zh-CN"/>
        </w:rPr>
        <w:t xml:space="preserve">                               </w:t>
      </w:r>
    </w:p>
    <w:p w14:paraId="11A49C06">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1918F16B">
      <w:pPr>
        <w:keepNext w:val="0"/>
        <w:keepLines w:val="0"/>
        <w:kinsoku/>
        <w:overflowPunct/>
        <w:topLinePunct w:val="0"/>
        <w:bidi w:val="0"/>
        <w:spacing w:line="251" w:lineRule="auto"/>
        <w:jc w:val="both"/>
        <w:rPr>
          <w:rFonts w:hint="default" w:ascii="Times New Roman" w:hAnsi="Times New Roman" w:cs="Times New Roman"/>
          <w:color w:val="auto"/>
          <w:spacing w:val="0"/>
          <w:sz w:val="21"/>
          <w:highlight w:val="none"/>
        </w:rPr>
      </w:pPr>
    </w:p>
    <w:p w14:paraId="15C404BB">
      <w:pPr>
        <w:keepNext w:val="0"/>
        <w:keepLines w:val="0"/>
        <w:kinsoku/>
        <w:overflowPunct/>
        <w:topLinePunct w:val="0"/>
        <w:bidi w:val="0"/>
        <w:spacing w:before="130" w:line="222" w:lineRule="auto"/>
        <w:jc w:val="center"/>
        <w:rPr>
          <w:rFonts w:hint="default" w:ascii="Times New Roman" w:hAnsi="Times New Roman" w:eastAsia="宋体" w:cs="Times New Roman"/>
          <w:color w:val="auto"/>
          <w:spacing w:val="0"/>
          <w:sz w:val="40"/>
          <w:szCs w:val="40"/>
          <w:highlight w:val="none"/>
        </w:rPr>
      </w:pPr>
      <w:r>
        <w:rPr>
          <w:rFonts w:hint="default" w:ascii="Times New Roman" w:hAnsi="Times New Roman" w:eastAsia="宋体" w:cs="Times New Roman"/>
          <w:color w:val="auto"/>
          <w:spacing w:val="0"/>
          <w:sz w:val="40"/>
          <w:szCs w:val="40"/>
          <w:highlight w:val="none"/>
        </w:rPr>
        <w:t>目</w:t>
      </w:r>
      <w:r>
        <w:rPr>
          <w:rFonts w:hint="eastAsia" w:ascii="Times New Roman" w:hAnsi="Times New Roman" w:eastAsia="宋体" w:cs="Times New Roman"/>
          <w:color w:val="auto"/>
          <w:spacing w:val="0"/>
          <w:sz w:val="40"/>
          <w:szCs w:val="40"/>
          <w:highlight w:val="none"/>
          <w:lang w:val="en-US" w:eastAsia="zh-CN"/>
        </w:rPr>
        <w:t xml:space="preserve">       </w:t>
      </w:r>
      <w:r>
        <w:rPr>
          <w:rFonts w:hint="default" w:ascii="Times New Roman" w:hAnsi="Times New Roman" w:eastAsia="宋体" w:cs="Times New Roman"/>
          <w:color w:val="auto"/>
          <w:spacing w:val="0"/>
          <w:sz w:val="40"/>
          <w:szCs w:val="40"/>
          <w:highlight w:val="none"/>
        </w:rPr>
        <w:t>录</w:t>
      </w:r>
    </w:p>
    <w:p w14:paraId="38ACC6EE">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p>
    <w:p w14:paraId="5D5B9507">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第一部分、资格证明文件</w:t>
      </w:r>
    </w:p>
    <w:p w14:paraId="20DADABC">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第二部分、符合性证明文件</w:t>
      </w:r>
    </w:p>
    <w:p w14:paraId="74EB568D">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第三部分、投标方案</w:t>
      </w:r>
    </w:p>
    <w:p w14:paraId="18741569">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107DCE86">
      <w:pPr>
        <w:keepNext w:val="0"/>
        <w:keepLines w:val="0"/>
        <w:kinsoku/>
        <w:overflowPunct/>
        <w:topLinePunct w:val="0"/>
        <w:bidi w:val="0"/>
        <w:spacing w:before="101" w:line="225" w:lineRule="auto"/>
        <w:ind w:left="2852"/>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第一部分、资格证明文件</w:t>
      </w:r>
    </w:p>
    <w:p w14:paraId="32EB1AF4">
      <w:pPr>
        <w:keepNext w:val="0"/>
        <w:keepLines w:val="0"/>
        <w:kinsoku/>
        <w:overflowPunct/>
        <w:topLinePunct w:val="0"/>
        <w:bidi w:val="0"/>
        <w:spacing w:before="230" w:line="360" w:lineRule="auto"/>
        <w:ind w:left="27"/>
        <w:jc w:val="both"/>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position w:val="1"/>
          <w:sz w:val="24"/>
          <w:szCs w:val="24"/>
          <w:highlight w:val="none"/>
        </w:rPr>
        <w:t>1.营业执照等主体资格证明文件</w:t>
      </w:r>
    </w:p>
    <w:p w14:paraId="3F182E4E">
      <w:pPr>
        <w:keepNext w:val="0"/>
        <w:keepLines w:val="0"/>
        <w:kinsoku/>
        <w:overflowPunct/>
        <w:topLinePunct w:val="0"/>
        <w:bidi w:val="0"/>
        <w:spacing w:before="157"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4ED109F6">
      <w:pPr>
        <w:keepNext w:val="0"/>
        <w:keepLines w:val="0"/>
        <w:kinsoku/>
        <w:overflowPunct/>
        <w:topLinePunct w:val="0"/>
        <w:bidi w:val="0"/>
        <w:spacing w:before="157" w:line="259" w:lineRule="auto"/>
        <w:ind w:left="10" w:firstLine="240"/>
        <w:jc w:val="both"/>
        <w:rPr>
          <w:rFonts w:hint="default" w:ascii="Times New Roman" w:hAnsi="Times New Roman" w:eastAsia="宋体" w:cs="Times New Roman"/>
          <w:color w:val="auto"/>
          <w:spacing w:val="0"/>
          <w:sz w:val="24"/>
          <w:szCs w:val="24"/>
          <w:highlight w:val="none"/>
        </w:rPr>
      </w:pPr>
    </w:p>
    <w:p w14:paraId="5DD62EF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br w:type="page"/>
      </w:r>
    </w:p>
    <w:p w14:paraId="4A014D2C">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2</w:t>
      </w:r>
      <w:r>
        <w:rPr>
          <w:rFonts w:hint="default" w:ascii="Times New Roman" w:hAnsi="Times New Roman" w:eastAsia="宋体" w:cs="Times New Roman"/>
          <w:b/>
          <w:bCs/>
          <w:color w:val="auto"/>
          <w:spacing w:val="0"/>
          <w:position w:val="1"/>
          <w:sz w:val="24"/>
          <w:szCs w:val="24"/>
          <w:highlight w:val="none"/>
        </w:rPr>
        <w:t>.法定代表人授权委托书</w:t>
      </w:r>
    </w:p>
    <w:p w14:paraId="2058F86B">
      <w:pPr>
        <w:keepNext w:val="0"/>
        <w:keepLines w:val="0"/>
        <w:kinsoku/>
        <w:overflowPunct/>
        <w:topLinePunct w:val="0"/>
        <w:bidi w:val="0"/>
        <w:spacing w:before="156" w:line="227" w:lineRule="auto"/>
        <w:ind w:left="2616"/>
        <w:jc w:val="both"/>
        <w:rPr>
          <w:rFonts w:hint="default" w:ascii="Times New Roman" w:hAnsi="Times New Roman" w:eastAsia="宋体" w:cs="Times New Roman"/>
          <w:color w:val="auto"/>
          <w:spacing w:val="0"/>
          <w:sz w:val="23"/>
          <w:szCs w:val="23"/>
          <w:highlight w:val="none"/>
          <w:lang w:eastAsia="zh-CN"/>
        </w:rPr>
      </w:pPr>
      <w:r>
        <w:rPr>
          <w:rFonts w:hint="eastAsia" w:ascii="Times New Roman" w:hAnsi="Times New Roman" w:eastAsia="宋体" w:cs="Times New Roman"/>
          <w:color w:val="auto"/>
          <w:spacing w:val="0"/>
          <w:sz w:val="23"/>
          <w:szCs w:val="23"/>
          <w:highlight w:val="none"/>
          <w:lang w:val="en-US" w:eastAsia="zh-CN"/>
        </w:rPr>
        <w:t>8</w:t>
      </w:r>
      <w:r>
        <w:rPr>
          <w:rFonts w:hint="default" w:ascii="Times New Roman" w:hAnsi="Times New Roman" w:eastAsia="宋体" w:cs="Times New Roman"/>
          <w:color w:val="auto"/>
          <w:spacing w:val="0"/>
          <w:sz w:val="23"/>
          <w:szCs w:val="23"/>
          <w:highlight w:val="none"/>
        </w:rPr>
        <w:t>.1法定代表人资格证明书</w:t>
      </w:r>
      <w:r>
        <w:rPr>
          <w:rFonts w:hint="default" w:ascii="Times New Roman" w:hAnsi="Times New Roman" w:eastAsia="宋体" w:cs="Times New Roman"/>
          <w:color w:val="auto"/>
          <w:spacing w:val="0"/>
          <w:sz w:val="23"/>
          <w:szCs w:val="23"/>
          <w:highlight w:val="none"/>
          <w:u w:val="single" w:color="auto"/>
        </w:rPr>
        <w:t>(用于法人投标)</w:t>
      </w:r>
    </w:p>
    <w:p w14:paraId="207ADCBF">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4995CCE3">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2F7FE770">
      <w:pPr>
        <w:keepNext w:val="0"/>
        <w:keepLines w:val="0"/>
        <w:pageBreakBefore w:val="0"/>
        <w:widowControl/>
        <w:kinsoku/>
        <w:wordWrap/>
        <w:overflowPunct/>
        <w:topLinePunct w:val="0"/>
        <w:autoSpaceDE w:val="0"/>
        <w:autoSpaceDN w:val="0"/>
        <w:bidi w:val="0"/>
        <w:adjustRightInd w:val="0"/>
        <w:snapToGrid w:val="0"/>
        <w:spacing w:line="480" w:lineRule="auto"/>
        <w:ind w:left="377"/>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单位名称：</w:t>
      </w:r>
      <w:r>
        <w:rPr>
          <w:rFonts w:hint="default" w:ascii="Times New Roman" w:hAnsi="Times New Roman" w:eastAsia="宋体" w:cs="Times New Roman"/>
          <w:sz w:val="23"/>
          <w:szCs w:val="23"/>
          <w:highlight w:val="none"/>
          <w:u w:val="single" w:color="auto"/>
        </w:rPr>
        <w:t xml:space="preserve">                                                    </w:t>
      </w:r>
    </w:p>
    <w:p w14:paraId="28E1A719">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地址：</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sz w:val="23"/>
          <w:szCs w:val="23"/>
          <w:highlight w:val="none"/>
          <w:u w:val="single" w:color="auto"/>
          <w:lang w:val="en-US" w:eastAsia="zh-CN"/>
        </w:rPr>
        <w:t xml:space="preserve">    </w:t>
      </w:r>
      <w:r>
        <w:rPr>
          <w:rFonts w:hint="default" w:ascii="Times New Roman" w:hAnsi="Times New Roman" w:eastAsia="宋体" w:cs="Times New Roman"/>
          <w:sz w:val="23"/>
          <w:szCs w:val="23"/>
          <w:highlight w:val="none"/>
          <w:u w:val="single" w:color="auto"/>
        </w:rPr>
        <w:t xml:space="preserve">                </w:t>
      </w:r>
    </w:p>
    <w:p w14:paraId="7A3DD053">
      <w:pPr>
        <w:keepNext w:val="0"/>
        <w:keepLines w:val="0"/>
        <w:pageBreakBefore w:val="0"/>
        <w:widowControl/>
        <w:kinsoku/>
        <w:wordWrap/>
        <w:overflowPunct/>
        <w:topLinePunct w:val="0"/>
        <w:autoSpaceDE w:val="0"/>
        <w:autoSpaceDN w:val="0"/>
        <w:bidi w:val="0"/>
        <w:adjustRightInd w:val="0"/>
        <w:snapToGrid w:val="0"/>
        <w:spacing w:line="480" w:lineRule="auto"/>
        <w:ind w:firstLine="460" w:firstLineChars="200"/>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姓名：</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性别：</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年龄：</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职务：</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系</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u w:val="single" w:color="auto"/>
        </w:rPr>
        <w:t>(投标人的单位名称)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的法定代表人，签署本项目的投标文件、参与投标、进行合同谈判、签署合同和处理与之有关的一切事务。</w:t>
      </w:r>
    </w:p>
    <w:p w14:paraId="124B8A70">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特此证明。</w:t>
      </w:r>
    </w:p>
    <w:p w14:paraId="5F1F4933">
      <w:pPr>
        <w:keepNext w:val="0"/>
        <w:keepLines w:val="0"/>
        <w:kinsoku/>
        <w:overflowPunct/>
        <w:topLinePunct w:val="0"/>
        <w:bidi w:val="0"/>
        <w:spacing w:line="480" w:lineRule="auto"/>
        <w:jc w:val="both"/>
        <w:rPr>
          <w:rFonts w:hint="default" w:ascii="Times New Roman" w:hAnsi="Times New Roman" w:cs="Times New Roman"/>
          <w:color w:val="auto"/>
          <w:spacing w:val="0"/>
          <w:sz w:val="21"/>
          <w:highlight w:val="none"/>
        </w:rPr>
      </w:pPr>
    </w:p>
    <w:p w14:paraId="7DCF727D">
      <w:pPr>
        <w:keepNext w:val="0"/>
        <w:keepLines w:val="0"/>
        <w:kinsoku/>
        <w:overflowPunct/>
        <w:topLinePunct w:val="0"/>
        <w:bidi w:val="0"/>
        <w:spacing w:line="260" w:lineRule="auto"/>
        <w:jc w:val="both"/>
        <w:rPr>
          <w:rFonts w:hint="default" w:ascii="Times New Roman" w:hAnsi="Times New Roman" w:cs="Times New Roman"/>
          <w:color w:val="auto"/>
          <w:spacing w:val="0"/>
          <w:sz w:val="21"/>
          <w:highlight w:val="none"/>
        </w:rPr>
      </w:pPr>
    </w:p>
    <w:p w14:paraId="5C128DE8">
      <w:pPr>
        <w:keepNext w:val="0"/>
        <w:keepLines w:val="0"/>
        <w:kinsoku/>
        <w:overflowPunct/>
        <w:topLinePunct w:val="0"/>
        <w:bidi w:val="0"/>
        <w:spacing w:before="75" w:line="227" w:lineRule="auto"/>
        <w:ind w:left="40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以下</w:t>
      </w:r>
      <w:r>
        <w:rPr>
          <w:rFonts w:hint="default" w:ascii="Times New Roman" w:hAnsi="Times New Roman" w:eastAsia="宋体" w:cs="Times New Roman"/>
          <w:color w:val="auto"/>
          <w:spacing w:val="0"/>
          <w:sz w:val="23"/>
          <w:szCs w:val="23"/>
          <w:highlight w:val="none"/>
          <w:lang w:val="en-US" w:eastAsia="zh-CN"/>
        </w:rPr>
        <w:t>附</w:t>
      </w:r>
      <w:r>
        <w:rPr>
          <w:rFonts w:hint="default" w:ascii="Times New Roman" w:hAnsi="Times New Roman" w:eastAsia="宋体" w:cs="Times New Roman"/>
          <w:color w:val="auto"/>
          <w:spacing w:val="0"/>
          <w:sz w:val="23"/>
          <w:szCs w:val="23"/>
          <w:highlight w:val="none"/>
        </w:rPr>
        <w:t>法定代表人身份证复印件(正反面)</w:t>
      </w:r>
    </w:p>
    <w:p w14:paraId="668DBB6B">
      <w:pPr>
        <w:keepNext w:val="0"/>
        <w:keepLines w:val="0"/>
        <w:kinsoku/>
        <w:overflowPunct/>
        <w:topLinePunct w:val="0"/>
        <w:bidi w:val="0"/>
        <w:jc w:val="both"/>
        <w:rPr>
          <w:rFonts w:hint="default" w:ascii="Times New Roman" w:hAnsi="Times New Roman" w:cs="Times New Roman"/>
          <w:color w:val="auto"/>
          <w:spacing w:val="0"/>
          <w:highlight w:val="none"/>
        </w:rPr>
      </w:pPr>
    </w:p>
    <w:p w14:paraId="4AACA1FB">
      <w:pPr>
        <w:keepNext w:val="0"/>
        <w:keepLines w:val="0"/>
        <w:kinsoku/>
        <w:overflowPunct/>
        <w:topLinePunct w:val="0"/>
        <w:bidi w:val="0"/>
        <w:spacing w:line="84" w:lineRule="exact"/>
        <w:jc w:val="both"/>
        <w:rPr>
          <w:rFonts w:hint="default" w:ascii="Times New Roman" w:hAnsi="Times New Roman" w:cs="Times New Roman"/>
          <w:color w:val="auto"/>
          <w:spacing w:val="0"/>
          <w:highlight w:val="none"/>
        </w:rPr>
      </w:pPr>
    </w:p>
    <w:tbl>
      <w:tblPr>
        <w:tblStyle w:val="36"/>
        <w:tblW w:w="94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4"/>
      </w:tblGrid>
      <w:tr w14:paraId="7615EC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52" w:hRule="atLeast"/>
        </w:trPr>
        <w:tc>
          <w:tcPr>
            <w:tcW w:w="9464" w:type="dxa"/>
            <w:vAlign w:val="center"/>
          </w:tcPr>
          <w:p w14:paraId="2933B1C5">
            <w:pPr>
              <w:keepNext w:val="0"/>
              <w:keepLines w:val="0"/>
              <w:kinsoku/>
              <w:overflowPunct/>
              <w:topLinePunct w:val="0"/>
              <w:bidi w:val="0"/>
              <w:spacing w:before="74" w:line="227" w:lineRule="auto"/>
              <w:ind w:left="341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r>
    </w:tbl>
    <w:p w14:paraId="2AFEEC3B">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4D2FEC81">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48DA3653">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3BDE23F3">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(盖公章)</w:t>
      </w:r>
    </w:p>
    <w:p w14:paraId="3245462A">
      <w:pPr>
        <w:keepNext w:val="0"/>
        <w:keepLines w:val="0"/>
        <w:kinsoku/>
        <w:overflowPunct/>
        <w:topLinePunct w:val="0"/>
        <w:bidi w:val="0"/>
        <w:spacing w:before="306"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spacing w:val="-2"/>
          <w:sz w:val="23"/>
          <w:szCs w:val="23"/>
          <w:highlight w:val="none"/>
        </w:rPr>
        <w:t xml:space="preserve">日期：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088D6D2E">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9BBDAC">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5927D2E4">
      <w:pPr>
        <w:keepNext w:val="0"/>
        <w:keepLines w:val="0"/>
        <w:kinsoku/>
        <w:overflowPunct/>
        <w:topLinePunct w:val="0"/>
        <w:bidi w:val="0"/>
        <w:spacing w:before="75" w:line="480" w:lineRule="auto"/>
        <w:ind w:left="2066"/>
        <w:jc w:val="both"/>
        <w:rPr>
          <w:rFonts w:hint="default"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val="en-US" w:eastAsia="zh-CN"/>
        </w:rPr>
        <w:t>8</w:t>
      </w:r>
      <w:r>
        <w:rPr>
          <w:rFonts w:hint="default" w:ascii="Times New Roman" w:hAnsi="Times New Roman" w:eastAsia="Times New Roman"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rPr>
        <w:t>法定代表人授权委托书</w:t>
      </w:r>
      <w:r>
        <w:rPr>
          <w:rFonts w:hint="default" w:ascii="Times New Roman" w:hAnsi="Times New Roman" w:eastAsia="宋体" w:cs="Times New Roman"/>
          <w:color w:val="auto"/>
          <w:spacing w:val="0"/>
          <w:sz w:val="24"/>
          <w:szCs w:val="24"/>
          <w:highlight w:val="none"/>
          <w:u w:val="single" w:color="auto"/>
        </w:rPr>
        <w:t>(用于委托代理人投标)</w:t>
      </w:r>
    </w:p>
    <w:p w14:paraId="0E1B8286">
      <w:pPr>
        <w:keepNext w:val="0"/>
        <w:keepLines w:val="0"/>
        <w:pageBreakBefore w:val="0"/>
        <w:widowControl/>
        <w:kinsoku/>
        <w:wordWrap/>
        <w:overflowPunct/>
        <w:topLinePunct w:val="0"/>
        <w:autoSpaceDE w:val="0"/>
        <w:autoSpaceDN w:val="0"/>
        <w:bidi w:val="0"/>
        <w:adjustRightInd w:val="0"/>
        <w:snapToGrid w:val="0"/>
        <w:spacing w:line="360" w:lineRule="auto"/>
        <w:ind w:left="166"/>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eastAsia="zh-CN"/>
        </w:rPr>
        <w:t>凌辉建设工程咨询有限公司</w:t>
      </w:r>
      <w:r>
        <w:rPr>
          <w:rFonts w:hint="default" w:ascii="Times New Roman" w:hAnsi="Times New Roman" w:eastAsia="宋体" w:cs="Times New Roman"/>
          <w:color w:val="auto"/>
          <w:spacing w:val="0"/>
          <w:sz w:val="24"/>
          <w:szCs w:val="24"/>
          <w:highlight w:val="none"/>
        </w:rPr>
        <w:t>：</w:t>
      </w:r>
    </w:p>
    <w:p w14:paraId="59D7590D">
      <w:pPr>
        <w:keepNext w:val="0"/>
        <w:keepLines w:val="0"/>
        <w:pageBreakBefore w:val="0"/>
        <w:widowControl/>
        <w:tabs>
          <w:tab w:val="left" w:pos="925"/>
        </w:tabs>
        <w:kinsoku/>
        <w:wordWrap/>
        <w:overflowPunct/>
        <w:topLinePunct w:val="0"/>
        <w:autoSpaceDE w:val="0"/>
        <w:autoSpaceDN w:val="0"/>
        <w:bidi w:val="0"/>
        <w:adjustRightInd w:val="0"/>
        <w:snapToGrid w:val="0"/>
        <w:spacing w:line="360" w:lineRule="auto"/>
        <w:ind w:right="148" w:firstLine="720" w:firstLineChars="3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u w:val="single" w:color="auto"/>
        </w:rPr>
        <w:t>(</w:t>
      </w:r>
      <w:r>
        <w:rPr>
          <w:rFonts w:hint="eastAsia" w:ascii="Times New Roman" w:hAnsi="Times New Roman" w:eastAsia="宋体" w:cs="Times New Roman"/>
          <w:color w:val="auto"/>
          <w:spacing w:val="0"/>
          <w:sz w:val="24"/>
          <w:szCs w:val="24"/>
          <w:highlight w:val="none"/>
          <w:u w:val="single" w:color="auto"/>
          <w:lang w:eastAsia="zh-CN"/>
        </w:rPr>
        <w:t>投标人</w:t>
      </w:r>
      <w:r>
        <w:rPr>
          <w:rFonts w:hint="default" w:ascii="Times New Roman" w:hAnsi="Times New Roman" w:eastAsia="宋体" w:cs="Times New Roman"/>
          <w:color w:val="auto"/>
          <w:spacing w:val="0"/>
          <w:sz w:val="24"/>
          <w:szCs w:val="24"/>
          <w:highlight w:val="none"/>
          <w:u w:val="single" w:color="auto"/>
        </w:rPr>
        <w:t>全称)</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法人代表</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(姓名)</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授权</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(授权代表姓名、职务)</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为本公司的合法代理人，就</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w:t>
      </w:r>
      <w:r>
        <w:rPr>
          <w:rFonts w:hint="eastAsia" w:ascii="Times New Roman" w:hAnsi="Times New Roman" w:eastAsia="宋体" w:cs="Times New Roman"/>
          <w:color w:val="auto"/>
          <w:spacing w:val="0"/>
          <w:sz w:val="24"/>
          <w:szCs w:val="24"/>
          <w:highlight w:val="none"/>
          <w:u w:val="single" w:color="auto"/>
          <w:lang w:val="en-US" w:eastAsia="zh-CN"/>
        </w:rPr>
        <w:t>项目名称</w:t>
      </w:r>
      <w:r>
        <w:rPr>
          <w:rFonts w:hint="eastAsia" w:ascii="Times New Roman" w:hAnsi="Times New Roman" w:eastAsia="宋体" w:cs="Times New Roman"/>
          <w:color w:val="auto"/>
          <w:spacing w:val="0"/>
          <w:sz w:val="24"/>
          <w:szCs w:val="24"/>
          <w:highlight w:val="none"/>
          <w:u w:val="single" w:color="auto"/>
          <w:lang w:eastAsia="zh-CN"/>
        </w:rPr>
        <w:t>、</w:t>
      </w:r>
      <w:r>
        <w:rPr>
          <w:rFonts w:hint="default" w:ascii="Times New Roman" w:hAnsi="Times New Roman" w:eastAsia="宋体" w:cs="Times New Roman"/>
          <w:color w:val="auto"/>
          <w:spacing w:val="0"/>
          <w:sz w:val="24"/>
          <w:szCs w:val="24"/>
          <w:highlight w:val="none"/>
          <w:u w:val="single" w:color="auto"/>
        </w:rPr>
        <w:t>项目编号)</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的招投标及合同的执行和完成，以本公司的名义处理一切与之有关的事宜。</w:t>
      </w:r>
    </w:p>
    <w:p w14:paraId="2A08C68E">
      <w:pPr>
        <w:keepNext w:val="0"/>
        <w:keepLines w:val="0"/>
        <w:pageBreakBefore w:val="0"/>
        <w:widowControl/>
        <w:kinsoku/>
        <w:wordWrap/>
        <w:overflowPunct/>
        <w:topLinePunct w:val="0"/>
        <w:autoSpaceDE w:val="0"/>
        <w:autoSpaceDN w:val="0"/>
        <w:bidi w:val="0"/>
        <w:adjustRightInd w:val="0"/>
        <w:snapToGrid w:val="0"/>
        <w:spacing w:line="360" w:lineRule="auto"/>
        <w:ind w:left="162"/>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本授权有效期与投标文件有效期一致。</w:t>
      </w:r>
    </w:p>
    <w:p w14:paraId="11C1012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color w:val="auto"/>
          <w:spacing w:val="0"/>
          <w:sz w:val="24"/>
          <w:szCs w:val="24"/>
          <w:highlight w:val="none"/>
        </w:rPr>
      </w:pPr>
    </w:p>
    <w:p w14:paraId="2047E832">
      <w:pPr>
        <w:keepNext w:val="0"/>
        <w:keepLines w:val="0"/>
        <w:pageBreakBefore w:val="0"/>
        <w:widowControl/>
        <w:kinsoku/>
        <w:wordWrap/>
        <w:overflowPunct/>
        <w:topLinePunct w:val="0"/>
        <w:autoSpaceDE w:val="0"/>
        <w:autoSpaceDN w:val="0"/>
        <w:bidi w:val="0"/>
        <w:adjustRightInd w:val="0"/>
        <w:snapToGrid w:val="0"/>
        <w:spacing w:line="360" w:lineRule="auto"/>
        <w:ind w:left="18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8"/>
          <w:sz w:val="24"/>
          <w:szCs w:val="24"/>
          <w:highlight w:val="none"/>
        </w:rPr>
        <w:t>附：授权</w:t>
      </w:r>
      <w:r>
        <w:rPr>
          <w:rFonts w:hint="default" w:ascii="Times New Roman" w:hAnsi="Times New Roman" w:eastAsia="宋体" w:cs="Times New Roman"/>
          <w:spacing w:val="-6"/>
          <w:sz w:val="24"/>
          <w:szCs w:val="24"/>
          <w:highlight w:val="none"/>
        </w:rPr>
        <w:t>代</w:t>
      </w:r>
      <w:r>
        <w:rPr>
          <w:rFonts w:hint="default" w:ascii="Times New Roman" w:hAnsi="Times New Roman" w:eastAsia="宋体" w:cs="Times New Roman"/>
          <w:spacing w:val="-4"/>
          <w:sz w:val="24"/>
          <w:szCs w:val="24"/>
          <w:highlight w:val="none"/>
        </w:rPr>
        <w:t>表姓名：</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性别：</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年龄：</w:t>
      </w:r>
      <w:r>
        <w:rPr>
          <w:rFonts w:hint="default" w:ascii="Times New Roman" w:hAnsi="Times New Roman" w:eastAsia="宋体" w:cs="Times New Roman"/>
          <w:sz w:val="24"/>
          <w:szCs w:val="24"/>
          <w:highlight w:val="none"/>
          <w:u w:val="single" w:color="auto"/>
        </w:rPr>
        <w:t xml:space="preserve">         </w:t>
      </w:r>
    </w:p>
    <w:p w14:paraId="673B764F">
      <w:pPr>
        <w:keepNext w:val="0"/>
        <w:keepLines w:val="0"/>
        <w:pageBreakBefore w:val="0"/>
        <w:widowControl/>
        <w:kinsoku/>
        <w:wordWrap/>
        <w:overflowPunct/>
        <w:topLinePunct w:val="0"/>
        <w:autoSpaceDE w:val="0"/>
        <w:autoSpaceDN w:val="0"/>
        <w:bidi w:val="0"/>
        <w:adjustRightInd w:val="0"/>
        <w:snapToGrid w:val="0"/>
        <w:spacing w:line="360" w:lineRule="auto"/>
        <w:ind w:left="791"/>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职    务：</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pacing w:val="-2"/>
          <w:sz w:val="24"/>
          <w:szCs w:val="24"/>
          <w:highlight w:val="none"/>
        </w:rPr>
        <w:t>身份证号码：</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23453E92">
      <w:pPr>
        <w:keepNext w:val="0"/>
        <w:keepLines w:val="0"/>
        <w:pageBreakBefore w:val="0"/>
        <w:widowControl/>
        <w:kinsoku/>
        <w:wordWrap/>
        <w:overflowPunct/>
        <w:topLinePunct w:val="0"/>
        <w:autoSpaceDE w:val="0"/>
        <w:autoSpaceDN w:val="0"/>
        <w:bidi w:val="0"/>
        <w:adjustRightInd w:val="0"/>
        <w:snapToGrid w:val="0"/>
        <w:spacing w:line="360" w:lineRule="auto"/>
        <w:ind w:left="79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6"/>
          <w:sz w:val="24"/>
          <w:szCs w:val="24"/>
          <w:highlight w:val="none"/>
        </w:rPr>
        <w:t>通讯地址：</w:t>
      </w:r>
      <w:r>
        <w:rPr>
          <w:rFonts w:hint="default" w:ascii="Times New Roman" w:hAnsi="Times New Roman" w:eastAsia="宋体" w:cs="Times New Roman"/>
          <w:sz w:val="24"/>
          <w:szCs w:val="24"/>
          <w:highlight w:val="none"/>
          <w:u w:val="single" w:color="auto"/>
        </w:rPr>
        <w:t xml:space="preserve">                                         </w:t>
      </w:r>
    </w:p>
    <w:p w14:paraId="652E014A">
      <w:pPr>
        <w:keepNext w:val="0"/>
        <w:keepLines w:val="0"/>
        <w:pageBreakBefore w:val="0"/>
        <w:widowControl/>
        <w:kinsoku/>
        <w:wordWrap/>
        <w:overflowPunct/>
        <w:topLinePunct w:val="0"/>
        <w:autoSpaceDE w:val="0"/>
        <w:autoSpaceDN w:val="0"/>
        <w:bidi w:val="0"/>
        <w:adjustRightInd w:val="0"/>
        <w:snapToGrid w:val="0"/>
        <w:spacing w:line="360" w:lineRule="auto"/>
        <w:ind w:left="807"/>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邮</w:t>
      </w:r>
      <w:r>
        <w:rPr>
          <w:rFonts w:hint="default" w:ascii="Times New Roman" w:hAnsi="Times New Roman" w:eastAsia="宋体" w:cs="Times New Roman"/>
          <w:spacing w:val="2"/>
          <w:sz w:val="24"/>
          <w:szCs w:val="24"/>
          <w:highlight w:val="none"/>
        </w:rPr>
        <w:t>政编码：</w:t>
      </w:r>
      <w:r>
        <w:rPr>
          <w:rFonts w:hint="default" w:ascii="Times New Roman" w:hAnsi="Times New Roman" w:eastAsia="宋体" w:cs="Times New Roman"/>
          <w:sz w:val="24"/>
          <w:szCs w:val="24"/>
          <w:highlight w:val="none"/>
          <w:u w:val="single" w:color="auto"/>
        </w:rPr>
        <w:t xml:space="preserve">                                         </w:t>
      </w:r>
    </w:p>
    <w:p w14:paraId="7B47B74A">
      <w:pPr>
        <w:keepNext w:val="0"/>
        <w:keepLines w:val="0"/>
        <w:pageBreakBefore w:val="0"/>
        <w:widowControl/>
        <w:kinsoku/>
        <w:wordWrap/>
        <w:overflowPunct/>
        <w:topLinePunct w:val="0"/>
        <w:autoSpaceDE w:val="0"/>
        <w:autoSpaceDN w:val="0"/>
        <w:bidi w:val="0"/>
        <w:adjustRightInd w:val="0"/>
        <w:snapToGrid w:val="0"/>
        <w:spacing w:line="360" w:lineRule="auto"/>
        <w:ind w:left="81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电    话：</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pacing w:val="-3"/>
          <w:sz w:val="24"/>
          <w:szCs w:val="24"/>
          <w:highlight w:val="none"/>
        </w:rPr>
        <w:t>电</w:t>
      </w:r>
      <w:r>
        <w:rPr>
          <w:rFonts w:hint="default" w:ascii="Times New Roman" w:hAnsi="Times New Roman" w:eastAsia="宋体" w:cs="Times New Roman"/>
          <w:sz w:val="24"/>
          <w:szCs w:val="24"/>
          <w:highlight w:val="none"/>
        </w:rPr>
        <w:t>传：</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05F9E729">
      <w:pPr>
        <w:keepNext w:val="0"/>
        <w:keepLines w:val="0"/>
        <w:pageBreakBefore w:val="0"/>
        <w:widowControl/>
        <w:kinsoku/>
        <w:wordWrap/>
        <w:overflowPunct/>
        <w:topLinePunct w:val="0"/>
        <w:autoSpaceDE w:val="0"/>
        <w:autoSpaceDN w:val="0"/>
        <w:bidi w:val="0"/>
        <w:adjustRightInd w:val="0"/>
        <w:snapToGrid w:val="0"/>
        <w:spacing w:line="360" w:lineRule="auto"/>
        <w:ind w:left="54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4"/>
          <w:sz w:val="24"/>
          <w:szCs w:val="24"/>
          <w:highlight w:val="none"/>
        </w:rPr>
        <w:t>以下</w:t>
      </w:r>
      <w:r>
        <w:rPr>
          <w:rFonts w:hint="default" w:ascii="Times New Roman" w:hAnsi="Times New Roman" w:eastAsia="宋体" w:cs="Times New Roman"/>
          <w:spacing w:val="11"/>
          <w:sz w:val="24"/>
          <w:szCs w:val="24"/>
          <w:highlight w:val="none"/>
          <w:lang w:val="en-US" w:eastAsia="zh-CN"/>
        </w:rPr>
        <w:t>附</w:t>
      </w:r>
      <w:r>
        <w:rPr>
          <w:rFonts w:hint="default" w:ascii="Times New Roman" w:hAnsi="Times New Roman" w:eastAsia="宋体" w:cs="Times New Roman"/>
          <w:spacing w:val="7"/>
          <w:sz w:val="24"/>
          <w:szCs w:val="24"/>
          <w:highlight w:val="none"/>
        </w:rPr>
        <w:t>法定代表人及授权代表身份证复印件 (正反面)</w:t>
      </w:r>
    </w:p>
    <w:p w14:paraId="2D93CAE9">
      <w:pPr>
        <w:keepNext w:val="0"/>
        <w:keepLines w:val="0"/>
        <w:kinsoku/>
        <w:overflowPunct/>
        <w:topLinePunct w:val="0"/>
        <w:bidi w:val="0"/>
        <w:spacing w:line="87" w:lineRule="exact"/>
        <w:jc w:val="both"/>
        <w:rPr>
          <w:rFonts w:hint="default" w:ascii="Times New Roman" w:hAnsi="Times New Roman" w:cs="Times New Roman"/>
          <w:color w:val="auto"/>
          <w:spacing w:val="0"/>
          <w:highlight w:val="none"/>
        </w:rPr>
      </w:pPr>
    </w:p>
    <w:tbl>
      <w:tblPr>
        <w:tblStyle w:val="36"/>
        <w:tblW w:w="95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0"/>
        <w:gridCol w:w="4654"/>
      </w:tblGrid>
      <w:tr w14:paraId="136A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trPr>
        <w:tc>
          <w:tcPr>
            <w:tcW w:w="4850" w:type="dxa"/>
            <w:tcBorders>
              <w:top w:val="single" w:color="000000" w:sz="2" w:space="0"/>
              <w:bottom w:val="single" w:color="000000" w:sz="2" w:space="0"/>
            </w:tcBorders>
            <w:vAlign w:val="center"/>
          </w:tcPr>
          <w:p w14:paraId="46A31F4A">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c>
          <w:tcPr>
            <w:tcW w:w="4654" w:type="dxa"/>
            <w:tcBorders>
              <w:top w:val="single" w:color="000000" w:sz="2" w:space="0"/>
              <w:bottom w:val="single" w:color="000000" w:sz="2" w:space="0"/>
            </w:tcBorders>
            <w:vAlign w:val="center"/>
          </w:tcPr>
          <w:p w14:paraId="0567AC2D">
            <w:pPr>
              <w:keepNext w:val="0"/>
              <w:keepLines w:val="0"/>
              <w:kinsoku/>
              <w:overflowPunct/>
              <w:topLinePunct w:val="0"/>
              <w:bidi w:val="0"/>
              <w:spacing w:before="75" w:line="227" w:lineRule="auto"/>
              <w:ind w:left="112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授权代表身份证复印件</w:t>
            </w:r>
          </w:p>
        </w:tc>
      </w:tr>
    </w:tbl>
    <w:p w14:paraId="6A434476">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79D006D2">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2B41A0DC">
      <w:pPr>
        <w:keepNext w:val="0"/>
        <w:keepLines w:val="0"/>
        <w:kinsoku/>
        <w:overflowPunct/>
        <w:topLinePunct w:val="0"/>
        <w:bidi w:val="0"/>
        <w:spacing w:line="256" w:lineRule="auto"/>
        <w:jc w:val="both"/>
        <w:rPr>
          <w:rFonts w:hint="default" w:ascii="Times New Roman" w:hAnsi="Times New Roman" w:cs="Times New Roman"/>
          <w:color w:val="auto"/>
          <w:spacing w:val="0"/>
          <w:sz w:val="21"/>
          <w:highlight w:val="none"/>
        </w:rPr>
      </w:pPr>
    </w:p>
    <w:p w14:paraId="4F48573A">
      <w:pPr>
        <w:keepNext w:val="0"/>
        <w:keepLines w:val="0"/>
        <w:kinsoku/>
        <w:overflowPunct/>
        <w:topLinePunct w:val="0"/>
        <w:bidi w:val="0"/>
        <w:spacing w:before="74" w:line="227" w:lineRule="auto"/>
        <w:ind w:firstLine="3556" w:firstLineChars="14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99BD823">
      <w:pPr>
        <w:keepNext w:val="0"/>
        <w:keepLines w:val="0"/>
        <w:kinsoku/>
        <w:overflowPunct/>
        <w:topLinePunct w:val="0"/>
        <w:bidi w:val="0"/>
        <w:spacing w:line="448" w:lineRule="auto"/>
        <w:jc w:val="left"/>
        <w:rPr>
          <w:rFonts w:hint="default" w:ascii="Times New Roman" w:hAnsi="Times New Roman" w:cs="Times New Roman"/>
          <w:sz w:val="21"/>
          <w:highlight w:val="none"/>
        </w:rPr>
      </w:pPr>
    </w:p>
    <w:p w14:paraId="19BA1170">
      <w:pPr>
        <w:keepNext w:val="0"/>
        <w:keepLines w:val="0"/>
        <w:kinsoku/>
        <w:overflowPunct/>
        <w:topLinePunct w:val="0"/>
        <w:bidi w:val="0"/>
        <w:spacing w:before="76" w:line="227" w:lineRule="auto"/>
        <w:ind w:firstLine="3552" w:firstLineChars="16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687219C">
      <w:pPr>
        <w:keepNext w:val="0"/>
        <w:keepLines w:val="0"/>
        <w:kinsoku/>
        <w:overflowPunct/>
        <w:topLinePunct w:val="0"/>
        <w:bidi w:val="0"/>
        <w:spacing w:line="449" w:lineRule="auto"/>
        <w:jc w:val="left"/>
        <w:rPr>
          <w:rFonts w:hint="default" w:ascii="Times New Roman" w:hAnsi="Times New Roman" w:cs="Times New Roman"/>
          <w:sz w:val="21"/>
          <w:highlight w:val="none"/>
        </w:rPr>
      </w:pPr>
    </w:p>
    <w:p w14:paraId="76CDA0C9">
      <w:pPr>
        <w:keepNext w:val="0"/>
        <w:keepLines w:val="0"/>
        <w:kinsoku/>
        <w:overflowPunct/>
        <w:topLinePunct w:val="0"/>
        <w:bidi w:val="0"/>
        <w:ind w:firstLine="3616" w:firstLineChars="1600"/>
        <w:jc w:val="left"/>
        <w:rPr>
          <w:rFonts w:hint="default" w:ascii="Times New Roman" w:hAnsi="Times New Roman" w:eastAsia="宋体" w:cs="Times New Roman"/>
          <w:spacing w:val="-1"/>
          <w:sz w:val="23"/>
          <w:szCs w:val="23"/>
          <w:highlight w:val="none"/>
        </w:rPr>
      </w:pPr>
      <w:r>
        <w:rPr>
          <w:rFonts w:hint="default" w:ascii="Times New Roman" w:hAnsi="Times New Roman" w:eastAsia="宋体" w:cs="Times New Roman"/>
          <w:spacing w:val="-2"/>
          <w:sz w:val="23"/>
          <w:szCs w:val="23"/>
          <w:highlight w:val="none"/>
        </w:rPr>
        <w:t>日</w:t>
      </w:r>
      <w:r>
        <w:rPr>
          <w:rFonts w:hint="eastAsia"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5E4414A5">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0D363E4">
      <w:pPr>
        <w:keepNext w:val="0"/>
        <w:keepLines w:val="0"/>
        <w:kinsoku/>
        <w:overflowPunct/>
        <w:topLinePunct w:val="0"/>
        <w:bidi w:val="0"/>
        <w:spacing w:before="75" w:line="360" w:lineRule="auto"/>
        <w:ind w:left="14"/>
        <w:jc w:val="both"/>
        <w:outlineLvl w:val="2"/>
        <w:rPr>
          <w:rFonts w:hint="eastAsia" w:ascii="Times New Roman" w:hAnsi="Times New Roman" w:eastAsia="宋体" w:cs="Times New Roman"/>
          <w:b/>
          <w:bCs/>
          <w:color w:val="auto"/>
          <w:spacing w:val="0"/>
          <w:sz w:val="24"/>
          <w:szCs w:val="24"/>
          <w:highlight w:val="none"/>
          <w:lang w:eastAsia="zh-CN"/>
        </w:rPr>
      </w:pPr>
      <w:r>
        <w:rPr>
          <w:rFonts w:hint="eastAsia" w:ascii="Times New Roman" w:hAnsi="Times New Roman" w:eastAsia="宋体" w:cs="Times New Roman"/>
          <w:b/>
          <w:bCs/>
          <w:color w:val="auto"/>
          <w:spacing w:val="0"/>
          <w:position w:val="1"/>
          <w:sz w:val="24"/>
          <w:szCs w:val="24"/>
          <w:highlight w:val="none"/>
          <w:lang w:val="en-US" w:eastAsia="zh-CN"/>
        </w:rPr>
        <w:t>3</w:t>
      </w:r>
      <w:r>
        <w:rPr>
          <w:rFonts w:hint="default" w:ascii="Times New Roman" w:hAnsi="Times New Roman" w:eastAsia="宋体" w:cs="Times New Roman"/>
          <w:b/>
          <w:bCs/>
          <w:color w:val="auto"/>
          <w:spacing w:val="0"/>
          <w:position w:val="1"/>
          <w:sz w:val="24"/>
          <w:szCs w:val="24"/>
          <w:highlight w:val="none"/>
        </w:rPr>
        <w:t>.</w:t>
      </w:r>
      <w:r>
        <w:rPr>
          <w:rFonts w:hint="eastAsia" w:ascii="Times New Roman" w:hAnsi="Times New Roman" w:eastAsia="宋体" w:cs="Times New Roman"/>
          <w:b/>
          <w:bCs/>
          <w:color w:val="auto"/>
          <w:spacing w:val="0"/>
          <w:position w:val="1"/>
          <w:sz w:val="24"/>
          <w:szCs w:val="24"/>
          <w:highlight w:val="none"/>
          <w:lang w:val="en-US" w:eastAsia="zh-CN"/>
        </w:rPr>
        <w:t>企业资质</w:t>
      </w:r>
    </w:p>
    <w:p w14:paraId="393328A9">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①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②投标产品属于医疗器械管理范围的须提供医疗器械注册证；③投标产品属于进口产品须提供制造商授权书及相应的完整授权链。</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AE013F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39737BF5">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40670089">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4</w:t>
      </w:r>
      <w:r>
        <w:rPr>
          <w:rFonts w:hint="default" w:ascii="Times New Roman" w:hAnsi="Times New Roman" w:eastAsia="宋体" w:cs="Times New Roman"/>
          <w:b/>
          <w:bCs/>
          <w:color w:val="auto"/>
          <w:spacing w:val="0"/>
          <w:position w:val="1"/>
          <w:sz w:val="24"/>
          <w:szCs w:val="24"/>
          <w:highlight w:val="none"/>
        </w:rPr>
        <w:t>.财务状况报告</w:t>
      </w:r>
    </w:p>
    <w:p w14:paraId="1FF733D7">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5B47246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70D9A535">
      <w:pPr>
        <w:keepNext w:val="0"/>
        <w:keepLines w:val="0"/>
        <w:pageBreakBefore/>
        <w:widowControl/>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5</w:t>
      </w:r>
      <w:r>
        <w:rPr>
          <w:rFonts w:hint="default" w:ascii="Times New Roman" w:hAnsi="Times New Roman" w:eastAsia="宋体" w:cs="Times New Roman"/>
          <w:b/>
          <w:bCs/>
          <w:color w:val="auto"/>
          <w:spacing w:val="0"/>
          <w:position w:val="1"/>
          <w:sz w:val="24"/>
          <w:szCs w:val="24"/>
          <w:highlight w:val="none"/>
        </w:rPr>
        <w:t>.税收缴纳证明</w:t>
      </w:r>
    </w:p>
    <w:p w14:paraId="1645BCA9">
      <w:pPr>
        <w:keepNext w:val="0"/>
        <w:keepLines w:val="0"/>
        <w:kinsoku/>
        <w:overflowPunct/>
        <w:topLinePunct w:val="0"/>
        <w:bidi w:val="0"/>
        <w:spacing w:before="157" w:line="360" w:lineRule="auto"/>
        <w:ind w:left="10" w:firstLine="24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2216D39">
      <w:pPr>
        <w:keepNext w:val="0"/>
        <w:keepLines w:val="0"/>
        <w:kinsoku/>
        <w:overflowPunct/>
        <w:topLinePunct w:val="0"/>
        <w:bidi w:val="0"/>
        <w:spacing w:before="156" w:line="360" w:lineRule="auto"/>
        <w:ind w:left="9" w:firstLine="242"/>
        <w:jc w:val="both"/>
        <w:rPr>
          <w:rFonts w:hint="default" w:ascii="Times New Roman" w:hAnsi="Times New Roman" w:eastAsia="宋体" w:cs="Times New Roman"/>
          <w:color w:val="auto"/>
          <w:spacing w:val="0"/>
          <w:sz w:val="24"/>
          <w:szCs w:val="24"/>
          <w:highlight w:val="none"/>
        </w:rPr>
      </w:pPr>
    </w:p>
    <w:p w14:paraId="472BB703">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4354D571">
      <w:pPr>
        <w:keepNext w:val="0"/>
        <w:keepLines w:val="0"/>
        <w:kinsoku/>
        <w:overflowPunct/>
        <w:topLinePunct w:val="0"/>
        <w:bidi w:val="0"/>
        <w:spacing w:before="75" w:line="360" w:lineRule="auto"/>
        <w:ind w:left="9"/>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6</w:t>
      </w:r>
      <w:r>
        <w:rPr>
          <w:rFonts w:hint="default" w:ascii="Times New Roman" w:hAnsi="Times New Roman" w:eastAsia="宋体" w:cs="Times New Roman"/>
          <w:b/>
          <w:bCs/>
          <w:color w:val="auto"/>
          <w:spacing w:val="0"/>
          <w:position w:val="1"/>
          <w:sz w:val="24"/>
          <w:szCs w:val="24"/>
          <w:highlight w:val="none"/>
        </w:rPr>
        <w:t>.社保缴纳证明</w:t>
      </w:r>
    </w:p>
    <w:p w14:paraId="48ED0D1C">
      <w:pPr>
        <w:keepNext w:val="0"/>
        <w:keepLines w:val="0"/>
        <w:kinsoku/>
        <w:overflowPunct/>
        <w:topLinePunct w:val="0"/>
        <w:bidi w:val="0"/>
        <w:spacing w:before="157" w:line="360" w:lineRule="auto"/>
        <w:ind w:left="10" w:firstLine="240"/>
        <w:jc w:val="both"/>
        <w:rPr>
          <w:rFonts w:hint="default" w:ascii="Times New Roman" w:hAnsi="Times New Roman" w:eastAsia="宋体" w:cs="Times New Roman"/>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r>
        <w:rPr>
          <w:rFonts w:hint="default" w:ascii="Times New Roman" w:hAnsi="Times New Roman" w:eastAsia="宋体" w:cs="Times New Roman"/>
          <w:color w:val="auto"/>
          <w:spacing w:val="0"/>
          <w:sz w:val="24"/>
          <w:szCs w:val="24"/>
          <w:highlight w:val="none"/>
        </w:rPr>
        <w:t>。(加盖公章)</w:t>
      </w:r>
    </w:p>
    <w:p w14:paraId="405AA34B">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E33E433">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7.</w:t>
      </w:r>
      <w:r>
        <w:rPr>
          <w:rFonts w:hint="default" w:ascii="Times New Roman" w:hAnsi="Times New Roman" w:eastAsia="宋体" w:cs="Times New Roman"/>
          <w:b/>
          <w:bCs/>
          <w:color w:val="auto"/>
          <w:spacing w:val="0"/>
          <w:position w:val="1"/>
          <w:sz w:val="24"/>
          <w:szCs w:val="24"/>
          <w:highlight w:val="none"/>
        </w:rPr>
        <w:t>书面声明</w:t>
      </w:r>
    </w:p>
    <w:p w14:paraId="5FF1E99F">
      <w:pPr>
        <w:keepNext w:val="0"/>
        <w:keepLines w:val="0"/>
        <w:kinsoku/>
        <w:overflowPunct/>
        <w:topLinePunct w:val="0"/>
        <w:bidi w:val="0"/>
        <w:spacing w:before="156"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7.1</w:t>
      </w:r>
      <w:r>
        <w:rPr>
          <w:rFonts w:hint="default" w:ascii="Times New Roman" w:hAnsi="Times New Roman" w:eastAsia="宋体" w:cs="Times New Roman"/>
          <w:color w:val="auto"/>
          <w:spacing w:val="0"/>
          <w:sz w:val="23"/>
          <w:szCs w:val="23"/>
          <w:highlight w:val="none"/>
        </w:rPr>
        <w:t>《企业近三年在政府采购活动中无重大违法记录书面声明》</w:t>
      </w:r>
    </w:p>
    <w:p w14:paraId="752C22D3">
      <w:pPr>
        <w:keepNext w:val="0"/>
        <w:keepLines w:val="0"/>
        <w:widowControl/>
        <w:suppressLineNumbers w:val="0"/>
        <w:kinsoku/>
        <w:overflowPunct/>
        <w:topLinePunct w:val="0"/>
        <w:bidi w:val="0"/>
        <w:jc w:val="left"/>
        <w:rPr>
          <w:rFonts w:hint="default" w:ascii="Times New Roman" w:hAnsi="Times New Roman" w:eastAsia="仿宋" w:cs="Times New Roman"/>
          <w:b/>
          <w:bCs/>
          <w:snapToGrid w:val="0"/>
          <w:color w:val="000000"/>
          <w:kern w:val="0"/>
          <w:sz w:val="28"/>
          <w:szCs w:val="28"/>
          <w:highlight w:val="none"/>
          <w:lang w:val="en-US" w:eastAsia="zh-CN" w:bidi="ar"/>
        </w:rPr>
      </w:pPr>
    </w:p>
    <w:p w14:paraId="6599843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highlight w:val="none"/>
        </w:rPr>
      </w:pPr>
      <w:r>
        <w:rPr>
          <w:rFonts w:hint="default" w:ascii="Times New Roman" w:hAnsi="Times New Roman" w:eastAsia="宋体" w:cs="Times New Roman"/>
          <w:b/>
          <w:bCs/>
          <w:snapToGrid w:val="0"/>
          <w:color w:val="000000"/>
          <w:kern w:val="0"/>
          <w:sz w:val="28"/>
          <w:szCs w:val="28"/>
          <w:highlight w:val="none"/>
          <w:lang w:val="en-US" w:eastAsia="zh-CN" w:bidi="ar"/>
        </w:rPr>
        <w:t>企业近三年在政府采购活动中无重大违法记录书面声明（格式）</w:t>
      </w:r>
    </w:p>
    <w:p w14:paraId="2310DC7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napToGrid w:val="0"/>
          <w:color w:val="000000"/>
          <w:kern w:val="0"/>
          <w:sz w:val="28"/>
          <w:szCs w:val="28"/>
          <w:highlight w:val="none"/>
          <w:lang w:val="en-US" w:eastAsia="zh-CN" w:bidi="ar"/>
        </w:rPr>
      </w:pPr>
    </w:p>
    <w:p w14:paraId="52EDA3C6">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62F140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郑重承诺，参加本项目政府采购活动前三年内，商业信誉良好，经营状况良好，没有处于被责令停业、整改或财产被接管、冻结的状态，未发生过诉讼争议、违法或不良记录，没有被法院或检察院列入失信被执行人的情况；</w:t>
      </w:r>
    </w:p>
    <w:p w14:paraId="2CC22B1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不存在法定代表人为同一个的两个以上法人或投标人和投标人的母公司、全资子公司、控股公司同时参加同一项目的投标。不存在单位负责人为同一人或者存在控股、管理关系的不同单位，同时参加同一项目的投标。近三年在参加政府采购活动和经营活动中</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(有或无)重大违法记录。在近三年的经营活动中未发生过重大事故，执业期间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(有或无)违规、违纪等不良执业记录（如有，请详细列明），以上承诺及声明如有虚假，我司愿意承担法律责任。</w:t>
      </w:r>
    </w:p>
    <w:p w14:paraId="44A186D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 xml:space="preserve">特此承诺，特此声明！ </w:t>
      </w:r>
    </w:p>
    <w:p w14:paraId="284BCE5B">
      <w:pPr>
        <w:keepNext w:val="0"/>
        <w:keepLines w:val="0"/>
        <w:kinsoku/>
        <w:overflowPunct/>
        <w:topLinePunct w:val="0"/>
        <w:bidi w:val="0"/>
        <w:outlineLvl w:val="9"/>
        <w:rPr>
          <w:rFonts w:hint="default" w:ascii="Times New Roman" w:hAnsi="Times New Roman" w:cs="Times New Roman"/>
          <w:highlight w:val="none"/>
          <w:lang w:val="en-US" w:eastAsia="zh-CN"/>
        </w:rPr>
      </w:pPr>
    </w:p>
    <w:p w14:paraId="41C551E1">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center"/>
        <w:textAlignment w:val="baseline"/>
        <w:rPr>
          <w:rFonts w:hint="default" w:ascii="Times New Roman" w:hAnsi="Times New Roman" w:eastAsia="宋体" w:cs="Times New Roman"/>
          <w:snapToGrid w:val="0"/>
          <w:color w:val="000000"/>
          <w:kern w:val="0"/>
          <w:sz w:val="24"/>
          <w:szCs w:val="24"/>
          <w:highlight w:val="none"/>
          <w:lang w:val="en-US" w:eastAsia="zh-CN" w:bidi="ar"/>
        </w:rPr>
      </w:pPr>
    </w:p>
    <w:p w14:paraId="2C7BEC55">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4D55BFDC">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78A1E39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4A9A3D61">
      <w:pPr>
        <w:keepNext w:val="0"/>
        <w:keepLines w:val="0"/>
        <w:kinsoku/>
        <w:overflowPunct/>
        <w:topLinePunct w:val="0"/>
        <w:bidi w:val="0"/>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56F044D0">
      <w:pPr>
        <w:keepNext w:val="0"/>
        <w:keepLines w:val="0"/>
        <w:kinsoku/>
        <w:overflowPunct/>
        <w:topLinePunct w:val="0"/>
        <w:bidi w:val="0"/>
        <w:spacing w:before="149"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7.2</w:t>
      </w:r>
      <w:r>
        <w:rPr>
          <w:rFonts w:hint="default" w:ascii="Times New Roman" w:hAnsi="Times New Roman" w:eastAsia="宋体" w:cs="Times New Roman"/>
          <w:color w:val="auto"/>
          <w:spacing w:val="0"/>
          <w:sz w:val="23"/>
          <w:szCs w:val="23"/>
          <w:highlight w:val="none"/>
        </w:rPr>
        <w:t>《具有履行本项目所必需的设备和专业技术能力的承诺书》</w:t>
      </w:r>
    </w:p>
    <w:p w14:paraId="2AFC22A6">
      <w:pPr>
        <w:keepNext w:val="0"/>
        <w:keepLines w:val="0"/>
        <w:kinsoku/>
        <w:overflowPunct/>
        <w:topLinePunct w:val="0"/>
        <w:bidi w:val="0"/>
        <w:jc w:val="both"/>
        <w:rPr>
          <w:rFonts w:hint="default" w:ascii="Times New Roman" w:hAnsi="Times New Roman" w:cs="Times New Roman"/>
          <w:color w:val="auto"/>
          <w:spacing w:val="0"/>
          <w:highlight w:val="none"/>
        </w:rPr>
      </w:pPr>
    </w:p>
    <w:p w14:paraId="790688D3">
      <w:pPr>
        <w:keepNext w:val="0"/>
        <w:keepLines w:val="0"/>
        <w:kinsoku/>
        <w:overflowPunct/>
        <w:topLinePunct w:val="0"/>
        <w:bidi w:val="0"/>
        <w:jc w:val="both"/>
        <w:rPr>
          <w:rFonts w:hint="default" w:ascii="Times New Roman" w:hAnsi="Times New Roman" w:cs="Times New Roman"/>
          <w:color w:val="auto"/>
          <w:spacing w:val="0"/>
          <w:highlight w:val="none"/>
        </w:rPr>
      </w:pPr>
    </w:p>
    <w:p w14:paraId="04BEF9C5">
      <w:pPr>
        <w:keepNext w:val="0"/>
        <w:keepLines w:val="0"/>
        <w:kinsoku/>
        <w:overflowPunct/>
        <w:topLinePunct w:val="0"/>
        <w:bidi w:val="0"/>
        <w:jc w:val="center"/>
        <w:rPr>
          <w:rFonts w:hint="default" w:ascii="Times New Roman" w:hAnsi="Times New Roman" w:eastAsia="宋体" w:cs="Times New Roman"/>
          <w:b/>
          <w:bCs/>
          <w:snapToGrid w:val="0"/>
          <w:color w:val="000000"/>
          <w:kern w:val="0"/>
          <w:sz w:val="28"/>
          <w:szCs w:val="28"/>
          <w:highlight w:val="none"/>
          <w:lang w:val="en-US" w:eastAsia="zh-CN" w:bidi="ar"/>
        </w:rPr>
      </w:pPr>
      <w:r>
        <w:rPr>
          <w:rFonts w:hint="default" w:ascii="Times New Roman" w:hAnsi="Times New Roman" w:eastAsia="宋体" w:cs="Times New Roman"/>
          <w:b/>
          <w:bCs/>
          <w:snapToGrid w:val="0"/>
          <w:color w:val="000000"/>
          <w:kern w:val="0"/>
          <w:sz w:val="28"/>
          <w:szCs w:val="28"/>
          <w:highlight w:val="none"/>
          <w:lang w:val="en-US" w:eastAsia="zh-CN" w:bidi="ar"/>
        </w:rPr>
        <w:t>具有履行本项目所必需的设备和专业技术能力的承诺书（格式）</w:t>
      </w:r>
    </w:p>
    <w:p w14:paraId="4BD035C2">
      <w:pPr>
        <w:keepNext w:val="0"/>
        <w:keepLines w:val="0"/>
        <w:kinsoku/>
        <w:overflowPunct/>
        <w:topLinePunct w:val="0"/>
        <w:bidi w:val="0"/>
        <w:jc w:val="center"/>
        <w:rPr>
          <w:rFonts w:hint="default" w:ascii="Times New Roman" w:hAnsi="Times New Roman" w:cs="Times New Roman"/>
          <w:color w:val="auto"/>
          <w:spacing w:val="0"/>
          <w:highlight w:val="none"/>
        </w:rPr>
      </w:pPr>
    </w:p>
    <w:p w14:paraId="6F29DFD3">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04E18BD">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（投标人名称） </w:t>
      </w:r>
      <w:r>
        <w:rPr>
          <w:rFonts w:hint="default" w:ascii="Times New Roman" w:hAnsi="Times New Roman" w:eastAsia="宋体" w:cs="Times New Roman"/>
          <w:snapToGrid w:val="0"/>
          <w:color w:val="000000"/>
          <w:kern w:val="0"/>
          <w:sz w:val="24"/>
          <w:szCs w:val="24"/>
          <w:highlight w:val="none"/>
          <w:u w:val="none"/>
          <w:lang w:val="en-US" w:eastAsia="zh-CN" w:bidi="ar"/>
        </w:rPr>
        <w:t>于</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日在中华人民共和国境内</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（注册地址）</w:t>
      </w:r>
      <w:r>
        <w:rPr>
          <w:rFonts w:hint="default" w:ascii="Times New Roman" w:hAnsi="Times New Roman" w:eastAsia="宋体" w:cs="Times New Roman"/>
          <w:snapToGrid w:val="0"/>
          <w:color w:val="000000"/>
          <w:kern w:val="0"/>
          <w:sz w:val="24"/>
          <w:szCs w:val="24"/>
          <w:highlight w:val="none"/>
          <w:lang w:val="en-US" w:eastAsia="zh-CN" w:bidi="ar"/>
        </w:rPr>
        <w:t>合法注册并经营，公司主营业务为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，营业（生产经营）面积为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，现有员工数量为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 其中与履行本合同相关的专业技术人员有</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，本公司郑重承诺，具有履行本合同所必需的服务和专业技术能力。</w:t>
      </w:r>
    </w:p>
    <w:p w14:paraId="304D799B">
      <w:pPr>
        <w:keepNext w:val="0"/>
        <w:keepLines w:val="0"/>
        <w:kinsoku/>
        <w:overflowPunct/>
        <w:topLinePunct w:val="0"/>
        <w:bidi w:val="0"/>
        <w:jc w:val="both"/>
        <w:rPr>
          <w:rFonts w:hint="default" w:ascii="Times New Roman" w:hAnsi="Times New Roman" w:cs="Times New Roman"/>
          <w:color w:val="auto"/>
          <w:spacing w:val="0"/>
          <w:highlight w:val="none"/>
        </w:rPr>
      </w:pPr>
    </w:p>
    <w:p w14:paraId="6B4ED00D">
      <w:pPr>
        <w:keepNext w:val="0"/>
        <w:keepLines w:val="0"/>
        <w:kinsoku/>
        <w:overflowPunct/>
        <w:topLinePunct w:val="0"/>
        <w:bidi w:val="0"/>
        <w:jc w:val="both"/>
        <w:rPr>
          <w:rFonts w:hint="default" w:ascii="Times New Roman" w:hAnsi="Times New Roman" w:cs="Times New Roman"/>
          <w:color w:val="auto"/>
          <w:spacing w:val="0"/>
          <w:highlight w:val="none"/>
        </w:rPr>
      </w:pPr>
    </w:p>
    <w:p w14:paraId="27650672">
      <w:pPr>
        <w:keepNext w:val="0"/>
        <w:keepLines w:val="0"/>
        <w:kinsoku/>
        <w:overflowPunct/>
        <w:topLinePunct w:val="0"/>
        <w:bidi w:val="0"/>
        <w:jc w:val="both"/>
        <w:rPr>
          <w:rFonts w:hint="default" w:ascii="Times New Roman" w:hAnsi="Times New Roman" w:cs="Times New Roman"/>
          <w:color w:val="auto"/>
          <w:spacing w:val="0"/>
          <w:highlight w:val="none"/>
        </w:rPr>
      </w:pPr>
    </w:p>
    <w:p w14:paraId="642DDFB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6F07466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41ECD129">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1A6CF1BC">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48459DE5">
      <w:pPr>
        <w:keepNext w:val="0"/>
        <w:keepLines w:val="0"/>
        <w:kinsoku/>
        <w:overflowPunct/>
        <w:topLinePunct w:val="0"/>
        <w:bidi w:val="0"/>
        <w:spacing w:before="75" w:line="360" w:lineRule="auto"/>
        <w:ind w:left="14"/>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8</w:t>
      </w:r>
      <w:r>
        <w:rPr>
          <w:rFonts w:hint="default" w:ascii="Times New Roman" w:hAnsi="Times New Roman" w:eastAsia="宋体" w:cs="Times New Roman"/>
          <w:b/>
          <w:bCs/>
          <w:color w:val="auto"/>
          <w:spacing w:val="0"/>
          <w:position w:val="1"/>
          <w:sz w:val="24"/>
          <w:szCs w:val="24"/>
          <w:highlight w:val="none"/>
        </w:rPr>
        <w:t>.信用记录</w:t>
      </w:r>
    </w:p>
    <w:p w14:paraId="555C35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color w:val="auto"/>
          <w:spacing w:val="0"/>
          <w:highlight w:val="none"/>
        </w:rPr>
      </w:pPr>
      <w:r>
        <w:rPr>
          <w:rFonts w:hint="default" w:ascii="Times New Roman" w:hAnsi="Times New Roman" w:eastAsia="宋体" w:cs="Times New Roman"/>
          <w:color w:val="auto"/>
          <w:spacing w:val="0"/>
          <w:sz w:val="24"/>
          <w:szCs w:val="24"/>
          <w:highlight w:val="none"/>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default" w:ascii="Times New Roman" w:hAnsi="Times New Roman" w:cs="Times New Roman"/>
          <w:color w:val="auto"/>
          <w:spacing w:val="0"/>
          <w:highlight w:val="none"/>
        </w:rPr>
        <w:br w:type="page"/>
      </w:r>
    </w:p>
    <w:p w14:paraId="0B744601">
      <w:pPr>
        <w:rPr>
          <w:rFonts w:hint="eastAsia"/>
          <w:lang w:val="en-US" w:eastAsia="zh-CN"/>
        </w:rPr>
      </w:pPr>
    </w:p>
    <w:p w14:paraId="55E80086">
      <w:pPr>
        <w:keepNext w:val="0"/>
        <w:keepLines w:val="0"/>
        <w:kinsoku/>
        <w:overflowPunct/>
        <w:topLinePunct w:val="0"/>
        <w:bidi w:val="0"/>
        <w:spacing w:before="101" w:line="225" w:lineRule="auto"/>
        <w:ind w:left="2691"/>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第二部分、符合性证明文件</w:t>
      </w:r>
    </w:p>
    <w:p w14:paraId="5E11E664">
      <w:pPr>
        <w:keepNext w:val="0"/>
        <w:keepLines w:val="0"/>
        <w:kinsoku/>
        <w:overflowPunct/>
        <w:topLinePunct w:val="0"/>
        <w:bidi w:val="0"/>
        <w:spacing w:before="230"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9</w:t>
      </w:r>
      <w:r>
        <w:rPr>
          <w:rFonts w:hint="default" w:ascii="Times New Roman" w:hAnsi="Times New Roman" w:eastAsia="宋体" w:cs="Times New Roman"/>
          <w:b/>
          <w:bCs/>
          <w:color w:val="auto"/>
          <w:spacing w:val="0"/>
          <w:position w:val="1"/>
          <w:sz w:val="23"/>
          <w:szCs w:val="23"/>
          <w:highlight w:val="none"/>
        </w:rPr>
        <w:t>.投标函</w:t>
      </w:r>
    </w:p>
    <w:p w14:paraId="396E2FA2">
      <w:pPr>
        <w:keepNext w:val="0"/>
        <w:keepLines w:val="0"/>
        <w:kinsoku/>
        <w:overflowPunct/>
        <w:topLinePunct w:val="0"/>
        <w:bidi w:val="0"/>
        <w:spacing w:line="289" w:lineRule="auto"/>
        <w:jc w:val="both"/>
        <w:rPr>
          <w:rFonts w:hint="default" w:ascii="Times New Roman" w:hAnsi="Times New Roman" w:cs="Times New Roman"/>
          <w:color w:val="auto"/>
          <w:spacing w:val="0"/>
          <w:sz w:val="21"/>
          <w:highlight w:val="none"/>
        </w:rPr>
      </w:pPr>
    </w:p>
    <w:p w14:paraId="44200B7A">
      <w:pPr>
        <w:keepNext w:val="0"/>
        <w:keepLines w:val="0"/>
        <w:kinsoku/>
        <w:overflowPunct/>
        <w:topLinePunct w:val="0"/>
        <w:bidi w:val="0"/>
        <w:spacing w:before="75" w:line="227" w:lineRule="auto"/>
        <w:ind w:left="14"/>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u w:val="single"/>
          <w:lang w:eastAsia="zh-CN"/>
        </w:rPr>
        <w:t>凌辉建设工程咨询有限公司</w:t>
      </w:r>
      <w:r>
        <w:rPr>
          <w:rFonts w:hint="default" w:ascii="Times New Roman" w:hAnsi="Times New Roman" w:eastAsia="宋体" w:cs="Times New Roman"/>
          <w:color w:val="auto"/>
          <w:spacing w:val="0"/>
          <w:sz w:val="23"/>
          <w:szCs w:val="23"/>
          <w:highlight w:val="none"/>
          <w:u w:val="single"/>
        </w:rPr>
        <w:t>：</w:t>
      </w:r>
    </w:p>
    <w:p w14:paraId="3C6FD4B1">
      <w:pPr>
        <w:keepNext w:val="0"/>
        <w:keepLines w:val="0"/>
        <w:kinsoku/>
        <w:overflowPunct/>
        <w:topLinePunct w:val="0"/>
        <w:bidi w:val="0"/>
        <w:spacing w:before="278" w:line="449" w:lineRule="auto"/>
        <w:ind w:left="14" w:firstLine="478"/>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我单位收到贵公司</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u w:val="single"/>
          <w:lang w:val="en-US" w:eastAsia="zh-CN"/>
        </w:rPr>
        <w:t>项目名称</w:t>
      </w:r>
      <w:r>
        <w:rPr>
          <w:rFonts w:hint="default" w:ascii="Times New Roman" w:hAnsi="Times New Roman" w:eastAsia="宋体" w:cs="Times New Roman"/>
          <w:color w:val="auto"/>
          <w:spacing w:val="0"/>
          <w:sz w:val="23"/>
          <w:szCs w:val="23"/>
          <w:highlight w:val="none"/>
          <w:u w:val="single"/>
          <w:lang w:val="en-US" w:eastAsia="zh-CN"/>
        </w:rPr>
        <w:t>、项目编</w:t>
      </w:r>
      <w:r>
        <w:rPr>
          <w:rFonts w:hint="eastAsia" w:ascii="Times New Roman" w:hAnsi="Times New Roman" w:eastAsia="宋体" w:cs="Times New Roman"/>
          <w:color w:val="auto"/>
          <w:spacing w:val="0"/>
          <w:sz w:val="23"/>
          <w:szCs w:val="23"/>
          <w:highlight w:val="none"/>
          <w:u w:val="single"/>
          <w:lang w:val="en-US" w:eastAsia="zh-CN"/>
        </w:rPr>
        <w:t>号</w:t>
      </w:r>
      <w:r>
        <w:rPr>
          <w:rFonts w:hint="default" w:ascii="Times New Roman" w:hAnsi="Times New Roman" w:eastAsia="宋体" w:cs="Times New Roman"/>
          <w:color w:val="auto"/>
          <w:spacing w:val="0"/>
          <w:sz w:val="23"/>
          <w:szCs w:val="23"/>
          <w:highlight w:val="none"/>
          <w:u w:val="single"/>
          <w:lang w:val="en-US" w:eastAsia="zh-CN"/>
        </w:rPr>
        <w:t>）  的</w:t>
      </w:r>
      <w:r>
        <w:rPr>
          <w:rFonts w:hint="default" w:ascii="Times New Roman" w:hAnsi="Times New Roman" w:eastAsia="宋体" w:cs="Times New Roman"/>
          <w:color w:val="auto"/>
          <w:spacing w:val="0"/>
          <w:sz w:val="23"/>
          <w:szCs w:val="23"/>
          <w:highlight w:val="none"/>
        </w:rPr>
        <w:t>招标文件，经详细研究，我们决定参加该项目招标活动并投标。为此，我方郑重声明以下诸点，并负法律责任。</w:t>
      </w:r>
    </w:p>
    <w:p w14:paraId="73315E4D">
      <w:pPr>
        <w:keepNext w:val="0"/>
        <w:keepLines w:val="0"/>
        <w:kinsoku/>
        <w:overflowPunct/>
        <w:topLinePunct w:val="0"/>
        <w:bidi w:val="0"/>
        <w:spacing w:before="2" w:line="449" w:lineRule="auto"/>
        <w:ind w:left="9" w:right="199" w:firstLine="484"/>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一、我们已详细阅读了招标文件，完全理解并同意放弃提出含糊不清和误解问题的权力。</w:t>
      </w:r>
    </w:p>
    <w:p w14:paraId="60E8E5D6">
      <w:pPr>
        <w:keepNext w:val="0"/>
        <w:keepLines w:val="0"/>
        <w:kinsoku/>
        <w:overflowPunct/>
        <w:topLinePunct w:val="0"/>
        <w:bidi w:val="0"/>
        <w:spacing w:before="2" w:line="449" w:lineRule="auto"/>
        <w:ind w:left="11" w:right="199" w:firstLine="48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二、同意向贵方提供贵方可能要求的与本投标有关的任何证据资料。我们理解最</w:t>
      </w:r>
      <w:r>
        <w:rPr>
          <w:rFonts w:hint="eastAsia" w:ascii="Times New Roman" w:hAnsi="Times New Roman" w:eastAsia="宋体" w:cs="Times New Roman"/>
          <w:color w:val="auto"/>
          <w:spacing w:val="0"/>
          <w:sz w:val="23"/>
          <w:szCs w:val="23"/>
          <w:highlight w:val="none"/>
          <w:lang w:val="en-US" w:eastAsia="zh-CN"/>
        </w:rPr>
        <w:t>低价</w:t>
      </w:r>
      <w:r>
        <w:rPr>
          <w:rFonts w:hint="default" w:ascii="Times New Roman" w:hAnsi="Times New Roman" w:eastAsia="宋体" w:cs="Times New Roman"/>
          <w:color w:val="auto"/>
          <w:spacing w:val="0"/>
          <w:sz w:val="23"/>
          <w:szCs w:val="23"/>
          <w:highlight w:val="none"/>
        </w:rPr>
        <w:t>不是中标的唯一条件，并尊重评标委员会的评审结果。</w:t>
      </w:r>
    </w:p>
    <w:p w14:paraId="2BA9BFB8">
      <w:pPr>
        <w:keepNext w:val="0"/>
        <w:keepLines w:val="0"/>
        <w:kinsoku/>
        <w:overflowPunct/>
        <w:topLinePunct w:val="0"/>
        <w:bidi w:val="0"/>
        <w:spacing w:before="2" w:line="448" w:lineRule="auto"/>
        <w:ind w:left="11" w:right="255" w:firstLine="47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三、如果我方的投标文件被接受，我们将严格履行投标文件中规定的每一项要求，严格履行合同的责任和义务，保证按期、按质履行合同，完成合同约定的全部工作。</w:t>
      </w:r>
    </w:p>
    <w:p w14:paraId="627D541D">
      <w:pPr>
        <w:keepNext w:val="0"/>
        <w:keepLines w:val="0"/>
        <w:kinsoku/>
        <w:overflowPunct/>
        <w:topLinePunct w:val="0"/>
        <w:bidi w:val="0"/>
        <w:spacing w:before="2" w:line="449" w:lineRule="auto"/>
        <w:ind w:left="11" w:right="197" w:firstLine="50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四、我们愿意按照招标文件的一切要求，履行招标文件所约定的一切相关职责。我方</w:t>
      </w:r>
      <w:r>
        <w:rPr>
          <w:rFonts w:hint="eastAsia" w:ascii="Times New Roman" w:hAnsi="Times New Roman" w:eastAsia="宋体" w:cs="Times New Roman"/>
          <w:color w:val="auto"/>
          <w:spacing w:val="0"/>
          <w:sz w:val="23"/>
          <w:szCs w:val="23"/>
          <w:highlight w:val="none"/>
          <w:lang w:val="en-US" w:eastAsia="zh-CN"/>
        </w:rPr>
        <w:t>投标</w:t>
      </w:r>
      <w:r>
        <w:rPr>
          <w:rFonts w:hint="default" w:ascii="Times New Roman" w:hAnsi="Times New Roman" w:eastAsia="宋体" w:cs="Times New Roman"/>
          <w:color w:val="auto"/>
          <w:spacing w:val="0"/>
          <w:sz w:val="23"/>
          <w:szCs w:val="23"/>
          <w:highlight w:val="none"/>
        </w:rPr>
        <w:t>报价</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lang w:val="en-US" w:eastAsia="zh-CN"/>
        </w:rPr>
        <w:t>投标总价</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为</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(大写)</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none" w:color="auto"/>
          <w:lang w:val="en-US" w:eastAsia="zh-CN"/>
        </w:rPr>
        <w:t xml:space="preserve"> </w:t>
      </w:r>
      <w:r>
        <w:rPr>
          <w:rFonts w:hint="eastAsia" w:ascii="Times New Roman" w:hAnsi="Times New Roman" w:eastAsia="宋体" w:cs="Times New Roman"/>
          <w:spacing w:val="2"/>
          <w:sz w:val="23"/>
          <w:szCs w:val="23"/>
          <w:highlight w:val="none"/>
          <w:u w:val="none" w:color="auto"/>
          <w:lang w:eastAsia="zh-CN"/>
        </w:rPr>
        <w:t>（</w:t>
      </w:r>
      <w:r>
        <w:rPr>
          <w:rFonts w:hint="eastAsia" w:ascii="Times New Roman" w:hAnsi="Times New Roman" w:eastAsia="宋体" w:cs="Times New Roman"/>
          <w:spacing w:val="2"/>
          <w:sz w:val="23"/>
          <w:szCs w:val="23"/>
          <w:highlight w:val="none"/>
          <w:u w:val="none" w:color="auto"/>
          <w:lang w:val="en-US" w:eastAsia="zh-CN"/>
        </w:rPr>
        <w:t>小写</w:t>
      </w:r>
      <w:r>
        <w:rPr>
          <w:rFonts w:hint="eastAsia" w:ascii="Times New Roman" w:hAnsi="Times New Roman" w:eastAsia="宋体" w:cs="Times New Roman"/>
          <w:spacing w:val="2"/>
          <w:sz w:val="23"/>
          <w:szCs w:val="23"/>
          <w:highlight w:val="none"/>
          <w:u w:val="none" w:color="auto"/>
          <w:lang w:eastAsia="zh-CN"/>
        </w:rPr>
        <w:t>）</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none" w:color="auto"/>
        </w:rPr>
        <w:t xml:space="preserve"> (保留两位小数)</w:t>
      </w:r>
      <w:r>
        <w:rPr>
          <w:rFonts w:hint="default" w:ascii="Times New Roman" w:hAnsi="Times New Roman" w:eastAsia="宋体" w:cs="Times New Roman"/>
          <w:color w:val="auto"/>
          <w:spacing w:val="0"/>
          <w:sz w:val="23"/>
          <w:szCs w:val="23"/>
          <w:highlight w:val="none"/>
          <w:u w:val="none" w:color="auto"/>
        </w:rPr>
        <w:t>。</w:t>
      </w:r>
    </w:p>
    <w:p w14:paraId="2A90A307">
      <w:pPr>
        <w:keepNext w:val="0"/>
        <w:keepLines w:val="0"/>
        <w:kinsoku/>
        <w:overflowPunct/>
        <w:topLinePunct w:val="0"/>
        <w:bidi w:val="0"/>
        <w:spacing w:before="1" w:line="226" w:lineRule="auto"/>
        <w:ind w:firstLine="460" w:firstLineChars="200"/>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交货期</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w:t>
      </w:r>
    </w:p>
    <w:p w14:paraId="1C148F7A">
      <w:pPr>
        <w:keepNext w:val="0"/>
        <w:keepLines w:val="0"/>
        <w:kinsoku/>
        <w:overflowPunct/>
        <w:topLinePunct w:val="0"/>
        <w:bidi w:val="0"/>
        <w:spacing w:before="276" w:line="450" w:lineRule="auto"/>
        <w:ind w:left="14"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五、我方的投标文件自投标截止时间之日起</w:t>
      </w:r>
      <w:r>
        <w:rPr>
          <w:rFonts w:hint="default" w:ascii="Times New Roman" w:hAnsi="Times New Roman" w:eastAsia="宋体" w:cs="Times New Roman"/>
          <w:color w:val="auto"/>
          <w:spacing w:val="0"/>
          <w:sz w:val="23"/>
          <w:szCs w:val="23"/>
          <w:highlight w:val="none"/>
          <w:u w:val="single"/>
        </w:rPr>
        <w:t>90</w:t>
      </w:r>
      <w:r>
        <w:rPr>
          <w:rFonts w:hint="default" w:ascii="Times New Roman" w:hAnsi="Times New Roman" w:eastAsia="宋体" w:cs="Times New Roman"/>
          <w:color w:val="auto"/>
          <w:spacing w:val="0"/>
          <w:sz w:val="23"/>
          <w:szCs w:val="23"/>
          <w:highlight w:val="none"/>
        </w:rPr>
        <w:t>日历天内有效，如中标，延至合同执行完毕时止。</w:t>
      </w:r>
    </w:p>
    <w:p w14:paraId="3ECF3E9A">
      <w:pPr>
        <w:keepNext w:val="0"/>
        <w:keepLines w:val="0"/>
        <w:kinsoku/>
        <w:overflowPunct/>
        <w:topLinePunct w:val="0"/>
        <w:bidi w:val="0"/>
        <w:spacing w:before="2" w:line="449" w:lineRule="auto"/>
        <w:ind w:left="12"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六、我方理解招标人及采购代理机构不另负担我们的任何投标</w:t>
      </w:r>
      <w:r>
        <w:rPr>
          <w:rFonts w:hint="default" w:ascii="Times New Roman" w:hAnsi="Times New Roman" w:eastAsia="宋体" w:cs="Times New Roman"/>
          <w:color w:val="auto"/>
          <w:spacing w:val="0"/>
          <w:sz w:val="23"/>
          <w:szCs w:val="23"/>
          <w:highlight w:val="none"/>
          <w:lang w:eastAsia="zh-CN"/>
        </w:rPr>
        <w:t>投标文件</w:t>
      </w:r>
      <w:r>
        <w:rPr>
          <w:rFonts w:hint="default" w:ascii="Times New Roman" w:hAnsi="Times New Roman" w:eastAsia="宋体" w:cs="Times New Roman"/>
          <w:color w:val="auto"/>
          <w:spacing w:val="0"/>
          <w:sz w:val="23"/>
          <w:szCs w:val="23"/>
          <w:highlight w:val="none"/>
        </w:rPr>
        <w:t>编制、投标等过程中发生的费用，无论我方总报价中是否包括这些费用，也无论是否能够中标，均不要求招标人及采购代理机构对此类费用做任何补偿。</w:t>
      </w:r>
    </w:p>
    <w:p w14:paraId="6D27BA86">
      <w:pPr>
        <w:keepNext w:val="0"/>
        <w:keepLines w:val="0"/>
        <w:kinsoku/>
        <w:overflowPunct/>
        <w:topLinePunct w:val="0"/>
        <w:bidi w:val="0"/>
        <w:spacing w:before="1" w:line="238" w:lineRule="auto"/>
        <w:ind w:left="48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七、有关于本标书的函电，请按下列方式联系</w:t>
      </w:r>
    </w:p>
    <w:p w14:paraId="54DA66B1">
      <w:pPr>
        <w:keepNext w:val="0"/>
        <w:keepLines w:val="0"/>
        <w:kinsoku/>
        <w:overflowPunct/>
        <w:topLinePunct w:val="0"/>
        <w:bidi w:val="0"/>
        <w:spacing w:before="261" w:line="227" w:lineRule="auto"/>
        <w:ind w:left="49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(盖章)</w:t>
      </w:r>
    </w:p>
    <w:p w14:paraId="34B481A7">
      <w:pPr>
        <w:keepNext w:val="0"/>
        <w:keepLines w:val="0"/>
        <w:kinsoku/>
        <w:overflowPunct/>
        <w:topLinePunct w:val="0"/>
        <w:bidi w:val="0"/>
        <w:spacing w:before="279" w:line="227" w:lineRule="auto"/>
        <w:ind w:left="47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法定代表人或被授权人：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777FD774">
      <w:pPr>
        <w:keepNext w:val="0"/>
        <w:keepLines w:val="0"/>
        <w:kinsoku/>
        <w:overflowPunct/>
        <w:topLinePunct w:val="0"/>
        <w:bidi w:val="0"/>
        <w:spacing w:before="276" w:line="230" w:lineRule="auto"/>
        <w:ind w:left="471"/>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联系电话：</w:t>
      </w:r>
      <w:r>
        <w:rPr>
          <w:rFonts w:hint="default" w:ascii="Times New Roman" w:hAnsi="Times New Roman" w:eastAsia="宋体" w:cs="Times New Roman"/>
          <w:color w:val="auto"/>
          <w:spacing w:val="0"/>
          <w:sz w:val="23"/>
          <w:szCs w:val="23"/>
          <w:highlight w:val="none"/>
          <w:u w:val="single"/>
          <w:lang w:val="en-US" w:eastAsia="zh-CN"/>
        </w:rPr>
        <w:t xml:space="preserve">                   </w:t>
      </w:r>
    </w:p>
    <w:p w14:paraId="37CAF3C2">
      <w:pPr>
        <w:keepNext w:val="0"/>
        <w:keepLines w:val="0"/>
        <w:kinsoku/>
        <w:overflowPunct/>
        <w:topLinePunct w:val="0"/>
        <w:bidi w:val="0"/>
        <w:spacing w:before="274" w:line="227" w:lineRule="auto"/>
        <w:ind w:left="51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日期：</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年</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月</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日</w:t>
      </w:r>
    </w:p>
    <w:p w14:paraId="0876BA16">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6F6742F1">
      <w:pPr>
        <w:keepNext w:val="0"/>
        <w:keepLines w:val="0"/>
        <w:kinsoku/>
        <w:overflowPunct/>
        <w:topLinePunct w:val="0"/>
        <w:bidi w:val="0"/>
        <w:spacing w:before="75" w:line="310"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10</w:t>
      </w:r>
      <w:r>
        <w:rPr>
          <w:rFonts w:hint="default" w:ascii="Times New Roman" w:hAnsi="Times New Roman" w:eastAsia="宋体" w:cs="Times New Roman"/>
          <w:b/>
          <w:bCs/>
          <w:color w:val="auto"/>
          <w:spacing w:val="0"/>
          <w:position w:val="1"/>
          <w:sz w:val="23"/>
          <w:szCs w:val="23"/>
          <w:highlight w:val="none"/>
        </w:rPr>
        <w:t>.开标一览表</w:t>
      </w:r>
    </w:p>
    <w:p w14:paraId="5467EC31">
      <w:pPr>
        <w:keepNext w:val="0"/>
        <w:keepLines w:val="0"/>
        <w:kinsoku/>
        <w:overflowPunct/>
        <w:topLinePunct w:val="0"/>
        <w:bidi w:val="0"/>
        <w:spacing w:before="160"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开标一览表</w:t>
      </w:r>
    </w:p>
    <w:p w14:paraId="68746748">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366BE7D2">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1575100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rPr>
        <w:t>项目编号：</w:t>
      </w:r>
      <w:r>
        <w:rPr>
          <w:rFonts w:hint="eastAsia"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0038F8BD">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single"/>
          <w:lang w:val="en-US" w:eastAsia="zh-CN"/>
        </w:rPr>
      </w:pPr>
      <w:r>
        <w:rPr>
          <w:rFonts w:hint="eastAsia" w:ascii="Times New Roman" w:hAnsi="Times New Roman" w:eastAsia="宋体" w:cs="Times New Roman"/>
          <w:color w:val="auto"/>
          <w:spacing w:val="0"/>
          <w:sz w:val="24"/>
          <w:szCs w:val="24"/>
          <w:highlight w:val="none"/>
          <w:u w:val="none"/>
          <w:lang w:val="en-US" w:eastAsia="zh-CN"/>
        </w:rPr>
        <w:t>项目名称</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u w:val="single"/>
          <w:lang w:val="en-US" w:eastAsia="zh-CN"/>
        </w:rPr>
        <w:t xml:space="preserve">                                            </w:t>
      </w:r>
    </w:p>
    <w:p w14:paraId="78F70224">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标段编号：</w:t>
      </w:r>
      <w:r>
        <w:rPr>
          <w:rFonts w:hint="eastAsia" w:ascii="Times New Roman" w:hAnsi="Times New Roman" w:eastAsia="宋体" w:cs="Times New Roman"/>
          <w:color w:val="auto"/>
          <w:spacing w:val="0"/>
          <w:sz w:val="24"/>
          <w:szCs w:val="24"/>
          <w:highlight w:val="none"/>
          <w:u w:val="single"/>
          <w:lang w:val="en-US" w:eastAsia="zh-CN"/>
        </w:rPr>
        <w:t xml:space="preserve">                                            </w:t>
      </w:r>
    </w:p>
    <w:p w14:paraId="0187CF4E">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标段名称：</w:t>
      </w:r>
      <w:r>
        <w:rPr>
          <w:rFonts w:hint="eastAsia" w:ascii="Times New Roman" w:hAnsi="Times New Roman" w:eastAsia="宋体" w:cs="Times New Roman"/>
          <w:color w:val="auto"/>
          <w:spacing w:val="0"/>
          <w:sz w:val="24"/>
          <w:szCs w:val="24"/>
          <w:highlight w:val="none"/>
          <w:u w:val="single"/>
          <w:lang w:val="en-US" w:eastAsia="zh-CN"/>
        </w:rPr>
        <w:t xml:space="preserve">                                            </w:t>
      </w:r>
    </w:p>
    <w:p w14:paraId="07CFF0C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p>
    <w:p w14:paraId="0EB4A246">
      <w:pPr>
        <w:keepNext w:val="0"/>
        <w:keepLines w:val="0"/>
        <w:kinsoku/>
        <w:overflowPunct/>
        <w:topLinePunct w:val="0"/>
        <w:bidi w:val="0"/>
        <w:spacing w:line="169" w:lineRule="exact"/>
        <w:jc w:val="both"/>
        <w:rPr>
          <w:rFonts w:hint="default" w:ascii="Times New Roman" w:hAnsi="Times New Roman" w:cs="Times New Roman"/>
          <w:color w:val="auto"/>
          <w:spacing w:val="0"/>
          <w:sz w:val="24"/>
          <w:szCs w:val="24"/>
          <w:highlight w:val="none"/>
        </w:rPr>
      </w:pPr>
    </w:p>
    <w:tbl>
      <w:tblPr>
        <w:tblStyle w:val="36"/>
        <w:tblW w:w="8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0"/>
        <w:gridCol w:w="4280"/>
      </w:tblGrid>
      <w:tr w14:paraId="6E187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280" w:type="dxa"/>
            <w:tcBorders>
              <w:left w:val="single" w:color="000000" w:sz="10" w:space="0"/>
            </w:tcBorders>
            <w:vAlign w:val="center"/>
          </w:tcPr>
          <w:p w14:paraId="77BC7516">
            <w:pPr>
              <w:keepNext w:val="0"/>
              <w:keepLines w:val="0"/>
              <w:kinsoku/>
              <w:overflowPunct/>
              <w:topLinePunct w:val="0"/>
              <w:bidi w:val="0"/>
              <w:spacing w:before="91"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标题</w:t>
            </w:r>
          </w:p>
        </w:tc>
        <w:tc>
          <w:tcPr>
            <w:tcW w:w="4280" w:type="dxa"/>
            <w:tcBorders>
              <w:right w:val="single" w:color="000000" w:sz="10" w:space="0"/>
            </w:tcBorders>
            <w:vAlign w:val="center"/>
          </w:tcPr>
          <w:p w14:paraId="2A2E4BDF">
            <w:pPr>
              <w:keepNext w:val="0"/>
              <w:keepLines w:val="0"/>
              <w:kinsoku/>
              <w:overflowPunct/>
              <w:topLinePunct w:val="0"/>
              <w:bidi w:val="0"/>
              <w:spacing w:before="91" w:line="220"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内容</w:t>
            </w:r>
          </w:p>
        </w:tc>
      </w:tr>
      <w:tr w14:paraId="7E0A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4280" w:type="dxa"/>
            <w:tcBorders>
              <w:left w:val="single" w:color="000000" w:sz="10" w:space="0"/>
            </w:tcBorders>
            <w:vAlign w:val="top"/>
          </w:tcPr>
          <w:p w14:paraId="1CF2408A">
            <w:pPr>
              <w:keepNext w:val="0"/>
              <w:keepLines w:val="0"/>
              <w:kinsoku/>
              <w:overflowPunct/>
              <w:topLinePunct w:val="0"/>
              <w:bidi w:val="0"/>
              <w:spacing w:before="308"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w:t>
            </w:r>
            <w:r>
              <w:rPr>
                <w:rFonts w:hint="eastAsia" w:ascii="Times New Roman" w:hAnsi="Times New Roman" w:eastAsia="宋体" w:cs="Times New Roman"/>
                <w:color w:val="auto"/>
                <w:spacing w:val="0"/>
                <w:sz w:val="24"/>
                <w:szCs w:val="24"/>
                <w:highlight w:val="none"/>
                <w:lang w:val="en-US" w:eastAsia="zh-CN"/>
              </w:rPr>
              <w:t>报</w:t>
            </w:r>
            <w:r>
              <w:rPr>
                <w:rFonts w:hint="eastAsia" w:ascii="Times New Roman" w:hAnsi="Times New Roman" w:eastAsia="宋体" w:cs="Times New Roman"/>
                <w:color w:val="auto"/>
                <w:spacing w:val="0"/>
                <w:sz w:val="24"/>
                <w:szCs w:val="24"/>
                <w:highlight w:val="none"/>
                <w:lang w:eastAsia="zh-CN"/>
              </w:rPr>
              <w:t>价</w:t>
            </w:r>
          </w:p>
        </w:tc>
        <w:tc>
          <w:tcPr>
            <w:tcW w:w="4280" w:type="dxa"/>
            <w:tcBorders>
              <w:right w:val="single" w:color="000000" w:sz="10" w:space="0"/>
            </w:tcBorders>
            <w:vAlign w:val="top"/>
          </w:tcPr>
          <w:p w14:paraId="40AC0F20">
            <w:pPr>
              <w:keepNext w:val="0"/>
              <w:keepLines w:val="0"/>
              <w:kinsoku/>
              <w:overflowPunct/>
              <w:topLinePunct w:val="0"/>
              <w:bidi w:val="0"/>
              <w:spacing w:before="308"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30C4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4280" w:type="dxa"/>
            <w:tcBorders>
              <w:left w:val="single" w:color="000000" w:sz="10" w:space="0"/>
            </w:tcBorders>
            <w:vAlign w:val="top"/>
          </w:tcPr>
          <w:p w14:paraId="0DB6F72A">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交货期</w:t>
            </w:r>
          </w:p>
        </w:tc>
        <w:tc>
          <w:tcPr>
            <w:tcW w:w="4280" w:type="dxa"/>
            <w:tcBorders>
              <w:right w:val="single" w:color="000000" w:sz="10" w:space="0"/>
            </w:tcBorders>
            <w:vAlign w:val="top"/>
          </w:tcPr>
          <w:p w14:paraId="7452B265">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2C24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1E217273">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交货地点</w:t>
            </w:r>
          </w:p>
        </w:tc>
        <w:tc>
          <w:tcPr>
            <w:tcW w:w="4280" w:type="dxa"/>
            <w:tcBorders>
              <w:right w:val="single" w:color="000000" w:sz="10" w:space="0"/>
            </w:tcBorders>
            <w:vAlign w:val="top"/>
          </w:tcPr>
          <w:p w14:paraId="552D9E3D">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42C6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47415733">
            <w:pPr>
              <w:keepNext w:val="0"/>
              <w:keepLines w:val="0"/>
              <w:kinsoku/>
              <w:overflowPunct/>
              <w:topLinePunct w:val="0"/>
              <w:bidi w:val="0"/>
              <w:spacing w:before="311" w:line="219" w:lineRule="auto"/>
              <w:jc w:val="center"/>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质量标准</w:t>
            </w:r>
          </w:p>
        </w:tc>
        <w:tc>
          <w:tcPr>
            <w:tcW w:w="4280" w:type="dxa"/>
            <w:tcBorders>
              <w:right w:val="single" w:color="000000" w:sz="10" w:space="0"/>
            </w:tcBorders>
            <w:vAlign w:val="top"/>
          </w:tcPr>
          <w:p w14:paraId="7931B084">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bl>
    <w:p w14:paraId="08519513">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550DDED0">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0D46EC8A">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4"/>
          <w:szCs w:val="24"/>
          <w:highlight w:val="none"/>
        </w:rPr>
      </w:pPr>
      <w:r>
        <w:rPr>
          <w:rFonts w:hint="eastAsia" w:ascii="Times New Roman" w:hAnsi="Times New Roman" w:eastAsia="宋体" w:cs="Times New Roman"/>
          <w:spacing w:val="12"/>
          <w:sz w:val="24"/>
          <w:szCs w:val="24"/>
          <w:highlight w:val="none"/>
          <w:lang w:val="en-US" w:eastAsia="zh-CN"/>
        </w:rPr>
        <w:t>供应商</w:t>
      </w:r>
      <w:r>
        <w:rPr>
          <w:rFonts w:hint="default" w:ascii="Times New Roman" w:hAnsi="Times New Roman" w:eastAsia="宋体" w:cs="Times New Roman"/>
          <w:spacing w:val="6"/>
          <w:sz w:val="24"/>
          <w:szCs w:val="24"/>
          <w:highlight w:val="none"/>
        </w:rPr>
        <w:t>：</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default" w:ascii="Times New Roman" w:hAnsi="Times New Roman" w:eastAsia="宋体" w:cs="Times New Roman"/>
          <w:spacing w:val="6"/>
          <w:sz w:val="24"/>
          <w:szCs w:val="24"/>
          <w:highlight w:val="none"/>
          <w:u w:val="single"/>
          <w:lang w:val="en-US" w:eastAsia="zh-CN"/>
        </w:rPr>
        <w:t xml:space="preserve">        </w:t>
      </w:r>
      <w:r>
        <w:rPr>
          <w:rFonts w:hint="default" w:ascii="Times New Roman" w:hAnsi="Times New Roman" w:eastAsia="宋体" w:cs="Times New Roman"/>
          <w:spacing w:val="6"/>
          <w:sz w:val="24"/>
          <w:szCs w:val="24"/>
          <w:highlight w:val="none"/>
        </w:rPr>
        <w:t>(</w:t>
      </w:r>
      <w:r>
        <w:rPr>
          <w:rFonts w:hint="eastAsia" w:ascii="Times New Roman" w:hAnsi="Times New Roman" w:eastAsia="宋体" w:cs="Times New Roman"/>
          <w:spacing w:val="6"/>
          <w:sz w:val="24"/>
          <w:szCs w:val="24"/>
          <w:highlight w:val="none"/>
          <w:lang w:val="en-US" w:eastAsia="zh-CN"/>
        </w:rPr>
        <w:t>加盖</w:t>
      </w:r>
      <w:r>
        <w:rPr>
          <w:rFonts w:hint="default" w:ascii="Times New Roman" w:hAnsi="Times New Roman" w:eastAsia="宋体" w:cs="Times New Roman"/>
          <w:spacing w:val="6"/>
          <w:sz w:val="24"/>
          <w:szCs w:val="24"/>
          <w:highlight w:val="none"/>
        </w:rPr>
        <w:t>公章)</w:t>
      </w:r>
    </w:p>
    <w:p w14:paraId="424778C5">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single" w:color="auto"/>
          <w:lang w:val="en-US" w:eastAsia="zh-CN"/>
        </w:rPr>
        <w:t xml:space="preserve">                   </w:t>
      </w:r>
    </w:p>
    <w:p w14:paraId="109BF486">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69792C2B">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531C85D8">
      <w:pPr>
        <w:keepNext w:val="0"/>
        <w:keepLines w:val="0"/>
        <w:kinsoku/>
        <w:overflowPunct/>
        <w:topLinePunct w:val="0"/>
        <w:bidi w:val="0"/>
        <w:spacing w:before="91" w:line="221" w:lineRule="auto"/>
        <w:ind w:left="15"/>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备注：“投标报价”为</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。投标报价必须包括本项目所需全部费用。</w:t>
      </w:r>
    </w:p>
    <w:p w14:paraId="0917CDEC">
      <w:pPr>
        <w:pStyle w:val="7"/>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p>
    <w:p w14:paraId="20BF2480">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sectPr>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pPr>
      <w:r>
        <w:rPr>
          <w:rFonts w:hint="default" w:ascii="Times New Roman" w:hAnsi="Times New Roman" w:eastAsia="宋体" w:cs="Times New Roman"/>
          <w:color w:val="auto"/>
          <w:spacing w:val="0"/>
          <w:position w:val="1"/>
          <w:sz w:val="23"/>
          <w:szCs w:val="23"/>
          <w:highlight w:val="none"/>
        </w:rPr>
        <w:br w:type="page"/>
      </w:r>
    </w:p>
    <w:p w14:paraId="6214EEA4">
      <w:pPr>
        <w:keepNext w:val="0"/>
        <w:keepLines w:val="0"/>
        <w:kinsoku/>
        <w:overflowPunct/>
        <w:topLinePunct w:val="0"/>
        <w:bidi w:val="0"/>
        <w:spacing w:before="63" w:line="310" w:lineRule="exact"/>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11.</w:t>
      </w:r>
      <w:r>
        <w:rPr>
          <w:rFonts w:hint="default" w:ascii="Times New Roman" w:hAnsi="Times New Roman" w:eastAsia="宋体" w:cs="Times New Roman"/>
          <w:b/>
          <w:bCs/>
          <w:color w:val="auto"/>
          <w:spacing w:val="0"/>
          <w:position w:val="1"/>
          <w:sz w:val="23"/>
          <w:szCs w:val="23"/>
          <w:highlight w:val="none"/>
        </w:rPr>
        <w:t>分项报价表</w:t>
      </w:r>
    </w:p>
    <w:p w14:paraId="76F54FA5">
      <w:pPr>
        <w:keepNext w:val="0"/>
        <w:keepLines w:val="0"/>
        <w:kinsoku/>
        <w:overflowPunct/>
        <w:topLinePunct w:val="0"/>
        <w:bidi w:val="0"/>
        <w:spacing w:line="480" w:lineRule="auto"/>
        <w:jc w:val="center"/>
        <w:outlineLvl w:val="9"/>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8"/>
          <w:sz w:val="31"/>
          <w:szCs w:val="31"/>
          <w:highlight w:val="none"/>
          <w14:textOutline w14:w="5793" w14:cap="sq" w14:cmpd="sng">
            <w14:solidFill>
              <w14:srgbClr w14:val="000000"/>
            </w14:solidFill>
            <w14:prstDash w14:val="solid"/>
            <w14:bevel/>
          </w14:textOutline>
        </w:rPr>
        <w:t>分</w:t>
      </w: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t>项报价表</w:t>
      </w:r>
    </w:p>
    <w:p w14:paraId="20FD51B0">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7C151F9B">
      <w:pPr>
        <w:keepNext w:val="0"/>
        <w:keepLines w:val="0"/>
        <w:kinsoku/>
        <w:overflowPunct/>
        <w:topLinePunct w:val="0"/>
        <w:bidi w:val="0"/>
        <w:rPr>
          <w:rFonts w:hint="default"/>
          <w:highlight w:val="none"/>
        </w:rPr>
      </w:pPr>
    </w:p>
    <w:tbl>
      <w:tblPr>
        <w:tblStyle w:val="36"/>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42"/>
        <w:gridCol w:w="1788"/>
        <w:gridCol w:w="1391"/>
        <w:gridCol w:w="1327"/>
        <w:gridCol w:w="1305"/>
        <w:gridCol w:w="1166"/>
        <w:gridCol w:w="1344"/>
        <w:gridCol w:w="1353"/>
        <w:gridCol w:w="1353"/>
        <w:gridCol w:w="8"/>
      </w:tblGrid>
      <w:tr w14:paraId="3F16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50" w:hRule="atLeast"/>
          <w:jc w:val="center"/>
        </w:trPr>
        <w:tc>
          <w:tcPr>
            <w:tcW w:w="1019" w:type="dxa"/>
            <w:vAlign w:val="center"/>
          </w:tcPr>
          <w:p w14:paraId="036A2EFD">
            <w:pPr>
              <w:keepNext w:val="0"/>
              <w:keepLines w:val="0"/>
              <w:kinsoku/>
              <w:overflowPunct/>
              <w:topLinePunct w:val="0"/>
              <w:bidi w:val="0"/>
              <w:spacing w:before="75" w:line="231" w:lineRule="auto"/>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序号</w:t>
            </w:r>
          </w:p>
        </w:tc>
        <w:tc>
          <w:tcPr>
            <w:tcW w:w="1942" w:type="dxa"/>
            <w:vAlign w:val="center"/>
          </w:tcPr>
          <w:p w14:paraId="5BD6DCC1">
            <w:pPr>
              <w:keepNext w:val="0"/>
              <w:keepLines w:val="0"/>
              <w:kinsoku/>
              <w:overflowPunct/>
              <w:topLinePunct w:val="0"/>
              <w:bidi w:val="0"/>
              <w:spacing w:before="75" w:line="231" w:lineRule="auto"/>
              <w:ind w:left="584"/>
              <w:jc w:val="both"/>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88" w:type="dxa"/>
            <w:vAlign w:val="center"/>
          </w:tcPr>
          <w:p w14:paraId="29B8465E">
            <w:pPr>
              <w:keepNext w:val="0"/>
              <w:keepLines w:val="0"/>
              <w:kinsoku/>
              <w:overflowPunct/>
              <w:topLinePunct w:val="0"/>
              <w:bidi w:val="0"/>
              <w:spacing w:before="263" w:line="302" w:lineRule="auto"/>
              <w:ind w:left="414" w:right="146" w:hanging="253"/>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391" w:type="dxa"/>
            <w:vAlign w:val="center"/>
          </w:tcPr>
          <w:p w14:paraId="6A6E2D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327" w:type="dxa"/>
            <w:vAlign w:val="center"/>
          </w:tcPr>
          <w:p w14:paraId="6148D097">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生产厂家</w:t>
            </w:r>
          </w:p>
        </w:tc>
        <w:tc>
          <w:tcPr>
            <w:tcW w:w="1305" w:type="dxa"/>
            <w:vAlign w:val="center"/>
          </w:tcPr>
          <w:p w14:paraId="3FD6FEF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eastAsia" w:ascii="Times New Roman" w:hAnsi="Times New Roman" w:eastAsia="宋体" w:cs="Times New Roman"/>
                <w:spacing w:val="-6"/>
                <w:sz w:val="23"/>
                <w:szCs w:val="23"/>
                <w:highlight w:val="none"/>
                <w:lang w:val="en-US" w:eastAsia="zh-CN"/>
              </w:rPr>
              <w:t>单位</w:t>
            </w:r>
          </w:p>
        </w:tc>
        <w:tc>
          <w:tcPr>
            <w:tcW w:w="1166" w:type="dxa"/>
            <w:vAlign w:val="center"/>
          </w:tcPr>
          <w:p w14:paraId="5FFC2865">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default" w:ascii="Times New Roman" w:hAnsi="Times New Roman" w:eastAsia="宋体" w:cs="Times New Roman"/>
                <w:spacing w:val="-6"/>
                <w:sz w:val="23"/>
                <w:szCs w:val="23"/>
                <w:highlight w:val="none"/>
              </w:rPr>
              <w:t>数量</w:t>
            </w:r>
          </w:p>
        </w:tc>
        <w:tc>
          <w:tcPr>
            <w:tcW w:w="1344" w:type="dxa"/>
            <w:vAlign w:val="center"/>
          </w:tcPr>
          <w:p w14:paraId="6FECAC4A">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eastAsia="zh-CN"/>
              </w:rPr>
            </w:pPr>
            <w:r>
              <w:rPr>
                <w:rFonts w:hint="default" w:ascii="Times New Roman" w:hAnsi="Times New Roman" w:eastAsia="宋体" w:cs="Times New Roman"/>
                <w:spacing w:val="-6"/>
                <w:sz w:val="23"/>
                <w:szCs w:val="23"/>
                <w:highlight w:val="none"/>
              </w:rPr>
              <w:t>单价</w:t>
            </w:r>
          </w:p>
        </w:tc>
        <w:tc>
          <w:tcPr>
            <w:tcW w:w="1353" w:type="dxa"/>
            <w:vAlign w:val="center"/>
          </w:tcPr>
          <w:p w14:paraId="2A9B549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总价</w:t>
            </w:r>
          </w:p>
        </w:tc>
        <w:tc>
          <w:tcPr>
            <w:tcW w:w="1353" w:type="dxa"/>
            <w:vAlign w:val="center"/>
          </w:tcPr>
          <w:p w14:paraId="50A9BE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备注</w:t>
            </w:r>
          </w:p>
        </w:tc>
      </w:tr>
      <w:tr w14:paraId="2FE3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C66AD4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66F6D13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1F48D4">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90CE4EE">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41AD810">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17F2E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9BE5F2">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2623990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0FBC53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FD79691">
            <w:pPr>
              <w:keepNext w:val="0"/>
              <w:keepLines w:val="0"/>
              <w:kinsoku/>
              <w:overflowPunct/>
              <w:topLinePunct w:val="0"/>
              <w:bidi w:val="0"/>
              <w:jc w:val="center"/>
              <w:rPr>
                <w:rFonts w:hint="default" w:ascii="Times New Roman" w:hAnsi="Times New Roman" w:cs="Times New Roman"/>
                <w:sz w:val="21"/>
                <w:highlight w:val="none"/>
              </w:rPr>
            </w:pPr>
          </w:p>
        </w:tc>
      </w:tr>
      <w:tr w14:paraId="0C02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9FDFD1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4593ADD">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18FF44F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434DE48">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23AF6534">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6010F582">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337E75B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6E01C1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E9FB62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A91A444">
            <w:pPr>
              <w:keepNext w:val="0"/>
              <w:keepLines w:val="0"/>
              <w:kinsoku/>
              <w:overflowPunct/>
              <w:topLinePunct w:val="0"/>
              <w:bidi w:val="0"/>
              <w:jc w:val="center"/>
              <w:rPr>
                <w:rFonts w:hint="default" w:ascii="Times New Roman" w:hAnsi="Times New Roman" w:cs="Times New Roman"/>
                <w:sz w:val="21"/>
                <w:highlight w:val="none"/>
              </w:rPr>
            </w:pPr>
          </w:p>
        </w:tc>
      </w:tr>
      <w:tr w14:paraId="0E7B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2D4412F">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71F9DE60">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23EF96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0AAFC02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3B797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CC0BEF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42896CE">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304436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F2CD4BF">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31450FDB">
            <w:pPr>
              <w:keepNext w:val="0"/>
              <w:keepLines w:val="0"/>
              <w:kinsoku/>
              <w:overflowPunct/>
              <w:topLinePunct w:val="0"/>
              <w:bidi w:val="0"/>
              <w:jc w:val="center"/>
              <w:rPr>
                <w:rFonts w:hint="default" w:ascii="Times New Roman" w:hAnsi="Times New Roman" w:cs="Times New Roman"/>
                <w:sz w:val="21"/>
                <w:highlight w:val="none"/>
              </w:rPr>
            </w:pPr>
          </w:p>
        </w:tc>
      </w:tr>
      <w:tr w14:paraId="77BF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BCDA9F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B22587F">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0F359F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6652C25A">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2F4B4FD">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6082A81">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1DF26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7EF97A26">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3F328F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8E1F157">
            <w:pPr>
              <w:keepNext w:val="0"/>
              <w:keepLines w:val="0"/>
              <w:kinsoku/>
              <w:overflowPunct/>
              <w:topLinePunct w:val="0"/>
              <w:bidi w:val="0"/>
              <w:jc w:val="center"/>
              <w:rPr>
                <w:rFonts w:hint="default" w:ascii="Times New Roman" w:hAnsi="Times New Roman" w:cs="Times New Roman"/>
                <w:sz w:val="21"/>
                <w:highlight w:val="none"/>
              </w:rPr>
            </w:pPr>
          </w:p>
        </w:tc>
      </w:tr>
      <w:tr w14:paraId="24FA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F887CD2">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5F87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50B6F8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5EBFAC7">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68F04B1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F27BCE8">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5C6A56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20EE3B5">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D048977">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6A6EDE1">
            <w:pPr>
              <w:keepNext w:val="0"/>
              <w:keepLines w:val="0"/>
              <w:kinsoku/>
              <w:overflowPunct/>
              <w:topLinePunct w:val="0"/>
              <w:bidi w:val="0"/>
              <w:jc w:val="center"/>
              <w:rPr>
                <w:rFonts w:hint="default" w:ascii="Times New Roman" w:hAnsi="Times New Roman" w:cs="Times New Roman"/>
                <w:sz w:val="21"/>
                <w:highlight w:val="none"/>
              </w:rPr>
            </w:pPr>
          </w:p>
        </w:tc>
      </w:tr>
      <w:tr w14:paraId="215C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DF8CD8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7DDCB2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DE9D8E">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054B83">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17460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EE2F6E3">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0B96F114">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07DA1503">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51CBEA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D3E839C">
            <w:pPr>
              <w:keepNext w:val="0"/>
              <w:keepLines w:val="0"/>
              <w:kinsoku/>
              <w:overflowPunct/>
              <w:topLinePunct w:val="0"/>
              <w:bidi w:val="0"/>
              <w:jc w:val="center"/>
              <w:rPr>
                <w:rFonts w:hint="default" w:ascii="Times New Roman" w:hAnsi="Times New Roman" w:cs="Times New Roman"/>
                <w:sz w:val="21"/>
                <w:highlight w:val="none"/>
              </w:rPr>
            </w:pPr>
          </w:p>
        </w:tc>
      </w:tr>
      <w:tr w14:paraId="3C90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23003FE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5A18BA5A">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4F9344CB">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127311C4">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214A16E">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670A347">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FBD39C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458E267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8F5F3D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860CA47">
            <w:pPr>
              <w:keepNext w:val="0"/>
              <w:keepLines w:val="0"/>
              <w:kinsoku/>
              <w:overflowPunct/>
              <w:topLinePunct w:val="0"/>
              <w:bidi w:val="0"/>
              <w:jc w:val="center"/>
              <w:rPr>
                <w:rFonts w:hint="default" w:ascii="Times New Roman" w:hAnsi="Times New Roman" w:cs="Times New Roman"/>
                <w:sz w:val="21"/>
                <w:highlight w:val="none"/>
              </w:rPr>
            </w:pPr>
          </w:p>
        </w:tc>
      </w:tr>
      <w:tr w14:paraId="6AFA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BD889A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0B0C9D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26D27D18">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7D0EF0">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EF7B561">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05565F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2084E85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3D0846F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057EFB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E4CF6AC">
            <w:pPr>
              <w:keepNext w:val="0"/>
              <w:keepLines w:val="0"/>
              <w:kinsoku/>
              <w:overflowPunct/>
              <w:topLinePunct w:val="0"/>
              <w:bidi w:val="0"/>
              <w:jc w:val="center"/>
              <w:rPr>
                <w:rFonts w:hint="default" w:ascii="Times New Roman" w:hAnsi="Times New Roman" w:cs="Times New Roman"/>
                <w:sz w:val="21"/>
                <w:highlight w:val="none"/>
              </w:rPr>
            </w:pPr>
          </w:p>
        </w:tc>
      </w:tr>
      <w:tr w14:paraId="7C24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4D30C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B0BA8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3F469C0">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26FB6A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8684DC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4B4828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403544A">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1C753899">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43D1AA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23203C2">
            <w:pPr>
              <w:keepNext w:val="0"/>
              <w:keepLines w:val="0"/>
              <w:kinsoku/>
              <w:overflowPunct/>
              <w:topLinePunct w:val="0"/>
              <w:bidi w:val="0"/>
              <w:jc w:val="center"/>
              <w:rPr>
                <w:rFonts w:hint="default" w:ascii="Times New Roman" w:hAnsi="Times New Roman" w:cs="Times New Roman"/>
                <w:sz w:val="21"/>
                <w:highlight w:val="none"/>
              </w:rPr>
            </w:pPr>
          </w:p>
        </w:tc>
      </w:tr>
      <w:tr w14:paraId="13D1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D02707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62254E5">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405ED4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33CC09A2">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BD04BA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C632A1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46CF11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4C9290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7365594">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E3913DB">
            <w:pPr>
              <w:keepNext w:val="0"/>
              <w:keepLines w:val="0"/>
              <w:kinsoku/>
              <w:overflowPunct/>
              <w:topLinePunct w:val="0"/>
              <w:bidi w:val="0"/>
              <w:jc w:val="center"/>
              <w:rPr>
                <w:rFonts w:hint="default" w:ascii="Times New Roman" w:hAnsi="Times New Roman" w:cs="Times New Roman"/>
                <w:sz w:val="21"/>
                <w:highlight w:val="none"/>
              </w:rPr>
            </w:pPr>
          </w:p>
        </w:tc>
      </w:tr>
      <w:tr w14:paraId="7E82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tcBorders>
              <w:right w:val="single" w:color="auto" w:sz="4" w:space="0"/>
            </w:tcBorders>
            <w:vAlign w:val="center"/>
          </w:tcPr>
          <w:p w14:paraId="24F8CD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tcBorders>
              <w:left w:val="single" w:color="auto" w:sz="4" w:space="0"/>
            </w:tcBorders>
            <w:vAlign w:val="center"/>
          </w:tcPr>
          <w:p w14:paraId="6651A1D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72320D7A">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A4564B9">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A875B7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3BE6F4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tcBorders>
              <w:right w:val="single" w:color="auto" w:sz="4" w:space="0"/>
            </w:tcBorders>
            <w:vAlign w:val="center"/>
          </w:tcPr>
          <w:p w14:paraId="0BF3A686">
            <w:pPr>
              <w:keepNext w:val="0"/>
              <w:keepLines w:val="0"/>
              <w:kinsoku/>
              <w:overflowPunct/>
              <w:topLinePunct w:val="0"/>
              <w:bidi w:val="0"/>
              <w:jc w:val="center"/>
              <w:rPr>
                <w:rFonts w:hint="default" w:ascii="Times New Roman" w:hAnsi="Times New Roman" w:cs="Times New Roman"/>
                <w:sz w:val="21"/>
                <w:highlight w:val="none"/>
              </w:rPr>
            </w:pPr>
          </w:p>
        </w:tc>
        <w:tc>
          <w:tcPr>
            <w:tcW w:w="1344" w:type="dxa"/>
            <w:tcBorders>
              <w:left w:val="single" w:color="auto" w:sz="4" w:space="0"/>
              <w:right w:val="single" w:color="auto" w:sz="4" w:space="0"/>
            </w:tcBorders>
            <w:vAlign w:val="center"/>
          </w:tcPr>
          <w:p w14:paraId="2D212F51">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505C824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6993852E">
            <w:pPr>
              <w:keepNext w:val="0"/>
              <w:keepLines w:val="0"/>
              <w:kinsoku/>
              <w:overflowPunct/>
              <w:topLinePunct w:val="0"/>
              <w:bidi w:val="0"/>
              <w:jc w:val="center"/>
              <w:rPr>
                <w:rFonts w:hint="default" w:ascii="Times New Roman" w:hAnsi="Times New Roman" w:cs="Times New Roman"/>
                <w:sz w:val="21"/>
                <w:highlight w:val="none"/>
              </w:rPr>
            </w:pPr>
          </w:p>
        </w:tc>
      </w:tr>
      <w:tr w14:paraId="23088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3996" w:type="dxa"/>
            <w:gridSpan w:val="11"/>
            <w:tcBorders>
              <w:right w:val="single" w:color="auto" w:sz="4" w:space="0"/>
            </w:tcBorders>
            <w:vAlign w:val="center"/>
          </w:tcPr>
          <w:p w14:paraId="4D697614">
            <w:pPr>
              <w:keepNext w:val="0"/>
              <w:keepLines w:val="0"/>
              <w:kinsoku/>
              <w:overflowPunct/>
              <w:topLinePunct w:val="0"/>
              <w:bidi w:val="0"/>
              <w:ind w:firstLine="234" w:firstLineChars="100"/>
              <w:jc w:val="both"/>
              <w:rPr>
                <w:rFonts w:hint="default" w:ascii="Times New Roman" w:hAnsi="Times New Roman" w:cs="Times New Roman"/>
                <w:sz w:val="21"/>
                <w:highlight w:val="none"/>
              </w:rPr>
            </w:pPr>
            <w:r>
              <w:rPr>
                <w:rFonts w:hint="eastAsia" w:ascii="Times New Roman" w:hAnsi="Times New Roman" w:eastAsia="宋体" w:cs="Times New Roman"/>
                <w:spacing w:val="2"/>
                <w:sz w:val="23"/>
                <w:szCs w:val="23"/>
                <w:highlight w:val="none"/>
                <w:lang w:val="en-US" w:eastAsia="zh-CN"/>
              </w:rPr>
              <w:t>合</w:t>
            </w:r>
            <w:r>
              <w:rPr>
                <w:rFonts w:hint="default" w:ascii="Times New Roman" w:hAnsi="Times New Roman" w:eastAsia="宋体" w:cs="Times New Roman"/>
                <w:spacing w:val="2"/>
                <w:sz w:val="23"/>
                <w:szCs w:val="23"/>
                <w:highlight w:val="none"/>
              </w:rPr>
              <w:t>计</w:t>
            </w:r>
            <w:r>
              <w:rPr>
                <w:rFonts w:hint="eastAsia" w:ascii="Times New Roman" w:hAnsi="Times New Roman" w:eastAsia="宋体" w:cs="Times New Roman"/>
                <w:spacing w:val="2"/>
                <w:sz w:val="23"/>
                <w:szCs w:val="23"/>
                <w:highlight w:val="none"/>
                <w:lang w:eastAsia="zh-CN"/>
              </w:rPr>
              <w:t>：</w:t>
            </w:r>
            <w:r>
              <w:rPr>
                <w:rFonts w:hint="eastAsia" w:ascii="Times New Roman" w:hAnsi="Times New Roman" w:eastAsia="宋体" w:cs="Times New Roman"/>
                <w:spacing w:val="2"/>
                <w:sz w:val="23"/>
                <w:szCs w:val="23"/>
                <w:highlight w:val="none"/>
                <w:lang w:val="en-US" w:eastAsia="zh-CN"/>
              </w:rPr>
              <w:t xml:space="preserve">                         元</w:t>
            </w:r>
          </w:p>
        </w:tc>
      </w:tr>
      <w:tr w14:paraId="6EC6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jc w:val="center"/>
        </w:trPr>
        <w:tc>
          <w:tcPr>
            <w:tcW w:w="12635" w:type="dxa"/>
            <w:gridSpan w:val="9"/>
            <w:tcBorders>
              <w:right w:val="single" w:color="auto" w:sz="4" w:space="0"/>
            </w:tcBorders>
            <w:vAlign w:val="top"/>
          </w:tcPr>
          <w:p w14:paraId="47A616C5">
            <w:pPr>
              <w:keepNext w:val="0"/>
              <w:keepLines w:val="0"/>
              <w:kinsoku/>
              <w:overflowPunct/>
              <w:topLinePunct w:val="0"/>
              <w:bidi w:val="0"/>
              <w:jc w:val="left"/>
              <w:rPr>
                <w:rFonts w:hint="default"/>
              </w:rPr>
            </w:pPr>
          </w:p>
          <w:p w14:paraId="0144D3C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3D8A51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27D32EF">
            <w:pPr>
              <w:keepNext w:val="0"/>
              <w:keepLines w:val="0"/>
              <w:kinsoku/>
              <w:overflowPunct/>
              <w:topLinePunct w:val="0"/>
              <w:bidi w:val="0"/>
              <w:jc w:val="left"/>
              <w:rPr>
                <w:rFonts w:hint="default" w:ascii="Times New Roman" w:hAnsi="Times New Roman" w:cs="Times New Roman"/>
                <w:sz w:val="21"/>
                <w:highlight w:val="none"/>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tc>
        <w:tc>
          <w:tcPr>
            <w:tcW w:w="1361" w:type="dxa"/>
            <w:gridSpan w:val="2"/>
            <w:tcBorders>
              <w:right w:val="single" w:color="auto" w:sz="4" w:space="0"/>
            </w:tcBorders>
            <w:vAlign w:val="top"/>
          </w:tcPr>
          <w:p w14:paraId="2E37DAD2">
            <w:pPr>
              <w:keepNext w:val="0"/>
              <w:keepLines w:val="0"/>
              <w:kinsoku/>
              <w:overflowPunct/>
              <w:topLinePunct w:val="0"/>
              <w:bidi w:val="0"/>
              <w:jc w:val="center"/>
              <w:rPr>
                <w:rFonts w:hint="default" w:ascii="Times New Roman" w:hAnsi="Times New Roman" w:cs="Times New Roman"/>
                <w:sz w:val="21"/>
                <w:highlight w:val="none"/>
              </w:rPr>
            </w:pPr>
          </w:p>
        </w:tc>
      </w:tr>
    </w:tbl>
    <w:p w14:paraId="4B1B4873">
      <w:pPr>
        <w:keepNext w:val="0"/>
        <w:keepLines w:val="0"/>
        <w:kinsoku/>
        <w:overflowPunct/>
        <w:topLinePunct w:val="0"/>
        <w:bidi w:val="0"/>
        <w:rPr>
          <w:rFonts w:hint="default"/>
          <w:highlight w:val="none"/>
        </w:rPr>
      </w:pPr>
    </w:p>
    <w:p w14:paraId="0425D04C">
      <w:pPr>
        <w:keepNext w:val="0"/>
        <w:keepLines w:val="0"/>
        <w:kinsoku/>
        <w:overflowPunct/>
        <w:topLinePunct w:val="0"/>
        <w:bidi w:val="0"/>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pPr>
      <w:r>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t>注：投标人可自行拓展</w:t>
      </w:r>
    </w:p>
    <w:p w14:paraId="2F9A5AF1">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br w:type="page"/>
      </w:r>
    </w:p>
    <w:p w14:paraId="6163AB8A">
      <w:pPr>
        <w:pStyle w:val="54"/>
        <w:keepNext w:val="0"/>
        <w:keepLines w:val="0"/>
        <w:kinsoku/>
        <w:overflowPunct/>
        <w:topLinePunct w:val="0"/>
        <w:bidi w:val="0"/>
        <w:spacing w:line="240" w:lineRule="auto"/>
        <w:ind w:firstLine="163" w:firstLineChars="71"/>
        <w:rPr>
          <w:rFonts w:hint="eastAsia" w:ascii="Times New Roman" w:hAnsi="Times New Roman" w:eastAsia="宋体" w:cs="Times New Roman"/>
          <w:color w:val="auto"/>
          <w:spacing w:val="0"/>
          <w:sz w:val="23"/>
          <w:szCs w:val="23"/>
          <w:highlight w:val="none"/>
          <w:lang w:val="en-US" w:eastAsia="zh-CN"/>
        </w:rPr>
      </w:pPr>
      <w:r>
        <w:rPr>
          <w:rFonts w:hint="eastAsia" w:ascii="Times New Roman" w:hAnsi="Times New Roman" w:eastAsia="宋体" w:cs="Times New Roman"/>
          <w:color w:val="auto"/>
          <w:spacing w:val="0"/>
          <w:sz w:val="23"/>
          <w:szCs w:val="23"/>
          <w:highlight w:val="none"/>
          <w:lang w:val="en-US" w:eastAsia="zh-CN"/>
        </w:rPr>
        <w:t>11.1选配件报价表（格式，若有）</w:t>
      </w:r>
    </w:p>
    <w:p w14:paraId="6EFD0D8F">
      <w:pPr>
        <w:keepNext w:val="0"/>
        <w:keepLines w:val="0"/>
        <w:kinsoku/>
        <w:overflowPunct/>
        <w:topLinePunct w:val="0"/>
        <w:bidi w:val="0"/>
        <w:spacing w:line="480" w:lineRule="exact"/>
        <w:ind w:left="210" w:leftChars="100"/>
        <w:rPr>
          <w:rFonts w:hint="eastAsia" w:ascii="宋体" w:hAnsi="宋体" w:eastAsia="宋体" w:cs="宋体"/>
          <w:b/>
          <w:bCs/>
          <w:sz w:val="28"/>
          <w:szCs w:val="28"/>
        </w:rPr>
      </w:pPr>
    </w:p>
    <w:p w14:paraId="3F8F3963">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14:paraId="174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E4333AA">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序号</w:t>
            </w:r>
          </w:p>
        </w:tc>
        <w:tc>
          <w:tcPr>
            <w:tcW w:w="1843" w:type="dxa"/>
            <w:noWrap w:val="0"/>
            <w:vAlign w:val="center"/>
          </w:tcPr>
          <w:p w14:paraId="4AEC9676">
            <w:pPr>
              <w:keepNext w:val="0"/>
              <w:keepLines w:val="0"/>
              <w:kinsoku/>
              <w:overflowPunct/>
              <w:topLinePunct w:val="0"/>
              <w:bidi w:val="0"/>
              <w:spacing w:before="75" w:line="231" w:lineRule="auto"/>
              <w:ind w:left="584" w:leftChars="0"/>
              <w:jc w:val="both"/>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01" w:type="dxa"/>
            <w:noWrap w:val="0"/>
            <w:vAlign w:val="center"/>
          </w:tcPr>
          <w:p w14:paraId="03F4C95E">
            <w:pPr>
              <w:keepNext w:val="0"/>
              <w:keepLines w:val="0"/>
              <w:kinsoku/>
              <w:overflowPunct/>
              <w:topLinePunct w:val="0"/>
              <w:bidi w:val="0"/>
              <w:spacing w:before="263" w:line="302" w:lineRule="auto"/>
              <w:ind w:left="414" w:leftChars="0" w:right="146" w:rightChars="0" w:hanging="253" w:firstLineChars="0"/>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417" w:type="dxa"/>
            <w:noWrap w:val="0"/>
            <w:vAlign w:val="center"/>
          </w:tcPr>
          <w:p w14:paraId="67D1C238">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843" w:type="dxa"/>
            <w:noWrap w:val="0"/>
            <w:vAlign w:val="center"/>
          </w:tcPr>
          <w:p w14:paraId="1F91B12B">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生产厂家</w:t>
            </w:r>
          </w:p>
        </w:tc>
        <w:tc>
          <w:tcPr>
            <w:tcW w:w="992" w:type="dxa"/>
            <w:noWrap w:val="0"/>
            <w:vAlign w:val="center"/>
          </w:tcPr>
          <w:p w14:paraId="68DADA71">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单位</w:t>
            </w:r>
          </w:p>
        </w:tc>
        <w:tc>
          <w:tcPr>
            <w:tcW w:w="1134" w:type="dxa"/>
            <w:noWrap w:val="0"/>
            <w:vAlign w:val="center"/>
          </w:tcPr>
          <w:p w14:paraId="316A3D4F">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数量</w:t>
            </w:r>
          </w:p>
        </w:tc>
        <w:tc>
          <w:tcPr>
            <w:tcW w:w="1701" w:type="dxa"/>
            <w:noWrap w:val="0"/>
            <w:vAlign w:val="center"/>
          </w:tcPr>
          <w:p w14:paraId="37FBCC34">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单价</w:t>
            </w:r>
          </w:p>
        </w:tc>
        <w:tc>
          <w:tcPr>
            <w:tcW w:w="1701" w:type="dxa"/>
            <w:noWrap w:val="0"/>
            <w:vAlign w:val="center"/>
          </w:tcPr>
          <w:p w14:paraId="4674A5A9">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总价</w:t>
            </w:r>
          </w:p>
        </w:tc>
        <w:tc>
          <w:tcPr>
            <w:tcW w:w="1428" w:type="dxa"/>
            <w:noWrap w:val="0"/>
            <w:vAlign w:val="center"/>
          </w:tcPr>
          <w:p w14:paraId="1DEF8C9C">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备注</w:t>
            </w:r>
          </w:p>
        </w:tc>
      </w:tr>
      <w:tr w14:paraId="044E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2BA1664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30945F9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41B4C8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61A13A0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B4BB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6FB13A9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D6A3B1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5C46BD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5FEA74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6DD0E5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9DB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82FFE9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9B4502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5BBDC2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693CFA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A2AB1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4EA3377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D9886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D5820A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89F074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74435B37">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2E3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60026805">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97D973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AC7624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ABC126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CDA7D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E7D7F18">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10E7A09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E5E7EE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CD3967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F1E3E5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4CD4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995727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0DCB37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AFA6F1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63CC62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A7CC3A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D133D7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309C03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43C84F">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2C2531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33101350">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BF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93B454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2457C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6DB71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5D915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6DFDC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596027E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1E8E9A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3319B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07E21BE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54AA04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7A93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32C5A807">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6EB1CC5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062C25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B8A298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CFEF95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319AE4B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9584D8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224BD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42684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63F31DA9">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04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0542FDF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2AFF4C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02CF93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3B31AB2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6BCAB4E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90ADE1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018AAB7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BBCDDA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FEDED9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CB17DA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DB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3EB0A0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E0F70F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F26927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C2FEA6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43AE9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2F8138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44128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9C0C4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CCB25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2C1F163B">
            <w:pPr>
              <w:keepNext w:val="0"/>
              <w:keepLines w:val="0"/>
              <w:kinsoku/>
              <w:overflowPunct/>
              <w:topLinePunct w:val="0"/>
              <w:bidi w:val="0"/>
              <w:spacing w:line="480" w:lineRule="exact"/>
              <w:ind w:left="210" w:leftChars="100"/>
              <w:rPr>
                <w:rFonts w:hint="eastAsia" w:ascii="宋体" w:hAnsi="宋体" w:eastAsia="宋体" w:cs="宋体"/>
                <w:szCs w:val="24"/>
              </w:rPr>
            </w:pPr>
          </w:p>
        </w:tc>
      </w:tr>
    </w:tbl>
    <w:p w14:paraId="08139E95">
      <w:pPr>
        <w:keepNext w:val="0"/>
        <w:keepLines w:val="0"/>
        <w:kinsoku/>
        <w:overflowPunct/>
        <w:topLinePunct w:val="0"/>
        <w:bidi w:val="0"/>
        <w:spacing w:line="400" w:lineRule="exact"/>
        <w:rPr>
          <w:rFonts w:hint="eastAsia" w:ascii="宋体" w:hAnsi="宋体" w:eastAsia="宋体" w:cs="宋体"/>
          <w:szCs w:val="24"/>
        </w:rPr>
      </w:pPr>
    </w:p>
    <w:p w14:paraId="32E1F5EF">
      <w:pPr>
        <w:keepNext w:val="0"/>
        <w:keepLines w:val="0"/>
        <w:kinsoku/>
        <w:overflowPunct/>
        <w:topLinePunct w:val="0"/>
        <w:bidi w:val="0"/>
        <w:spacing w:line="480" w:lineRule="exact"/>
        <w:ind w:left="210" w:leftChars="100"/>
        <w:rPr>
          <w:rFonts w:hint="eastAsia" w:ascii="宋体" w:hAnsi="宋体" w:eastAsia="宋体" w:cs="宋体"/>
          <w:szCs w:val="24"/>
        </w:rPr>
      </w:pPr>
    </w:p>
    <w:p w14:paraId="1F9D783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4A234CC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95BBCF6">
      <w:pPr>
        <w:keepNext w:val="0"/>
        <w:keepLines w:val="0"/>
        <w:kinsoku/>
        <w:overflowPunct/>
        <w:topLinePunct w:val="0"/>
        <w:bidi w:val="0"/>
        <w:spacing w:line="320" w:lineRule="exact"/>
        <w:rPr>
          <w:rFonts w:hint="eastAsia" w:ascii="宋体" w:hAnsi="宋体" w:eastAsia="宋体" w:cs="宋体"/>
          <w:bCs/>
          <w:szCs w:val="24"/>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p w14:paraId="736A81E6">
      <w:pPr>
        <w:keepNext w:val="0"/>
        <w:keepLines w:val="0"/>
        <w:kinsoku/>
        <w:overflowPunct/>
        <w:topLinePunct w:val="0"/>
        <w:bidi w:val="0"/>
        <w:spacing w:line="320" w:lineRule="exact"/>
        <w:ind w:left="210" w:leftChars="100" w:firstLine="420" w:firstLineChars="200"/>
        <w:rPr>
          <w:rFonts w:hint="eastAsia" w:ascii="宋体" w:hAnsi="宋体" w:eastAsia="宋体" w:cs="宋体"/>
          <w:bCs/>
          <w:i/>
          <w:szCs w:val="24"/>
        </w:rPr>
      </w:pPr>
    </w:p>
    <w:p w14:paraId="1CC8354D">
      <w:pPr>
        <w:pStyle w:val="5"/>
        <w:keepNext w:val="0"/>
        <w:keepLines w:val="0"/>
        <w:kinsoku/>
        <w:overflowPunct/>
        <w:topLinePunct w:val="0"/>
        <w:bidi w:val="0"/>
        <w:rPr>
          <w:rFonts w:hint="eastAsia" w:ascii="宋体" w:hAnsi="宋体" w:eastAsia="宋体" w:cs="宋体"/>
          <w:bCs/>
          <w:i/>
          <w:szCs w:val="24"/>
        </w:rPr>
      </w:pPr>
    </w:p>
    <w:p w14:paraId="556DAAED">
      <w:pPr>
        <w:keepNext w:val="0"/>
        <w:keepLines w:val="0"/>
        <w:kinsoku/>
        <w:overflowPunct/>
        <w:topLinePunct w:val="0"/>
        <w:bidi w:val="0"/>
        <w:rPr>
          <w:rFonts w:hint="eastAsia" w:ascii="宋体" w:hAnsi="宋体" w:eastAsia="宋体" w:cs="宋体"/>
          <w:bCs/>
          <w:i/>
          <w:szCs w:val="24"/>
        </w:rPr>
      </w:pPr>
    </w:p>
    <w:p w14:paraId="645C8804">
      <w:pPr>
        <w:pStyle w:val="5"/>
        <w:keepNext w:val="0"/>
        <w:keepLines w:val="0"/>
        <w:kinsoku/>
        <w:overflowPunct/>
        <w:topLinePunct w:val="0"/>
        <w:bidi w:val="0"/>
        <w:rPr>
          <w:rFonts w:hint="eastAsia" w:ascii="宋体" w:hAnsi="宋体" w:eastAsia="宋体" w:cs="宋体"/>
          <w:bCs/>
          <w:i/>
          <w:szCs w:val="24"/>
        </w:rPr>
      </w:pPr>
      <w:r>
        <w:rPr>
          <w:rFonts w:hint="eastAsia" w:ascii="Times New Roman" w:hAnsi="Times New Roman" w:eastAsia="宋体" w:cs="Times New Roman"/>
          <w:color w:val="auto"/>
          <w:spacing w:val="0"/>
          <w:sz w:val="23"/>
          <w:szCs w:val="23"/>
          <w:highlight w:val="none"/>
          <w:lang w:val="en-US" w:eastAsia="zh-CN"/>
        </w:rPr>
        <w:t>11.2节能环保、环境标志产品明细表 （格式，若有）</w:t>
      </w:r>
    </w:p>
    <w:p w14:paraId="30385499">
      <w:pPr>
        <w:keepNext w:val="0"/>
        <w:keepLines w:val="0"/>
        <w:kinsoku/>
        <w:overflowPunct/>
        <w:topLinePunct w:val="0"/>
        <w:bidi w:val="0"/>
        <w:rPr>
          <w:rFonts w:hint="eastAsia"/>
        </w:rPr>
      </w:pPr>
    </w:p>
    <w:p w14:paraId="330E3C39">
      <w:pPr>
        <w:keepNext w:val="0"/>
        <w:keepLines w:val="0"/>
        <w:kinsoku/>
        <w:overflowPunct/>
        <w:topLinePunct w:val="0"/>
        <w:bidi w:val="0"/>
        <w:rPr>
          <w:rFonts w:hint="eastAsia"/>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p>
    <w:tbl>
      <w:tblPr>
        <w:tblStyle w:val="20"/>
        <w:tblW w:w="0" w:type="auto"/>
        <w:jc w:val="center"/>
        <w:tblLayout w:type="fixed"/>
        <w:tblCellMar>
          <w:top w:w="0" w:type="dxa"/>
          <w:left w:w="108" w:type="dxa"/>
          <w:bottom w:w="0" w:type="dxa"/>
          <w:right w:w="108" w:type="dxa"/>
        </w:tblCellMar>
      </w:tblPr>
      <w:tblGrid>
        <w:gridCol w:w="1126"/>
        <w:gridCol w:w="2447"/>
        <w:gridCol w:w="1630"/>
        <w:gridCol w:w="1630"/>
        <w:gridCol w:w="1450"/>
        <w:gridCol w:w="2313"/>
        <w:gridCol w:w="1126"/>
        <w:gridCol w:w="1126"/>
        <w:gridCol w:w="1126"/>
      </w:tblGrid>
      <w:tr w14:paraId="69FAE8E2">
        <w:tblPrEx>
          <w:tblCellMar>
            <w:top w:w="0" w:type="dxa"/>
            <w:left w:w="108" w:type="dxa"/>
            <w:bottom w:w="0" w:type="dxa"/>
            <w:right w:w="108" w:type="dxa"/>
          </w:tblCellMar>
        </w:tblPrEx>
        <w:trPr>
          <w:trHeight w:val="495"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2ECF606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序号</w:t>
            </w: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13A29D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产品名称</w:t>
            </w:r>
          </w:p>
        </w:tc>
        <w:tc>
          <w:tcPr>
            <w:tcW w:w="1630" w:type="dxa"/>
            <w:tcBorders>
              <w:top w:val="single" w:color="auto" w:sz="6" w:space="0"/>
              <w:left w:val="single" w:color="auto" w:sz="6" w:space="0"/>
              <w:bottom w:val="single" w:color="auto" w:sz="6" w:space="0"/>
              <w:right w:val="single" w:color="auto" w:sz="4" w:space="0"/>
            </w:tcBorders>
            <w:noWrap w:val="0"/>
            <w:vAlign w:val="center"/>
          </w:tcPr>
          <w:p w14:paraId="2F94748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制造厂家</w:t>
            </w:r>
          </w:p>
        </w:tc>
        <w:tc>
          <w:tcPr>
            <w:tcW w:w="1630" w:type="dxa"/>
            <w:tcBorders>
              <w:top w:val="single" w:color="auto" w:sz="6" w:space="0"/>
              <w:left w:val="single" w:color="auto" w:sz="4" w:space="0"/>
              <w:bottom w:val="single" w:color="auto" w:sz="6" w:space="0"/>
              <w:right w:val="single" w:color="auto" w:sz="6" w:space="0"/>
            </w:tcBorders>
            <w:noWrap w:val="0"/>
            <w:vAlign w:val="center"/>
          </w:tcPr>
          <w:p w14:paraId="4F2EDF5C">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规格型号</w:t>
            </w: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81C6F0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lang w:val="zh-CN"/>
              </w:rPr>
            </w:pPr>
            <w:r>
              <w:rPr>
                <w:rFonts w:hint="eastAsia" w:ascii="宋体" w:hAnsi="宋体" w:eastAsia="宋体" w:cs="宋体"/>
                <w:sz w:val="24"/>
                <w:lang w:val="zh-CN"/>
              </w:rPr>
              <w:t>类别</w:t>
            </w: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7CF9586">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认证证书编号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71C181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数量</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5CABC120">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单价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1749B8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总价</w:t>
            </w:r>
          </w:p>
        </w:tc>
      </w:tr>
      <w:tr w14:paraId="55D2FBD2">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3584CD1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（1）强制采购类</w:t>
            </w:r>
          </w:p>
        </w:tc>
      </w:tr>
      <w:tr w14:paraId="4351EBC0">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3DE96AC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2781DA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4DC0D19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7C8B961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695A82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08611C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6ADCABD">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F10B98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9E536F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133D8311">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018872C4">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027038A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3D26878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184A968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3CF97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085EBCC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733977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00F4DC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2EE0F6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46C9D6C2">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6BB8D3DE">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5440B4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7D754D8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5165532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594A23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5D1F09C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3A5FB6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6481AAA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74EA8A9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5AB7F9AB">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6E1DEAE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（2）优先采购类</w:t>
            </w:r>
          </w:p>
        </w:tc>
      </w:tr>
      <w:tr w14:paraId="71864D4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65DF868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2F9BCDE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1FF6E6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6D82B87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493D6A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06CF9C10">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1E3C996D">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8D59B3">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07C006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5676079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4AB5F79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16B75151">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20D33A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7E136422">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7BE207B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368A4C1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5B810D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B89643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4617E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7A4A9B57">
        <w:tblPrEx>
          <w:tblCellMar>
            <w:top w:w="0" w:type="dxa"/>
            <w:left w:w="108" w:type="dxa"/>
            <w:bottom w:w="0" w:type="dxa"/>
            <w:right w:w="108" w:type="dxa"/>
          </w:tblCellMar>
        </w:tblPrEx>
        <w:trPr>
          <w:trHeight w:val="424"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771E265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合计（人民币）</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70D35C48">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r w14:paraId="2412DFB2">
        <w:tblPrEx>
          <w:tblCellMar>
            <w:top w:w="0" w:type="dxa"/>
            <w:left w:w="108" w:type="dxa"/>
            <w:bottom w:w="0" w:type="dxa"/>
            <w:right w:w="108" w:type="dxa"/>
          </w:tblCellMar>
        </w:tblPrEx>
        <w:trPr>
          <w:trHeight w:val="466"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39C8640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占总价的百分比（%）</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4996E68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bl>
    <w:p w14:paraId="5BDD1D9C">
      <w:pPr>
        <w:keepNext w:val="0"/>
        <w:keepLines w:val="0"/>
        <w:kinsoku/>
        <w:overflowPunct/>
        <w:topLinePunct w:val="0"/>
        <w:bidi w:val="0"/>
        <w:adjustRightInd w:val="0"/>
        <w:snapToGrid w:val="0"/>
        <w:jc w:val="left"/>
        <w:rPr>
          <w:rFonts w:hint="eastAsia" w:ascii="宋体" w:hAnsi="宋体" w:eastAsia="宋体" w:cs="宋体"/>
          <w:szCs w:val="21"/>
        </w:rPr>
      </w:pPr>
      <w:r>
        <w:rPr>
          <w:rFonts w:hint="eastAsia" w:ascii="宋体" w:hAnsi="宋体" w:eastAsia="宋体" w:cs="宋体"/>
          <w:szCs w:val="21"/>
        </w:rPr>
        <w:t>说明：</w:t>
      </w:r>
    </w:p>
    <w:p w14:paraId="14299E24">
      <w:pPr>
        <w:keepNext w:val="0"/>
        <w:keepLines w:val="0"/>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如投标产品为</w:t>
      </w:r>
      <w:r>
        <w:rPr>
          <w:rFonts w:hint="eastAsia" w:ascii="宋体" w:hAnsi="宋体" w:eastAsia="宋体" w:cs="宋体"/>
          <w:szCs w:val="21"/>
        </w:rPr>
        <w:t>品目清单中的</w:t>
      </w:r>
      <w:r>
        <w:rPr>
          <w:rFonts w:hint="eastAsia" w:ascii="宋体" w:hAnsi="宋体" w:eastAsia="宋体" w:cs="宋体"/>
          <w:szCs w:val="21"/>
          <w:lang w:val="zh-CN"/>
        </w:rPr>
        <w:t>节能产品、环境标志产品，须按格式逐项填写，并附相关证明，否则评审时不予计分。</w:t>
      </w:r>
    </w:p>
    <w:p w14:paraId="78A7A908">
      <w:pPr>
        <w:keepNext w:val="0"/>
        <w:keepLines w:val="0"/>
        <w:numPr>
          <w:ilvl w:val="0"/>
          <w:numId w:val="1"/>
        </w:numPr>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类别填写：节能产品或环境标志产品。</w:t>
      </w:r>
    </w:p>
    <w:p w14:paraId="790A9523">
      <w:pPr>
        <w:keepNext w:val="0"/>
        <w:keepLines w:val="0"/>
        <w:tabs>
          <w:tab w:val="center" w:pos="4153"/>
          <w:tab w:val="right" w:pos="8306"/>
        </w:tabs>
        <w:kinsoku/>
        <w:overflowPunct/>
        <w:topLinePunct w:val="0"/>
        <w:bidi w:val="0"/>
        <w:adjustRightInd w:val="0"/>
        <w:snapToGrid w:val="0"/>
        <w:ind w:firstLine="420" w:firstLineChars="200"/>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若所投产品为政府强制采购的节能产品，需提供响应产品经国家确定的认证机构出具的、处于有效期内的节能产品认证证书。</w:t>
      </w:r>
      <w:r>
        <w:rPr>
          <w:rFonts w:hint="eastAsia" w:ascii="宋体" w:hAnsi="宋体" w:eastAsia="宋体" w:cs="宋体"/>
          <w:szCs w:val="21"/>
        </w:rPr>
        <w:t>强制类产品</w:t>
      </w:r>
      <w:r>
        <w:rPr>
          <w:rFonts w:hint="eastAsia" w:ascii="宋体" w:hAnsi="宋体" w:eastAsia="宋体" w:cs="宋体"/>
          <w:szCs w:val="21"/>
          <w:lang w:val="zh-CN"/>
        </w:rPr>
        <w:t>具体品目详见《关于印发节能产品政府采购品目清单的通知》（财库[2019]19号文）</w:t>
      </w:r>
      <w:r>
        <w:rPr>
          <w:rFonts w:hint="eastAsia" w:ascii="宋体" w:hAnsi="宋体" w:eastAsia="宋体" w:cs="宋体"/>
          <w:szCs w:val="21"/>
        </w:rPr>
        <w:t>。</w:t>
      </w:r>
    </w:p>
    <w:p w14:paraId="6C552318">
      <w:pPr>
        <w:keepNext w:val="0"/>
        <w:keepLines w:val="0"/>
        <w:kinsoku/>
        <w:overflowPunct/>
        <w:topLinePunct w:val="0"/>
        <w:bidi w:val="0"/>
        <w:rPr>
          <w:rFonts w:hint="eastAsia"/>
        </w:rPr>
      </w:pPr>
    </w:p>
    <w:p w14:paraId="107743E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pacing w:val="12"/>
          <w:sz w:val="21"/>
          <w:szCs w:val="21"/>
          <w:highlight w:val="none"/>
        </w:rPr>
      </w:pPr>
    </w:p>
    <w:p w14:paraId="1C26DD7C">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2"/>
          <w:sz w:val="21"/>
          <w:szCs w:val="21"/>
          <w:highlight w:val="none"/>
        </w:rPr>
        <w:t>投</w:t>
      </w:r>
      <w:r>
        <w:rPr>
          <w:rFonts w:hint="default" w:ascii="Times New Roman" w:hAnsi="Times New Roman" w:eastAsia="宋体" w:cs="Times New Roman"/>
          <w:spacing w:val="11"/>
          <w:sz w:val="21"/>
          <w:szCs w:val="21"/>
          <w:highlight w:val="none"/>
        </w:rPr>
        <w:t>标</w:t>
      </w:r>
      <w:r>
        <w:rPr>
          <w:rFonts w:hint="default" w:ascii="Times New Roman" w:hAnsi="Times New Roman" w:eastAsia="宋体" w:cs="Times New Roman"/>
          <w:spacing w:val="6"/>
          <w:sz w:val="21"/>
          <w:szCs w:val="21"/>
          <w:highlight w:val="none"/>
        </w:rPr>
        <w:t>人：</w:t>
      </w:r>
      <w:r>
        <w:rPr>
          <w:rFonts w:hint="default" w:ascii="Times New Roman" w:hAnsi="Times New Roman" w:eastAsia="宋体" w:cs="Times New Roman"/>
          <w:spacing w:val="6"/>
          <w:sz w:val="21"/>
          <w:szCs w:val="21"/>
          <w:highlight w:val="none"/>
          <w:u w:val="single" w:color="auto"/>
        </w:rPr>
        <w:t xml:space="preserve">  </w:t>
      </w:r>
      <w:r>
        <w:rPr>
          <w:rFonts w:hint="eastAsia" w:ascii="Times New Roman" w:hAnsi="Times New Roman" w:eastAsia="宋体" w:cs="Times New Roman"/>
          <w:spacing w:val="6"/>
          <w:sz w:val="21"/>
          <w:szCs w:val="21"/>
          <w:highlight w:val="none"/>
          <w:u w:val="single" w:color="auto"/>
          <w:lang w:val="en-US" w:eastAsia="zh-CN"/>
        </w:rPr>
        <w:t xml:space="preserve">       </w:t>
      </w:r>
      <w:r>
        <w:rPr>
          <w:rFonts w:hint="default" w:ascii="Times New Roman" w:hAnsi="Times New Roman" w:eastAsia="宋体" w:cs="Times New Roman"/>
          <w:spacing w:val="6"/>
          <w:sz w:val="21"/>
          <w:szCs w:val="21"/>
          <w:highlight w:val="none"/>
          <w:u w:val="single" w:color="auto"/>
        </w:rPr>
        <w:t xml:space="preserve">    单位名称  </w:t>
      </w:r>
      <w:r>
        <w:rPr>
          <w:rFonts w:hint="default" w:ascii="Times New Roman" w:hAnsi="Times New Roman" w:eastAsia="宋体" w:cs="Times New Roman"/>
          <w:spacing w:val="6"/>
          <w:sz w:val="21"/>
          <w:szCs w:val="21"/>
          <w:highlight w:val="none"/>
          <w:u w:val="single"/>
          <w:lang w:val="en-US" w:eastAsia="zh-CN"/>
        </w:rPr>
        <w:t xml:space="preserve">        </w:t>
      </w:r>
      <w:r>
        <w:rPr>
          <w:rFonts w:hint="default" w:ascii="Times New Roman" w:hAnsi="Times New Roman" w:eastAsia="宋体" w:cs="Times New Roman"/>
          <w:spacing w:val="6"/>
          <w:sz w:val="21"/>
          <w:szCs w:val="21"/>
          <w:highlight w:val="none"/>
        </w:rPr>
        <w:t>(公章)</w:t>
      </w:r>
    </w:p>
    <w:p w14:paraId="630F88B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法定代表人</w:t>
      </w:r>
      <w:r>
        <w:rPr>
          <w:rFonts w:hint="default" w:ascii="Times New Roman" w:hAnsi="Times New Roman" w:eastAsia="宋体" w:cs="Times New Roman"/>
          <w:spacing w:val="7"/>
          <w:sz w:val="21"/>
          <w:szCs w:val="21"/>
          <w:highlight w:val="none"/>
        </w:rPr>
        <w:t>或授权委托人</w:t>
      </w:r>
      <w:r>
        <w:rPr>
          <w:rFonts w:hint="default" w:ascii="Times New Roman" w:hAnsi="Times New Roman" w:eastAsia="宋体" w:cs="Times New Roman"/>
          <w:spacing w:val="-4"/>
          <w:sz w:val="21"/>
          <w:szCs w:val="21"/>
          <w:highlight w:val="none"/>
        </w:rPr>
        <w:t>：</w:t>
      </w:r>
      <w:r>
        <w:rPr>
          <w:rFonts w:hint="default" w:ascii="Times New Roman" w:hAnsi="Times New Roman" w:eastAsia="宋体" w:cs="Times New Roman"/>
          <w:spacing w:val="-4"/>
          <w:sz w:val="21"/>
          <w:szCs w:val="21"/>
          <w:highlight w:val="none"/>
          <w:u w:val="single" w:color="auto"/>
        </w:rPr>
        <w:t xml:space="preserve">   </w:t>
      </w:r>
      <w:r>
        <w:rPr>
          <w:rFonts w:hint="default" w:ascii="Times New Roman" w:hAnsi="Times New Roman" w:eastAsia="宋体" w:cs="Times New Roman"/>
          <w:spacing w:val="-3"/>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rPr>
        <w:t>(签字或盖章)</w:t>
      </w:r>
    </w:p>
    <w:p w14:paraId="77DF405B">
      <w:pPr>
        <w:keepNext w:val="0"/>
        <w:keepLines w:val="0"/>
        <w:kinsoku/>
        <w:overflowPunct/>
        <w:topLinePunct w:val="0"/>
        <w:bidi w:val="0"/>
        <w:spacing w:line="320" w:lineRule="exact"/>
        <w:rPr>
          <w:rFonts w:hint="eastAsia" w:ascii="宋体" w:hAnsi="宋体" w:eastAsia="宋体" w:cs="宋体"/>
          <w:bCs/>
          <w:sz w:val="21"/>
          <w:szCs w:val="21"/>
        </w:rPr>
      </w:pPr>
      <w:r>
        <w:rPr>
          <w:rFonts w:hint="default" w:ascii="Times New Roman" w:hAnsi="Times New Roman" w:eastAsia="宋体" w:cs="Times New Roman"/>
          <w:color w:val="auto"/>
          <w:spacing w:val="0"/>
          <w:sz w:val="21"/>
          <w:szCs w:val="21"/>
          <w:highlight w:val="none"/>
        </w:rPr>
        <w:t>日期：</w:t>
      </w:r>
      <w:r>
        <w:rPr>
          <w:rFonts w:hint="default" w:ascii="Times New Roman" w:hAnsi="Times New Roman" w:eastAsia="宋体" w:cs="Times New Roman"/>
          <w:spacing w:val="-5"/>
          <w:sz w:val="21"/>
          <w:szCs w:val="21"/>
          <w:highlight w:val="none"/>
          <w:u w:val="single" w:color="auto"/>
        </w:rPr>
        <w:t xml:space="preserve"> </w:t>
      </w:r>
      <w:r>
        <w:rPr>
          <w:rFonts w:hint="default" w:ascii="Times New Roman" w:hAnsi="Times New Roman" w:eastAsia="宋体" w:cs="Times New Roman"/>
          <w:color w:val="auto"/>
          <w:spacing w:val="0"/>
          <w:sz w:val="21"/>
          <w:szCs w:val="21"/>
          <w:highlight w:val="none"/>
          <w:u w:val="single"/>
          <w:lang w:val="en-US" w:eastAsia="zh-CN"/>
        </w:rPr>
        <w:t xml:space="preserve">     </w:t>
      </w:r>
      <w:r>
        <w:rPr>
          <w:rFonts w:hint="default" w:ascii="Times New Roman" w:hAnsi="Times New Roman" w:eastAsia="宋体" w:cs="Times New Roman"/>
          <w:color w:val="auto"/>
          <w:spacing w:val="0"/>
          <w:sz w:val="21"/>
          <w:szCs w:val="21"/>
          <w:highlight w:val="none"/>
          <w:u w:val="single" w:color="auto"/>
        </w:rPr>
        <w:t>年</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月</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日</w:t>
      </w:r>
    </w:p>
    <w:p w14:paraId="6B290A5B">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lang w:val="en-US" w:eastAsia="zh-CN"/>
        </w:rPr>
      </w:pPr>
    </w:p>
    <w:p w14:paraId="04A72070">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sectPr>
          <w:headerReference r:id="rId7" w:type="default"/>
          <w:footerReference r:id="rId8" w:type="default"/>
          <w:pgSz w:w="16839" w:h="11906" w:orient="landscape"/>
          <w:pgMar w:top="1361" w:right="1417" w:bottom="1361" w:left="1417" w:header="964" w:footer="986" w:gutter="0"/>
          <w:pgBorders>
            <w:top w:val="none" w:sz="0" w:space="0"/>
            <w:left w:val="none" w:sz="0" w:space="0"/>
            <w:bottom w:val="none" w:sz="0" w:space="0"/>
            <w:right w:val="none" w:sz="0" w:space="0"/>
          </w:pgBorders>
          <w:pgNumType w:fmt="decimal"/>
          <w:cols w:space="0" w:num="1"/>
          <w:rtlGutter w:val="0"/>
          <w:docGrid w:linePitch="0" w:charSpace="0"/>
        </w:sectPr>
      </w:pPr>
    </w:p>
    <w:p w14:paraId="5FB78DE8">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eastAsia" w:ascii="Times New Roman" w:hAnsi="Times New Roman" w:eastAsia="宋体" w:cs="Times New Roman"/>
          <w:b/>
          <w:bCs/>
          <w:color w:val="auto"/>
          <w:spacing w:val="0"/>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12</w:t>
      </w:r>
      <w:r>
        <w:rPr>
          <w:rFonts w:hint="default" w:ascii="Times New Roman" w:hAnsi="Times New Roman" w:eastAsia="宋体" w:cs="Times New Roman"/>
          <w:b/>
          <w:bCs/>
          <w:color w:val="auto"/>
          <w:spacing w:val="0"/>
          <w:position w:val="1"/>
          <w:sz w:val="23"/>
          <w:szCs w:val="23"/>
          <w:highlight w:val="none"/>
        </w:rPr>
        <w:t>.投标保证金</w:t>
      </w:r>
      <w:r>
        <w:rPr>
          <w:rFonts w:hint="eastAsia" w:ascii="Times New Roman" w:hAnsi="Times New Roman" w:eastAsia="宋体" w:cs="Times New Roman"/>
          <w:b/>
          <w:bCs/>
          <w:color w:val="auto"/>
          <w:spacing w:val="0"/>
          <w:position w:val="1"/>
          <w:sz w:val="23"/>
          <w:szCs w:val="23"/>
          <w:highlight w:val="none"/>
          <w:lang w:val="en-US" w:eastAsia="zh-CN"/>
        </w:rPr>
        <w:t>交纳凭证</w:t>
      </w:r>
    </w:p>
    <w:p w14:paraId="3480B5D9">
      <w:pPr>
        <w:keepNext w:val="0"/>
        <w:keepLines w:val="0"/>
        <w:kinsoku/>
        <w:overflowPunct/>
        <w:topLinePunct w:val="0"/>
        <w:bidi w:val="0"/>
        <w:spacing w:before="123" w:line="360" w:lineRule="auto"/>
        <w:ind w:left="253"/>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投标保证金</w:t>
      </w:r>
      <w:r>
        <w:rPr>
          <w:rFonts w:hint="eastAsia" w:ascii="Times New Roman" w:hAnsi="Times New Roman" w:eastAsia="宋体" w:cs="Times New Roman"/>
          <w:color w:val="auto"/>
          <w:spacing w:val="0"/>
          <w:sz w:val="23"/>
          <w:szCs w:val="23"/>
          <w:highlight w:val="none"/>
          <w:lang w:val="en-US" w:eastAsia="zh-CN"/>
        </w:rPr>
        <w:t>交</w:t>
      </w:r>
      <w:r>
        <w:rPr>
          <w:rFonts w:hint="default" w:ascii="Times New Roman" w:hAnsi="Times New Roman" w:eastAsia="宋体" w:cs="Times New Roman"/>
          <w:color w:val="auto"/>
          <w:spacing w:val="0"/>
          <w:sz w:val="23"/>
          <w:szCs w:val="23"/>
          <w:highlight w:val="none"/>
        </w:rPr>
        <w:t>纳凭证或保函。(加盖公章)</w:t>
      </w:r>
    </w:p>
    <w:p w14:paraId="428E6A74">
      <w:pPr>
        <w:keepNext w:val="0"/>
        <w:keepLines w:val="0"/>
        <w:kinsoku/>
        <w:overflowPunct/>
        <w:topLinePunct w:val="0"/>
        <w:bidi w:val="0"/>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br w:type="page"/>
      </w:r>
    </w:p>
    <w:p w14:paraId="4BC0F8D7">
      <w:pPr>
        <w:keepNext w:val="0"/>
        <w:keepLines w:val="0"/>
        <w:kinsoku/>
        <w:overflowPunct/>
        <w:topLinePunct w:val="0"/>
        <w:bidi w:val="0"/>
        <w:spacing w:before="75"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3</w:t>
      </w:r>
      <w:r>
        <w:rPr>
          <w:rFonts w:hint="default" w:ascii="Times New Roman" w:hAnsi="Times New Roman" w:eastAsia="宋体" w:cs="Times New Roman"/>
          <w:b/>
          <w:bCs/>
          <w:color w:val="auto"/>
          <w:spacing w:val="0"/>
          <w:position w:val="1"/>
          <w:sz w:val="23"/>
          <w:szCs w:val="23"/>
          <w:highlight w:val="none"/>
        </w:rPr>
        <w:t>.供应商承诺书</w:t>
      </w:r>
    </w:p>
    <w:p w14:paraId="7C83C3F6">
      <w:pPr>
        <w:keepNext w:val="0"/>
        <w:keepLines w:val="0"/>
        <w:kinsoku/>
        <w:overflowPunct/>
        <w:topLinePunct w:val="0"/>
        <w:bidi w:val="0"/>
        <w:spacing w:before="95" w:line="219" w:lineRule="auto"/>
        <w:ind w:left="2227"/>
        <w:jc w:val="both"/>
        <w:rPr>
          <w:rFonts w:hint="default" w:ascii="Times New Roman" w:hAnsi="Times New Roman" w:eastAsia="宋体" w:cs="Times New Roman"/>
          <w:b/>
          <w:bCs/>
          <w:color w:val="auto"/>
          <w:spacing w:val="0"/>
          <w:sz w:val="28"/>
          <w:szCs w:val="28"/>
          <w:highlight w:val="none"/>
        </w:rPr>
      </w:pPr>
      <w:r>
        <w:rPr>
          <w:rFonts w:hint="default" w:ascii="Times New Roman" w:hAnsi="Times New Roman" w:eastAsia="宋体" w:cs="Times New Roman"/>
          <w:b/>
          <w:bCs/>
          <w:color w:val="auto"/>
          <w:spacing w:val="0"/>
          <w:sz w:val="28"/>
          <w:szCs w:val="28"/>
          <w:highlight w:val="none"/>
        </w:rPr>
        <w:t>宝鸡市政府采购供应商诚信承诺书(范本)</w:t>
      </w:r>
    </w:p>
    <w:p w14:paraId="16A6FA98">
      <w:pPr>
        <w:keepNext w:val="0"/>
        <w:keepLines w:val="0"/>
        <w:kinsoku/>
        <w:overflowPunct/>
        <w:topLinePunct w:val="0"/>
        <w:bidi w:val="0"/>
        <w:spacing w:before="160" w:line="227" w:lineRule="auto"/>
        <w:ind w:left="10"/>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致：</w:t>
      </w:r>
      <w:r>
        <w:rPr>
          <w:rFonts w:hint="default" w:ascii="Times New Roman" w:hAnsi="Times New Roman" w:eastAsia="宋体" w:cs="Times New Roman"/>
          <w:color w:val="auto"/>
          <w:spacing w:val="0"/>
          <w:sz w:val="23"/>
          <w:szCs w:val="23"/>
          <w:highlight w:val="none"/>
          <w:u w:val="single" w:color="auto"/>
        </w:rPr>
        <w:t>(采购人或采购代理机构名称)</w:t>
      </w:r>
    </w:p>
    <w:p w14:paraId="27CCFD17">
      <w:pPr>
        <w:keepNext w:val="0"/>
        <w:keepLines w:val="0"/>
        <w:kinsoku/>
        <w:overflowPunct/>
        <w:topLinePunct w:val="0"/>
        <w:bidi w:val="0"/>
        <w:spacing w:before="180" w:line="369" w:lineRule="auto"/>
        <w:ind w:left="11" w:right="20" w:firstLine="559"/>
        <w:rPr>
          <w:rFonts w:hint="default" w:ascii="Times New Roman" w:hAnsi="Times New Roman" w:eastAsia="宋体" w:cs="Times New Roman"/>
          <w:spacing w:val="6"/>
          <w:sz w:val="23"/>
          <w:szCs w:val="23"/>
          <w:highlight w:val="none"/>
          <w:u w:val="single" w:color="auto"/>
        </w:rPr>
      </w:pPr>
      <w:r>
        <w:rPr>
          <w:rFonts w:hint="default" w:ascii="Times New Roman" w:hAnsi="Times New Roman" w:eastAsia="宋体" w:cs="Times New Roman"/>
          <w:spacing w:val="10"/>
          <w:sz w:val="23"/>
          <w:szCs w:val="23"/>
          <w:highlight w:val="none"/>
        </w:rPr>
        <w:t>统一</w:t>
      </w:r>
      <w:r>
        <w:rPr>
          <w:rFonts w:hint="default" w:ascii="Times New Roman" w:hAnsi="Times New Roman" w:eastAsia="宋体" w:cs="Times New Roman"/>
          <w:spacing w:val="6"/>
          <w:sz w:val="23"/>
          <w:szCs w:val="23"/>
          <w:highlight w:val="none"/>
        </w:rPr>
        <w:t>社</w:t>
      </w:r>
      <w:r>
        <w:rPr>
          <w:rFonts w:hint="default" w:ascii="Times New Roman" w:hAnsi="Times New Roman" w:eastAsia="宋体" w:cs="Times New Roman"/>
          <w:spacing w:val="5"/>
          <w:sz w:val="23"/>
          <w:szCs w:val="23"/>
          <w:highlight w:val="none"/>
        </w:rPr>
        <w:t>会信用代码为</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 xml:space="preserve"> 的我方</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(供应商名称</w:t>
      </w:r>
      <w:r>
        <w:rPr>
          <w:rFonts w:hint="default" w:ascii="Times New Roman" w:hAnsi="Times New Roman" w:eastAsia="宋体" w:cs="Times New Roman"/>
          <w:spacing w:val="5"/>
          <w:sz w:val="23"/>
          <w:szCs w:val="23"/>
          <w:highlight w:val="none"/>
          <w:lang w:eastAsia="zh-CN"/>
        </w:rPr>
        <w:t>）</w:t>
      </w:r>
      <w:r>
        <w:rPr>
          <w:rFonts w:hint="default" w:ascii="Times New Roman" w:hAnsi="Times New Roman" w:eastAsia="宋体" w:cs="Times New Roman"/>
          <w:spacing w:val="5"/>
          <w:sz w:val="23"/>
          <w:szCs w:val="23"/>
          <w:highlight w:val="none"/>
        </w:rPr>
        <w:t>自愿参加贵单位组织</w:t>
      </w:r>
      <w:r>
        <w:rPr>
          <w:rFonts w:hint="default" w:ascii="Times New Roman" w:hAnsi="Times New Roman" w:eastAsia="宋体" w:cs="Times New Roman"/>
          <w:sz w:val="23"/>
          <w:szCs w:val="23"/>
          <w:highlight w:val="none"/>
        </w:rPr>
        <w:t xml:space="preserve"> </w:t>
      </w:r>
      <w:r>
        <w:rPr>
          <w:rFonts w:hint="default" w:ascii="Times New Roman" w:hAnsi="Times New Roman" w:eastAsia="宋体" w:cs="Times New Roman"/>
          <w:spacing w:val="8"/>
          <w:sz w:val="23"/>
          <w:szCs w:val="23"/>
          <w:highlight w:val="none"/>
        </w:rPr>
        <w:t>的编号为</w:t>
      </w:r>
      <w:r>
        <w:rPr>
          <w:rFonts w:hint="eastAsia" w:ascii="Times New Roman" w:hAnsi="Times New Roman" w:eastAsia="宋体" w:cs="Times New Roman"/>
          <w:spacing w:val="8"/>
          <w:sz w:val="23"/>
          <w:szCs w:val="23"/>
          <w:highlight w:val="none"/>
          <w:lang w:val="en-US" w:eastAsia="zh-CN"/>
        </w:rPr>
        <w:t xml:space="preserve"> </w:t>
      </w:r>
      <w:r>
        <w:rPr>
          <w:rFonts w:hint="default" w:ascii="Times New Roman" w:hAnsi="Times New Roman" w:eastAsia="宋体" w:cs="Times New Roman"/>
          <w:spacing w:val="6"/>
          <w:sz w:val="23"/>
          <w:szCs w:val="23"/>
          <w:highlight w:val="none"/>
          <w:u w:val="single" w:color="auto"/>
        </w:rPr>
        <w:t xml:space="preserve"> </w:t>
      </w:r>
    </w:p>
    <w:p w14:paraId="180EC4A0">
      <w:pPr>
        <w:keepNext w:val="0"/>
        <w:keepLines w:val="0"/>
        <w:kinsoku/>
        <w:overflowPunct/>
        <w:topLinePunct w:val="0"/>
        <w:bidi w:val="0"/>
        <w:spacing w:before="180" w:line="369" w:lineRule="auto"/>
        <w:ind w:right="20"/>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4"/>
          <w:sz w:val="23"/>
          <w:szCs w:val="23"/>
          <w:highlight w:val="none"/>
        </w:rPr>
        <w:t xml:space="preserve"> (采购项目编号)的</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lang w:val="en-US" w:eastAsia="zh-CN"/>
        </w:rPr>
        <w:t xml:space="preserve">       </w:t>
      </w:r>
      <w:r>
        <w:rPr>
          <w:rFonts w:hint="default" w:ascii="Times New Roman" w:hAnsi="Times New Roman" w:eastAsia="宋体" w:cs="Times New Roman"/>
          <w:spacing w:val="4"/>
          <w:sz w:val="23"/>
          <w:szCs w:val="23"/>
          <w:highlight w:val="none"/>
          <w:lang w:eastAsia="zh-CN"/>
        </w:rPr>
        <w:t>（</w:t>
      </w:r>
      <w:r>
        <w:rPr>
          <w:rFonts w:hint="eastAsia" w:ascii="Times New Roman" w:hAnsi="Times New Roman" w:eastAsia="宋体" w:cs="Times New Roman"/>
          <w:spacing w:val="4"/>
          <w:sz w:val="23"/>
          <w:szCs w:val="23"/>
          <w:highlight w:val="none"/>
          <w:lang w:val="en-US" w:eastAsia="zh-CN"/>
        </w:rPr>
        <w:t>项目名称</w:t>
      </w:r>
      <w:r>
        <w:rPr>
          <w:rFonts w:hint="default" w:ascii="Times New Roman" w:hAnsi="Times New Roman" w:eastAsia="宋体" w:cs="Times New Roman"/>
          <w:spacing w:val="4"/>
          <w:sz w:val="23"/>
          <w:szCs w:val="23"/>
          <w:highlight w:val="none"/>
          <w:lang w:eastAsia="zh-CN"/>
        </w:rPr>
        <w:t>）</w:t>
      </w:r>
      <w:r>
        <w:rPr>
          <w:rFonts w:hint="default" w:ascii="Times New Roman" w:hAnsi="Times New Roman" w:eastAsia="宋体" w:cs="Times New Roman"/>
          <w:spacing w:val="4"/>
          <w:sz w:val="23"/>
          <w:szCs w:val="23"/>
          <w:highlight w:val="none"/>
        </w:rPr>
        <w:t>的政府采购活</w:t>
      </w:r>
      <w:r>
        <w:rPr>
          <w:rFonts w:hint="default" w:ascii="Times New Roman" w:hAnsi="Times New Roman" w:eastAsia="宋体" w:cs="Times New Roman"/>
          <w:spacing w:val="16"/>
          <w:sz w:val="23"/>
          <w:szCs w:val="23"/>
          <w:highlight w:val="none"/>
        </w:rPr>
        <w:t>动，我</w:t>
      </w:r>
      <w:r>
        <w:rPr>
          <w:rFonts w:hint="default" w:ascii="Times New Roman" w:hAnsi="Times New Roman" w:eastAsia="宋体" w:cs="Times New Roman"/>
          <w:spacing w:val="9"/>
          <w:sz w:val="23"/>
          <w:szCs w:val="23"/>
          <w:highlight w:val="none"/>
        </w:rPr>
        <w:t>方</w:t>
      </w:r>
      <w:r>
        <w:rPr>
          <w:rFonts w:hint="default" w:ascii="Times New Roman" w:hAnsi="Times New Roman" w:eastAsia="宋体" w:cs="Times New Roman"/>
          <w:spacing w:val="8"/>
          <w:sz w:val="23"/>
          <w:szCs w:val="23"/>
          <w:highlight w:val="none"/>
        </w:rPr>
        <w:t>已知悉并理解本项目采购文件的各项要求.为贯彻公开、公平、公正和诚实信用的政</w:t>
      </w:r>
      <w:r>
        <w:rPr>
          <w:rFonts w:hint="default" w:ascii="Times New Roman" w:hAnsi="Times New Roman" w:eastAsia="宋体" w:cs="Times New Roman"/>
          <w:spacing w:val="7"/>
          <w:sz w:val="23"/>
          <w:szCs w:val="23"/>
          <w:highlight w:val="none"/>
        </w:rPr>
        <w:t>府</w:t>
      </w:r>
      <w:r>
        <w:rPr>
          <w:rFonts w:hint="default" w:ascii="Times New Roman" w:hAnsi="Times New Roman" w:eastAsia="宋体" w:cs="Times New Roman"/>
          <w:spacing w:val="4"/>
          <w:sz w:val="23"/>
          <w:szCs w:val="23"/>
          <w:highlight w:val="none"/>
        </w:rPr>
        <w:t>采购原则，共同维护宝鸡市政府采购市场 良好秩序，我方郑重声明和承诺如下：</w:t>
      </w:r>
    </w:p>
    <w:p w14:paraId="19AB996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一、在参加本次政府采购活动中严格遵守《中</w:t>
      </w:r>
      <w:r>
        <w:rPr>
          <w:rFonts w:hint="eastAsia" w:ascii="Times New Roman" w:hAnsi="Times New Roman" w:eastAsia="宋体" w:cs="Times New Roman"/>
          <w:color w:val="auto"/>
          <w:spacing w:val="0"/>
          <w:position w:val="17"/>
          <w:sz w:val="23"/>
          <w:szCs w:val="23"/>
          <w:highlight w:val="none"/>
          <w:lang w:val="en-US" w:eastAsia="zh-CN"/>
        </w:rPr>
        <w:t>华</w:t>
      </w:r>
      <w:r>
        <w:rPr>
          <w:rFonts w:hint="default" w:ascii="Times New Roman" w:hAnsi="Times New Roman" w:eastAsia="宋体" w:cs="Times New Roman"/>
          <w:color w:val="auto"/>
          <w:spacing w:val="0"/>
          <w:position w:val="17"/>
          <w:sz w:val="23"/>
          <w:szCs w:val="23"/>
          <w:highlight w:val="none"/>
        </w:rPr>
        <w:t>人民共和国政府采购法》等法律、 法规、规章及宝鸡市有关规定。</w:t>
      </w:r>
    </w:p>
    <w:p w14:paraId="3CF40B3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二、我方郑重声明，在参加本次政府采购活动前三年内，无因违法经营受到刑事 处罚或者责令停产停业、吊销许可证或者执照、较大数额罚款等重大违法记录。</w:t>
      </w:r>
    </w:p>
    <w:p w14:paraId="683C2747">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我方同时声明，在参加本次政府采购活动前，未被列入失信被执行人、重大税收违 法案件当事人名单、政府采购严重违法失信行为记录名单。</w:t>
      </w:r>
    </w:p>
    <w:p w14:paraId="56A4D37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我方对以上声明的真实性负责，接受采购人、采购代理机构 根据相关政策规定进行的信用记录查询。如发现以上声明不实，我方承担相应后果。</w:t>
      </w:r>
    </w:p>
    <w:p w14:paraId="27A8FF3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三、我方郑重承诺，在参加本次政府采购活动中：</w:t>
      </w:r>
    </w:p>
    <w:p w14:paraId="4E8F997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(1)不向采购人、采购代理机构和评审专家提供任何形式的商业贿赂或者提供其他不正当利益。对索取或接受商业贿赂的单位和个人，及时向财政部门和监察机关举报；</w:t>
      </w:r>
    </w:p>
    <w:p w14:paraId="4574591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(2)不与其它供应商串通采取围标、陪标等商业欺诈手段谋取中标(成交)；</w:t>
      </w:r>
    </w:p>
    <w:p w14:paraId="4BA5213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(3)不出借或借用资质；</w:t>
      </w:r>
    </w:p>
    <w:p w14:paraId="7CE67F2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(4)不与采购人、采购代理机构、评审专家恶意串通；</w:t>
      </w:r>
    </w:p>
    <w:p w14:paraId="4B51B55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(5)不采取不正当手段诋毁、排挤其他供应商；</w:t>
      </w:r>
    </w:p>
    <w:p w14:paraId="3A0A07C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(6)不以虚假材料谋取中标(成交)；</w:t>
      </w:r>
    </w:p>
    <w:p w14:paraId="3FF0030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(7)不以低于成本价或恶意低价竞争；</w:t>
      </w:r>
    </w:p>
    <w:p w14:paraId="1134412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(8)不与采购人在招标采购过程中进行协商谈判；</w:t>
      </w:r>
    </w:p>
    <w:p w14:paraId="5FEBC0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(9)中标或者成交后不得提供假冒伪劣产品；</w:t>
      </w:r>
    </w:p>
    <w:p w14:paraId="72C75E9C">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(10)中标或者成交后非因不可抗力不得变更投标(响应)文件中承诺的项目管理实施人员；</w:t>
      </w:r>
    </w:p>
    <w:p w14:paraId="5C90A3C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(11)中标或者成交后无正当理由不得拒不与采购人签订政府采购合同；</w:t>
      </w:r>
    </w:p>
    <w:p w14:paraId="702E30E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(12)不得有未按照采购文件确定的事项与采购人签订政府采购合同，或者与采购人</w:t>
      </w:r>
    </w:p>
    <w:p w14:paraId="5DBDEF2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另行订立背离合同实质性内容协议的行为；</w:t>
      </w:r>
    </w:p>
    <w:p w14:paraId="320ADB9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(13)不转包或违法分包政府采购合同，不擅自变更。中止或者终止政府采购合同；(14)不捏造事实、提供虚假材料或者以非法手段取得证明材料进行质疑、投诉；(15)不得有拒绝有关部门监督检查或者提供虚假情况的行为；</w:t>
      </w:r>
    </w:p>
    <w:p w14:paraId="723AB84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(16)不得有其他违反国家法律法规和规章要求的违法犯罪或者失信行为。</w:t>
      </w:r>
    </w:p>
    <w:p w14:paraId="0A62C97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四、如有违反以上声明或者承诺之一情形的，我方知悉并接受采购人、采购代理机构和政府采购监督管理部门等政府职能部门将采取以下一种或几种方式追究我方责任：</w:t>
      </w:r>
    </w:p>
    <w:p w14:paraId="6460D2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1、投标(响应)无效；</w:t>
      </w:r>
    </w:p>
    <w:p w14:paraId="37E5DA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2、不予退还投标保证金或者履约保证金；</w:t>
      </w:r>
    </w:p>
    <w:p w14:paraId="2CECD2D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3、约谈法人代表或者主要负责人，责令整改；</w:t>
      </w:r>
    </w:p>
    <w:p w14:paraId="709FF61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4、中标(成交)无效；</w:t>
      </w:r>
    </w:p>
    <w:p w14:paraId="356FA1E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5、处以采购金额千分之五以上千分之十以下的罚款，列入不良行为记录名单，在一至三年内禁止参加政府采购活动；</w:t>
      </w:r>
    </w:p>
    <w:p w14:paraId="68CDEDA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6、没收违法得所得；</w:t>
      </w:r>
    </w:p>
    <w:p w14:paraId="7ABDC2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7、吊销营业执照；</w:t>
      </w:r>
    </w:p>
    <w:p w14:paraId="2691BD1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8、政府相关部门的联合惩戒措施；</w:t>
      </w:r>
    </w:p>
    <w:p w14:paraId="7DC26A9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9、追究民事责任；</w:t>
      </w:r>
    </w:p>
    <w:p w14:paraId="61090F3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10、追究刑事责任；</w:t>
      </w:r>
    </w:p>
    <w:p w14:paraId="3F3AC33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11、法律法规规定的其他处理处罚措施。</w:t>
      </w:r>
    </w:p>
    <w:p w14:paraId="48AE9D3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单位名称：</w:t>
      </w:r>
      <w:r>
        <w:rPr>
          <w:rFonts w:hint="default" w:ascii="Times New Roman" w:hAnsi="Times New Roman" w:eastAsia="宋体" w:cs="Times New Roman"/>
          <w:color w:val="auto"/>
          <w:spacing w:val="0"/>
          <w:position w:val="17"/>
          <w:sz w:val="23"/>
          <w:szCs w:val="23"/>
          <w:highlight w:val="none"/>
          <w:lang w:val="en-US" w:eastAsia="zh-CN"/>
        </w:rPr>
        <w:t xml:space="preserve">           </w:t>
      </w:r>
      <w:r>
        <w:rPr>
          <w:rFonts w:hint="default" w:ascii="Times New Roman" w:hAnsi="Times New Roman" w:eastAsia="宋体" w:cs="Times New Roman"/>
          <w:color w:val="auto"/>
          <w:spacing w:val="0"/>
          <w:position w:val="17"/>
          <w:sz w:val="23"/>
          <w:szCs w:val="23"/>
          <w:highlight w:val="none"/>
        </w:rPr>
        <w:t>(公章)</w:t>
      </w:r>
    </w:p>
    <w:p w14:paraId="12F87B0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法定代表人签字：</w:t>
      </w:r>
    </w:p>
    <w:p w14:paraId="30AA182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法定代表人身份证复印件：</w:t>
      </w:r>
    </w:p>
    <w:p w14:paraId="31E1D70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法定代表人联系电话：</w:t>
      </w:r>
    </w:p>
    <w:p w14:paraId="288FE05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法定代表人传真：</w:t>
      </w:r>
    </w:p>
    <w:p w14:paraId="22C8B68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color w:val="auto"/>
          <w:spacing w:val="0"/>
          <w:position w:val="17"/>
          <w:sz w:val="23"/>
          <w:szCs w:val="23"/>
          <w:highlight w:val="none"/>
          <w:lang w:val="en-US" w:eastAsia="zh-CN"/>
        </w:rPr>
        <w:t xml:space="preserve">   年   月    日</w:t>
      </w:r>
    </w:p>
    <w:p w14:paraId="0B0D2577">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B63C59">
      <w:pPr>
        <w:keepNext w:val="0"/>
        <w:keepLines w:val="0"/>
        <w:kinsoku/>
        <w:overflowPunct/>
        <w:topLinePunct w:val="0"/>
        <w:bidi w:val="0"/>
        <w:spacing w:before="75" w:line="310" w:lineRule="exact"/>
        <w:ind w:left="140"/>
        <w:jc w:val="both"/>
        <w:outlineLvl w:val="2"/>
        <w:rPr>
          <w:rFonts w:hint="default" w:ascii="Times New Roman" w:hAnsi="Times New Roman" w:eastAsia="宋体" w:cs="Times New Roman"/>
          <w:b/>
          <w:bCs/>
          <w:color w:val="auto"/>
          <w:spacing w:val="0"/>
          <w:sz w:val="23"/>
          <w:szCs w:val="23"/>
          <w:highlight w:val="none"/>
          <w:lang w:val="en-US" w:eastAsia="zh-CN"/>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4</w:t>
      </w:r>
      <w:r>
        <w:rPr>
          <w:rFonts w:hint="default" w:ascii="Times New Roman" w:hAnsi="Times New Roman" w:eastAsia="宋体" w:cs="Times New Roman"/>
          <w:b/>
          <w:bCs/>
          <w:color w:val="auto"/>
          <w:spacing w:val="0"/>
          <w:position w:val="1"/>
          <w:sz w:val="23"/>
          <w:szCs w:val="23"/>
          <w:highlight w:val="none"/>
        </w:rPr>
        <w:t>.</w:t>
      </w:r>
      <w:r>
        <w:rPr>
          <w:rFonts w:hint="eastAsia" w:ascii="Times New Roman" w:hAnsi="Times New Roman" w:eastAsia="宋体" w:cs="Times New Roman"/>
          <w:b/>
          <w:bCs/>
          <w:color w:val="auto"/>
          <w:spacing w:val="0"/>
          <w:position w:val="1"/>
          <w:sz w:val="23"/>
          <w:szCs w:val="23"/>
          <w:highlight w:val="none"/>
          <w:lang w:val="en-US" w:eastAsia="zh-CN"/>
        </w:rPr>
        <w:t>商务条款偏离表</w:t>
      </w:r>
    </w:p>
    <w:p w14:paraId="3FE674DB">
      <w:pPr>
        <w:keepNext w:val="0"/>
        <w:keepLines w:val="0"/>
        <w:tabs>
          <w:tab w:val="left" w:pos="2795"/>
        </w:tabs>
        <w:kinsoku/>
        <w:overflowPunct/>
        <w:topLinePunct w:val="0"/>
        <w:bidi w:val="0"/>
        <w:spacing w:line="440" w:lineRule="exact"/>
        <w:ind w:firstLine="562"/>
        <w:jc w:val="center"/>
        <w:rPr>
          <w:rFonts w:hint="eastAsia" w:ascii="宋体" w:hAnsi="宋体" w:eastAsia="宋体" w:cs="宋体"/>
          <w:b/>
          <w:bCs/>
          <w:color w:val="000000"/>
          <w:sz w:val="28"/>
          <w:szCs w:val="28"/>
          <w:highlight w:val="none"/>
        </w:rPr>
      </w:pPr>
      <w:bookmarkStart w:id="57" w:name="_Toc18639"/>
      <w:bookmarkStart w:id="58" w:name="_Toc2260"/>
      <w:bookmarkStart w:id="59" w:name="_Toc7851"/>
      <w:bookmarkStart w:id="60" w:name="_Toc10442"/>
      <w:bookmarkStart w:id="61" w:name="_Toc26247"/>
      <w:r>
        <w:rPr>
          <w:rFonts w:hint="eastAsia" w:ascii="宋体" w:hAnsi="宋体" w:eastAsia="宋体" w:cs="宋体"/>
          <w:b/>
          <w:bCs/>
          <w:color w:val="000000"/>
          <w:sz w:val="28"/>
          <w:szCs w:val="28"/>
          <w:highlight w:val="none"/>
        </w:rPr>
        <w:t>商务条款响应偏离表</w:t>
      </w:r>
      <w:bookmarkEnd w:id="57"/>
      <w:bookmarkEnd w:id="58"/>
      <w:bookmarkEnd w:id="59"/>
      <w:bookmarkEnd w:id="60"/>
      <w:bookmarkEnd w:id="61"/>
    </w:p>
    <w:p w14:paraId="78CCD3C0">
      <w:pPr>
        <w:keepNext w:val="0"/>
        <w:keepLines w:val="0"/>
        <w:kinsoku/>
        <w:overflowPunct/>
        <w:topLinePunct w:val="0"/>
        <w:bidi w:val="0"/>
        <w:spacing w:line="500" w:lineRule="exact"/>
        <w:ind w:firstLine="420" w:firstLineChars="200"/>
        <w:rPr>
          <w:rFonts w:hint="eastAsia" w:ascii="宋体" w:hAnsi="宋体" w:eastAsia="宋体" w:cs="宋体"/>
          <w:sz w:val="21"/>
          <w:szCs w:val="21"/>
          <w:highlight w:val="none"/>
          <w:u w:val="single"/>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tbl>
      <w:tblPr>
        <w:tblStyle w:val="20"/>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2133"/>
        <w:gridCol w:w="955"/>
      </w:tblGrid>
      <w:tr w14:paraId="66D30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1230C6D">
            <w:pPr>
              <w:keepNext w:val="0"/>
              <w:keepLines w:val="0"/>
              <w:kinsoku/>
              <w:overflowPunct/>
              <w:topLinePunct w:val="0"/>
              <w:bidi w:val="0"/>
              <w:jc w:val="center"/>
              <w:rPr>
                <w:rFonts w:hint="eastAsia"/>
                <w:sz w:val="24"/>
                <w:szCs w:val="24"/>
                <w:highlight w:val="none"/>
              </w:rPr>
            </w:pPr>
            <w:r>
              <w:rPr>
                <w:rFonts w:hint="eastAsia"/>
                <w:sz w:val="24"/>
                <w:szCs w:val="24"/>
                <w:highlight w:val="none"/>
              </w:rPr>
              <w:t>序号</w:t>
            </w:r>
          </w:p>
        </w:tc>
        <w:tc>
          <w:tcPr>
            <w:tcW w:w="2950" w:type="dxa"/>
            <w:noWrap w:val="0"/>
            <w:tcMar>
              <w:top w:w="57" w:type="dxa"/>
              <w:left w:w="28" w:type="dxa"/>
              <w:bottom w:w="57" w:type="dxa"/>
              <w:right w:w="28" w:type="dxa"/>
            </w:tcMar>
            <w:vAlign w:val="center"/>
          </w:tcPr>
          <w:p w14:paraId="3E844784">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招标</w:t>
            </w:r>
            <w:r>
              <w:rPr>
                <w:rFonts w:hint="eastAsia"/>
                <w:sz w:val="24"/>
                <w:szCs w:val="24"/>
                <w:highlight w:val="none"/>
              </w:rPr>
              <w:t>文件商务要求</w:t>
            </w:r>
          </w:p>
        </w:tc>
        <w:tc>
          <w:tcPr>
            <w:tcW w:w="2379" w:type="dxa"/>
            <w:noWrap w:val="0"/>
            <w:tcMar>
              <w:top w:w="57" w:type="dxa"/>
              <w:left w:w="28" w:type="dxa"/>
              <w:bottom w:w="57" w:type="dxa"/>
              <w:right w:w="28" w:type="dxa"/>
            </w:tcMar>
            <w:vAlign w:val="center"/>
          </w:tcPr>
          <w:p w14:paraId="74D76225">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投标</w:t>
            </w:r>
            <w:r>
              <w:rPr>
                <w:rFonts w:hint="eastAsia"/>
                <w:sz w:val="24"/>
                <w:szCs w:val="24"/>
                <w:highlight w:val="none"/>
              </w:rPr>
              <w:t>文件商务响应</w:t>
            </w:r>
          </w:p>
        </w:tc>
        <w:tc>
          <w:tcPr>
            <w:tcW w:w="2133" w:type="dxa"/>
            <w:noWrap w:val="0"/>
            <w:tcMar>
              <w:top w:w="57" w:type="dxa"/>
              <w:left w:w="28" w:type="dxa"/>
              <w:bottom w:w="57" w:type="dxa"/>
              <w:right w:w="28" w:type="dxa"/>
            </w:tcMar>
            <w:vAlign w:val="center"/>
          </w:tcPr>
          <w:p w14:paraId="69927BE4">
            <w:pPr>
              <w:keepNext w:val="0"/>
              <w:keepLines w:val="0"/>
              <w:kinsoku/>
              <w:overflowPunct/>
              <w:topLinePunct w:val="0"/>
              <w:bidi w:val="0"/>
              <w:jc w:val="center"/>
              <w:rPr>
                <w:rFonts w:hint="eastAsia"/>
                <w:sz w:val="24"/>
                <w:szCs w:val="24"/>
                <w:highlight w:val="none"/>
              </w:rPr>
            </w:pPr>
            <w:r>
              <w:rPr>
                <w:rFonts w:hint="eastAsia"/>
                <w:sz w:val="24"/>
                <w:szCs w:val="24"/>
                <w:highlight w:val="none"/>
              </w:rPr>
              <w:t>偏离情况(负差／相同／正偏)</w:t>
            </w:r>
          </w:p>
        </w:tc>
        <w:tc>
          <w:tcPr>
            <w:tcW w:w="955" w:type="dxa"/>
            <w:noWrap w:val="0"/>
            <w:vAlign w:val="center"/>
          </w:tcPr>
          <w:p w14:paraId="691B86E9">
            <w:pPr>
              <w:keepNext w:val="0"/>
              <w:keepLines w:val="0"/>
              <w:kinsoku/>
              <w:overflowPunct/>
              <w:topLinePunct w:val="0"/>
              <w:bidi w:val="0"/>
              <w:jc w:val="center"/>
              <w:rPr>
                <w:rFonts w:hint="eastAsia"/>
                <w:sz w:val="24"/>
                <w:szCs w:val="24"/>
                <w:highlight w:val="none"/>
                <w:lang w:eastAsia="zh-CN"/>
              </w:rPr>
            </w:pPr>
            <w:r>
              <w:rPr>
                <w:rFonts w:hint="eastAsia"/>
                <w:sz w:val="24"/>
                <w:szCs w:val="24"/>
                <w:highlight w:val="none"/>
                <w:lang w:val="en-US" w:eastAsia="zh-CN"/>
              </w:rPr>
              <w:t>备注</w:t>
            </w:r>
          </w:p>
        </w:tc>
      </w:tr>
      <w:tr w14:paraId="70B7E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4937C72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1D7509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7FB7788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7BCE0E9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3221A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97AF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5BB58DC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05FA32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219F0C8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30B8608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1A10A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00CA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0C4040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54F82B4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326B9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5CDAC54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CA5D62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AD0B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675164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D5C73F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094EF4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7F28B8A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7F1467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0DCE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2959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69ED21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534BF89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D3319F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47BB27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1F49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2F891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A6E0FF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66E0DAF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33E206C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14F868C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6A13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A5EA7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94FF63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0DAF2E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01CAC64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6E3F8BC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6AA35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138E8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24FEEF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DB0AC4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6EC0EDD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2DBA0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29F8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2355F7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7AE900D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B72606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454CE17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A579E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A004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EFEA86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9C86A6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F68952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7931C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430108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bl>
    <w:p w14:paraId="4A002439">
      <w:pPr>
        <w:pStyle w:val="47"/>
        <w:keepNext w:val="0"/>
        <w:keepLines w:val="0"/>
        <w:kinsoku/>
        <w:overflowPunct/>
        <w:topLinePunct w:val="0"/>
        <w:bidi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eastAsia="宋体" w:cs="宋体"/>
          <w:sz w:val="21"/>
          <w:szCs w:val="21"/>
          <w:highlight w:val="none"/>
          <w:lang w:val="en-US" w:eastAsia="zh-CN"/>
        </w:rPr>
        <w:t>1.本表须按照“第四章、商务要求”所列各项条款进行响应。</w:t>
      </w:r>
    </w:p>
    <w:p w14:paraId="1CB28EED">
      <w:pPr>
        <w:pStyle w:val="47"/>
        <w:keepNext w:val="0"/>
        <w:keepLines w:val="0"/>
        <w:kinsoku/>
        <w:overflowPunct/>
        <w:topLinePunct w:val="0"/>
        <w:bidi w:val="0"/>
        <w:ind w:firstLine="840" w:firstLineChars="400"/>
        <w:rPr>
          <w:rFonts w:hint="default" w:ascii="宋体" w:hAnsi="宋体" w:eastAsia="宋体" w:cs="宋体"/>
          <w:sz w:val="21"/>
          <w:szCs w:val="21"/>
          <w:highlight w:val="none"/>
          <w:lang w:val="en-US" w:eastAsia="zh-CN"/>
        </w:rPr>
      </w:pPr>
      <w:r>
        <w:rPr>
          <w:rFonts w:hint="eastAsia" w:eastAsia="宋体" w:cs="宋体"/>
          <w:sz w:val="21"/>
          <w:szCs w:val="21"/>
          <w:highlight w:val="none"/>
          <w:lang w:val="en-US" w:eastAsia="zh-CN"/>
        </w:rPr>
        <w:t>2.商务条款不得出现负偏离，否则视为无效投标。</w:t>
      </w:r>
    </w:p>
    <w:p w14:paraId="75E84B84">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供应商</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6BE0E189">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4AECD58B">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6B6C3C2">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6078BDC3">
      <w:pPr>
        <w:keepNext w:val="0"/>
        <w:keepLines w:val="0"/>
        <w:kinsoku/>
        <w:overflowPunct/>
        <w:topLinePunct w:val="0"/>
        <w:bidi w:val="0"/>
        <w:spacing w:before="100" w:line="240" w:lineRule="auto"/>
        <w:ind w:left="3174"/>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position w:val="36"/>
          <w:sz w:val="31"/>
          <w:szCs w:val="31"/>
          <w:highlight w:val="none"/>
        </w:rPr>
        <w:t>第三部分、投标方案</w:t>
      </w:r>
    </w:p>
    <w:p w14:paraId="080A9510">
      <w:pPr>
        <w:keepNext w:val="0"/>
        <w:keepLines w:val="0"/>
        <w:kinsoku/>
        <w:overflowPunct/>
        <w:topLinePunct w:val="0"/>
        <w:bidi w:val="0"/>
        <w:spacing w:line="360" w:lineRule="auto"/>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5</w:t>
      </w:r>
      <w:r>
        <w:rPr>
          <w:rFonts w:hint="default" w:ascii="Times New Roman" w:hAnsi="Times New Roman" w:eastAsia="宋体" w:cs="Times New Roman"/>
          <w:b/>
          <w:bCs/>
          <w:color w:val="auto"/>
          <w:spacing w:val="0"/>
          <w:position w:val="1"/>
          <w:sz w:val="23"/>
          <w:szCs w:val="23"/>
          <w:highlight w:val="none"/>
        </w:rPr>
        <w:t>.技术方案</w:t>
      </w:r>
    </w:p>
    <w:p w14:paraId="07448AF3">
      <w:pPr>
        <w:keepNext w:val="0"/>
        <w:keepLines w:val="0"/>
        <w:kinsoku/>
        <w:overflowPunct/>
        <w:topLinePunct w:val="0"/>
        <w:bidi w:val="0"/>
        <w:spacing w:line="360" w:lineRule="auto"/>
        <w:ind w:left="27" w:firstLine="460" w:firstLineChars="200"/>
        <w:jc w:val="both"/>
        <w:rPr>
          <w:rFonts w:hint="default" w:ascii="Times New Roman" w:hAnsi="Times New Roman" w:eastAsia="宋体" w:cs="Times New Roman"/>
          <w:b w:val="0"/>
          <w:bCs w:val="0"/>
          <w:color w:val="auto"/>
          <w:spacing w:val="0"/>
          <w:position w:val="1"/>
          <w:sz w:val="23"/>
          <w:szCs w:val="23"/>
          <w:highlight w:val="none"/>
        </w:rPr>
      </w:pPr>
      <w:r>
        <w:rPr>
          <w:rFonts w:hint="default" w:ascii="Times New Roman" w:hAnsi="Times New Roman" w:eastAsia="宋体" w:cs="Times New Roman"/>
          <w:b w:val="0"/>
          <w:bCs w:val="0"/>
          <w:color w:val="auto"/>
          <w:spacing w:val="0"/>
          <w:position w:val="1"/>
          <w:sz w:val="23"/>
          <w:szCs w:val="23"/>
          <w:highlight w:val="none"/>
        </w:rPr>
        <w:t>投标人根据评审办法自行拟定投标方案格式。</w:t>
      </w:r>
    </w:p>
    <w:p w14:paraId="742022DF">
      <w:pPr>
        <w:keepNext w:val="0"/>
        <w:keepLines w:val="0"/>
        <w:kinsoku/>
        <w:overflowPunct/>
        <w:topLinePunct w:val="0"/>
        <w:bidi w:val="0"/>
        <w:spacing w:line="308" w:lineRule="exact"/>
        <w:ind w:left="27"/>
        <w:jc w:val="both"/>
        <w:rPr>
          <w:rFonts w:hint="default" w:ascii="Times New Roman" w:hAnsi="Times New Roman" w:eastAsia="宋体" w:cs="Times New Roman"/>
          <w:b/>
          <w:bCs/>
          <w:color w:val="auto"/>
          <w:spacing w:val="0"/>
          <w:position w:val="1"/>
          <w:sz w:val="23"/>
          <w:szCs w:val="23"/>
          <w:highlight w:val="none"/>
        </w:rPr>
      </w:pPr>
    </w:p>
    <w:p w14:paraId="6F443C93">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1C44F3A8">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1</w:t>
      </w:r>
      <w:r>
        <w:rPr>
          <w:rFonts w:hint="eastAsia" w:ascii="Times New Roman" w:hAnsi="Times New Roman" w:eastAsia="宋体" w:cs="Times New Roman"/>
          <w:color w:val="auto"/>
          <w:spacing w:val="0"/>
          <w:sz w:val="23"/>
          <w:szCs w:val="23"/>
          <w:highlight w:val="none"/>
          <w:lang w:val="en-US" w:eastAsia="zh-CN"/>
        </w:rPr>
        <w:t>5</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lang w:val="en-US" w:eastAsia="zh-CN"/>
        </w:rPr>
        <w:t>1</w:t>
      </w:r>
      <w:r>
        <w:rPr>
          <w:rFonts w:hint="default" w:ascii="Times New Roman" w:hAnsi="Times New Roman" w:eastAsia="宋体" w:cs="Times New Roman"/>
          <w:color w:val="auto"/>
          <w:spacing w:val="0"/>
          <w:sz w:val="23"/>
          <w:szCs w:val="23"/>
          <w:highlight w:val="none"/>
        </w:rPr>
        <w:t>填写技术指标响应表</w:t>
      </w:r>
    </w:p>
    <w:p w14:paraId="7213BE8E">
      <w:pPr>
        <w:keepNext w:val="0"/>
        <w:keepLines w:val="0"/>
        <w:kinsoku/>
        <w:overflowPunct/>
        <w:topLinePunct w:val="0"/>
        <w:bidi w:val="0"/>
        <w:spacing w:before="202" w:line="220" w:lineRule="auto"/>
        <w:ind w:left="3646"/>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技术指标响应表</w:t>
      </w:r>
    </w:p>
    <w:p w14:paraId="464852AF">
      <w:pPr>
        <w:keepNext w:val="0"/>
        <w:keepLines w:val="0"/>
        <w:kinsoku/>
        <w:overflowPunct/>
        <w:topLinePunct w:val="0"/>
        <w:bidi w:val="0"/>
        <w:spacing w:before="91" w:line="220" w:lineRule="auto"/>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39F35207">
      <w:pPr>
        <w:keepNext w:val="0"/>
        <w:keepLines w:val="0"/>
        <w:kinsoku/>
        <w:overflowPunct/>
        <w:topLinePunct w:val="0"/>
        <w:bidi w:val="0"/>
        <w:spacing w:line="26" w:lineRule="exact"/>
        <w:jc w:val="both"/>
        <w:rPr>
          <w:rFonts w:hint="default" w:ascii="Times New Roman" w:hAnsi="Times New Roman" w:cs="Times New Roman"/>
          <w:color w:val="auto"/>
          <w:spacing w:val="0"/>
          <w:highlight w:val="none"/>
        </w:rPr>
      </w:pPr>
    </w:p>
    <w:tbl>
      <w:tblPr>
        <w:tblStyle w:val="36"/>
        <w:tblW w:w="94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1"/>
        <w:gridCol w:w="2536"/>
        <w:gridCol w:w="2385"/>
        <w:gridCol w:w="2100"/>
        <w:gridCol w:w="1262"/>
      </w:tblGrid>
      <w:tr w14:paraId="5513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1141" w:type="dxa"/>
            <w:tcBorders>
              <w:top w:val="single" w:color="000000" w:sz="2" w:space="0"/>
              <w:bottom w:val="single" w:color="000000" w:sz="2" w:space="0"/>
            </w:tcBorders>
            <w:vAlign w:val="center"/>
          </w:tcPr>
          <w:p w14:paraId="2B6C5A68">
            <w:pPr>
              <w:keepNext w:val="0"/>
              <w:keepLines w:val="0"/>
              <w:kinsoku/>
              <w:overflowPunct/>
              <w:topLinePunct w:val="0"/>
              <w:bidi w:val="0"/>
              <w:jc w:val="center"/>
              <w:rPr>
                <w:rFonts w:hint="default"/>
                <w:sz w:val="24"/>
                <w:szCs w:val="24"/>
                <w:highlight w:val="none"/>
              </w:rPr>
            </w:pPr>
            <w:r>
              <w:rPr>
                <w:rFonts w:hint="default"/>
                <w:sz w:val="24"/>
                <w:szCs w:val="24"/>
                <w:highlight w:val="none"/>
              </w:rPr>
              <w:t>品目</w:t>
            </w:r>
          </w:p>
        </w:tc>
        <w:tc>
          <w:tcPr>
            <w:tcW w:w="2536" w:type="dxa"/>
            <w:tcBorders>
              <w:top w:val="single" w:color="000000" w:sz="2" w:space="0"/>
              <w:bottom w:val="single" w:color="000000" w:sz="2" w:space="0"/>
            </w:tcBorders>
            <w:vAlign w:val="center"/>
          </w:tcPr>
          <w:p w14:paraId="0ABBC393">
            <w:pPr>
              <w:keepNext w:val="0"/>
              <w:keepLines w:val="0"/>
              <w:kinsoku/>
              <w:overflowPunct/>
              <w:topLinePunct w:val="0"/>
              <w:bidi w:val="0"/>
              <w:jc w:val="center"/>
              <w:rPr>
                <w:rFonts w:hint="default"/>
                <w:sz w:val="24"/>
                <w:szCs w:val="24"/>
                <w:highlight w:val="none"/>
              </w:rPr>
            </w:pPr>
            <w:r>
              <w:rPr>
                <w:rFonts w:hint="default"/>
                <w:sz w:val="24"/>
                <w:szCs w:val="24"/>
                <w:highlight w:val="none"/>
              </w:rPr>
              <w:t>招标标的物技术指标(按招标文件誊写)</w:t>
            </w:r>
          </w:p>
        </w:tc>
        <w:tc>
          <w:tcPr>
            <w:tcW w:w="2385" w:type="dxa"/>
            <w:tcBorders>
              <w:top w:val="single" w:color="000000" w:sz="2" w:space="0"/>
              <w:bottom w:val="single" w:color="000000" w:sz="2" w:space="0"/>
            </w:tcBorders>
            <w:vAlign w:val="center"/>
          </w:tcPr>
          <w:p w14:paraId="4A9B84CF">
            <w:pPr>
              <w:keepNext w:val="0"/>
              <w:keepLines w:val="0"/>
              <w:kinsoku/>
              <w:overflowPunct/>
              <w:topLinePunct w:val="0"/>
              <w:bidi w:val="0"/>
              <w:jc w:val="center"/>
              <w:rPr>
                <w:rFonts w:hint="default"/>
                <w:sz w:val="24"/>
                <w:szCs w:val="24"/>
                <w:highlight w:val="none"/>
              </w:rPr>
            </w:pPr>
            <w:r>
              <w:rPr>
                <w:rFonts w:hint="default"/>
                <w:sz w:val="24"/>
                <w:szCs w:val="24"/>
                <w:highlight w:val="none"/>
              </w:rPr>
              <w:t>投标标的物技术指标(供应商如实填写)</w:t>
            </w:r>
          </w:p>
        </w:tc>
        <w:tc>
          <w:tcPr>
            <w:tcW w:w="2100" w:type="dxa"/>
            <w:tcBorders>
              <w:top w:val="single" w:color="000000" w:sz="2" w:space="0"/>
              <w:bottom w:val="single" w:color="000000" w:sz="2" w:space="0"/>
            </w:tcBorders>
            <w:vAlign w:val="center"/>
          </w:tcPr>
          <w:p w14:paraId="00232A8E">
            <w:pPr>
              <w:keepNext w:val="0"/>
              <w:keepLines w:val="0"/>
              <w:kinsoku/>
              <w:overflowPunct/>
              <w:topLinePunct w:val="0"/>
              <w:bidi w:val="0"/>
              <w:jc w:val="center"/>
              <w:rPr>
                <w:rFonts w:hint="default"/>
                <w:sz w:val="24"/>
                <w:szCs w:val="24"/>
                <w:highlight w:val="none"/>
              </w:rPr>
            </w:pPr>
            <w:r>
              <w:rPr>
                <w:rFonts w:hint="eastAsia" w:eastAsia="宋体"/>
                <w:sz w:val="24"/>
                <w:szCs w:val="24"/>
                <w:highlight w:val="none"/>
                <w:lang w:val="en-US" w:eastAsia="zh-CN"/>
              </w:rPr>
              <w:t>偏离情况</w:t>
            </w:r>
            <w:r>
              <w:rPr>
                <w:rFonts w:hint="default"/>
                <w:sz w:val="24"/>
                <w:szCs w:val="24"/>
                <w:highlight w:val="none"/>
              </w:rPr>
              <w:t>(负</w:t>
            </w:r>
            <w:r>
              <w:rPr>
                <w:rFonts w:hint="eastAsia" w:eastAsia="宋体"/>
                <w:sz w:val="24"/>
                <w:szCs w:val="24"/>
                <w:highlight w:val="none"/>
                <w:lang w:val="en-US" w:eastAsia="zh-CN"/>
              </w:rPr>
              <w:t>偏</w:t>
            </w:r>
            <w:r>
              <w:rPr>
                <w:rFonts w:hint="default"/>
                <w:sz w:val="24"/>
                <w:szCs w:val="24"/>
                <w:highlight w:val="none"/>
              </w:rPr>
              <w:t>／相同／正偏)</w:t>
            </w:r>
          </w:p>
        </w:tc>
        <w:tc>
          <w:tcPr>
            <w:tcW w:w="1262" w:type="dxa"/>
            <w:tcBorders>
              <w:top w:val="single" w:color="000000" w:sz="2" w:space="0"/>
              <w:bottom w:val="single" w:color="000000" w:sz="2" w:space="0"/>
            </w:tcBorders>
            <w:vAlign w:val="center"/>
          </w:tcPr>
          <w:p w14:paraId="46935B86">
            <w:pPr>
              <w:keepNext w:val="0"/>
              <w:keepLines w:val="0"/>
              <w:kinsoku/>
              <w:overflowPunct/>
              <w:topLinePunct w:val="0"/>
              <w:bidi w:val="0"/>
              <w:jc w:val="center"/>
              <w:rPr>
                <w:rFonts w:hint="default"/>
                <w:sz w:val="24"/>
                <w:szCs w:val="24"/>
                <w:highlight w:val="none"/>
              </w:rPr>
            </w:pPr>
            <w:r>
              <w:rPr>
                <w:rFonts w:hint="default"/>
                <w:sz w:val="24"/>
                <w:szCs w:val="24"/>
                <w:highlight w:val="none"/>
              </w:rPr>
              <w:t>备注</w:t>
            </w:r>
          </w:p>
        </w:tc>
      </w:tr>
      <w:tr w14:paraId="7308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1F9141D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6A23E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86BFF8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26EE7B7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restart"/>
            <w:tcBorders>
              <w:top w:val="single" w:color="000000" w:sz="2" w:space="0"/>
              <w:bottom w:val="nil"/>
            </w:tcBorders>
            <w:vAlign w:val="center"/>
          </w:tcPr>
          <w:p w14:paraId="4B121B6C">
            <w:pPr>
              <w:keepNext w:val="0"/>
              <w:keepLines w:val="0"/>
              <w:kinsoku/>
              <w:overflowPunct/>
              <w:topLinePunct w:val="0"/>
              <w:bidi w:val="0"/>
              <w:spacing w:before="75" w:line="249" w:lineRule="auto"/>
              <w:ind w:right="65"/>
              <w:jc w:val="center"/>
              <w:rPr>
                <w:rFonts w:hint="default" w:ascii="Times New Roman" w:hAnsi="Times New Roman" w:eastAsia="宋体" w:cs="Times New Roman"/>
                <w:color w:val="auto"/>
                <w:spacing w:val="0"/>
                <w:sz w:val="23"/>
                <w:szCs w:val="23"/>
                <w:highlight w:val="none"/>
              </w:rPr>
            </w:pPr>
          </w:p>
        </w:tc>
      </w:tr>
      <w:tr w14:paraId="5562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518D165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CA7937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2F5D4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565B68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3A940E8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AC4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4A56D3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AE133E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CB5183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2D63B1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FD5C202">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7D6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4DB36DD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FD7D9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A2054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1C86DC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CA398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45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366E85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00EA2F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78D0B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D4B0D9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EF95706">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03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E526D43">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5DF693C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8EA51F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586BAE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E20CA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4BA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7D422B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4E403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E9654BD">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BE68F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061666CB">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4BE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A5D0A4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C45DB0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FC7820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A0906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07F45DD">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ECC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2313BD2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516941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5CC7FB3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517C42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52FB7844">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938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24FDB42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4BF8C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711E2F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52A1F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4D434C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B3C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31D5AB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93E1DC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D02037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E8B29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A7726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8DC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7B394A1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7F4B1A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E363BE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5D50B7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F87990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EE7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A6B62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4329E05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16F587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792E42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1291B23">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361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7059C4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4DB05D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A09644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41C12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638736B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5249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53A736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21B8E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94149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CB053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single" w:color="000000" w:sz="2" w:space="0"/>
            </w:tcBorders>
            <w:vAlign w:val="top"/>
          </w:tcPr>
          <w:p w14:paraId="7B8E31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5B9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9424" w:type="dxa"/>
            <w:gridSpan w:val="5"/>
            <w:tcBorders>
              <w:top w:val="single" w:color="000000" w:sz="2" w:space="0"/>
              <w:bottom w:val="single" w:color="000000" w:sz="2" w:space="0"/>
            </w:tcBorders>
            <w:vAlign w:val="top"/>
          </w:tcPr>
          <w:p w14:paraId="7D37EF4B">
            <w:pPr>
              <w:keepNext w:val="0"/>
              <w:keepLines w:val="0"/>
              <w:kinsoku/>
              <w:overflowPunct/>
              <w:topLinePunct w:val="0"/>
              <w:bidi w:val="0"/>
              <w:spacing w:before="157" w:line="227" w:lineRule="auto"/>
              <w:ind w:left="396"/>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说明：如果投标人填写的不真实，则造成的不利后果和投标风险，由其自行承担。</w:t>
            </w:r>
          </w:p>
        </w:tc>
      </w:tr>
    </w:tbl>
    <w:p w14:paraId="246280DE">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78D018EB">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法定代表人或委托代理人：(签字或盖章)</w:t>
      </w:r>
    </w:p>
    <w:p w14:paraId="1965E2A4">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DC2C5DA">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EE5438C">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6</w:t>
      </w:r>
      <w:r>
        <w:rPr>
          <w:rFonts w:hint="default" w:ascii="Times New Roman" w:hAnsi="Times New Roman" w:eastAsia="宋体" w:cs="Times New Roman"/>
          <w:b/>
          <w:bCs/>
          <w:color w:val="auto"/>
          <w:spacing w:val="0"/>
          <w:position w:val="1"/>
          <w:sz w:val="23"/>
          <w:szCs w:val="23"/>
          <w:highlight w:val="none"/>
        </w:rPr>
        <w:t>.</w:t>
      </w:r>
      <w:r>
        <w:rPr>
          <w:rFonts w:hint="default" w:ascii="Times New Roman" w:hAnsi="Times New Roman" w:eastAsia="宋体" w:cs="Times New Roman"/>
          <w:b/>
          <w:bCs/>
          <w:color w:val="auto"/>
          <w:spacing w:val="0"/>
          <w:position w:val="1"/>
          <w:sz w:val="23"/>
          <w:szCs w:val="23"/>
          <w:highlight w:val="none"/>
          <w:lang w:val="en-US" w:eastAsia="zh-CN"/>
        </w:rPr>
        <w:t>类似</w:t>
      </w:r>
      <w:r>
        <w:rPr>
          <w:rFonts w:hint="default" w:ascii="Times New Roman" w:hAnsi="Times New Roman" w:eastAsia="宋体" w:cs="Times New Roman"/>
          <w:b/>
          <w:bCs/>
          <w:color w:val="auto"/>
          <w:spacing w:val="0"/>
          <w:position w:val="1"/>
          <w:sz w:val="23"/>
          <w:szCs w:val="23"/>
          <w:highlight w:val="none"/>
        </w:rPr>
        <w:t>项目业绩</w:t>
      </w:r>
    </w:p>
    <w:p w14:paraId="67193A52">
      <w:pPr>
        <w:pStyle w:val="7"/>
        <w:keepNext w:val="0"/>
        <w:keepLines w:val="0"/>
        <w:kinsoku/>
        <w:overflowPunct/>
        <w:topLinePunct w:val="0"/>
        <w:bidi w:val="0"/>
        <w:spacing w:line="360" w:lineRule="auto"/>
        <w:ind w:firstLine="460" w:firstLineChars="200"/>
        <w:jc w:val="both"/>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t>投标人202</w:t>
      </w:r>
      <w:r>
        <w:rPr>
          <w:rFonts w:hint="eastAsia" w:ascii="Times New Roman" w:hAnsi="Times New Roman" w:eastAsia="宋体" w:cs="Times New Roman"/>
          <w:b w:val="0"/>
          <w:bCs/>
          <w:color w:val="auto"/>
          <w:spacing w:val="0"/>
          <w:sz w:val="23"/>
          <w:szCs w:val="23"/>
          <w:highlight w:val="none"/>
          <w:lang w:val="en-US" w:eastAsia="zh-CN"/>
        </w:rPr>
        <w:t>3</w:t>
      </w:r>
      <w:r>
        <w:rPr>
          <w:rFonts w:hint="eastAsia" w:ascii="Times New Roman" w:hAnsi="Times New Roman" w:eastAsia="宋体" w:cs="Times New Roman"/>
          <w:b w:val="0"/>
          <w:bCs/>
          <w:color w:val="auto"/>
          <w:spacing w:val="0"/>
          <w:sz w:val="23"/>
          <w:szCs w:val="23"/>
          <w:highlight w:val="none"/>
          <w:lang w:eastAsia="zh-CN"/>
        </w:rPr>
        <w:t>年</w:t>
      </w:r>
      <w:r>
        <w:rPr>
          <w:rFonts w:hint="eastAsia" w:ascii="Times New Roman" w:hAnsi="Times New Roman" w:eastAsia="宋体" w:cs="Times New Roman"/>
          <w:b w:val="0"/>
          <w:bCs/>
          <w:color w:val="auto"/>
          <w:spacing w:val="0"/>
          <w:sz w:val="23"/>
          <w:szCs w:val="23"/>
          <w:highlight w:val="none"/>
          <w:lang w:val="en-US" w:eastAsia="zh-CN"/>
        </w:rPr>
        <w:t>1</w:t>
      </w:r>
      <w:r>
        <w:rPr>
          <w:rFonts w:hint="eastAsia" w:ascii="Times New Roman" w:hAnsi="Times New Roman" w:eastAsia="宋体" w:cs="Times New Roman"/>
          <w:b w:val="0"/>
          <w:bCs/>
          <w:color w:val="auto"/>
          <w:spacing w:val="0"/>
          <w:sz w:val="23"/>
          <w:szCs w:val="23"/>
          <w:highlight w:val="none"/>
          <w:lang w:eastAsia="zh-CN"/>
        </w:rPr>
        <w:t>月至今（以合同签订时间为准）有类似项目业绩，</w:t>
      </w:r>
      <w:r>
        <w:rPr>
          <w:rFonts w:hint="eastAsia" w:ascii="Times New Roman" w:hAnsi="Times New Roman" w:eastAsia="宋体" w:cs="Times New Roman"/>
          <w:b w:val="0"/>
          <w:bCs/>
          <w:color w:val="auto"/>
          <w:spacing w:val="0"/>
          <w:sz w:val="23"/>
          <w:szCs w:val="23"/>
          <w:highlight w:val="none"/>
          <w:lang w:val="en-US" w:eastAsia="zh-CN"/>
        </w:rPr>
        <w:t>提供业绩合同复印件</w:t>
      </w:r>
      <w:r>
        <w:rPr>
          <w:rFonts w:hint="eastAsia" w:ascii="Times New Roman" w:hAnsi="Times New Roman" w:eastAsia="宋体" w:cs="Times New Roman"/>
          <w:b w:val="0"/>
          <w:bCs/>
          <w:color w:val="auto"/>
          <w:spacing w:val="0"/>
          <w:sz w:val="23"/>
          <w:szCs w:val="23"/>
          <w:highlight w:val="none"/>
          <w:lang w:eastAsia="zh-CN"/>
        </w:rPr>
        <w:t>。（</w:t>
      </w:r>
      <w:r>
        <w:rPr>
          <w:rFonts w:hint="default" w:ascii="Times New Roman" w:hAnsi="Times New Roman" w:eastAsia="宋体" w:cs="Times New Roman"/>
          <w:b w:val="0"/>
          <w:bCs/>
          <w:color w:val="auto"/>
          <w:spacing w:val="0"/>
          <w:sz w:val="23"/>
          <w:szCs w:val="23"/>
          <w:highlight w:val="none"/>
        </w:rPr>
        <w:t>加盖公章</w:t>
      </w:r>
      <w:r>
        <w:rPr>
          <w:rFonts w:hint="eastAsia" w:ascii="Times New Roman" w:hAnsi="Times New Roman" w:eastAsia="宋体" w:cs="Times New Roman"/>
          <w:b w:val="0"/>
          <w:bCs/>
          <w:color w:val="auto"/>
          <w:spacing w:val="0"/>
          <w:sz w:val="23"/>
          <w:szCs w:val="23"/>
          <w:highlight w:val="none"/>
          <w:lang w:eastAsia="zh-CN"/>
        </w:rPr>
        <w:t>）</w:t>
      </w:r>
    </w:p>
    <w:p w14:paraId="694BB000">
      <w:pPr>
        <w:keepNext w:val="0"/>
        <w:keepLines w:val="0"/>
        <w:kinsoku/>
        <w:overflowPunct/>
        <w:topLinePunct w:val="0"/>
        <w:bidi w:val="0"/>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br w:type="page"/>
      </w:r>
    </w:p>
    <w:p w14:paraId="22F513E9">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position w:val="1"/>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17.供应商认为其他需要的材料</w:t>
      </w:r>
    </w:p>
    <w:p w14:paraId="78212ADC">
      <w:pPr>
        <w:keepNext w:val="0"/>
        <w:keepLines w:val="0"/>
        <w:kinsoku/>
        <w:overflowPunct/>
        <w:topLinePunct w:val="0"/>
        <w:bidi w:val="0"/>
        <w:spacing w:line="360" w:lineRule="auto"/>
        <w:jc w:val="both"/>
        <w:rPr>
          <w:rFonts w:hint="default" w:ascii="Times New Roman" w:hAnsi="Times New Roman" w:eastAsia="宋体" w:cs="Times New Roman"/>
          <w:b w:val="0"/>
          <w:bCs/>
          <w:color w:val="auto"/>
          <w:spacing w:val="0"/>
          <w:sz w:val="23"/>
          <w:szCs w:val="23"/>
          <w:highlight w:val="none"/>
        </w:rPr>
      </w:pPr>
    </w:p>
    <w:p w14:paraId="7DF937DB">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359D4427">
      <w:pPr>
        <w:keepNext w:val="0"/>
        <w:keepLines w:val="0"/>
        <w:widowControl/>
        <w:suppressLineNumbers w:val="0"/>
        <w:kinsoku/>
        <w:overflowPunct/>
        <w:topLinePunct w:val="0"/>
        <w:bidi w:val="0"/>
        <w:jc w:val="left"/>
        <w:outlineLvl w:val="2"/>
        <w:rPr>
          <w:rFonts w:hint="default" w:ascii="Times New Roman" w:hAnsi="Times New Roman" w:eastAsia="宋体" w:cs="Times New Roman"/>
          <w:color w:val="auto"/>
          <w:spacing w:val="0"/>
          <w:sz w:val="28"/>
          <w:szCs w:val="28"/>
          <w:highlight w:val="none"/>
        </w:rPr>
      </w:pPr>
      <w:bookmarkStart w:id="62" w:name="_Toc29675"/>
      <w:bookmarkStart w:id="63" w:name="_Toc5028"/>
      <w:bookmarkStart w:id="64" w:name="_Toc2509"/>
      <w:r>
        <w:rPr>
          <w:rFonts w:hint="default" w:ascii="Times New Roman" w:hAnsi="Times New Roman" w:eastAsia="宋体" w:cs="Times New Roman"/>
          <w:color w:val="auto"/>
          <w:spacing w:val="0"/>
          <w:sz w:val="28"/>
          <w:szCs w:val="28"/>
          <w:highlight w:val="none"/>
        </w:rPr>
        <w:t>附件一：</w:t>
      </w:r>
      <w:bookmarkEnd w:id="62"/>
      <w:bookmarkEnd w:id="63"/>
      <w:r>
        <w:rPr>
          <w:rFonts w:hint="eastAsia" w:ascii="Times New Roman" w:hAnsi="Times New Roman" w:eastAsia="宋体" w:cs="Times New Roman"/>
          <w:color w:val="auto"/>
          <w:spacing w:val="0"/>
          <w:sz w:val="28"/>
          <w:szCs w:val="28"/>
          <w:highlight w:val="none"/>
          <w:lang w:val="en-US" w:eastAsia="zh-CN"/>
        </w:rPr>
        <w:t>中小企业声明函</w:t>
      </w:r>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（货物）</w:t>
      </w:r>
      <w:bookmarkEnd w:id="64"/>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 xml:space="preserve"> </w:t>
      </w:r>
    </w:p>
    <w:p w14:paraId="0149CDF8">
      <w:pPr>
        <w:keepNext w:val="0"/>
        <w:keepLines w:val="0"/>
        <w:widowControl/>
        <w:suppressLineNumbers w:val="0"/>
        <w:kinsoku/>
        <w:overflowPunct/>
        <w:topLinePunct w:val="0"/>
        <w:bidi w:val="0"/>
        <w:ind w:firstLine="620" w:firstLineChars="200"/>
        <w:jc w:val="left"/>
        <w:rPr>
          <w:rFonts w:ascii="仿宋" w:hAnsi="仿宋" w:eastAsia="仿宋" w:cs="仿宋"/>
          <w:snapToGrid w:val="0"/>
          <w:color w:val="000000"/>
          <w:kern w:val="0"/>
          <w:sz w:val="31"/>
          <w:szCs w:val="31"/>
          <w:highlight w:val="none"/>
          <w:lang w:val="en-US" w:eastAsia="zh-CN" w:bidi="ar"/>
        </w:rPr>
      </w:pPr>
    </w:p>
    <w:p w14:paraId="591DEF45">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snapToGrid w:val="0"/>
          <w:color w:val="000000"/>
          <w:kern w:val="0"/>
          <w:sz w:val="24"/>
          <w:szCs w:val="24"/>
          <w:highlight w:val="none"/>
          <w:u w:val="single"/>
          <w:lang w:val="en-US" w:eastAsia="zh-CN" w:bidi="ar"/>
        </w:rPr>
        <w:t>（单位名称）</w:t>
      </w:r>
      <w:r>
        <w:rPr>
          <w:rFonts w:hint="eastAsia" w:ascii="宋体" w:hAnsi="宋体" w:eastAsia="宋体" w:cs="宋体"/>
          <w:i w:val="0"/>
          <w:iCs w:val="0"/>
          <w:snapToGrid w:val="0"/>
          <w:color w:val="000000"/>
          <w:kern w:val="0"/>
          <w:sz w:val="24"/>
          <w:szCs w:val="24"/>
          <w:highlight w:val="none"/>
          <w:lang w:val="en-US" w:eastAsia="zh-CN" w:bidi="ar"/>
        </w:rPr>
        <w:t>的</w:t>
      </w:r>
      <w:r>
        <w:rPr>
          <w:rFonts w:hint="eastAsia" w:ascii="宋体" w:hAnsi="宋体" w:eastAsia="宋体" w:cs="宋体"/>
          <w:i w:val="0"/>
          <w:iCs w:val="0"/>
          <w:snapToGrid w:val="0"/>
          <w:color w:val="000000"/>
          <w:kern w:val="0"/>
          <w:sz w:val="24"/>
          <w:szCs w:val="24"/>
          <w:highlight w:val="none"/>
          <w:u w:val="single"/>
          <w:lang w:val="en-US" w:eastAsia="zh-CN" w:bidi="ar"/>
        </w:rPr>
        <w:t>（项目名称）</w:t>
      </w:r>
      <w:r>
        <w:rPr>
          <w:rFonts w:hint="eastAsia" w:ascii="宋体" w:hAnsi="宋体" w:eastAsia="宋体" w:cs="宋体"/>
          <w:i w:val="0"/>
          <w:iCs w:val="0"/>
          <w:snapToGrid w:val="0"/>
          <w:color w:val="000000"/>
          <w:kern w:val="0"/>
          <w:sz w:val="24"/>
          <w:szCs w:val="24"/>
          <w:highlight w:val="none"/>
          <w:lang w:val="en-US" w:eastAsia="zh-CN" w:bidi="ar"/>
        </w:rPr>
        <w:t>采购活动，提供的货物全部由符合政策要求的</w:t>
      </w:r>
      <w:r>
        <w:rPr>
          <w:rFonts w:hint="eastAsia" w:ascii="宋体" w:hAnsi="宋体" w:eastAsia="宋体" w:cs="宋体"/>
          <w:b/>
          <w:bCs/>
          <w:i w:val="0"/>
          <w:iCs w:val="0"/>
          <w:snapToGrid w:val="0"/>
          <w:color w:val="000000"/>
          <w:kern w:val="0"/>
          <w:sz w:val="24"/>
          <w:szCs w:val="24"/>
          <w:highlight w:val="none"/>
          <w:lang w:val="en-US" w:eastAsia="zh-CN" w:bidi="ar"/>
        </w:rPr>
        <w:t>中小企业制造</w:t>
      </w:r>
      <w:r>
        <w:rPr>
          <w:rFonts w:hint="eastAsia" w:ascii="宋体" w:hAnsi="宋体" w:eastAsia="宋体" w:cs="宋体"/>
          <w:i w:val="0"/>
          <w:iCs w:val="0"/>
          <w:snapToGrid w:val="0"/>
          <w:color w:val="000000"/>
          <w:kern w:val="0"/>
          <w:sz w:val="24"/>
          <w:szCs w:val="24"/>
          <w:highlight w:val="none"/>
          <w:lang w:val="en-US" w:eastAsia="zh-CN" w:bidi="ar"/>
        </w:rPr>
        <w:t xml:space="preserve">。相关企业（含联合体中的中小企业、签订分包意向协议的中小企业）的具体情况如下： </w:t>
      </w:r>
    </w:p>
    <w:p w14:paraId="731D40BB">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1.</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 xml:space="preserve">； </w:t>
      </w:r>
    </w:p>
    <w:p w14:paraId="21C78CC4">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2.</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w:t>
      </w:r>
    </w:p>
    <w:p w14:paraId="09327E43">
      <w:pPr>
        <w:keepNext w:val="0"/>
        <w:keepLines w:val="0"/>
        <w:widowControl/>
        <w:suppressLineNumbers w:val="0"/>
        <w:kinsoku/>
        <w:overflowPunct/>
        <w:topLinePunct w:val="0"/>
        <w:bidi w:val="0"/>
        <w:spacing w:line="360" w:lineRule="auto"/>
        <w:ind w:firstLine="480" w:firstLineChars="200"/>
        <w:jc w:val="both"/>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w:t>
      </w:r>
    </w:p>
    <w:p w14:paraId="0923A496">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53C2312F">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本企业对上述声明内容的真实性负责。如有虚假，将依法承担相应责任。 </w:t>
      </w:r>
    </w:p>
    <w:p w14:paraId="2A69A52D">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napToGrid w:val="0"/>
          <w:color w:val="000000"/>
          <w:kern w:val="0"/>
          <w:sz w:val="24"/>
          <w:szCs w:val="24"/>
          <w:highlight w:val="none"/>
          <w:lang w:val="en-US" w:eastAsia="zh-CN" w:bidi="ar"/>
        </w:rPr>
      </w:pPr>
    </w:p>
    <w:p w14:paraId="63D30BB8">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企业名称： （盖章）</w:t>
      </w:r>
    </w:p>
    <w:p w14:paraId="23EC5F30">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日 期： </w:t>
      </w:r>
    </w:p>
    <w:p w14:paraId="5D682C9D">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72070395">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CA9740E">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F86EB04">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5BE9FD77">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096CF171">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4A091A3F">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备注：从业人员、营业收入、资产总额填报上一年度数据，无上一年度数据的新成立企业可不填报。</w:t>
      </w:r>
    </w:p>
    <w:p w14:paraId="09C96032">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43B09D01">
      <w:pPr>
        <w:keepNext w:val="0"/>
        <w:keepLines w:val="0"/>
        <w:kinsoku/>
        <w:overflowPunct/>
        <w:topLinePunct w:val="0"/>
        <w:bidi w:val="0"/>
        <w:spacing w:before="91" w:line="219" w:lineRule="auto"/>
        <w:ind w:left="33"/>
        <w:jc w:val="both"/>
        <w:outlineLvl w:val="2"/>
        <w:rPr>
          <w:rFonts w:hint="default" w:ascii="Times New Roman" w:hAnsi="Times New Roman" w:eastAsia="宋体" w:cs="Times New Roman"/>
          <w:color w:val="auto"/>
          <w:spacing w:val="0"/>
          <w:sz w:val="28"/>
          <w:szCs w:val="28"/>
          <w:highlight w:val="none"/>
        </w:rPr>
      </w:pPr>
      <w:bookmarkStart w:id="65" w:name="_Toc7250"/>
      <w:bookmarkStart w:id="66" w:name="_Toc7494"/>
      <w:bookmarkStart w:id="67" w:name="_Toc4724"/>
      <w:r>
        <w:rPr>
          <w:rFonts w:hint="default" w:ascii="Times New Roman" w:hAnsi="Times New Roman" w:eastAsia="宋体" w:cs="Times New Roman"/>
          <w:color w:val="auto"/>
          <w:spacing w:val="0"/>
          <w:sz w:val="28"/>
          <w:szCs w:val="28"/>
          <w:highlight w:val="none"/>
        </w:rPr>
        <w:t>附件二：残疾人福利性单位声明函</w:t>
      </w:r>
      <w:bookmarkEnd w:id="65"/>
      <w:bookmarkEnd w:id="66"/>
      <w:bookmarkEnd w:id="67"/>
    </w:p>
    <w:p w14:paraId="0BAF487E">
      <w:pPr>
        <w:keepNext w:val="0"/>
        <w:keepLines w:val="0"/>
        <w:kinsoku/>
        <w:overflowPunct/>
        <w:topLinePunct w:val="0"/>
        <w:bidi w:val="0"/>
        <w:spacing w:before="213" w:line="259" w:lineRule="auto"/>
        <w:ind w:left="12" w:right="1672" w:firstLine="1660"/>
        <w:jc w:val="both"/>
        <w:rPr>
          <w:rFonts w:hint="eastAsia" w:ascii="Times New Roman" w:hAnsi="Times New Roman" w:eastAsia="宋体" w:cs="Times New Roman"/>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注：厂家为残疾人福利性单位投标的应填写</w:t>
      </w:r>
      <w:r>
        <w:rPr>
          <w:rFonts w:hint="eastAsia" w:ascii="宋体" w:hAnsi="宋体" w:eastAsia="宋体" w:cs="宋体"/>
          <w:color w:val="auto"/>
          <w:spacing w:val="0"/>
          <w:sz w:val="28"/>
          <w:szCs w:val="28"/>
          <w:highlight w:val="none"/>
          <w:lang w:eastAsia="zh-CN"/>
        </w:rPr>
        <w:t>）</w:t>
      </w:r>
    </w:p>
    <w:p w14:paraId="584540A4">
      <w:pPr>
        <w:keepNext w:val="0"/>
        <w:keepLines w:val="0"/>
        <w:kinsoku/>
        <w:overflowPunct/>
        <w:topLinePunct w:val="0"/>
        <w:bidi w:val="0"/>
        <w:spacing w:line="345" w:lineRule="auto"/>
        <w:jc w:val="both"/>
        <w:rPr>
          <w:rFonts w:hint="default" w:ascii="Times New Roman" w:hAnsi="Times New Roman" w:cs="Times New Roman"/>
          <w:color w:val="auto"/>
          <w:spacing w:val="0"/>
          <w:sz w:val="24"/>
          <w:szCs w:val="24"/>
          <w:highlight w:val="none"/>
        </w:rPr>
      </w:pPr>
    </w:p>
    <w:p w14:paraId="55C835E2">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郑重声明，根据《财政部民政部中国残疾人联合会关于促进残疾人就业政府采购政策的通知》(财库〔2017〕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53F44612">
      <w:pPr>
        <w:keepNext w:val="0"/>
        <w:keepLines w:val="0"/>
        <w:kinsoku/>
        <w:overflowPunct/>
        <w:topLinePunct w:val="0"/>
        <w:bidi w:val="0"/>
        <w:spacing w:line="226"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本单位对上述声明的真实性负责。如有虚假，将依法承担相应责任。</w:t>
      </w:r>
    </w:p>
    <w:p w14:paraId="0600233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B4DCCC7">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292E1A1B">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800E629">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F493F57">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2977AD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声明人</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(投标人名称、公章)</w:t>
      </w:r>
    </w:p>
    <w:p w14:paraId="0984758D">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p>
    <w:p w14:paraId="20DB113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法定代表人：(签名或盖章)</w:t>
      </w:r>
    </w:p>
    <w:p w14:paraId="320B19B3">
      <w:pPr>
        <w:keepNext w:val="0"/>
        <w:keepLines w:val="0"/>
        <w:kinsoku/>
        <w:overflowPunct/>
        <w:topLinePunct w:val="0"/>
        <w:bidi w:val="0"/>
        <w:spacing w:line="262" w:lineRule="auto"/>
        <w:jc w:val="both"/>
        <w:rPr>
          <w:rFonts w:hint="default" w:ascii="Times New Roman" w:hAnsi="Times New Roman" w:cs="Times New Roman"/>
          <w:color w:val="auto"/>
          <w:spacing w:val="0"/>
          <w:sz w:val="24"/>
          <w:szCs w:val="24"/>
          <w:highlight w:val="none"/>
        </w:rPr>
      </w:pPr>
    </w:p>
    <w:p w14:paraId="0BE82D65">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投标日期：</w:t>
      </w:r>
    </w:p>
    <w:p w14:paraId="5EE57BCA">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31A2046">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E4C06D1">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D3620F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162A2A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E1DFAB6">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备注：投标人提供的《残疾人福利性单位声明函》必须真实有效，如果被举报经查实出具虚假声明函的，将被取消投标资格，并按有关规定予以处理。</w:t>
      </w:r>
    </w:p>
    <w:p w14:paraId="7E87DD3F">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注：非残疾人福利性单位可</w:t>
      </w:r>
      <w:r>
        <w:rPr>
          <w:rFonts w:hint="eastAsia" w:ascii="Times New Roman" w:hAnsi="Times New Roman" w:eastAsia="宋体" w:cs="Times New Roman"/>
          <w:color w:val="auto"/>
          <w:spacing w:val="0"/>
          <w:sz w:val="24"/>
          <w:szCs w:val="24"/>
          <w:highlight w:val="none"/>
          <w:lang w:val="en-US" w:eastAsia="zh-CN"/>
        </w:rPr>
        <w:t>不提供</w:t>
      </w:r>
      <w:r>
        <w:rPr>
          <w:rFonts w:hint="default" w:ascii="Times New Roman" w:hAnsi="Times New Roman" w:cs="Times New Roman"/>
          <w:color w:val="auto"/>
          <w:spacing w:val="0"/>
          <w:sz w:val="24"/>
          <w:szCs w:val="24"/>
          <w:highlight w:val="none"/>
        </w:rPr>
        <w:t>。</w:t>
      </w:r>
    </w:p>
    <w:p w14:paraId="53CEB734">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2382B0B2">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06A57538">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41E70267">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7220FC65">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60475873">
      <w:pPr>
        <w:keepNext w:val="0"/>
        <w:keepLines w:val="0"/>
        <w:kinsoku/>
        <w:overflowPunct/>
        <w:topLinePunct w:val="0"/>
        <w:bidi w:val="0"/>
        <w:spacing w:before="91" w:line="219" w:lineRule="auto"/>
        <w:ind w:left="33"/>
        <w:jc w:val="both"/>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三</w:t>
      </w:r>
      <w:r>
        <w:rPr>
          <w:rFonts w:hint="default" w:ascii="Times New Roman" w:hAnsi="Times New Roman" w:eastAsia="宋体" w:cs="Times New Roman"/>
          <w:color w:val="auto"/>
          <w:spacing w:val="0"/>
          <w:sz w:val="28"/>
          <w:szCs w:val="28"/>
          <w:highlight w:val="none"/>
        </w:rPr>
        <w:t>：监狱企业证明文件</w:t>
      </w:r>
    </w:p>
    <w:p w14:paraId="70169CD9">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3E41C834">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24A6EA1C">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A8DCA49">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FBA4234">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83D9B11">
      <w:pPr>
        <w:keepNext w:val="0"/>
        <w:keepLines w:val="0"/>
        <w:pageBreakBefore/>
        <w:widowControl w:val="0"/>
        <w:kinsoku/>
        <w:wordWrap/>
        <w:overflowPunct/>
        <w:topLinePunct w:val="0"/>
        <w:autoSpaceDE w:val="0"/>
        <w:autoSpaceDN w:val="0"/>
        <w:bidi w:val="0"/>
        <w:adjustRightInd w:val="0"/>
        <w:snapToGrid w:val="0"/>
        <w:spacing w:before="91" w:line="219" w:lineRule="auto"/>
        <w:ind w:left="34"/>
        <w:jc w:val="both"/>
        <w:textAlignment w:val="baseline"/>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四</w:t>
      </w:r>
      <w:r>
        <w:rPr>
          <w:rFonts w:hint="default" w:ascii="Times New Roman" w:hAnsi="Times New Roman" w:eastAsia="宋体" w:cs="Times New Roman"/>
          <w:color w:val="auto"/>
          <w:spacing w:val="0"/>
          <w:sz w:val="28"/>
          <w:szCs w:val="28"/>
          <w:highlight w:val="none"/>
        </w:rPr>
        <w:t>：关于符合本国产品标准的声明函</w:t>
      </w:r>
    </w:p>
    <w:p w14:paraId="2849D820">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548781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drawing>
          <wp:anchor distT="0" distB="0" distL="0" distR="0" simplePos="0" relativeHeight="251661312" behindDoc="1" locked="0" layoutInCell="1" allowOverlap="1">
            <wp:simplePos x="0" y="0"/>
            <wp:positionH relativeFrom="column">
              <wp:posOffset>6806565</wp:posOffset>
            </wp:positionH>
            <wp:positionV relativeFrom="paragraph">
              <wp:posOffset>404495</wp:posOffset>
            </wp:positionV>
            <wp:extent cx="12700" cy="1206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2410" cy="12192"/>
                    </a:xfrm>
                    <a:prstGeom prst="rect">
                      <a:avLst/>
                    </a:prstGeom>
                  </pic:spPr>
                </pic:pic>
              </a:graphicData>
            </a:graphic>
          </wp:anchor>
        </w:drawing>
      </w:r>
      <w:r>
        <w:rPr>
          <w:rFonts w:hint="eastAsia" w:ascii="宋体" w:hAnsi="宋体" w:eastAsia="宋体" w:cs="宋体"/>
          <w:b w:val="0"/>
          <w:bCs w:val="0"/>
          <w:color w:val="auto"/>
          <w:spacing w:val="7"/>
          <w:sz w:val="24"/>
          <w:szCs w:val="24"/>
          <w:highlight w:val="none"/>
        </w:rPr>
        <w:t>本公司（单位）郑重声明，根据《国务院办公厅关于在政府采购中实施</w:t>
      </w:r>
      <w:r>
        <w:rPr>
          <w:rFonts w:hint="eastAsia" w:ascii="宋体" w:hAnsi="宋体" w:eastAsia="宋体" w:cs="宋体"/>
          <w:b w:val="0"/>
          <w:bCs w:val="0"/>
          <w:color w:val="auto"/>
          <w:spacing w:val="6"/>
          <w:sz w:val="24"/>
          <w:szCs w:val="24"/>
          <w:highlight w:val="none"/>
        </w:rPr>
        <w:t>本国产品标准及相关政策的通知》（国办发〔2025〕34号）的规定，本公司</w:t>
      </w:r>
      <w:r>
        <w:rPr>
          <w:rFonts w:hint="eastAsia" w:ascii="宋体" w:hAnsi="宋体" w:eastAsia="宋体" w:cs="宋体"/>
          <w:b w:val="0"/>
          <w:bCs w:val="0"/>
          <w:color w:val="auto"/>
          <w:spacing w:val="4"/>
          <w:sz w:val="24"/>
          <w:szCs w:val="24"/>
          <w:highlight w:val="none"/>
        </w:rPr>
        <w:t>（单位）提供的以下产品属于本国产品。具体情况如下：</w:t>
      </w:r>
    </w:p>
    <w:p w14:paraId="6C2E7992">
      <w:pPr>
        <w:keepNext w:val="0"/>
        <w:keepLines w:val="0"/>
        <w:pageBreakBefore w:val="0"/>
        <w:widowControl/>
        <w:kinsoku/>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rPr>
        <w:t>1.</w:t>
      </w:r>
      <w:r>
        <w:rPr>
          <w:rFonts w:hint="eastAsia" w:ascii="宋体" w:hAnsi="宋体" w:eastAsia="宋体" w:cs="宋体"/>
          <w:b w:val="0"/>
          <w:bCs w:val="0"/>
          <w:color w:val="auto"/>
          <w:spacing w:val="8"/>
          <w:sz w:val="24"/>
          <w:szCs w:val="24"/>
          <w:highlight w:val="none"/>
          <w:u w:val="single" w:color="auto"/>
        </w:rPr>
        <w:t>（产品名称1）</w:t>
      </w:r>
      <w:r>
        <w:rPr>
          <w:rFonts w:hint="eastAsia" w:ascii="宋体" w:hAnsi="宋体" w:eastAsia="宋体" w:cs="宋体"/>
          <w:b w:val="0"/>
          <w:bCs w:val="0"/>
          <w:color w:val="auto"/>
          <w:spacing w:val="8"/>
          <w:sz w:val="24"/>
          <w:szCs w:val="24"/>
          <w:highlight w:val="none"/>
        </w:rPr>
        <w:t>，生产厂为</w:t>
      </w:r>
      <w:r>
        <w:rPr>
          <w:rFonts w:hint="eastAsia" w:ascii="宋体" w:hAnsi="宋体" w:eastAsia="宋体" w:cs="宋体"/>
          <w:b w:val="0"/>
          <w:bCs w:val="0"/>
          <w:color w:val="auto"/>
          <w:spacing w:val="8"/>
          <w:sz w:val="24"/>
          <w:szCs w:val="24"/>
          <w:highlight w:val="none"/>
          <w:u w:val="single" w:color="auto"/>
        </w:rPr>
        <w:t>（厂名）</w:t>
      </w:r>
      <w:r>
        <w:rPr>
          <w:rFonts w:hint="eastAsia" w:ascii="宋体" w:hAnsi="宋体" w:eastAsia="宋体" w:cs="宋体"/>
          <w:b w:val="0"/>
          <w:bCs w:val="0"/>
          <w:color w:val="auto"/>
          <w:spacing w:val="8"/>
          <w:sz w:val="24"/>
          <w:szCs w:val="24"/>
          <w:highlight w:val="none"/>
        </w:rPr>
        <w:t>，厂址为</w:t>
      </w:r>
      <w:r>
        <w:rPr>
          <w:rFonts w:hint="eastAsia" w:ascii="宋体" w:hAnsi="宋体" w:eastAsia="宋体" w:cs="宋体"/>
          <w:b w:val="0"/>
          <w:bCs w:val="0"/>
          <w:color w:val="auto"/>
          <w:spacing w:val="8"/>
          <w:sz w:val="24"/>
          <w:szCs w:val="24"/>
          <w:highlight w:val="none"/>
          <w:u w:val="single" w:color="auto"/>
        </w:rPr>
        <w:t>（生产厂址）</w:t>
      </w:r>
      <w:r>
        <w:rPr>
          <w:rFonts w:hint="eastAsia" w:ascii="宋体" w:hAnsi="宋体" w:eastAsia="宋体" w:cs="宋体"/>
          <w:b w:val="0"/>
          <w:bCs w:val="0"/>
          <w:color w:val="auto"/>
          <w:spacing w:val="-61"/>
          <w:sz w:val="24"/>
          <w:szCs w:val="24"/>
          <w:highlight w:val="none"/>
          <w:u w:val="single" w:color="auto"/>
        </w:rPr>
        <w:t xml:space="preserve"> </w:t>
      </w:r>
      <w:r>
        <w:rPr>
          <w:rFonts w:hint="eastAsia" w:ascii="宋体" w:hAnsi="宋体" w:eastAsia="宋体" w:cs="宋体"/>
          <w:b w:val="0"/>
          <w:bCs w:val="0"/>
          <w:color w:val="auto"/>
          <w:spacing w:val="8"/>
          <w:sz w:val="24"/>
          <w:szCs w:val="24"/>
          <w:highlight w:val="none"/>
        </w:rPr>
        <w:t>。</w:t>
      </w:r>
      <w:r>
        <w:rPr>
          <w:rFonts w:hint="eastAsia" w:ascii="宋体" w:hAnsi="宋体" w:eastAsia="宋体" w:cs="宋体"/>
          <w:b w:val="0"/>
          <w:bCs w:val="0"/>
          <w:color w:val="auto"/>
          <w:spacing w:val="8"/>
          <w:sz w:val="24"/>
          <w:szCs w:val="24"/>
          <w:highlight w:val="none"/>
          <w:u w:val="single" w:color="auto"/>
        </w:rPr>
        <w:t>（产</w:t>
      </w:r>
      <w:r>
        <w:rPr>
          <w:rFonts w:hint="eastAsia" w:ascii="宋体" w:hAnsi="宋体" w:eastAsia="宋体" w:cs="宋体"/>
          <w:b w:val="0"/>
          <w:bCs w:val="0"/>
          <w:color w:val="auto"/>
          <w:spacing w:val="13"/>
          <w:sz w:val="24"/>
          <w:szCs w:val="24"/>
          <w:highlight w:val="none"/>
          <w:u w:val="single" w:color="auto"/>
        </w:rPr>
        <w:t>品名称1）</w:t>
      </w:r>
      <w:r>
        <w:rPr>
          <w:rFonts w:hint="eastAsia" w:ascii="宋体" w:hAnsi="宋体" w:eastAsia="宋体" w:cs="宋体"/>
          <w:b w:val="0"/>
          <w:bCs w:val="0"/>
          <w:color w:val="auto"/>
          <w:spacing w:val="-70"/>
          <w:sz w:val="24"/>
          <w:szCs w:val="24"/>
          <w:highlight w:val="none"/>
          <w:u w:val="single" w:color="auto"/>
        </w:rPr>
        <w:t xml:space="preserve"> </w:t>
      </w:r>
      <w:r>
        <w:rPr>
          <w:rFonts w:hint="eastAsia" w:ascii="宋体" w:hAnsi="宋体" w:eastAsia="宋体" w:cs="宋体"/>
          <w:b w:val="0"/>
          <w:bCs w:val="0"/>
          <w:color w:val="auto"/>
          <w:spacing w:val="13"/>
          <w:sz w:val="24"/>
          <w:szCs w:val="24"/>
          <w:highlight w:val="none"/>
        </w:rPr>
        <w:t>的中国境内生产的组件成本占比≥</w:t>
      </w:r>
      <w:r>
        <w:rPr>
          <w:rFonts w:hint="eastAsia" w:ascii="宋体" w:hAnsi="宋体" w:eastAsia="宋体" w:cs="宋体"/>
          <w:b w:val="0"/>
          <w:bCs w:val="0"/>
          <w:color w:val="auto"/>
          <w:spacing w:val="13"/>
          <w:sz w:val="24"/>
          <w:szCs w:val="24"/>
          <w:highlight w:val="none"/>
          <w:u w:val="single" w:color="auto"/>
        </w:rPr>
        <w:t>（规定比例）</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13"/>
          <w:sz w:val="24"/>
          <w:szCs w:val="24"/>
          <w:highlight w:val="none"/>
          <w:u w:val="single" w:color="auto"/>
        </w:rPr>
        <w:t>（产品名称</w:t>
      </w:r>
      <w:r>
        <w:rPr>
          <w:rFonts w:hint="eastAsia" w:ascii="宋体" w:hAnsi="宋体" w:eastAsia="宋体" w:cs="宋体"/>
          <w:b w:val="0"/>
          <w:bCs w:val="0"/>
          <w:color w:val="auto"/>
          <w:spacing w:val="6"/>
          <w:sz w:val="24"/>
          <w:szCs w:val="24"/>
          <w:highlight w:val="none"/>
          <w:u w:val="single" w:color="auto"/>
        </w:rPr>
        <w:t>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（关键组件）</w:t>
      </w:r>
      <w:r>
        <w:rPr>
          <w:rFonts w:hint="eastAsia" w:ascii="宋体" w:hAnsi="宋体" w:eastAsia="宋体" w:cs="宋体"/>
          <w:b w:val="0"/>
          <w:bCs w:val="0"/>
          <w:color w:val="auto"/>
          <w:spacing w:val="6"/>
          <w:sz w:val="24"/>
          <w:szCs w:val="24"/>
          <w:highlight w:val="none"/>
        </w:rPr>
        <w:t>在中国境内生产。</w:t>
      </w:r>
      <w:r>
        <w:rPr>
          <w:rFonts w:hint="eastAsia" w:ascii="宋体" w:hAnsi="宋体" w:eastAsia="宋体" w:cs="宋体"/>
          <w:b w:val="0"/>
          <w:bCs w:val="0"/>
          <w:color w:val="auto"/>
          <w:spacing w:val="6"/>
          <w:sz w:val="24"/>
          <w:szCs w:val="24"/>
          <w:highlight w:val="none"/>
          <w:u w:val="single" w:color="auto"/>
        </w:rPr>
        <w:t>（产品名称1）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（关键工序）</w:t>
      </w:r>
      <w:r>
        <w:rPr>
          <w:rFonts w:hint="eastAsia" w:ascii="宋体" w:hAnsi="宋体" w:eastAsia="宋体" w:cs="宋体"/>
          <w:b w:val="0"/>
          <w:bCs w:val="0"/>
          <w:color w:val="auto"/>
          <w:spacing w:val="6"/>
          <w:position w:val="2"/>
          <w:sz w:val="24"/>
          <w:szCs w:val="24"/>
          <w:highlight w:val="none"/>
        </w:rPr>
        <w:t>在中</w:t>
      </w:r>
      <w:r>
        <w:rPr>
          <w:rFonts w:hint="eastAsia" w:ascii="宋体" w:hAnsi="宋体" w:eastAsia="宋体" w:cs="宋体"/>
          <w:b w:val="0"/>
          <w:bCs w:val="0"/>
          <w:color w:val="auto"/>
          <w:spacing w:val="-2"/>
          <w:sz w:val="24"/>
          <w:szCs w:val="24"/>
          <w:highlight w:val="none"/>
        </w:rPr>
        <w:t>国境内完成。</w:t>
      </w:r>
    </w:p>
    <w:p w14:paraId="073D2A3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2.</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生产厂为</w:t>
      </w:r>
      <w:r>
        <w:rPr>
          <w:rFonts w:hint="eastAsia" w:ascii="宋体" w:hAnsi="宋体" w:eastAsia="宋体" w:cs="宋体"/>
          <w:b w:val="0"/>
          <w:bCs w:val="0"/>
          <w:color w:val="auto"/>
          <w:spacing w:val="7"/>
          <w:sz w:val="24"/>
          <w:szCs w:val="24"/>
          <w:highlight w:val="none"/>
          <w:u w:val="single" w:color="auto"/>
        </w:rPr>
        <w:t>（厂名</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厂址为</w:t>
      </w:r>
      <w:r>
        <w:rPr>
          <w:rFonts w:hint="eastAsia" w:ascii="宋体" w:hAnsi="宋体" w:eastAsia="宋体" w:cs="宋体"/>
          <w:b w:val="0"/>
          <w:bCs w:val="0"/>
          <w:color w:val="auto"/>
          <w:spacing w:val="7"/>
          <w:sz w:val="24"/>
          <w:szCs w:val="24"/>
          <w:highlight w:val="none"/>
          <w:u w:val="single" w:color="auto"/>
        </w:rPr>
        <w:t>（生产厂址）</w:t>
      </w:r>
      <w:r>
        <w:rPr>
          <w:rFonts w:hint="eastAsia" w:ascii="宋体" w:hAnsi="宋体" w:eastAsia="宋体" w:cs="宋体"/>
          <w:b w:val="0"/>
          <w:bCs w:val="0"/>
          <w:color w:val="auto"/>
          <w:spacing w:val="-116"/>
          <w:sz w:val="24"/>
          <w:szCs w:val="24"/>
          <w:highlight w:val="none"/>
          <w:u w:val="single" w:color="auto"/>
        </w:rPr>
        <w:t xml:space="preserve"> </w:t>
      </w:r>
      <w:r>
        <w:rPr>
          <w:rFonts w:hint="eastAsia" w:ascii="宋体" w:hAnsi="宋体" w:eastAsia="宋体" w:cs="宋体"/>
          <w:b w:val="0"/>
          <w:bCs w:val="0"/>
          <w:color w:val="auto"/>
          <w:spacing w:val="-100"/>
          <w:sz w:val="24"/>
          <w:szCs w:val="24"/>
          <w:highlight w:val="none"/>
        </w:rPr>
        <w:t xml:space="preserve"> </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的中国境内生产的组件成本占比≥</w:t>
      </w:r>
      <w:r>
        <w:rPr>
          <w:rFonts w:hint="eastAsia" w:ascii="宋体" w:hAnsi="宋体" w:eastAsia="宋体" w:cs="宋体"/>
          <w:b w:val="0"/>
          <w:bCs w:val="0"/>
          <w:color w:val="auto"/>
          <w:spacing w:val="7"/>
          <w:sz w:val="24"/>
          <w:szCs w:val="24"/>
          <w:highlight w:val="none"/>
          <w:u w:val="single" w:color="auto"/>
        </w:rPr>
        <w:t>（规定比例）</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w:t>
      </w:r>
      <w:r>
        <w:rPr>
          <w:rFonts w:hint="eastAsia" w:ascii="宋体" w:hAnsi="宋体" w:eastAsia="宋体" w:cs="宋体"/>
          <w:b w:val="0"/>
          <w:bCs w:val="0"/>
          <w:color w:val="auto"/>
          <w:sz w:val="24"/>
          <w:szCs w:val="24"/>
          <w:highlight w:val="none"/>
          <w:u w:val="single" w:color="auto"/>
        </w:rPr>
        <w:tab/>
      </w:r>
      <w:r>
        <w:rPr>
          <w:rFonts w:hint="eastAsia" w:ascii="宋体" w:hAnsi="宋体" w:eastAsia="宋体" w:cs="宋体"/>
          <w:b w:val="0"/>
          <w:bCs w:val="0"/>
          <w:color w:val="auto"/>
          <w:spacing w:val="5"/>
          <w:sz w:val="24"/>
          <w:szCs w:val="24"/>
          <w:highlight w:val="none"/>
          <w:u w:val="single" w:color="auto"/>
        </w:rPr>
        <w:t>（关键组件）</w:t>
      </w:r>
      <w:r>
        <w:rPr>
          <w:rFonts w:hint="eastAsia" w:ascii="宋体" w:hAnsi="宋体" w:eastAsia="宋体" w:cs="宋体"/>
          <w:b w:val="0"/>
          <w:bCs w:val="0"/>
          <w:color w:val="auto"/>
          <w:spacing w:val="5"/>
          <w:sz w:val="24"/>
          <w:szCs w:val="24"/>
          <w:highlight w:val="none"/>
        </w:rPr>
        <w:t>在中国境内生产。</w:t>
      </w:r>
      <w:r>
        <w:rPr>
          <w:rFonts w:hint="eastAsia" w:ascii="宋体" w:hAnsi="宋体" w:eastAsia="宋体" w:cs="宋体"/>
          <w:b w:val="0"/>
          <w:bCs w:val="0"/>
          <w:color w:val="auto"/>
          <w:spacing w:val="5"/>
          <w:sz w:val="24"/>
          <w:szCs w:val="24"/>
          <w:highlight w:val="none"/>
          <w:u w:val="single" w:color="auto"/>
        </w:rPr>
        <w:t>（产品名称2）</w:t>
      </w:r>
      <w:r>
        <w:rPr>
          <w:rFonts w:hint="eastAsia" w:ascii="宋体" w:hAnsi="宋体" w:eastAsia="宋体" w:cs="宋体"/>
          <w:b w:val="0"/>
          <w:bCs w:val="0"/>
          <w:color w:val="auto"/>
          <w:spacing w:val="-77"/>
          <w:sz w:val="24"/>
          <w:szCs w:val="24"/>
          <w:highlight w:val="none"/>
          <w:u w:val="single" w:color="auto"/>
        </w:rPr>
        <w:t xml:space="preserve"> </w:t>
      </w:r>
      <w:r>
        <w:rPr>
          <w:rFonts w:hint="eastAsia" w:ascii="宋体" w:hAnsi="宋体" w:eastAsia="宋体" w:cs="宋体"/>
          <w:b w:val="0"/>
          <w:bCs w:val="0"/>
          <w:color w:val="auto"/>
          <w:spacing w:val="5"/>
          <w:sz w:val="24"/>
          <w:szCs w:val="24"/>
          <w:highlight w:val="none"/>
        </w:rPr>
        <w:t>的</w:t>
      </w:r>
      <w:r>
        <w:rPr>
          <w:rFonts w:hint="eastAsia" w:ascii="宋体" w:hAnsi="宋体" w:eastAsia="宋体" w:cs="宋体"/>
          <w:b w:val="0"/>
          <w:bCs w:val="0"/>
          <w:color w:val="auto"/>
          <w:spacing w:val="5"/>
          <w:sz w:val="24"/>
          <w:szCs w:val="24"/>
          <w:highlight w:val="none"/>
          <w:u w:val="single" w:color="auto"/>
        </w:rPr>
        <w:t>（关键工序）</w:t>
      </w:r>
      <w:r>
        <w:rPr>
          <w:rFonts w:hint="eastAsia" w:ascii="宋体" w:hAnsi="宋体" w:eastAsia="宋体" w:cs="宋体"/>
          <w:b w:val="0"/>
          <w:bCs w:val="0"/>
          <w:color w:val="auto"/>
          <w:spacing w:val="5"/>
          <w:sz w:val="24"/>
          <w:szCs w:val="24"/>
          <w:highlight w:val="none"/>
        </w:rPr>
        <w:t>在中国境内</w:t>
      </w:r>
      <w:r>
        <w:rPr>
          <w:rFonts w:hint="eastAsia" w:ascii="宋体" w:hAnsi="宋体" w:eastAsia="宋体" w:cs="宋体"/>
          <w:b w:val="0"/>
          <w:bCs w:val="0"/>
          <w:color w:val="auto"/>
          <w:spacing w:val="2"/>
          <w:sz w:val="24"/>
          <w:szCs w:val="24"/>
          <w:highlight w:val="none"/>
        </w:rPr>
        <w:t>完成。</w:t>
      </w:r>
    </w:p>
    <w:p w14:paraId="53AC5B7C">
      <w:pPr>
        <w:pStyle w:val="7"/>
        <w:keepNext w:val="0"/>
        <w:keepLines w:val="0"/>
        <w:pageBreakBefore w:val="0"/>
        <w:widowControl/>
        <w:kinsoku/>
        <w:wordWrap/>
        <w:overflowPunct/>
        <w:topLinePunct w:val="0"/>
        <w:autoSpaceDE w:val="0"/>
        <w:autoSpaceDN w:val="0"/>
        <w:bidi w:val="0"/>
        <w:adjustRightInd w:val="0"/>
        <w:snapToGrid w:val="0"/>
        <w:spacing w:line="360" w:lineRule="auto"/>
        <w:ind w:left="605" w:firstLine="44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0"/>
          <w:position w:val="3"/>
          <w:sz w:val="24"/>
          <w:szCs w:val="24"/>
          <w:highlight w:val="none"/>
        </w:rPr>
        <w:t>……</w:t>
      </w:r>
    </w:p>
    <w:p w14:paraId="64A8566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本公司（单位）对上述声明内容的真实性负责。如有虚假，愿承担相应</w:t>
      </w:r>
      <w:r>
        <w:rPr>
          <w:rFonts w:hint="eastAsia" w:ascii="宋体" w:hAnsi="宋体" w:eastAsia="宋体" w:cs="宋体"/>
          <w:b w:val="0"/>
          <w:bCs w:val="0"/>
          <w:color w:val="auto"/>
          <w:sz w:val="24"/>
          <w:szCs w:val="24"/>
          <w:highlight w:val="none"/>
        </w:rPr>
        <w:t>法律责任。</w:t>
      </w:r>
    </w:p>
    <w:p w14:paraId="08FFCC9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67DA0C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0C742B83">
      <w:pPr>
        <w:keepNext w:val="0"/>
        <w:keepLines w:val="0"/>
        <w:pageBreakBefore w:val="0"/>
        <w:widowControl/>
        <w:kinsoku/>
        <w:wordWrap/>
        <w:overflowPunct/>
        <w:topLinePunct w:val="0"/>
        <w:autoSpaceDE w:val="0"/>
        <w:autoSpaceDN w:val="0"/>
        <w:bidi w:val="0"/>
        <w:adjustRightInd w:val="0"/>
        <w:snapToGrid w:val="0"/>
        <w:spacing w:line="360" w:lineRule="auto"/>
        <w:ind w:firstLine="4674" w:firstLineChars="19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单位名称（盖章</w:t>
      </w:r>
      <w:r>
        <w:rPr>
          <w:rFonts w:hint="eastAsia" w:ascii="宋体" w:hAnsi="宋体" w:eastAsia="宋体" w:cs="宋体"/>
          <w:b w:val="0"/>
          <w:bCs w:val="0"/>
          <w:color w:val="auto"/>
          <w:spacing w:val="-3"/>
          <w:sz w:val="24"/>
          <w:szCs w:val="24"/>
          <w:highlight w:val="none"/>
        </w:rPr>
        <w:t>）：</w:t>
      </w:r>
    </w:p>
    <w:p w14:paraId="1A793C86">
      <w:pPr>
        <w:keepNext w:val="0"/>
        <w:keepLines w:val="0"/>
        <w:pageBreakBefore w:val="0"/>
        <w:widowControl/>
        <w:kinsoku/>
        <w:wordWrap/>
        <w:overflowPunct/>
        <w:topLinePunct w:val="0"/>
        <w:autoSpaceDE w:val="0"/>
        <w:autoSpaceDN w:val="0"/>
        <w:bidi w:val="0"/>
        <w:adjustRightInd w:val="0"/>
        <w:snapToGrid w:val="0"/>
        <w:spacing w:line="360" w:lineRule="auto"/>
        <w:ind w:firstLine="4708" w:firstLineChars="220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13"/>
          <w:sz w:val="24"/>
          <w:szCs w:val="24"/>
          <w:highlight w:val="none"/>
        </w:rPr>
        <w:t>日期：</w:t>
      </w:r>
      <w:r>
        <w:rPr>
          <w:rFonts w:hint="eastAsia" w:ascii="宋体" w:hAnsi="宋体" w:eastAsia="宋体" w:cs="宋体"/>
          <w:b w:val="0"/>
          <w:bCs w:val="0"/>
          <w:color w:val="auto"/>
          <w:spacing w:val="6"/>
          <w:sz w:val="24"/>
          <w:szCs w:val="24"/>
          <w:highlight w:val="none"/>
        </w:rPr>
        <w:t xml:space="preserve">    </w:t>
      </w:r>
      <w:r>
        <w:rPr>
          <w:rFonts w:hint="eastAsia" w:ascii="宋体" w:hAnsi="宋体" w:eastAsia="宋体" w:cs="宋体"/>
          <w:b w:val="0"/>
          <w:bCs w:val="0"/>
          <w:color w:val="auto"/>
          <w:spacing w:val="-13"/>
          <w:sz w:val="24"/>
          <w:szCs w:val="24"/>
          <w:highlight w:val="none"/>
        </w:rPr>
        <w:t>年</w:t>
      </w:r>
      <w:r>
        <w:rPr>
          <w:rFonts w:hint="eastAsia" w:ascii="宋体" w:hAnsi="宋体" w:eastAsia="宋体" w:cs="宋体"/>
          <w:b w:val="0"/>
          <w:bCs w:val="0"/>
          <w:color w:val="auto"/>
          <w:spacing w:val="10"/>
          <w:sz w:val="24"/>
          <w:szCs w:val="24"/>
          <w:highlight w:val="none"/>
        </w:rPr>
        <w:t xml:space="preserve">  </w:t>
      </w:r>
      <w:r>
        <w:rPr>
          <w:rFonts w:hint="eastAsia" w:ascii="宋体" w:hAnsi="宋体" w:eastAsia="宋体" w:cs="宋体"/>
          <w:b w:val="0"/>
          <w:bCs w:val="0"/>
          <w:color w:val="auto"/>
          <w:spacing w:val="-13"/>
          <w:sz w:val="24"/>
          <w:szCs w:val="24"/>
          <w:highlight w:val="none"/>
        </w:rPr>
        <w:t>月</w:t>
      </w:r>
      <w:r>
        <w:rPr>
          <w:rFonts w:hint="eastAsia" w:ascii="宋体" w:hAnsi="宋体" w:eastAsia="宋体" w:cs="宋体"/>
          <w:b w:val="0"/>
          <w:bCs w:val="0"/>
          <w:color w:val="auto"/>
          <w:spacing w:val="19"/>
          <w:sz w:val="24"/>
          <w:szCs w:val="24"/>
          <w:highlight w:val="none"/>
        </w:rPr>
        <w:t xml:space="preserve">  </w:t>
      </w:r>
      <w:r>
        <w:rPr>
          <w:rFonts w:hint="eastAsia" w:ascii="宋体" w:hAnsi="宋体" w:eastAsia="宋体" w:cs="宋体"/>
          <w:b w:val="0"/>
          <w:bCs w:val="0"/>
          <w:color w:val="auto"/>
          <w:spacing w:val="-13"/>
          <w:sz w:val="24"/>
          <w:szCs w:val="24"/>
          <w:highlight w:val="none"/>
        </w:rPr>
        <w:t>日</w:t>
      </w:r>
    </w:p>
    <w:p w14:paraId="5772B0B2">
      <w:pPr>
        <w:pStyle w:val="7"/>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注：</w:t>
      </w:r>
    </w:p>
    <w:p w14:paraId="29A463C0">
      <w:pPr>
        <w:keepNext w:val="0"/>
        <w:keepLines w:val="0"/>
        <w:pageBreakBefore w:val="0"/>
        <w:widowControl/>
        <w:kinsoku/>
        <w:wordWrap/>
        <w:overflowPunct/>
        <w:topLinePunct w:val="0"/>
        <w:autoSpaceDE w:val="0"/>
        <w:autoSpaceDN w:val="0"/>
        <w:bidi w:val="0"/>
        <w:adjustRightInd w:val="0"/>
        <w:snapToGrid w:val="0"/>
        <w:spacing w:line="360" w:lineRule="auto"/>
        <w:ind w:firstLine="424" w:firstLineChars="200"/>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snapToGrid w:val="0"/>
          <w:color w:val="auto"/>
          <w:spacing w:val="-4"/>
          <w:kern w:val="0"/>
          <w:sz w:val="22"/>
          <w:szCs w:val="22"/>
          <w:highlight w:val="none"/>
        </w:rPr>
        <w:t>1.</w:t>
      </w:r>
      <w:r>
        <w:rPr>
          <w:rFonts w:hint="eastAsia" w:ascii="宋体" w:hAnsi="宋体" w:eastAsia="宋体" w:cs="宋体"/>
          <w:b w:val="0"/>
          <w:bCs w:val="0"/>
          <w:color w:val="auto"/>
          <w:spacing w:val="-4"/>
          <w:sz w:val="22"/>
          <w:szCs w:val="22"/>
          <w:highlight w:val="none"/>
        </w:rPr>
        <w:t>产品如有型号，请在“产品名称</w:t>
      </w:r>
      <w:r>
        <w:rPr>
          <w:rFonts w:hint="eastAsia" w:ascii="宋体" w:hAnsi="宋体" w:eastAsia="宋体" w:cs="宋体"/>
          <w:b w:val="0"/>
          <w:bCs w:val="0"/>
          <w:color w:val="auto"/>
          <w:spacing w:val="-81"/>
          <w:sz w:val="22"/>
          <w:szCs w:val="22"/>
          <w:highlight w:val="none"/>
        </w:rPr>
        <w:t xml:space="preserve"> </w:t>
      </w:r>
      <w:r>
        <w:rPr>
          <w:rFonts w:hint="eastAsia" w:ascii="宋体" w:hAnsi="宋体" w:eastAsia="宋体" w:cs="宋体"/>
          <w:b w:val="0"/>
          <w:bCs w:val="0"/>
          <w:color w:val="auto"/>
          <w:spacing w:val="-4"/>
          <w:sz w:val="22"/>
          <w:szCs w:val="22"/>
          <w:highlight w:val="none"/>
        </w:rPr>
        <w:t>”栏一并填写。</w:t>
      </w:r>
    </w:p>
    <w:p w14:paraId="08AB815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2.生产厂名与厂址应与生产厂营业执照载明的相关信息保持一致。</w:t>
      </w:r>
    </w:p>
    <w:p w14:paraId="314FF92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3.该产品的中国境内生产的组件成本占比相关要求实施前，“规定比例 ”栏可不填，下同。</w:t>
      </w:r>
    </w:p>
    <w:p w14:paraId="44809D1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4.该产品的关键组件要求实施前，“关键组件 ”栏可不填，下同。</w:t>
      </w:r>
    </w:p>
    <w:p w14:paraId="701F645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5.该产品的关键工序要求实施前，“关键工序 ”栏可不填，下同。</w:t>
      </w:r>
    </w:p>
    <w:p w14:paraId="72D69BED">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731D845A">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636E3621">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sectPr>
      <w:headerReference r:id="rId9" w:type="default"/>
      <w:footerReference r:id="rId10" w:type="default"/>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92C0">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DA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95DAD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81DD">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BB9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3BB97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921A">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DBC2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0DBC2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470F">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宝鸡市第二人民医院电子腹腔镜治疗及胆道检查系统采购项目（二次）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A6CF">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宝鸡市第二人民医院电子腹腔镜治疗及胆道检查系统采购项目（二次）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D6DF">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宝鸡市第二人民医院电子腹腔镜治疗及胆道检查系统采购项目（二次）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126D"/>
    <w:multiLevelType w:val="singleLevel"/>
    <w:tmpl w:val="086212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ExNjc2NDkyNTU3MTA2YTgzZmJiNWY5NGMyMWE3ZDgifQ=="/>
  </w:docVars>
  <w:rsids>
    <w:rsidRoot w:val="00000000"/>
    <w:rsid w:val="005539A0"/>
    <w:rsid w:val="00627E6B"/>
    <w:rsid w:val="006A2456"/>
    <w:rsid w:val="00977B14"/>
    <w:rsid w:val="00DD5E1E"/>
    <w:rsid w:val="00EE40DF"/>
    <w:rsid w:val="012A067A"/>
    <w:rsid w:val="014F4276"/>
    <w:rsid w:val="017165B7"/>
    <w:rsid w:val="022369EF"/>
    <w:rsid w:val="024221B8"/>
    <w:rsid w:val="029E2E94"/>
    <w:rsid w:val="02B631CA"/>
    <w:rsid w:val="031C0F59"/>
    <w:rsid w:val="03563CB7"/>
    <w:rsid w:val="03661A20"/>
    <w:rsid w:val="039B3DC0"/>
    <w:rsid w:val="03C2588D"/>
    <w:rsid w:val="03DF1EFE"/>
    <w:rsid w:val="03FF0B9E"/>
    <w:rsid w:val="042276A9"/>
    <w:rsid w:val="043A294C"/>
    <w:rsid w:val="04467C44"/>
    <w:rsid w:val="048F49C5"/>
    <w:rsid w:val="04D31D7F"/>
    <w:rsid w:val="052027CE"/>
    <w:rsid w:val="0586171E"/>
    <w:rsid w:val="05B22957"/>
    <w:rsid w:val="05D03C38"/>
    <w:rsid w:val="05E72C31"/>
    <w:rsid w:val="05F45A09"/>
    <w:rsid w:val="063519BD"/>
    <w:rsid w:val="063D2F0C"/>
    <w:rsid w:val="066F61E5"/>
    <w:rsid w:val="06782196"/>
    <w:rsid w:val="069A210C"/>
    <w:rsid w:val="069C40D7"/>
    <w:rsid w:val="06B84C89"/>
    <w:rsid w:val="06C532A1"/>
    <w:rsid w:val="06D161B9"/>
    <w:rsid w:val="06FE40E3"/>
    <w:rsid w:val="07024AB1"/>
    <w:rsid w:val="07087F03"/>
    <w:rsid w:val="07124399"/>
    <w:rsid w:val="07131B19"/>
    <w:rsid w:val="072A2F74"/>
    <w:rsid w:val="073005AC"/>
    <w:rsid w:val="0788260A"/>
    <w:rsid w:val="07907481"/>
    <w:rsid w:val="07AC659B"/>
    <w:rsid w:val="07AF7E3A"/>
    <w:rsid w:val="07CF1B65"/>
    <w:rsid w:val="07D82BC5"/>
    <w:rsid w:val="08255752"/>
    <w:rsid w:val="08555CC0"/>
    <w:rsid w:val="08862D45"/>
    <w:rsid w:val="08A1633B"/>
    <w:rsid w:val="08A515BF"/>
    <w:rsid w:val="08EB10DE"/>
    <w:rsid w:val="09143080"/>
    <w:rsid w:val="093D7985"/>
    <w:rsid w:val="09527275"/>
    <w:rsid w:val="0976602C"/>
    <w:rsid w:val="09AD6C2E"/>
    <w:rsid w:val="09BA1986"/>
    <w:rsid w:val="09C9476B"/>
    <w:rsid w:val="09ED69F7"/>
    <w:rsid w:val="09FC09DC"/>
    <w:rsid w:val="0A395DAD"/>
    <w:rsid w:val="0AB649D3"/>
    <w:rsid w:val="0AE2480E"/>
    <w:rsid w:val="0B4B540D"/>
    <w:rsid w:val="0B574A70"/>
    <w:rsid w:val="0B584344"/>
    <w:rsid w:val="0BA25DD2"/>
    <w:rsid w:val="0BA72079"/>
    <w:rsid w:val="0BDF4A68"/>
    <w:rsid w:val="0C0B2ABD"/>
    <w:rsid w:val="0C2030B4"/>
    <w:rsid w:val="0C243D9D"/>
    <w:rsid w:val="0C25691C"/>
    <w:rsid w:val="0C7966F5"/>
    <w:rsid w:val="0C8353F1"/>
    <w:rsid w:val="0CBE467B"/>
    <w:rsid w:val="0D98311E"/>
    <w:rsid w:val="0DA41AC3"/>
    <w:rsid w:val="0DEE6A20"/>
    <w:rsid w:val="0E0679AF"/>
    <w:rsid w:val="0E147160"/>
    <w:rsid w:val="0E4B5C5D"/>
    <w:rsid w:val="0E580ABC"/>
    <w:rsid w:val="0E6D6359"/>
    <w:rsid w:val="0E721BC2"/>
    <w:rsid w:val="0E796AAB"/>
    <w:rsid w:val="0E81681B"/>
    <w:rsid w:val="0EAC0C2F"/>
    <w:rsid w:val="0ED21F60"/>
    <w:rsid w:val="0EE675A7"/>
    <w:rsid w:val="0F1A64E0"/>
    <w:rsid w:val="0F3C4FFD"/>
    <w:rsid w:val="0F3D73C4"/>
    <w:rsid w:val="0F576A04"/>
    <w:rsid w:val="0F7A5ED6"/>
    <w:rsid w:val="0F7E00FD"/>
    <w:rsid w:val="0FF07749"/>
    <w:rsid w:val="10135F94"/>
    <w:rsid w:val="102C698D"/>
    <w:rsid w:val="10354C54"/>
    <w:rsid w:val="103E1033"/>
    <w:rsid w:val="1046715A"/>
    <w:rsid w:val="10686EC2"/>
    <w:rsid w:val="108005C5"/>
    <w:rsid w:val="108D03D6"/>
    <w:rsid w:val="10FB5E9E"/>
    <w:rsid w:val="1106376D"/>
    <w:rsid w:val="11140D0D"/>
    <w:rsid w:val="111D5E14"/>
    <w:rsid w:val="11B43EFD"/>
    <w:rsid w:val="11B761D9"/>
    <w:rsid w:val="11DA205E"/>
    <w:rsid w:val="11DD1A47"/>
    <w:rsid w:val="11EB7CC0"/>
    <w:rsid w:val="11F528ED"/>
    <w:rsid w:val="122447BE"/>
    <w:rsid w:val="12665599"/>
    <w:rsid w:val="12A10CC7"/>
    <w:rsid w:val="12A165D1"/>
    <w:rsid w:val="12A81CD6"/>
    <w:rsid w:val="130C4392"/>
    <w:rsid w:val="13182014"/>
    <w:rsid w:val="132A0CBC"/>
    <w:rsid w:val="132F0080"/>
    <w:rsid w:val="13581385"/>
    <w:rsid w:val="137B1518"/>
    <w:rsid w:val="13877EBC"/>
    <w:rsid w:val="13A14883"/>
    <w:rsid w:val="13D36C5E"/>
    <w:rsid w:val="14092680"/>
    <w:rsid w:val="142C636E"/>
    <w:rsid w:val="14456D19"/>
    <w:rsid w:val="1465674F"/>
    <w:rsid w:val="1486302D"/>
    <w:rsid w:val="149C69C1"/>
    <w:rsid w:val="14A64372"/>
    <w:rsid w:val="14B16888"/>
    <w:rsid w:val="1516371A"/>
    <w:rsid w:val="15455939"/>
    <w:rsid w:val="154F0566"/>
    <w:rsid w:val="15593193"/>
    <w:rsid w:val="15CC491C"/>
    <w:rsid w:val="15EA4168"/>
    <w:rsid w:val="15EC60D8"/>
    <w:rsid w:val="162B2D81"/>
    <w:rsid w:val="163634D4"/>
    <w:rsid w:val="163B172F"/>
    <w:rsid w:val="1662251B"/>
    <w:rsid w:val="16927D78"/>
    <w:rsid w:val="16B56AEF"/>
    <w:rsid w:val="17125CEF"/>
    <w:rsid w:val="171448A7"/>
    <w:rsid w:val="17542220"/>
    <w:rsid w:val="175801FB"/>
    <w:rsid w:val="17FB6783"/>
    <w:rsid w:val="18175989"/>
    <w:rsid w:val="182A7068"/>
    <w:rsid w:val="1883356D"/>
    <w:rsid w:val="189464FF"/>
    <w:rsid w:val="189D6891"/>
    <w:rsid w:val="18E43E57"/>
    <w:rsid w:val="18FC27B3"/>
    <w:rsid w:val="195B397D"/>
    <w:rsid w:val="198307A0"/>
    <w:rsid w:val="198D3D53"/>
    <w:rsid w:val="199B6F93"/>
    <w:rsid w:val="19C179EB"/>
    <w:rsid w:val="19C76AEE"/>
    <w:rsid w:val="19F20351"/>
    <w:rsid w:val="1A2B7742"/>
    <w:rsid w:val="1A4E34E2"/>
    <w:rsid w:val="1A69031C"/>
    <w:rsid w:val="1AB570BD"/>
    <w:rsid w:val="1B1B26AB"/>
    <w:rsid w:val="1B320981"/>
    <w:rsid w:val="1B4B5C73"/>
    <w:rsid w:val="1B5E7755"/>
    <w:rsid w:val="1BBC1093"/>
    <w:rsid w:val="1BCB709E"/>
    <w:rsid w:val="1BCE63A0"/>
    <w:rsid w:val="1BEB0238"/>
    <w:rsid w:val="1C220782"/>
    <w:rsid w:val="1C26776E"/>
    <w:rsid w:val="1C2D7127"/>
    <w:rsid w:val="1C5E0F7A"/>
    <w:rsid w:val="1C65645D"/>
    <w:rsid w:val="1C697765"/>
    <w:rsid w:val="1C6A0609"/>
    <w:rsid w:val="1C735482"/>
    <w:rsid w:val="1C787029"/>
    <w:rsid w:val="1C913B5A"/>
    <w:rsid w:val="1C9F1DD3"/>
    <w:rsid w:val="1CE26164"/>
    <w:rsid w:val="1CF52E26"/>
    <w:rsid w:val="1CFF6D16"/>
    <w:rsid w:val="1D186D28"/>
    <w:rsid w:val="1D2633F0"/>
    <w:rsid w:val="1D2D5631"/>
    <w:rsid w:val="1DD01BCE"/>
    <w:rsid w:val="1E1A3B08"/>
    <w:rsid w:val="1E220F0E"/>
    <w:rsid w:val="1E43227A"/>
    <w:rsid w:val="1E507BB9"/>
    <w:rsid w:val="1E6B7566"/>
    <w:rsid w:val="1E7554E1"/>
    <w:rsid w:val="1E801834"/>
    <w:rsid w:val="1E9038FA"/>
    <w:rsid w:val="1EF81C6E"/>
    <w:rsid w:val="1F2773F9"/>
    <w:rsid w:val="1F2F54A9"/>
    <w:rsid w:val="1F342554"/>
    <w:rsid w:val="1F4D46C5"/>
    <w:rsid w:val="1FC571F2"/>
    <w:rsid w:val="1FF86F5A"/>
    <w:rsid w:val="20026E29"/>
    <w:rsid w:val="20653333"/>
    <w:rsid w:val="2096173F"/>
    <w:rsid w:val="209B49DD"/>
    <w:rsid w:val="20EE3329"/>
    <w:rsid w:val="20EF0E4F"/>
    <w:rsid w:val="20F63442"/>
    <w:rsid w:val="21435075"/>
    <w:rsid w:val="21717A03"/>
    <w:rsid w:val="21A62AEF"/>
    <w:rsid w:val="21C347B6"/>
    <w:rsid w:val="21FC4908"/>
    <w:rsid w:val="226C09A9"/>
    <w:rsid w:val="226F01FC"/>
    <w:rsid w:val="226F4570"/>
    <w:rsid w:val="22AC06A2"/>
    <w:rsid w:val="22BE6D2B"/>
    <w:rsid w:val="23184960"/>
    <w:rsid w:val="236E24FF"/>
    <w:rsid w:val="23D941CF"/>
    <w:rsid w:val="23ED122E"/>
    <w:rsid w:val="24CA5148"/>
    <w:rsid w:val="24E0742D"/>
    <w:rsid w:val="24FA2FB0"/>
    <w:rsid w:val="24FB01DE"/>
    <w:rsid w:val="25162E4E"/>
    <w:rsid w:val="253C6A44"/>
    <w:rsid w:val="255120D8"/>
    <w:rsid w:val="258F4359"/>
    <w:rsid w:val="25A45211"/>
    <w:rsid w:val="25A62424"/>
    <w:rsid w:val="25BD0469"/>
    <w:rsid w:val="260E7FC9"/>
    <w:rsid w:val="26272840"/>
    <w:rsid w:val="265754CC"/>
    <w:rsid w:val="26697889"/>
    <w:rsid w:val="26D27C2D"/>
    <w:rsid w:val="27207725"/>
    <w:rsid w:val="273E3CA5"/>
    <w:rsid w:val="27541A0C"/>
    <w:rsid w:val="2758774E"/>
    <w:rsid w:val="275F21F8"/>
    <w:rsid w:val="27627953"/>
    <w:rsid w:val="276E2ACE"/>
    <w:rsid w:val="278F6B85"/>
    <w:rsid w:val="281573ED"/>
    <w:rsid w:val="28214BB3"/>
    <w:rsid w:val="28A86228"/>
    <w:rsid w:val="28DA4193"/>
    <w:rsid w:val="28F47F51"/>
    <w:rsid w:val="29336ED9"/>
    <w:rsid w:val="29431FF9"/>
    <w:rsid w:val="29566528"/>
    <w:rsid w:val="29966079"/>
    <w:rsid w:val="29AD6A44"/>
    <w:rsid w:val="29B721FE"/>
    <w:rsid w:val="29C35CED"/>
    <w:rsid w:val="29C72969"/>
    <w:rsid w:val="29C73A03"/>
    <w:rsid w:val="2A356E13"/>
    <w:rsid w:val="2A4734EC"/>
    <w:rsid w:val="2A781EB5"/>
    <w:rsid w:val="2A783262"/>
    <w:rsid w:val="2AA84366"/>
    <w:rsid w:val="2ABE3D6C"/>
    <w:rsid w:val="2AD02B48"/>
    <w:rsid w:val="2ADA5C0E"/>
    <w:rsid w:val="2ADC41F2"/>
    <w:rsid w:val="2B193698"/>
    <w:rsid w:val="2B597F39"/>
    <w:rsid w:val="2B6568DD"/>
    <w:rsid w:val="2B8054C5"/>
    <w:rsid w:val="2BA967CA"/>
    <w:rsid w:val="2BC743B5"/>
    <w:rsid w:val="2C802E20"/>
    <w:rsid w:val="2CAD12FB"/>
    <w:rsid w:val="2D1F486A"/>
    <w:rsid w:val="2D200D0E"/>
    <w:rsid w:val="2D460049"/>
    <w:rsid w:val="2DA31AC5"/>
    <w:rsid w:val="2DDB11B5"/>
    <w:rsid w:val="2E095952"/>
    <w:rsid w:val="2E2E277A"/>
    <w:rsid w:val="2E3223F6"/>
    <w:rsid w:val="2EBC458F"/>
    <w:rsid w:val="2EFF3095"/>
    <w:rsid w:val="2F045B74"/>
    <w:rsid w:val="2F1E6169"/>
    <w:rsid w:val="2F236894"/>
    <w:rsid w:val="2F50414A"/>
    <w:rsid w:val="2F884949"/>
    <w:rsid w:val="2FD8767E"/>
    <w:rsid w:val="30054923"/>
    <w:rsid w:val="3092644E"/>
    <w:rsid w:val="31102E48"/>
    <w:rsid w:val="3118146A"/>
    <w:rsid w:val="31277A6D"/>
    <w:rsid w:val="312E71CF"/>
    <w:rsid w:val="313A1763"/>
    <w:rsid w:val="31476261"/>
    <w:rsid w:val="314F3970"/>
    <w:rsid w:val="321149C8"/>
    <w:rsid w:val="32592276"/>
    <w:rsid w:val="3268280F"/>
    <w:rsid w:val="32822076"/>
    <w:rsid w:val="32F942B2"/>
    <w:rsid w:val="330F1CCA"/>
    <w:rsid w:val="33274478"/>
    <w:rsid w:val="33AB3CE0"/>
    <w:rsid w:val="33F407FF"/>
    <w:rsid w:val="344A2B14"/>
    <w:rsid w:val="34AD2063"/>
    <w:rsid w:val="34B63D06"/>
    <w:rsid w:val="34C06933"/>
    <w:rsid w:val="34DA5C46"/>
    <w:rsid w:val="35FE3BB6"/>
    <w:rsid w:val="36355EDA"/>
    <w:rsid w:val="363D0FCE"/>
    <w:rsid w:val="364019D4"/>
    <w:rsid w:val="36992CCA"/>
    <w:rsid w:val="36A12136"/>
    <w:rsid w:val="36ED5F79"/>
    <w:rsid w:val="36FD2F47"/>
    <w:rsid w:val="370922AC"/>
    <w:rsid w:val="370B6CF4"/>
    <w:rsid w:val="372A7722"/>
    <w:rsid w:val="37575774"/>
    <w:rsid w:val="37623CD1"/>
    <w:rsid w:val="37660568"/>
    <w:rsid w:val="378F36BD"/>
    <w:rsid w:val="37B33D89"/>
    <w:rsid w:val="380F2DDF"/>
    <w:rsid w:val="3819583E"/>
    <w:rsid w:val="382F62A9"/>
    <w:rsid w:val="38355A6B"/>
    <w:rsid w:val="38413B84"/>
    <w:rsid w:val="387D1690"/>
    <w:rsid w:val="388C2022"/>
    <w:rsid w:val="38984884"/>
    <w:rsid w:val="38A104D8"/>
    <w:rsid w:val="38D82238"/>
    <w:rsid w:val="38D94467"/>
    <w:rsid w:val="38DE1A7D"/>
    <w:rsid w:val="38F372D7"/>
    <w:rsid w:val="390A2872"/>
    <w:rsid w:val="391F00CC"/>
    <w:rsid w:val="395C1320"/>
    <w:rsid w:val="396F7913"/>
    <w:rsid w:val="39C173D5"/>
    <w:rsid w:val="3A080B60"/>
    <w:rsid w:val="3A5B704B"/>
    <w:rsid w:val="3AE07D2F"/>
    <w:rsid w:val="3B2F036E"/>
    <w:rsid w:val="3BCF046A"/>
    <w:rsid w:val="3C1C6B44"/>
    <w:rsid w:val="3C5A58BF"/>
    <w:rsid w:val="3CC86181"/>
    <w:rsid w:val="3D0E3E15"/>
    <w:rsid w:val="3D2775FF"/>
    <w:rsid w:val="3D545B2A"/>
    <w:rsid w:val="3DA93D8D"/>
    <w:rsid w:val="3DA96A13"/>
    <w:rsid w:val="3DE71DF7"/>
    <w:rsid w:val="3E846C23"/>
    <w:rsid w:val="3E8574A3"/>
    <w:rsid w:val="3E9B631A"/>
    <w:rsid w:val="3EA05D9B"/>
    <w:rsid w:val="3ECE06BD"/>
    <w:rsid w:val="3EDE34DE"/>
    <w:rsid w:val="3EF166E2"/>
    <w:rsid w:val="3F5B5BD6"/>
    <w:rsid w:val="3FB62E0C"/>
    <w:rsid w:val="3FC902DB"/>
    <w:rsid w:val="409C64A6"/>
    <w:rsid w:val="409D5CE8"/>
    <w:rsid w:val="40A351EE"/>
    <w:rsid w:val="40D928D7"/>
    <w:rsid w:val="40F0583B"/>
    <w:rsid w:val="410302D3"/>
    <w:rsid w:val="410B7187"/>
    <w:rsid w:val="412070D7"/>
    <w:rsid w:val="41285F8B"/>
    <w:rsid w:val="413141CD"/>
    <w:rsid w:val="415B0978"/>
    <w:rsid w:val="415E375B"/>
    <w:rsid w:val="41DB758E"/>
    <w:rsid w:val="421A58D4"/>
    <w:rsid w:val="421F2362"/>
    <w:rsid w:val="42435AA9"/>
    <w:rsid w:val="4252548F"/>
    <w:rsid w:val="426F7296"/>
    <w:rsid w:val="4280593C"/>
    <w:rsid w:val="42982C9D"/>
    <w:rsid w:val="42E14644"/>
    <w:rsid w:val="43A47181"/>
    <w:rsid w:val="43ED3D79"/>
    <w:rsid w:val="44020D16"/>
    <w:rsid w:val="443B7D84"/>
    <w:rsid w:val="444B5B90"/>
    <w:rsid w:val="44676DCB"/>
    <w:rsid w:val="44A41DCD"/>
    <w:rsid w:val="44A754C5"/>
    <w:rsid w:val="44B33DBE"/>
    <w:rsid w:val="452A4FBB"/>
    <w:rsid w:val="455C4456"/>
    <w:rsid w:val="4579257A"/>
    <w:rsid w:val="45A61EC9"/>
    <w:rsid w:val="45DD5596"/>
    <w:rsid w:val="45FA0F01"/>
    <w:rsid w:val="46183B27"/>
    <w:rsid w:val="462F5277"/>
    <w:rsid w:val="4630151C"/>
    <w:rsid w:val="46756214"/>
    <w:rsid w:val="467F21AA"/>
    <w:rsid w:val="46935C55"/>
    <w:rsid w:val="46EB449C"/>
    <w:rsid w:val="46F26A10"/>
    <w:rsid w:val="477D29CB"/>
    <w:rsid w:val="478101A3"/>
    <w:rsid w:val="47830DB5"/>
    <w:rsid w:val="47A26987"/>
    <w:rsid w:val="47C44006"/>
    <w:rsid w:val="47E96C73"/>
    <w:rsid w:val="47EE5A1C"/>
    <w:rsid w:val="48124A2A"/>
    <w:rsid w:val="48126C2E"/>
    <w:rsid w:val="487A51A7"/>
    <w:rsid w:val="487F7E32"/>
    <w:rsid w:val="48C06296"/>
    <w:rsid w:val="48E40799"/>
    <w:rsid w:val="499046CE"/>
    <w:rsid w:val="4993727F"/>
    <w:rsid w:val="49CD38B4"/>
    <w:rsid w:val="49CE6208"/>
    <w:rsid w:val="49CF0436"/>
    <w:rsid w:val="4A291D5E"/>
    <w:rsid w:val="4A35453B"/>
    <w:rsid w:val="4A3C51B1"/>
    <w:rsid w:val="4A4831FA"/>
    <w:rsid w:val="4AA66DFD"/>
    <w:rsid w:val="4AEB582E"/>
    <w:rsid w:val="4B4F092F"/>
    <w:rsid w:val="4B6B3D7C"/>
    <w:rsid w:val="4BE64A79"/>
    <w:rsid w:val="4C1A7CB9"/>
    <w:rsid w:val="4C1C66ED"/>
    <w:rsid w:val="4C212AFC"/>
    <w:rsid w:val="4C2A705C"/>
    <w:rsid w:val="4C431ECB"/>
    <w:rsid w:val="4C871DB8"/>
    <w:rsid w:val="4CB34267"/>
    <w:rsid w:val="4D0E5DFE"/>
    <w:rsid w:val="4D294E8D"/>
    <w:rsid w:val="4D2F0A2D"/>
    <w:rsid w:val="4D661307"/>
    <w:rsid w:val="4D7B7443"/>
    <w:rsid w:val="4DF7375A"/>
    <w:rsid w:val="4E3728EC"/>
    <w:rsid w:val="4E956EC4"/>
    <w:rsid w:val="4EBF2293"/>
    <w:rsid w:val="4EC07C70"/>
    <w:rsid w:val="4EC407A0"/>
    <w:rsid w:val="4ED07495"/>
    <w:rsid w:val="4ED724C0"/>
    <w:rsid w:val="4EDB5893"/>
    <w:rsid w:val="4EFD16A2"/>
    <w:rsid w:val="4EFD2805"/>
    <w:rsid w:val="4F3B1644"/>
    <w:rsid w:val="4FDD6193"/>
    <w:rsid w:val="4FEA274C"/>
    <w:rsid w:val="4FEB0D06"/>
    <w:rsid w:val="5031764D"/>
    <w:rsid w:val="504E01BD"/>
    <w:rsid w:val="507664B7"/>
    <w:rsid w:val="507718E7"/>
    <w:rsid w:val="509E32AF"/>
    <w:rsid w:val="515226E8"/>
    <w:rsid w:val="524A3FB4"/>
    <w:rsid w:val="524B49CF"/>
    <w:rsid w:val="526E2DD3"/>
    <w:rsid w:val="526F0D7A"/>
    <w:rsid w:val="528D20F2"/>
    <w:rsid w:val="52977F3F"/>
    <w:rsid w:val="52A609A6"/>
    <w:rsid w:val="52EB4CD8"/>
    <w:rsid w:val="52ED493F"/>
    <w:rsid w:val="52FF1A0D"/>
    <w:rsid w:val="53073C53"/>
    <w:rsid w:val="53081779"/>
    <w:rsid w:val="53187398"/>
    <w:rsid w:val="53777366"/>
    <w:rsid w:val="53A5521A"/>
    <w:rsid w:val="53B95C16"/>
    <w:rsid w:val="53C1695A"/>
    <w:rsid w:val="540D6216"/>
    <w:rsid w:val="54A92AE8"/>
    <w:rsid w:val="54C0055D"/>
    <w:rsid w:val="55001794"/>
    <w:rsid w:val="552F1BBA"/>
    <w:rsid w:val="554D7917"/>
    <w:rsid w:val="557F4D90"/>
    <w:rsid w:val="5596306C"/>
    <w:rsid w:val="55A5543C"/>
    <w:rsid w:val="55B55BE8"/>
    <w:rsid w:val="55EB487A"/>
    <w:rsid w:val="55FE6608"/>
    <w:rsid w:val="56252A1B"/>
    <w:rsid w:val="565A053D"/>
    <w:rsid w:val="565A678F"/>
    <w:rsid w:val="565D4A46"/>
    <w:rsid w:val="56632DAB"/>
    <w:rsid w:val="566F5D92"/>
    <w:rsid w:val="567315FF"/>
    <w:rsid w:val="567B533C"/>
    <w:rsid w:val="568850AA"/>
    <w:rsid w:val="56A45A49"/>
    <w:rsid w:val="56B960D7"/>
    <w:rsid w:val="57081D47"/>
    <w:rsid w:val="57501B81"/>
    <w:rsid w:val="57BC345F"/>
    <w:rsid w:val="57C540DC"/>
    <w:rsid w:val="58175C55"/>
    <w:rsid w:val="582256B3"/>
    <w:rsid w:val="584F0049"/>
    <w:rsid w:val="587358E6"/>
    <w:rsid w:val="588232F7"/>
    <w:rsid w:val="58B42C85"/>
    <w:rsid w:val="58CD1630"/>
    <w:rsid w:val="58DB24F3"/>
    <w:rsid w:val="58F74384"/>
    <w:rsid w:val="58F92290"/>
    <w:rsid w:val="594D3367"/>
    <w:rsid w:val="59570D64"/>
    <w:rsid w:val="5994429F"/>
    <w:rsid w:val="59C20723"/>
    <w:rsid w:val="59F30596"/>
    <w:rsid w:val="5A03762B"/>
    <w:rsid w:val="5A186250"/>
    <w:rsid w:val="5A91789C"/>
    <w:rsid w:val="5AAD17DD"/>
    <w:rsid w:val="5ABF12B7"/>
    <w:rsid w:val="5AC91AD2"/>
    <w:rsid w:val="5AD7215D"/>
    <w:rsid w:val="5B1A5B33"/>
    <w:rsid w:val="5B7E0B2B"/>
    <w:rsid w:val="5B9E711E"/>
    <w:rsid w:val="5BD007B0"/>
    <w:rsid w:val="5BE46972"/>
    <w:rsid w:val="5C4E7073"/>
    <w:rsid w:val="5C7D3BEF"/>
    <w:rsid w:val="5C835DFA"/>
    <w:rsid w:val="5C9014E4"/>
    <w:rsid w:val="5D2B4EC5"/>
    <w:rsid w:val="5D32630C"/>
    <w:rsid w:val="5D82428A"/>
    <w:rsid w:val="5DB2530E"/>
    <w:rsid w:val="5E1F6B38"/>
    <w:rsid w:val="5EAA7B88"/>
    <w:rsid w:val="5EAF7499"/>
    <w:rsid w:val="5EF332DD"/>
    <w:rsid w:val="5F227739"/>
    <w:rsid w:val="5F625217"/>
    <w:rsid w:val="5F6661A5"/>
    <w:rsid w:val="600F2399"/>
    <w:rsid w:val="60200932"/>
    <w:rsid w:val="605E0C2A"/>
    <w:rsid w:val="606E3563"/>
    <w:rsid w:val="608F5A1D"/>
    <w:rsid w:val="60CA62C0"/>
    <w:rsid w:val="60D32E85"/>
    <w:rsid w:val="60F04EBB"/>
    <w:rsid w:val="610E0E65"/>
    <w:rsid w:val="6132342B"/>
    <w:rsid w:val="615E2F29"/>
    <w:rsid w:val="618C2929"/>
    <w:rsid w:val="618D5C6B"/>
    <w:rsid w:val="61915DCF"/>
    <w:rsid w:val="61F65ADE"/>
    <w:rsid w:val="621C0D9D"/>
    <w:rsid w:val="62361E5F"/>
    <w:rsid w:val="624F1CFB"/>
    <w:rsid w:val="6252672A"/>
    <w:rsid w:val="62570906"/>
    <w:rsid w:val="62593D9F"/>
    <w:rsid w:val="625C5B39"/>
    <w:rsid w:val="627B1F67"/>
    <w:rsid w:val="62DB1CE2"/>
    <w:rsid w:val="62E47B0C"/>
    <w:rsid w:val="62EE44E7"/>
    <w:rsid w:val="630B0742"/>
    <w:rsid w:val="63472079"/>
    <w:rsid w:val="63860BC4"/>
    <w:rsid w:val="640D47A6"/>
    <w:rsid w:val="6436755C"/>
    <w:rsid w:val="644A1BF1"/>
    <w:rsid w:val="64721148"/>
    <w:rsid w:val="647D21F5"/>
    <w:rsid w:val="64B427C2"/>
    <w:rsid w:val="64C44DAC"/>
    <w:rsid w:val="64D77029"/>
    <w:rsid w:val="64EC0EFA"/>
    <w:rsid w:val="65090FBA"/>
    <w:rsid w:val="654132AE"/>
    <w:rsid w:val="659961FD"/>
    <w:rsid w:val="65C90BA5"/>
    <w:rsid w:val="65D75707"/>
    <w:rsid w:val="65DD0A16"/>
    <w:rsid w:val="65FC0AC0"/>
    <w:rsid w:val="660D425B"/>
    <w:rsid w:val="661673E0"/>
    <w:rsid w:val="66342191"/>
    <w:rsid w:val="66507267"/>
    <w:rsid w:val="666E469A"/>
    <w:rsid w:val="66797B5E"/>
    <w:rsid w:val="66D954AE"/>
    <w:rsid w:val="66ED63A8"/>
    <w:rsid w:val="66F96E12"/>
    <w:rsid w:val="66FE4F15"/>
    <w:rsid w:val="672E5483"/>
    <w:rsid w:val="67345C23"/>
    <w:rsid w:val="67383A5D"/>
    <w:rsid w:val="675B2367"/>
    <w:rsid w:val="67840DE7"/>
    <w:rsid w:val="67BD7729"/>
    <w:rsid w:val="67DC3048"/>
    <w:rsid w:val="67FB0475"/>
    <w:rsid w:val="688307AC"/>
    <w:rsid w:val="68863414"/>
    <w:rsid w:val="68D573D2"/>
    <w:rsid w:val="69692B1A"/>
    <w:rsid w:val="6974326C"/>
    <w:rsid w:val="69BE5A22"/>
    <w:rsid w:val="69C51C00"/>
    <w:rsid w:val="69DD3507"/>
    <w:rsid w:val="69DF590B"/>
    <w:rsid w:val="6A042842"/>
    <w:rsid w:val="6A083CCF"/>
    <w:rsid w:val="6ACE3FD8"/>
    <w:rsid w:val="6AF6743A"/>
    <w:rsid w:val="6B143236"/>
    <w:rsid w:val="6B2108C9"/>
    <w:rsid w:val="6B2A0087"/>
    <w:rsid w:val="6B621194"/>
    <w:rsid w:val="6BAF4A30"/>
    <w:rsid w:val="6BDB7EEC"/>
    <w:rsid w:val="6C30791F"/>
    <w:rsid w:val="6C335661"/>
    <w:rsid w:val="6C41527C"/>
    <w:rsid w:val="6C692E30"/>
    <w:rsid w:val="6C78748D"/>
    <w:rsid w:val="6C8639E2"/>
    <w:rsid w:val="6CC13DE6"/>
    <w:rsid w:val="6CC85DA9"/>
    <w:rsid w:val="6D3B21C6"/>
    <w:rsid w:val="6D566DCE"/>
    <w:rsid w:val="6D9604CF"/>
    <w:rsid w:val="6DBB3B60"/>
    <w:rsid w:val="6DC1397E"/>
    <w:rsid w:val="6DCF760B"/>
    <w:rsid w:val="6DD52417"/>
    <w:rsid w:val="6E3A2090"/>
    <w:rsid w:val="6E4A0E4A"/>
    <w:rsid w:val="6E851A78"/>
    <w:rsid w:val="6E970129"/>
    <w:rsid w:val="6EA03AC1"/>
    <w:rsid w:val="6EDB1433"/>
    <w:rsid w:val="6EE766B2"/>
    <w:rsid w:val="6F23376B"/>
    <w:rsid w:val="6F3B4F58"/>
    <w:rsid w:val="6F505160"/>
    <w:rsid w:val="6F5E3092"/>
    <w:rsid w:val="6F656F93"/>
    <w:rsid w:val="6F7A769A"/>
    <w:rsid w:val="6FDF6988"/>
    <w:rsid w:val="6FEE5281"/>
    <w:rsid w:val="7023779A"/>
    <w:rsid w:val="70571E45"/>
    <w:rsid w:val="707F2C23"/>
    <w:rsid w:val="708F1C17"/>
    <w:rsid w:val="70CA4419"/>
    <w:rsid w:val="70E234E7"/>
    <w:rsid w:val="713F23B2"/>
    <w:rsid w:val="718819E9"/>
    <w:rsid w:val="72247F25"/>
    <w:rsid w:val="724019A0"/>
    <w:rsid w:val="725947A7"/>
    <w:rsid w:val="726D4E4F"/>
    <w:rsid w:val="72CE72FC"/>
    <w:rsid w:val="72E4155E"/>
    <w:rsid w:val="73522870"/>
    <w:rsid w:val="737D4C17"/>
    <w:rsid w:val="73875771"/>
    <w:rsid w:val="73C05A2C"/>
    <w:rsid w:val="73D019E7"/>
    <w:rsid w:val="73D74B33"/>
    <w:rsid w:val="7432542B"/>
    <w:rsid w:val="744966C1"/>
    <w:rsid w:val="74881FC6"/>
    <w:rsid w:val="7497710B"/>
    <w:rsid w:val="749B3DA3"/>
    <w:rsid w:val="74A25132"/>
    <w:rsid w:val="74DF1EE2"/>
    <w:rsid w:val="753B3D3C"/>
    <w:rsid w:val="755A1D17"/>
    <w:rsid w:val="756D690B"/>
    <w:rsid w:val="757E56B1"/>
    <w:rsid w:val="75854310"/>
    <w:rsid w:val="75987049"/>
    <w:rsid w:val="759E24FF"/>
    <w:rsid w:val="75F23E97"/>
    <w:rsid w:val="7669592A"/>
    <w:rsid w:val="767B3E8C"/>
    <w:rsid w:val="76CC46E8"/>
    <w:rsid w:val="76DE0A80"/>
    <w:rsid w:val="77075720"/>
    <w:rsid w:val="7721621A"/>
    <w:rsid w:val="775E04CD"/>
    <w:rsid w:val="77972CD1"/>
    <w:rsid w:val="77DA2C65"/>
    <w:rsid w:val="77DD0A83"/>
    <w:rsid w:val="77E733FE"/>
    <w:rsid w:val="77F04406"/>
    <w:rsid w:val="77F27BDF"/>
    <w:rsid w:val="78235625"/>
    <w:rsid w:val="784B788E"/>
    <w:rsid w:val="78A3200D"/>
    <w:rsid w:val="79002D6F"/>
    <w:rsid w:val="792E3438"/>
    <w:rsid w:val="79323F7F"/>
    <w:rsid w:val="7947274B"/>
    <w:rsid w:val="79A656C4"/>
    <w:rsid w:val="79C60419"/>
    <w:rsid w:val="7A0378F7"/>
    <w:rsid w:val="7A052FFC"/>
    <w:rsid w:val="7A903C7E"/>
    <w:rsid w:val="7A920612"/>
    <w:rsid w:val="7A9A6BFB"/>
    <w:rsid w:val="7AE150FA"/>
    <w:rsid w:val="7B474C85"/>
    <w:rsid w:val="7BC05240"/>
    <w:rsid w:val="7BFA1CF7"/>
    <w:rsid w:val="7BFE5199"/>
    <w:rsid w:val="7C323F66"/>
    <w:rsid w:val="7C81665C"/>
    <w:rsid w:val="7C881AE4"/>
    <w:rsid w:val="7CAD4FBB"/>
    <w:rsid w:val="7CAE2861"/>
    <w:rsid w:val="7CBE2238"/>
    <w:rsid w:val="7CBE7BAD"/>
    <w:rsid w:val="7CEA58C8"/>
    <w:rsid w:val="7D24527D"/>
    <w:rsid w:val="7D2E09FC"/>
    <w:rsid w:val="7D2F11C7"/>
    <w:rsid w:val="7D4F2B37"/>
    <w:rsid w:val="7D637655"/>
    <w:rsid w:val="7D6D2150"/>
    <w:rsid w:val="7D787D07"/>
    <w:rsid w:val="7DEC5B06"/>
    <w:rsid w:val="7E0F7632"/>
    <w:rsid w:val="7E1F3C97"/>
    <w:rsid w:val="7EBB39C0"/>
    <w:rsid w:val="7EF24F07"/>
    <w:rsid w:val="7EFE7D49"/>
    <w:rsid w:val="7F375215"/>
    <w:rsid w:val="7FD74590"/>
    <w:rsid w:val="7FEE56CF"/>
    <w:rsid w:val="7FFA7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pPr>
    <w:rPr>
      <w:rFonts w:ascii="Arial" w:hAnsi="Arial"/>
      <w:sz w:val="24"/>
    </w:rPr>
  </w:style>
  <w:style w:type="paragraph" w:styleId="6">
    <w:name w:val="Body Text 3"/>
    <w:basedOn w:val="1"/>
    <w:qFormat/>
    <w:uiPriority w:val="99"/>
    <w:pPr>
      <w:spacing w:line="380" w:lineRule="exact"/>
    </w:pPr>
    <w:rPr>
      <w:rFonts w:eastAsia="黑体"/>
      <w:kern w:val="0"/>
      <w:sz w:val="20"/>
      <w:szCs w:val="20"/>
    </w:rPr>
  </w:style>
  <w:style w:type="paragraph" w:styleId="7">
    <w:name w:val="Body Text"/>
    <w:basedOn w:val="1"/>
    <w:next w:val="8"/>
    <w:qFormat/>
    <w:uiPriority w:val="0"/>
    <w:rPr>
      <w:b/>
      <w:sz w:val="28"/>
    </w:rPr>
  </w:style>
  <w:style w:type="paragraph" w:customStyle="1" w:styleId="8">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paragraph" w:styleId="9">
    <w:name w:val="Body Text Indent"/>
    <w:basedOn w:val="1"/>
    <w:next w:val="1"/>
    <w:qFormat/>
    <w:uiPriority w:val="0"/>
    <w:pPr>
      <w:spacing w:line="360" w:lineRule="auto"/>
      <w:ind w:firstLine="570"/>
    </w:pPr>
    <w:rPr>
      <w:sz w:val="24"/>
    </w:rPr>
  </w:style>
  <w:style w:type="paragraph" w:styleId="10">
    <w:name w:val="Plain Text"/>
    <w:basedOn w:val="1"/>
    <w:qFormat/>
    <w:uiPriority w:val="0"/>
    <w:rPr>
      <w:rFonts w:ascii="宋体" w:hAnsi="Courier New" w:eastAsia="华文宋体"/>
      <w:sz w:val="28"/>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1050"/>
      <w:jc w:val="left"/>
    </w:pPr>
    <w:rPr>
      <w:sz w:val="18"/>
      <w:szCs w:val="18"/>
    </w:rPr>
  </w:style>
  <w:style w:type="paragraph" w:styleId="15">
    <w:name w:val="Body Text 2"/>
    <w:basedOn w:val="1"/>
    <w:qFormat/>
    <w:uiPriority w:val="0"/>
    <w:pPr>
      <w:jc w:val="center"/>
    </w:pPr>
    <w:rPr>
      <w:sz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1"/>
    <w:next w:val="19"/>
    <w:qFormat/>
    <w:uiPriority w:val="0"/>
    <w:pPr>
      <w:ind w:firstLine="420" w:firstLineChars="100"/>
    </w:pPr>
    <w:rPr>
      <w:rFonts w:ascii="Times New Roman" w:hAnsi="Times New Roman" w:eastAsia="仿宋_GB2312" w:cs="Times New Roman"/>
      <w:sz w:val="28"/>
    </w:rPr>
  </w:style>
  <w:style w:type="paragraph" w:styleId="19">
    <w:name w:val="Body Text First Indent 2"/>
    <w:basedOn w:val="9"/>
    <w:next w:val="1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rPr>
      <w:bdr w:val="single" w:color="BDBEC1" w:sz="6" w:space="0"/>
      <w:shd w:val="clear" w:fill="F2F4F9"/>
    </w:rPr>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rPr>
      <w:bdr w:val="none" w:color="auto" w:sz="0" w:space="0"/>
    </w:rPr>
  </w:style>
  <w:style w:type="character" w:styleId="30">
    <w:name w:val="HTML Variable"/>
    <w:basedOn w:val="22"/>
    <w:qFormat/>
    <w:uiPriority w:val="0"/>
  </w:style>
  <w:style w:type="character" w:styleId="31">
    <w:name w:val="Hyperlink"/>
    <w:basedOn w:val="22"/>
    <w:qFormat/>
    <w:uiPriority w:val="0"/>
    <w:rPr>
      <w:color w:val="0000FF"/>
      <w:u w:val="single"/>
    </w:rPr>
  </w:style>
  <w:style w:type="character" w:styleId="32">
    <w:name w:val="HTML Code"/>
    <w:basedOn w:val="22"/>
    <w:qFormat/>
    <w:uiPriority w:val="0"/>
    <w:rPr>
      <w:rFonts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hint="default" w:ascii="monospace" w:hAnsi="monospace" w:eastAsia="monospace" w:cs="monospace"/>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character" w:customStyle="1" w:styleId="38">
    <w:name w:val="font13"/>
    <w:basedOn w:val="22"/>
    <w:qFormat/>
    <w:uiPriority w:val="0"/>
    <w:rPr>
      <w:rFonts w:hint="eastAsia" w:ascii="宋体" w:hAnsi="宋体" w:eastAsia="宋体" w:cs="宋体"/>
      <w:color w:val="000000"/>
      <w:sz w:val="18"/>
      <w:szCs w:val="18"/>
      <w:u w:val="none"/>
    </w:rPr>
  </w:style>
  <w:style w:type="character" w:customStyle="1" w:styleId="39">
    <w:name w:val="font81"/>
    <w:basedOn w:val="22"/>
    <w:qFormat/>
    <w:uiPriority w:val="0"/>
    <w:rPr>
      <w:rFonts w:hint="eastAsia" w:ascii="仿宋" w:hAnsi="仿宋" w:eastAsia="仿宋" w:cs="仿宋"/>
      <w:color w:val="000000"/>
      <w:sz w:val="18"/>
      <w:szCs w:val="18"/>
      <w:u w:val="none"/>
    </w:rPr>
  </w:style>
  <w:style w:type="character" w:customStyle="1" w:styleId="40">
    <w:name w:val="font61"/>
    <w:basedOn w:val="22"/>
    <w:qFormat/>
    <w:uiPriority w:val="0"/>
    <w:rPr>
      <w:rFonts w:hint="eastAsia" w:ascii="仿宋" w:hAnsi="仿宋" w:eastAsia="仿宋" w:cs="仿宋"/>
      <w:color w:val="000000"/>
      <w:sz w:val="18"/>
      <w:szCs w:val="18"/>
      <w:u w:val="none"/>
    </w:rPr>
  </w:style>
  <w:style w:type="character" w:customStyle="1" w:styleId="41">
    <w:name w:val="font101"/>
    <w:basedOn w:val="22"/>
    <w:qFormat/>
    <w:uiPriority w:val="0"/>
    <w:rPr>
      <w:rFonts w:ascii="Wingdings 2" w:hAnsi="Wingdings 2" w:eastAsia="Wingdings 2" w:cs="Wingdings 2"/>
      <w:color w:val="000000"/>
      <w:sz w:val="18"/>
      <w:szCs w:val="18"/>
      <w:u w:val="none"/>
    </w:rPr>
  </w:style>
  <w:style w:type="character" w:customStyle="1" w:styleId="42">
    <w:name w:val="font111"/>
    <w:basedOn w:val="22"/>
    <w:qFormat/>
    <w:uiPriority w:val="0"/>
    <w:rPr>
      <w:rFonts w:hint="eastAsia" w:ascii="宋体" w:hAnsi="宋体" w:eastAsia="宋体" w:cs="宋体"/>
      <w:color w:val="000000"/>
      <w:sz w:val="18"/>
      <w:szCs w:val="18"/>
      <w:u w:val="none"/>
    </w:rPr>
  </w:style>
  <w:style w:type="character" w:customStyle="1" w:styleId="43">
    <w:name w:val="font41"/>
    <w:basedOn w:val="22"/>
    <w:qFormat/>
    <w:uiPriority w:val="0"/>
    <w:rPr>
      <w:rFonts w:hint="eastAsia" w:ascii="宋体" w:hAnsi="宋体" w:eastAsia="宋体" w:cs="宋体"/>
      <w:color w:val="000000"/>
      <w:sz w:val="18"/>
      <w:szCs w:val="18"/>
      <w:u w:val="none"/>
    </w:rPr>
  </w:style>
  <w:style w:type="character" w:customStyle="1" w:styleId="44">
    <w:name w:val="font21"/>
    <w:basedOn w:val="22"/>
    <w:qFormat/>
    <w:uiPriority w:val="0"/>
    <w:rPr>
      <w:rFonts w:hint="eastAsia" w:ascii="仿宋" w:hAnsi="仿宋" w:eastAsia="仿宋" w:cs="仿宋"/>
      <w:color w:val="000000"/>
      <w:sz w:val="18"/>
      <w:szCs w:val="18"/>
      <w:u w:val="none"/>
    </w:rPr>
  </w:style>
  <w:style w:type="character" w:customStyle="1" w:styleId="45">
    <w:name w:val="font31"/>
    <w:basedOn w:val="22"/>
    <w:qFormat/>
    <w:uiPriority w:val="0"/>
    <w:rPr>
      <w:rFonts w:hint="eastAsia" w:ascii="宋体" w:hAnsi="宋体" w:eastAsia="宋体" w:cs="宋体"/>
      <w:color w:val="000000"/>
      <w:sz w:val="24"/>
      <w:szCs w:val="24"/>
      <w:u w:val="none"/>
    </w:rPr>
  </w:style>
  <w:style w:type="character" w:customStyle="1" w:styleId="46">
    <w:name w:val="font11"/>
    <w:basedOn w:val="22"/>
    <w:qFormat/>
    <w:uiPriority w:val="0"/>
    <w:rPr>
      <w:rFonts w:hint="eastAsia" w:ascii="仿宋" w:hAnsi="仿宋" w:eastAsia="仿宋" w:cs="仿宋"/>
      <w:color w:val="000000"/>
      <w:sz w:val="24"/>
      <w:szCs w:val="24"/>
      <w:u w:val="none"/>
    </w:rPr>
  </w:style>
  <w:style w:type="paragraph" w:customStyle="1" w:styleId="47">
    <w:name w:val="段"/>
    <w:next w:val="1"/>
    <w:qFormat/>
    <w:uiPriority w:val="99"/>
    <w:pPr>
      <w:tabs>
        <w:tab w:val="center" w:pos="4201"/>
        <w:tab w:val="right" w:leader="dot" w:pos="9298"/>
      </w:tabs>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49">
    <w:name w:val="List Paragraph"/>
    <w:basedOn w:val="1"/>
    <w:qFormat/>
    <w:uiPriority w:val="34"/>
    <w:pPr>
      <w:ind w:firstLine="200" w:firstLineChars="200"/>
    </w:pPr>
  </w:style>
  <w:style w:type="paragraph" w:customStyle="1" w:styleId="50">
    <w:name w:val="Table Text"/>
    <w:basedOn w:val="1"/>
    <w:hidden/>
    <w:qFormat/>
    <w:uiPriority w:val="0"/>
    <w:pPr>
      <w:kinsoku w:val="0"/>
      <w:autoSpaceDE w:val="0"/>
      <w:autoSpaceDN w:val="0"/>
      <w:adjustRightInd w:val="0"/>
      <w:snapToGrid w:val="0"/>
      <w:jc w:val="left"/>
      <w:textAlignment w:val="baseline"/>
    </w:pPr>
    <w:rPr>
      <w:rFonts w:hint="eastAsia" w:ascii="宋体" w:hAnsi="宋体"/>
      <w:color w:val="000000"/>
      <w:kern w:val="0"/>
      <w:sz w:val="24"/>
    </w:rPr>
  </w:style>
  <w:style w:type="paragraph" w:customStyle="1" w:styleId="51">
    <w:name w:val="列出段落1"/>
    <w:basedOn w:val="1"/>
    <w:qFormat/>
    <w:uiPriority w:val="34"/>
    <w:pPr>
      <w:ind w:firstLine="420" w:firstLineChars="200"/>
    </w:pPr>
    <w:rPr>
      <w:rFonts w:ascii="Times New Roman" w:hAnsi="Times New Roman"/>
    </w:rPr>
  </w:style>
  <w:style w:type="character" w:customStyle="1" w:styleId="52">
    <w:name w:val="font01"/>
    <w:qFormat/>
    <w:uiPriority w:val="0"/>
    <w:rPr>
      <w:rFonts w:hint="eastAsia" w:ascii="宋体" w:hAnsi="宋体" w:eastAsia="宋体" w:cs="宋体"/>
      <w:color w:val="000000"/>
      <w:sz w:val="24"/>
      <w:szCs w:val="24"/>
      <w:u w:val="none"/>
    </w:rPr>
  </w:style>
  <w:style w:type="paragraph" w:customStyle="1" w:styleId="53">
    <w:name w:val="null3"/>
    <w:hidden/>
    <w:qFormat/>
    <w:uiPriority w:val="0"/>
    <w:rPr>
      <w:rFonts w:hint="eastAsia" w:asciiTheme="minorHAnsi" w:hAnsiTheme="minorHAnsi" w:eastAsiaTheme="minorEastAsia" w:cstheme="minorBidi"/>
      <w:lang w:val="en-US" w:eastAsia="zh-Hans"/>
    </w:rPr>
  </w:style>
  <w:style w:type="paragraph" w:customStyle="1" w:styleId="5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input1"/>
    <w:basedOn w:val="22"/>
    <w:qFormat/>
    <w:uiPriority w:val="0"/>
    <w:rPr>
      <w:color w:val="000000"/>
      <w:sz w:val="21"/>
      <w:szCs w:val="21"/>
      <w:bdr w:val="single" w:color="000000" w:sz="2" w:space="0"/>
      <w:shd w:val="clear" w:fill="F7F2B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30420</Words>
  <Characters>32290</Characters>
  <TotalTime>143</TotalTime>
  <ScaleCrop>false</ScaleCrop>
  <LinksUpToDate>false</LinksUpToDate>
  <CharactersWithSpaces>35393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2022-04-25T15:03:00Z</dcterms:created>
  <dc:creator>微软用户</dc:creator>
  <cp:lastModifiedBy>WPS_1705654419</cp:lastModifiedBy>
  <cp:lastPrinted>2026-02-28T03:53:00Z</cp:lastPrinted>
  <dcterms:modified xsi:type="dcterms:W3CDTF">2026-03-12T04:37:34Z</dcterms:modified>
  <dc:title>文件编号：XCZX2009-057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2023-03-13T09:46:43Z</vt:filetime>
  </property>
  <property fmtid="{D5CDD505-2E9C-101B-9397-08002B2CF9AE}" pid="4" name="KSOProductBuildVer">
    <vt:lpwstr>2052-12.1.0.25225</vt:lpwstr>
  </property>
  <property fmtid="{D5CDD505-2E9C-101B-9397-08002B2CF9AE}" pid="5" name="ICV">
    <vt:lpwstr>307B5C62689E4C938CA3DCF5E76848EB_13</vt:lpwstr>
  </property>
  <property fmtid="{D5CDD505-2E9C-101B-9397-08002B2CF9AE}" pid="6" name="KSOTemplateDocerSaveRecord">
    <vt:lpwstr>eyJoZGlkIjoiM2MxNmY5ZmI2MTc3NTNjMTVjMTE2YTBlYzM1OTY0ZDUiLCJ1c2VySWQiOiIxNTc2MDAyNjA5In0=</vt:lpwstr>
  </property>
</Properties>
</file>