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61888">
      <w:pPr>
        <w:pStyle w:val="4"/>
        <w:bidi w:val="0"/>
        <w:jc w:val="center"/>
        <w:rPr>
          <w:rFonts w:hint="eastAsia" w:ascii="仿宋" w:hAnsi="仿宋" w:eastAsia="仿宋" w:cs="仿宋"/>
          <w:lang w:val="en-US" w:eastAsia="zh-CN"/>
        </w:rPr>
      </w:pPr>
      <w:r>
        <w:rPr>
          <w:rFonts w:hint="eastAsia" w:ascii="仿宋" w:hAnsi="仿宋" w:eastAsia="仿宋" w:cs="仿宋"/>
          <w:lang w:val="en-US" w:eastAsia="zh-CN"/>
        </w:rPr>
        <w:t>采购需</w:t>
      </w:r>
      <w:bookmarkStart w:id="0" w:name="_GoBack"/>
      <w:bookmarkEnd w:id="0"/>
      <w:r>
        <w:rPr>
          <w:rFonts w:hint="eastAsia" w:ascii="仿宋" w:hAnsi="仿宋" w:eastAsia="仿宋" w:cs="仿宋"/>
          <w:lang w:val="en-US" w:eastAsia="zh-CN"/>
        </w:rPr>
        <w:t>求</w:t>
      </w:r>
    </w:p>
    <w:p w14:paraId="0D0D2F7E">
      <w:pPr>
        <w:pStyle w:val="7"/>
        <w:ind w:firstLine="392"/>
        <w:jc w:val="left"/>
      </w:pPr>
      <w:r>
        <w:rPr>
          <w:rFonts w:ascii="仿宋_GB2312" w:hAnsi="仿宋_GB2312" w:eastAsia="仿宋_GB2312" w:cs="仿宋_GB2312"/>
          <w:sz w:val="21"/>
        </w:rPr>
        <w:t>一、基本情况</w:t>
      </w:r>
    </w:p>
    <w:p w14:paraId="49F98458">
      <w:pPr>
        <w:pStyle w:val="7"/>
        <w:ind w:firstLine="392"/>
        <w:jc w:val="left"/>
      </w:pPr>
      <w:r>
        <w:rPr>
          <w:rFonts w:ascii="仿宋_GB2312" w:hAnsi="仿宋_GB2312" w:eastAsia="仿宋_GB2312" w:cs="仿宋_GB2312"/>
          <w:sz w:val="21"/>
        </w:rPr>
        <w:t>辅助西安市莲湖区人民法院法警对案件当事人、律师、外来访客等进出安检工作，确保全院各服务点门禁管理及维护办公区的正常秩序，对来访人员的登记安全检查等工作。</w:t>
      </w:r>
    </w:p>
    <w:p w14:paraId="67E9EC4D">
      <w:pPr>
        <w:pStyle w:val="7"/>
        <w:ind w:firstLine="392"/>
        <w:jc w:val="left"/>
      </w:pPr>
      <w:r>
        <w:rPr>
          <w:rFonts w:ascii="仿宋_GB2312" w:hAnsi="仿宋_GB2312" w:eastAsia="仿宋_GB2312" w:cs="仿宋_GB2312"/>
          <w:sz w:val="21"/>
        </w:rPr>
        <w:t>二、招标要求(服务要求)</w:t>
      </w:r>
    </w:p>
    <w:p w14:paraId="590E97D1">
      <w:pPr>
        <w:pStyle w:val="7"/>
        <w:ind w:firstLine="392"/>
        <w:jc w:val="left"/>
      </w:pPr>
      <w:r>
        <w:rPr>
          <w:rFonts w:ascii="仿宋_GB2312" w:hAnsi="仿宋_GB2312" w:eastAsia="仿宋_GB2312" w:cs="仿宋_GB2312"/>
          <w:sz w:val="21"/>
        </w:rPr>
        <w:t>安检工作要按照周密组织、严密措施、分区管理、确保重点、安全有序的原则，安检工作必须严格规范，严格按照相关法律法规和安检程序对所有进出的当事人查验有效证件、登记、例行安全检查，确保不漏一人，无违禁物品进入工作区内，发现特殊情况及时上报，及时处理。</w:t>
      </w:r>
    </w:p>
    <w:p w14:paraId="4A80435F">
      <w:pPr>
        <w:pStyle w:val="7"/>
        <w:ind w:firstLine="392"/>
        <w:jc w:val="left"/>
      </w:pPr>
      <w:r>
        <w:rPr>
          <w:rFonts w:ascii="仿宋_GB2312" w:hAnsi="仿宋_GB2312" w:eastAsia="仿宋_GB2312" w:cs="仿宋_GB2312"/>
          <w:sz w:val="21"/>
        </w:rPr>
        <w:t>三、具体工作位置及安检人员布置</w:t>
      </w:r>
    </w:p>
    <w:p w14:paraId="57289311">
      <w:pPr>
        <w:pStyle w:val="7"/>
        <w:ind w:firstLine="392"/>
        <w:jc w:val="left"/>
      </w:pPr>
      <w:r>
        <w:rPr>
          <w:rFonts w:ascii="仿宋_GB2312" w:hAnsi="仿宋_GB2312" w:eastAsia="仿宋_GB2312" w:cs="仿宋_GB2312"/>
          <w:sz w:val="21"/>
        </w:rPr>
        <w:t>总人数：14人。其中：①院本部4人；②执行局2人；③庙后街法庭2人；④诉讼服务中心2人；⑤大兴法庭2人；⑥枣园法庭2人。</w:t>
      </w:r>
    </w:p>
    <w:p w14:paraId="2787835A">
      <w:pPr>
        <w:pStyle w:val="7"/>
        <w:ind w:firstLine="392"/>
        <w:jc w:val="left"/>
      </w:pPr>
      <w:r>
        <w:rPr>
          <w:rFonts w:ascii="仿宋_GB2312" w:hAnsi="仿宋_GB2312" w:eastAsia="仿宋_GB2312" w:cs="仿宋_GB2312"/>
          <w:sz w:val="21"/>
        </w:rPr>
        <w:t>四、人员要求</w:t>
      </w:r>
    </w:p>
    <w:p w14:paraId="4B98E835">
      <w:pPr>
        <w:pStyle w:val="7"/>
        <w:ind w:firstLine="392"/>
        <w:jc w:val="left"/>
      </w:pPr>
      <w:r>
        <w:rPr>
          <w:rFonts w:ascii="仿宋_GB2312" w:hAnsi="仿宋_GB2312" w:eastAsia="仿宋_GB2312" w:cs="仿宋_GB2312"/>
          <w:sz w:val="21"/>
        </w:rPr>
        <w:t>1、热爱本职工作，认真履行职责，忠于职守、服从命令、听从指挥、身体健康、品行良好；</w:t>
      </w:r>
    </w:p>
    <w:p w14:paraId="7D982AC8">
      <w:pPr>
        <w:pStyle w:val="7"/>
        <w:ind w:firstLine="392"/>
        <w:jc w:val="left"/>
      </w:pPr>
      <w:r>
        <w:rPr>
          <w:rFonts w:ascii="仿宋_GB2312" w:hAnsi="仿宋_GB2312" w:eastAsia="仿宋_GB2312" w:cs="仿宋_GB2312"/>
          <w:sz w:val="21"/>
        </w:rPr>
        <w:t>2、年龄18周岁以上45岁以下；</w:t>
      </w:r>
    </w:p>
    <w:p w14:paraId="40CE3C68">
      <w:pPr>
        <w:pStyle w:val="7"/>
        <w:ind w:firstLine="392"/>
        <w:jc w:val="left"/>
      </w:pPr>
      <w:r>
        <w:rPr>
          <w:rFonts w:ascii="仿宋_GB2312" w:hAnsi="仿宋_GB2312" w:eastAsia="仿宋_GB2312" w:cs="仿宋_GB2312"/>
          <w:sz w:val="21"/>
        </w:rPr>
        <w:t>3、身高男性170cm以上，女性160cm以上；</w:t>
      </w:r>
    </w:p>
    <w:p w14:paraId="1295458B">
      <w:pPr>
        <w:pStyle w:val="7"/>
        <w:ind w:firstLine="392"/>
        <w:jc w:val="left"/>
      </w:pPr>
      <w:r>
        <w:rPr>
          <w:rFonts w:ascii="仿宋_GB2312" w:hAnsi="仿宋_GB2312" w:eastAsia="仿宋_GB2312" w:cs="仿宋_GB2312"/>
          <w:sz w:val="21"/>
        </w:rPr>
        <w:t>4、安检人员执勤时着装必须统一，佩戴安检标志标识，佩戴手检器并能够熟练使用。</w:t>
      </w:r>
    </w:p>
    <w:p w14:paraId="3B61E03B">
      <w:pPr>
        <w:pStyle w:val="7"/>
        <w:ind w:firstLine="392"/>
        <w:jc w:val="left"/>
      </w:pPr>
      <w:r>
        <w:rPr>
          <w:rFonts w:ascii="仿宋_GB2312" w:hAnsi="仿宋_GB2312" w:eastAsia="仿宋_GB2312" w:cs="仿宋_GB2312"/>
          <w:sz w:val="21"/>
        </w:rPr>
        <w:t>五、商务要求</w:t>
      </w:r>
    </w:p>
    <w:p w14:paraId="377673FB">
      <w:pPr>
        <w:pStyle w:val="7"/>
        <w:ind w:firstLine="392"/>
        <w:jc w:val="left"/>
      </w:pPr>
      <w:r>
        <w:rPr>
          <w:rFonts w:ascii="仿宋_GB2312" w:hAnsi="仿宋_GB2312" w:eastAsia="仿宋_GB2312" w:cs="仿宋_GB2312"/>
          <w:sz w:val="21"/>
        </w:rPr>
        <w:t>1、服务期限及地点：</w:t>
      </w:r>
    </w:p>
    <w:p w14:paraId="477CA251">
      <w:pPr>
        <w:pStyle w:val="7"/>
        <w:ind w:firstLine="392"/>
        <w:jc w:val="left"/>
      </w:pPr>
      <w:r>
        <w:rPr>
          <w:rFonts w:ascii="仿宋_GB2312" w:hAnsi="仿宋_GB2312" w:eastAsia="仿宋_GB2312" w:cs="仿宋_GB2312"/>
          <w:sz w:val="21"/>
        </w:rPr>
        <w:t>（1）服务期限：自合同签订之日起至2027年1月14日。</w:t>
      </w:r>
    </w:p>
    <w:p w14:paraId="55BC344A">
      <w:pPr>
        <w:pStyle w:val="7"/>
        <w:ind w:firstLine="392"/>
        <w:jc w:val="left"/>
      </w:pPr>
      <w:r>
        <w:rPr>
          <w:rFonts w:ascii="仿宋_GB2312" w:hAnsi="仿宋_GB2312" w:eastAsia="仿宋_GB2312" w:cs="仿宋_GB2312"/>
          <w:sz w:val="21"/>
        </w:rPr>
        <w:t>（2）服务地点：西安市莲湖区人民法院指定地点</w:t>
      </w:r>
    </w:p>
    <w:p w14:paraId="02D236F8">
      <w:pPr>
        <w:pStyle w:val="7"/>
        <w:ind w:firstLine="392"/>
        <w:jc w:val="left"/>
      </w:pPr>
      <w:r>
        <w:rPr>
          <w:rFonts w:ascii="仿宋_GB2312" w:hAnsi="仿宋_GB2312" w:eastAsia="仿宋_GB2312" w:cs="仿宋_GB2312"/>
          <w:sz w:val="21"/>
        </w:rPr>
        <w:t>2、付款方式：</w:t>
      </w:r>
    </w:p>
    <w:p w14:paraId="3F350EC8">
      <w:pPr>
        <w:pStyle w:val="7"/>
        <w:ind w:firstLine="392"/>
        <w:jc w:val="left"/>
      </w:pPr>
      <w:r>
        <w:rPr>
          <w:rFonts w:ascii="仿宋_GB2312" w:hAnsi="仿宋_GB2312" w:eastAsia="仿宋_GB2312" w:cs="仿宋_GB2312"/>
          <w:sz w:val="21"/>
        </w:rPr>
        <w:t>因平台格式原因，具体付款方式为:此费用甲方分三次支付，第一次支付，合同签订后15日内乙方开具正式发票后，甲方支付总包服务费的50%；第二次支付，2026年7月25日前由乙方开具正式发票后，甲方支付总包服务费用的25%；第三次支付，2026年10月25日前由乙方开具正式发票后，甲方支付总包服务费的25%；甲方以转账形式足额支付给乙方。合同期满后，因预算未下达等原因甲方可要求乙方延续提供1-4个月的服务，费用标准按原合同执行，乙方应予以保证。</w:t>
      </w:r>
    </w:p>
    <w:p w14:paraId="291D9BE8">
      <w:pPr>
        <w:pStyle w:val="7"/>
        <w:ind w:firstLine="392"/>
        <w:jc w:val="left"/>
      </w:pPr>
      <w:r>
        <w:rPr>
          <w:rFonts w:ascii="仿宋_GB2312" w:hAnsi="仿宋_GB2312" w:eastAsia="仿宋_GB2312" w:cs="仿宋_GB2312"/>
          <w:sz w:val="21"/>
        </w:rPr>
        <w:t>3、本次采购预算754000.00元，因2026年预算未下达等原因，安检外包服务已产生的相关费用，由中标单位签订合同后代为支付。</w:t>
      </w:r>
    </w:p>
    <w:p w14:paraId="40480B2A">
      <w:pPr>
        <w:pStyle w:val="7"/>
        <w:ind w:firstLine="392"/>
        <w:jc w:val="left"/>
      </w:pPr>
      <w:r>
        <w:rPr>
          <w:rFonts w:ascii="仿宋_GB2312" w:hAnsi="仿宋_GB2312" w:eastAsia="仿宋_GB2312" w:cs="仿宋_GB2312"/>
          <w:sz w:val="21"/>
        </w:rPr>
        <w:t>4、支付方式：银行转账。</w:t>
      </w:r>
    </w:p>
    <w:p w14:paraId="7D94F5C2">
      <w:pPr>
        <w:pStyle w:val="7"/>
        <w:ind w:firstLine="392"/>
        <w:jc w:val="left"/>
      </w:pPr>
      <w:r>
        <w:rPr>
          <w:rFonts w:ascii="仿宋_GB2312" w:hAnsi="仿宋_GB2312" w:eastAsia="仿宋_GB2312" w:cs="仿宋_GB2312"/>
          <w:sz w:val="21"/>
        </w:rPr>
        <w:t>5、服务质量要求：符合采购人要求及相关标准。</w:t>
      </w:r>
    </w:p>
    <w:p w14:paraId="0F75140F">
      <w:pPr>
        <w:pStyle w:val="7"/>
        <w:ind w:firstLine="392"/>
        <w:jc w:val="left"/>
      </w:pPr>
      <w:r>
        <w:rPr>
          <w:rFonts w:ascii="仿宋_GB2312" w:hAnsi="仿宋_GB2312" w:eastAsia="仿宋_GB2312" w:cs="仿宋_GB2312"/>
          <w:sz w:val="21"/>
        </w:rPr>
        <w:t>六、其他事项</w:t>
      </w:r>
    </w:p>
    <w:p w14:paraId="214A0B78">
      <w:pPr>
        <w:pStyle w:val="7"/>
        <w:ind w:firstLine="392"/>
        <w:jc w:val="left"/>
      </w:pPr>
      <w:r>
        <w:rPr>
          <w:rFonts w:ascii="仿宋_GB2312" w:hAnsi="仿宋_GB2312" w:eastAsia="仿宋_GB2312" w:cs="仿宋_GB2312"/>
          <w:sz w:val="21"/>
        </w:rPr>
        <w:t>1、采购活动受国家法律保护和约束。双方遵守法律、法规和职业道德，凡在磋商过程中弄虚作假，一经查出，追究责任方的法律、经济责任。</w:t>
      </w:r>
    </w:p>
    <w:p w14:paraId="7C15D3B8">
      <w:pPr>
        <w:pStyle w:val="7"/>
        <w:ind w:firstLine="392"/>
        <w:jc w:val="left"/>
      </w:pPr>
      <w:r>
        <w:rPr>
          <w:rFonts w:ascii="仿宋_GB2312" w:hAnsi="仿宋_GB2312" w:eastAsia="仿宋_GB2312" w:cs="仿宋_GB2312"/>
          <w:sz w:val="21"/>
        </w:rPr>
        <w:t>2、双方发生合同争议时，应友好协商解决，不能达成协议时，及时向有关部门要求调解、仲裁或诉讼，发生索赔按现行法律、法规和合同执行。</w:t>
      </w:r>
    </w:p>
    <w:p w14:paraId="2F0770A0">
      <w:pPr>
        <w:pStyle w:val="7"/>
        <w:ind w:firstLine="392"/>
        <w:jc w:val="left"/>
      </w:pPr>
      <w:r>
        <w:rPr>
          <w:rFonts w:ascii="仿宋_GB2312" w:hAnsi="仿宋_GB2312" w:eastAsia="仿宋_GB2312" w:cs="仿宋_GB2312"/>
          <w:sz w:val="21"/>
        </w:rPr>
        <w:t>3、本文件未尽事宜按《中华人民共和国政府采购法》、《中华人民共和国政府采购法实施条例》及有关规定执行。</w:t>
      </w:r>
    </w:p>
    <w:p w14:paraId="36F106F2">
      <w:pPr>
        <w:pStyle w:val="7"/>
        <w:ind w:firstLine="392"/>
        <w:jc w:val="left"/>
      </w:pPr>
      <w:r>
        <w:rPr>
          <w:rFonts w:ascii="仿宋_GB2312" w:hAnsi="仿宋_GB2312" w:eastAsia="仿宋_GB2312" w:cs="仿宋_GB2312"/>
          <w:sz w:val="21"/>
        </w:rPr>
        <w:t>4、成交单位不得对服务业务分包或转包。否则采购人有权终止合同，成交单位要承担由此造成的一切经济损失。</w:t>
      </w:r>
    </w:p>
    <w:p w14:paraId="150BEDDA">
      <w:pPr>
        <w:pStyle w:val="7"/>
        <w:ind w:firstLine="392"/>
        <w:jc w:val="left"/>
      </w:pPr>
      <w:r>
        <w:rPr>
          <w:rFonts w:ascii="仿宋_GB2312" w:hAnsi="仿宋_GB2312" w:eastAsia="仿宋_GB2312" w:cs="仿宋_GB2312"/>
          <w:sz w:val="21"/>
        </w:rPr>
        <w:t>5、成交单位不得在服务期间对项目管理人员进行更换，如遇特殊情况须经采购人同意；采购人发现项目管理人员工作不力时，有权提出更换人员，更换的人员必须及时到场。</w:t>
      </w:r>
    </w:p>
    <w:p w14:paraId="46BC81AF">
      <w:pPr>
        <w:pStyle w:val="7"/>
        <w:ind w:firstLine="392"/>
        <w:jc w:val="left"/>
      </w:pPr>
      <w:r>
        <w:rPr>
          <w:rFonts w:ascii="仿宋_GB2312" w:hAnsi="仿宋_GB2312" w:eastAsia="仿宋_GB2312" w:cs="仿宋_GB2312"/>
          <w:sz w:val="21"/>
        </w:rPr>
        <w:t>七、违约责任</w:t>
      </w:r>
    </w:p>
    <w:p w14:paraId="249893B8">
      <w:pPr>
        <w:pStyle w:val="7"/>
        <w:ind w:firstLine="392"/>
        <w:jc w:val="left"/>
      </w:pPr>
      <w:r>
        <w:rPr>
          <w:rFonts w:ascii="仿宋_GB2312" w:hAnsi="仿宋_GB2312" w:eastAsia="仿宋_GB2312" w:cs="仿宋_GB2312"/>
          <w:sz w:val="21"/>
        </w:rPr>
        <w:t>1、按《中华人民共和国民法典》中的相关条款执行。</w:t>
      </w:r>
    </w:p>
    <w:p w14:paraId="63BAB5FF">
      <w:r>
        <w:rPr>
          <w:rFonts w:ascii="仿宋_GB2312" w:hAnsi="仿宋_GB2312" w:eastAsia="仿宋_GB2312" w:cs="仿宋_GB2312"/>
          <w:sz w:val="21"/>
        </w:rPr>
        <w:t xml:space="preserve">  2、未按合同要求提供服务或服务质量不能满足技术要求，采购人有权终止合同，并对供方违约行为进行追究，同时按《政府采购法》的有关规定进行处罚。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E2A07"/>
    <w:rsid w:val="066C7717"/>
    <w:rsid w:val="22CE2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2026-04-07T01:54:00Z</dcterms:created>
  <dc:creator>小花朵朵</dc:creator>
  <cp:lastModifiedBy>小花朵朵</cp:lastModifiedBy>
  <dcterms:modified xsi:type="dcterms:W3CDTF">2026-04-07T01:54:56Z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AD3D18F7E8AE4D549F37A392F75831E1_11</vt:lpwstr>
  </property>
  <property fmtid="{D5CDD505-2E9C-101B-9397-08002B2CF9AE}" pid="4" name="KSOTemplateDocerSaveRecord">
    <vt:lpwstr>eyJoZGlkIjoiOGI4MzljZTMzOWY4ZTc1MWM5NGY4NjY3OGU5NjcxNGYiLCJ1c2VySWQiOiI2MDgwMzgxNzUifQ==</vt:lpwstr>
  </property>
</Properties>
</file>