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3CD7C5">
      <w:pPr>
        <w:pStyle w:val="4"/>
        <w:jc w:val="center"/>
        <w:outlineLvl w:val="1"/>
      </w:pPr>
      <w:r>
        <w:rPr>
          <w:rFonts w:ascii="仿宋_GB2312" w:hAnsi="仿宋_GB2312" w:eastAsia="仿宋_GB2312" w:cs="仿宋_GB2312"/>
          <w:b/>
          <w:sz w:val="36"/>
        </w:rPr>
        <w:t>第一章 投标邀请</w:t>
      </w:r>
    </w:p>
    <w:p w14:paraId="47F57CE4">
      <w:pPr>
        <w:pStyle w:val="4"/>
        <w:ind w:firstLine="480"/>
      </w:pPr>
      <w:r>
        <w:rPr>
          <w:rFonts w:hint="eastAsia" w:ascii="仿宋_GB2312" w:hAnsi="仿宋_GB2312" w:eastAsia="仿宋_GB2312" w:cs="仿宋_GB2312"/>
          <w:lang w:eastAsia="zh-CN"/>
        </w:rPr>
        <w:t>陕西万泽招标有限公司</w:t>
      </w:r>
      <w:r>
        <w:rPr>
          <w:rFonts w:ascii="仿宋_GB2312" w:hAnsi="仿宋_GB2312" w:eastAsia="仿宋_GB2312" w:cs="仿宋_GB2312"/>
        </w:rPr>
        <w:t>（以下简称“代理机构”）受西安医学院委托，拟对</w:t>
      </w:r>
      <w:r>
        <w:rPr>
          <w:rFonts w:hint="eastAsia" w:ascii="仿宋_GB2312" w:hAnsi="仿宋_GB2312" w:eastAsia="仿宋_GB2312" w:cs="仿宋_GB2312"/>
          <w:lang w:eastAsia="zh-CN"/>
        </w:rPr>
        <w:t>生物化学与分子生物学实验中心教学补充优化建设项目（</w:t>
      </w:r>
      <w:r>
        <w:rPr>
          <w:rFonts w:hint="eastAsia" w:ascii="仿宋_GB2312" w:hAnsi="仿宋_GB2312" w:eastAsia="仿宋_GB2312" w:cs="仿宋_GB2312"/>
          <w:lang w:val="en-US" w:eastAsia="zh-CN"/>
        </w:rPr>
        <w:t>二次</w:t>
      </w:r>
      <w:r>
        <w:rPr>
          <w:rFonts w:hint="eastAsia" w:ascii="仿宋_GB2312" w:hAnsi="仿宋_GB2312" w:eastAsia="仿宋_GB2312" w:cs="仿宋_GB2312"/>
          <w:lang w:eastAsia="zh-CN"/>
        </w:rPr>
        <w:t>）</w:t>
      </w:r>
      <w:r>
        <w:rPr>
          <w:rFonts w:ascii="仿宋_GB2312" w:hAnsi="仿宋_GB2312" w:eastAsia="仿宋_GB2312" w:cs="仿宋_GB2312"/>
        </w:rPr>
        <w:t>进行国内公开招标，兹邀请符合本次招标要求的供应商参加投标。</w:t>
      </w:r>
    </w:p>
    <w:p w14:paraId="162EB3A1">
      <w:pPr>
        <w:pStyle w:val="4"/>
        <w:outlineLvl w:val="2"/>
        <w:rPr>
          <w:rFonts w:hint="default" w:eastAsia="仿宋_GB2312"/>
          <w:lang w:val="en-US" w:eastAsia="zh-CN"/>
        </w:rPr>
      </w:pPr>
      <w:r>
        <w:rPr>
          <w:rFonts w:ascii="仿宋_GB2312" w:hAnsi="仿宋_GB2312" w:eastAsia="仿宋_GB2312" w:cs="仿宋_GB2312"/>
          <w:b/>
          <w:sz w:val="28"/>
        </w:rPr>
        <w:t>一、采购项目编号：</w:t>
      </w:r>
      <w:r>
        <w:rPr>
          <w:rFonts w:hint="eastAsia" w:ascii="仿宋_GB2312" w:hAnsi="仿宋_GB2312" w:eastAsia="仿宋_GB2312" w:cs="仿宋_GB2312"/>
          <w:b/>
          <w:sz w:val="28"/>
          <w:lang w:eastAsia="zh-CN"/>
        </w:rPr>
        <w:t>SXWZ2026ZB-YXY-005</w:t>
      </w:r>
      <w:r>
        <w:rPr>
          <w:rFonts w:hint="eastAsia" w:ascii="仿宋_GB2312" w:hAnsi="仿宋_GB2312" w:eastAsia="仿宋_GB2312" w:cs="仿宋_GB2312"/>
          <w:b/>
          <w:sz w:val="28"/>
          <w:lang w:val="en-US" w:eastAsia="zh-CN"/>
        </w:rPr>
        <w:t>A</w:t>
      </w:r>
    </w:p>
    <w:p w14:paraId="10E034D3">
      <w:pPr>
        <w:pStyle w:val="4"/>
        <w:outlineLvl w:val="2"/>
        <w:rPr>
          <w:rFonts w:hint="default" w:eastAsia="仿宋_GB2312"/>
          <w:lang w:val="en-US" w:eastAsia="zh-CN"/>
        </w:rPr>
      </w:pPr>
      <w:r>
        <w:rPr>
          <w:rFonts w:ascii="仿宋_GB2312" w:hAnsi="仿宋_GB2312" w:eastAsia="仿宋_GB2312" w:cs="仿宋_GB2312"/>
          <w:b/>
          <w:sz w:val="28"/>
        </w:rPr>
        <w:t>二、采购项目名称：</w:t>
      </w:r>
      <w:r>
        <w:rPr>
          <w:rFonts w:hint="eastAsia" w:ascii="仿宋_GB2312" w:hAnsi="仿宋_GB2312" w:eastAsia="仿宋_GB2312" w:cs="仿宋_GB2312"/>
          <w:b/>
          <w:sz w:val="28"/>
          <w:lang w:eastAsia="zh-CN"/>
        </w:rPr>
        <w:t>生物化学与分子生物学实验中心教学补充优化建设项目（</w:t>
      </w:r>
      <w:r>
        <w:rPr>
          <w:rFonts w:hint="eastAsia" w:ascii="仿宋_GB2312" w:hAnsi="仿宋_GB2312" w:eastAsia="仿宋_GB2312" w:cs="仿宋_GB2312"/>
          <w:b/>
          <w:sz w:val="28"/>
          <w:lang w:val="en-US" w:eastAsia="zh-CN"/>
        </w:rPr>
        <w:t>二次</w:t>
      </w:r>
      <w:r>
        <w:rPr>
          <w:rFonts w:hint="eastAsia" w:ascii="仿宋_GB2312" w:hAnsi="仿宋_GB2312" w:eastAsia="仿宋_GB2312" w:cs="仿宋_GB2312"/>
          <w:b/>
          <w:sz w:val="28"/>
          <w:lang w:eastAsia="zh-CN"/>
        </w:rPr>
        <w:t>）</w:t>
      </w:r>
    </w:p>
    <w:p w14:paraId="02E943CC">
      <w:pPr>
        <w:pStyle w:val="4"/>
        <w:outlineLvl w:val="2"/>
      </w:pPr>
      <w:r>
        <w:rPr>
          <w:rFonts w:ascii="仿宋_GB2312" w:hAnsi="仿宋_GB2312" w:eastAsia="仿宋_GB2312" w:cs="仿宋_GB2312"/>
          <w:b/>
          <w:sz w:val="28"/>
        </w:rPr>
        <w:t>三、招标项目简介</w:t>
      </w:r>
    </w:p>
    <w:p w14:paraId="30226F62">
      <w:pPr>
        <w:pStyle w:val="4"/>
        <w:ind w:firstLine="480"/>
      </w:pPr>
      <w:r>
        <w:rPr>
          <w:rFonts w:hint="eastAsia" w:ascii="仿宋_GB2312" w:hAnsi="仿宋_GB2312" w:eastAsia="仿宋_GB2312" w:cs="仿宋_GB2312"/>
        </w:rPr>
        <w:t>西安医学院生物化学与分子生物学实验中心教学补充优化建设项目</w:t>
      </w:r>
      <w:r>
        <w:rPr>
          <w:rFonts w:ascii="仿宋_GB2312" w:hAnsi="仿宋_GB2312" w:eastAsia="仿宋_GB2312" w:cs="仿宋_GB2312"/>
        </w:rPr>
        <w:t>。</w:t>
      </w:r>
    </w:p>
    <w:p w14:paraId="27FD8D04">
      <w:pPr>
        <w:pStyle w:val="4"/>
        <w:outlineLvl w:val="2"/>
      </w:pPr>
      <w:r>
        <w:rPr>
          <w:rFonts w:ascii="仿宋_GB2312" w:hAnsi="仿宋_GB2312" w:eastAsia="仿宋_GB2312" w:cs="仿宋_GB2312"/>
          <w:b/>
          <w:sz w:val="28"/>
        </w:rPr>
        <w:t>四、供应商参加本次政府采购活动应具备的条件</w:t>
      </w:r>
    </w:p>
    <w:p w14:paraId="0A647FD5">
      <w:pPr>
        <w:pStyle w:val="4"/>
        <w:ind w:firstLine="480"/>
      </w:pPr>
      <w:r>
        <w:rPr>
          <w:rFonts w:ascii="仿宋_GB2312" w:hAnsi="仿宋_GB2312" w:eastAsia="仿宋_GB2312" w:cs="仿宋_GB2312"/>
        </w:rPr>
        <w:t>（一）满足《中华人民共和国政府采购法》第二十二条规定；</w:t>
      </w:r>
    </w:p>
    <w:p w14:paraId="3D68F199">
      <w:pPr>
        <w:pStyle w:val="4"/>
        <w:ind w:firstLine="480"/>
      </w:pPr>
      <w:r>
        <w:rPr>
          <w:rFonts w:ascii="仿宋_GB2312" w:hAnsi="仿宋_GB2312" w:eastAsia="仿宋_GB2312" w:cs="仿宋_GB2312"/>
        </w:rPr>
        <w:t>（二）落实政府采购政策需满足的资格要求：</w:t>
      </w:r>
    </w:p>
    <w:p w14:paraId="55498210">
      <w:pPr>
        <w:pStyle w:val="4"/>
        <w:ind w:firstLine="480"/>
        <w:rPr>
          <w:b w:val="0"/>
          <w:bCs w:val="0"/>
          <w:highlight w:val="none"/>
        </w:rPr>
      </w:pPr>
      <w:r>
        <w:rPr>
          <w:rFonts w:ascii="仿宋_GB2312" w:hAnsi="仿宋_GB2312" w:eastAsia="仿宋_GB2312" w:cs="仿宋_GB2312"/>
          <w:b w:val="0"/>
          <w:bCs w:val="0"/>
          <w:highlight w:val="none"/>
        </w:rPr>
        <w:t>1.执行政府采购促进中小企业发展的相关政策</w:t>
      </w:r>
    </w:p>
    <w:p w14:paraId="6258247B">
      <w:pPr>
        <w:pStyle w:val="4"/>
        <w:rPr>
          <w:b w:val="0"/>
          <w:bCs w:val="0"/>
          <w:highlight w:val="yellow"/>
        </w:rPr>
      </w:pPr>
      <w:r>
        <w:rPr>
          <w:rFonts w:ascii="仿宋_GB2312" w:hAnsi="仿宋_GB2312" w:eastAsia="仿宋_GB2312" w:cs="仿宋_GB2312"/>
          <w:b w:val="0"/>
          <w:bCs w:val="0"/>
          <w:highlight w:val="none"/>
        </w:rPr>
        <w:t>采购包1（</w:t>
      </w:r>
      <w:r>
        <w:rPr>
          <w:rFonts w:hint="eastAsia" w:ascii="仿宋_GB2312" w:hAnsi="仿宋_GB2312" w:eastAsia="仿宋_GB2312" w:cs="仿宋_GB2312"/>
          <w:b w:val="0"/>
          <w:bCs w:val="0"/>
          <w:highlight w:val="none"/>
          <w:lang w:eastAsia="zh-CN"/>
        </w:rPr>
        <w:t>生物化学与分子生物学实验中心教学补充优化建设项目</w:t>
      </w:r>
      <w:r>
        <w:rPr>
          <w:rFonts w:ascii="仿宋_GB2312" w:hAnsi="仿宋_GB2312" w:eastAsia="仿宋_GB2312" w:cs="仿宋_GB2312"/>
          <w:b w:val="0"/>
          <w:bCs w:val="0"/>
          <w:highlight w:val="none"/>
        </w:rPr>
        <w:t>）：</w:t>
      </w:r>
      <w:r>
        <w:rPr>
          <w:rFonts w:hint="eastAsia" w:ascii="仿宋_GB2312" w:hAnsi="仿宋_GB2312" w:eastAsia="仿宋_GB2312" w:cs="仿宋_GB2312"/>
          <w:b w:val="0"/>
          <w:bCs w:val="0"/>
          <w:highlight w:val="none"/>
          <w:lang w:val="en-US" w:eastAsia="zh-CN"/>
        </w:rPr>
        <w:t>无</w:t>
      </w:r>
    </w:p>
    <w:p w14:paraId="08DBADC9">
      <w:pPr>
        <w:pStyle w:val="4"/>
        <w:ind w:firstLine="480"/>
      </w:pPr>
      <w:r>
        <w:rPr>
          <w:rFonts w:ascii="仿宋_GB2312" w:hAnsi="仿宋_GB2312" w:eastAsia="仿宋_GB2312" w:cs="仿宋_GB2312"/>
        </w:rPr>
        <w:t>（三）本项目的特定资格要求：</w:t>
      </w:r>
    </w:p>
    <w:p w14:paraId="0F251906">
      <w:pPr>
        <w:pStyle w:val="4"/>
      </w:pPr>
      <w:r>
        <w:rPr>
          <w:rFonts w:ascii="仿宋_GB2312" w:hAnsi="仿宋_GB2312" w:eastAsia="仿宋_GB2312" w:cs="仿宋_GB2312"/>
        </w:rPr>
        <w:t>采购包1：</w:t>
      </w:r>
    </w:p>
    <w:p w14:paraId="4B207561">
      <w:pPr>
        <w:pStyle w:val="4"/>
      </w:pPr>
      <w:r>
        <w:rPr>
          <w:rFonts w:ascii="仿宋_GB2312" w:hAnsi="仿宋_GB2312" w:eastAsia="仿宋_GB2312" w:cs="仿宋_GB2312"/>
        </w:rPr>
        <w:t>1、营业执照或身份证明：具有独立承担民事责任能力的法人、其他组织或自然人，并出具合法有效的营业执照或事业单位法人证书等国家规定的相关证明，自然人参与的提供其身份证明。</w:t>
      </w:r>
    </w:p>
    <w:p w14:paraId="29E8679C">
      <w:pPr>
        <w:pStyle w:val="4"/>
      </w:pPr>
      <w:r>
        <w:rPr>
          <w:rFonts w:ascii="仿宋_GB2312" w:hAnsi="仿宋_GB2312" w:eastAsia="仿宋_GB2312" w:cs="仿宋_GB2312"/>
        </w:rPr>
        <w:t>2、法定代表人证明及法定代表人授权委托书：非法定代表人参加投标的，须提供法定代表人授权委托书及被授权人身份证原件；法定代表人参加投标时,只</w:t>
      </w:r>
      <w:r>
        <w:rPr>
          <w:rFonts w:hint="eastAsia" w:ascii="仿宋_GB2312" w:hAnsi="仿宋_GB2312" w:eastAsia="仿宋_GB2312" w:cs="仿宋_GB2312"/>
          <w:lang w:eastAsia="zh-CN"/>
        </w:rPr>
        <w:t>需</w:t>
      </w:r>
      <w:r>
        <w:rPr>
          <w:rFonts w:ascii="仿宋_GB2312" w:hAnsi="仿宋_GB2312" w:eastAsia="仿宋_GB2312" w:cs="仿宋_GB2312"/>
        </w:rPr>
        <w:t>提供法定代表人证明书。</w:t>
      </w:r>
    </w:p>
    <w:p w14:paraId="03FCFED8">
      <w:pPr>
        <w:pStyle w:val="4"/>
      </w:pPr>
      <w:r>
        <w:rPr>
          <w:rFonts w:ascii="仿宋_GB2312" w:hAnsi="仿宋_GB2312" w:eastAsia="仿宋_GB2312" w:cs="仿宋_GB2312"/>
        </w:rPr>
        <w:t>3、财务状况：具有良好的商业信誉和健全的财务会计制度，提供</w:t>
      </w:r>
      <w:r>
        <w:rPr>
          <w:rFonts w:ascii="仿宋_GB2312" w:hAnsi="仿宋_GB2312" w:eastAsia="仿宋_GB2312" w:cs="仿宋_GB2312"/>
          <w:highlight w:val="none"/>
        </w:rPr>
        <w:t>2024</w:t>
      </w:r>
      <w:r>
        <w:rPr>
          <w:rFonts w:hint="eastAsia" w:ascii="仿宋_GB2312" w:hAnsi="仿宋_GB2312" w:eastAsia="仿宋_GB2312" w:cs="仿宋_GB2312"/>
          <w:highlight w:val="none"/>
          <w:lang w:val="en-US" w:eastAsia="zh-CN"/>
        </w:rPr>
        <w:t>或2025</w:t>
      </w:r>
      <w:r>
        <w:rPr>
          <w:rFonts w:ascii="仿宋_GB2312" w:hAnsi="仿宋_GB2312" w:eastAsia="仿宋_GB2312" w:cs="仿宋_GB2312"/>
          <w:highlight w:val="none"/>
        </w:rPr>
        <w:t>年度</w:t>
      </w:r>
      <w:r>
        <w:rPr>
          <w:rFonts w:ascii="仿宋_GB2312" w:hAnsi="仿宋_GB2312" w:eastAsia="仿宋_GB2312" w:cs="仿宋_GB2312"/>
        </w:rPr>
        <w:t>经审计的财务报告（注册会计师统一监管平台申请赋码可查询）或开标前六个月内其基本账户银行出具的资信证明（附开户许可证或基本账户证明）。</w:t>
      </w:r>
    </w:p>
    <w:p w14:paraId="1E199A88">
      <w:pPr>
        <w:pStyle w:val="4"/>
      </w:pPr>
      <w:r>
        <w:rPr>
          <w:rFonts w:ascii="仿宋_GB2312" w:hAnsi="仿宋_GB2312" w:eastAsia="仿宋_GB2312" w:cs="仿宋_GB2312"/>
        </w:rPr>
        <w:t>4、税收缴纳证明：具有依法缴纳税收的良好记录，提供202</w:t>
      </w:r>
      <w:r>
        <w:rPr>
          <w:rFonts w:hint="eastAsia" w:ascii="仿宋_GB2312" w:hAnsi="仿宋_GB2312" w:eastAsia="仿宋_GB2312" w:cs="仿宋_GB2312"/>
          <w:lang w:val="en-US" w:eastAsia="zh-CN"/>
        </w:rPr>
        <w:t>5</w:t>
      </w:r>
      <w:r>
        <w:rPr>
          <w:rFonts w:ascii="仿宋_GB2312" w:hAnsi="仿宋_GB2312" w:eastAsia="仿宋_GB2312" w:cs="仿宋_GB2312"/>
        </w:rPr>
        <w:t>年</w:t>
      </w:r>
      <w:r>
        <w:rPr>
          <w:rFonts w:hint="eastAsia" w:ascii="仿宋_GB2312" w:hAnsi="仿宋_GB2312" w:eastAsia="仿宋_GB2312" w:cs="仿宋_GB2312"/>
          <w:lang w:val="en-US" w:eastAsia="zh-CN"/>
        </w:rPr>
        <w:t>1</w:t>
      </w:r>
      <w:r>
        <w:rPr>
          <w:rFonts w:ascii="仿宋_GB2312" w:hAnsi="仿宋_GB2312" w:eastAsia="仿宋_GB2312" w:cs="仿宋_GB2312"/>
        </w:rPr>
        <w:t>月至今已缴纳的至少一个月的纳税证明或完税证明；依法免税的单位应提供相关证明材料；（以税款所属日期为准）。</w:t>
      </w:r>
    </w:p>
    <w:p w14:paraId="7C3FA20E">
      <w:pPr>
        <w:pStyle w:val="4"/>
      </w:pPr>
      <w:r>
        <w:rPr>
          <w:rFonts w:ascii="仿宋_GB2312" w:hAnsi="仿宋_GB2312" w:eastAsia="仿宋_GB2312" w:cs="仿宋_GB2312"/>
        </w:rPr>
        <w:t>5、社会保障资金缴纳证明：具有依法缴纳社会保障资金的良好记录，提供20</w:t>
      </w:r>
      <w:r>
        <w:rPr>
          <w:rFonts w:hint="eastAsia" w:ascii="仿宋_GB2312" w:hAnsi="仿宋_GB2312" w:eastAsia="仿宋_GB2312" w:cs="仿宋_GB2312"/>
          <w:lang w:val="en-US" w:eastAsia="zh-CN"/>
        </w:rPr>
        <w:t>25</w:t>
      </w:r>
      <w:r>
        <w:rPr>
          <w:rFonts w:ascii="仿宋_GB2312" w:hAnsi="仿宋_GB2312" w:eastAsia="仿宋_GB2312" w:cs="仿宋_GB2312"/>
        </w:rPr>
        <w:t>年</w:t>
      </w:r>
      <w:r>
        <w:rPr>
          <w:rFonts w:hint="eastAsia" w:ascii="仿宋_GB2312" w:hAnsi="仿宋_GB2312" w:eastAsia="仿宋_GB2312" w:cs="仿宋_GB2312"/>
          <w:lang w:val="en-US" w:eastAsia="zh-CN"/>
        </w:rPr>
        <w:t>1</w:t>
      </w:r>
      <w:r>
        <w:rPr>
          <w:rFonts w:ascii="仿宋_GB2312" w:hAnsi="仿宋_GB2312" w:eastAsia="仿宋_GB2312" w:cs="仿宋_GB2312"/>
        </w:rPr>
        <w:t>月至今已缴纳的至少一个月的社保缴费凭据或社保机构开具的社会保险参保缴费情况证明（依法不需要缴纳社会保障资金的供应商应提供相关证明）。</w:t>
      </w:r>
    </w:p>
    <w:p w14:paraId="171F6901">
      <w:pPr>
        <w:pStyle w:val="4"/>
        <w:rPr>
          <w:highlight w:val="yellow"/>
        </w:rPr>
      </w:pPr>
      <w:r>
        <w:rPr>
          <w:rFonts w:ascii="仿宋_GB2312" w:hAnsi="仿宋_GB2312" w:eastAsia="仿宋_GB2312" w:cs="仿宋_GB2312"/>
        </w:rPr>
        <w:t>6、供应商信誉证明：提供在参加政府采购活动前3年内在经营活动中没有重大违法记录，未被信用中国网（www.creditchina.gov.cn）列入失信被执行人、重大税收违法案件当事人名单，未被中国政府采购网（www.ccgp.gov.cn）列入政府采购严重违法失信行为记录名单的书面声明。</w:t>
      </w:r>
    </w:p>
    <w:p w14:paraId="5D3C61AD">
      <w:pPr>
        <w:pStyle w:val="4"/>
      </w:pPr>
      <w:r>
        <w:rPr>
          <w:rFonts w:hint="eastAsia" w:ascii="仿宋_GB2312" w:hAnsi="仿宋_GB2312" w:eastAsia="仿宋_GB2312" w:cs="仿宋_GB2312"/>
          <w:lang w:val="en-US" w:eastAsia="zh-CN"/>
        </w:rPr>
        <w:t>7</w:t>
      </w:r>
      <w:r>
        <w:rPr>
          <w:rFonts w:ascii="仿宋_GB2312" w:hAnsi="仿宋_GB2312" w:eastAsia="仿宋_GB2312" w:cs="仿宋_GB2312"/>
        </w:rPr>
        <w:t>、非联合体投标：本项目不允许联合体投标</w:t>
      </w:r>
    </w:p>
    <w:p w14:paraId="6452453E">
      <w:pPr>
        <w:pStyle w:val="4"/>
        <w:outlineLvl w:val="2"/>
      </w:pPr>
      <w:r>
        <w:rPr>
          <w:rFonts w:ascii="仿宋_GB2312" w:hAnsi="仿宋_GB2312" w:eastAsia="仿宋_GB2312" w:cs="仿宋_GB2312"/>
          <w:b/>
          <w:sz w:val="28"/>
        </w:rPr>
        <w:t>五、电子化采购相关事项</w:t>
      </w:r>
    </w:p>
    <w:p w14:paraId="2836DEA3">
      <w:pPr>
        <w:pStyle w:val="4"/>
        <w:ind w:firstLine="480"/>
      </w:pPr>
      <w:r>
        <w:rPr>
          <w:rFonts w:ascii="仿宋_GB2312" w:hAnsi="仿宋_GB2312" w:eastAsia="仿宋_GB2312" w:cs="仿宋_GB2312"/>
        </w:rPr>
        <w:t xml:space="preserve"> 本项目实行电子化采购，使用的电子化交易系统为：陕西省政府采购综合管理平台的项目电子化交易系统（以下简称“项目电子化交易系统”），登录方式及地址：通过陕西省政府采购网（http://www.ccgp-shaanxi.gov.cn/）首页供应商用户登录陕西省政府采购综合管理平台（以下简称“政府采购平台”），进入项目电子化交易系统。供应商应当按照以下要求，参与本次电子化采购活动。</w:t>
      </w:r>
    </w:p>
    <w:p w14:paraId="764EB81B">
      <w:pPr>
        <w:pStyle w:val="4"/>
        <w:ind w:firstLine="480"/>
      </w:pPr>
      <w:r>
        <w:rPr>
          <w:rFonts w:ascii="仿宋_GB2312" w:hAnsi="仿宋_GB2312" w:eastAsia="仿宋_GB2312" w:cs="仿宋_GB2312"/>
        </w:rPr>
        <w:t xml:space="preserve"> (一)供应商应当自行在陕西省政府采购网-办事指南查看相应的系统操作指南，并严格按照操作指南要求进行系统操作。在登录、使用政府采购平台前，应当按照要求完成供应商注册和信息完善，加入政府采购平台供应商库。</w:t>
      </w:r>
    </w:p>
    <w:p w14:paraId="60516EFF">
      <w:pPr>
        <w:pStyle w:val="4"/>
        <w:ind w:firstLine="480"/>
      </w:pPr>
      <w:r>
        <w:rPr>
          <w:rFonts w:ascii="仿宋_GB2312" w:hAnsi="仿宋_GB2312" w:eastAsia="仿宋_GB2312" w:cs="仿宋_GB2312"/>
        </w:rPr>
        <w:t xml:space="preserve"> (二)供应商应当使用纳入陕西省政府采购综合管理平台数字证书互认范围的数字证书及签章（以下简称“互认的证书及签章”）进行系统操作。供应商使用互认的证书及签章登录政府采购平台进行的一切操作和资料传递，以及加盖电子签章确认采购过程中制作、交换的电子数据，均属于供应商真实意思表示，由供应商对其系统操作行为和电子签章确认的事项承担法律责任。</w:t>
      </w:r>
    </w:p>
    <w:p w14:paraId="3A589BAC">
      <w:pPr>
        <w:pStyle w:val="4"/>
        <w:ind w:firstLine="480"/>
      </w:pPr>
      <w:r>
        <w:rPr>
          <w:rFonts w:ascii="仿宋_GB2312" w:hAnsi="仿宋_GB2312" w:eastAsia="仿宋_GB2312" w:cs="仿宋_GB2312"/>
        </w:rPr>
        <w:t xml:space="preserve"> 已办理互认的证书及签章的供应商，校验互认的证书及签章有效性后，即可按照系统操作要求进行身份信息绑定、权限设置和系统操作；未办理互认的证书及签章的供应商，按要求办理互认的证书及签章并校验有效性后，按照系统操作要求进行身份信息绑定、权限设置和系统操作。互认的证书及签章的办理与校验，可查看陕西省政府采购网-办事指南-CA及签章服务。</w:t>
      </w:r>
    </w:p>
    <w:p w14:paraId="2A7D7D12">
      <w:pPr>
        <w:pStyle w:val="4"/>
        <w:ind w:firstLine="480"/>
      </w:pPr>
      <w:r>
        <w:rPr>
          <w:rFonts w:ascii="仿宋_GB2312" w:hAnsi="仿宋_GB2312" w:eastAsia="仿宋_GB2312" w:cs="仿宋_GB2312"/>
        </w:rPr>
        <w:t xml:space="preserve"> 供应商应当加强互认的证书及签章日常校验和妥善保管，确保在参加采购活动期间互认的证书及签章能够正常使用；供应商应当严格互认的证书及签章的内部授权管理，防止非授权操作。</w:t>
      </w:r>
    </w:p>
    <w:p w14:paraId="0DC656F8">
      <w:pPr>
        <w:pStyle w:val="4"/>
        <w:ind w:firstLine="480"/>
      </w:pPr>
      <w:r>
        <w:rPr>
          <w:rFonts w:ascii="仿宋_GB2312" w:hAnsi="仿宋_GB2312" w:eastAsia="仿宋_GB2312" w:cs="仿宋_GB2312"/>
        </w:rPr>
        <w:t xml:space="preserve"> （三）供应商应当自行准备电子化采购所需的计算机终端、软硬件及网络环境，承担因准备不足产生的不利后果。</w:t>
      </w:r>
    </w:p>
    <w:p w14:paraId="72CEF4F5">
      <w:pPr>
        <w:pStyle w:val="4"/>
        <w:ind w:firstLine="480"/>
      </w:pPr>
      <w:r>
        <w:rPr>
          <w:rFonts w:ascii="仿宋_GB2312" w:hAnsi="仿宋_GB2312" w:eastAsia="仿宋_GB2312" w:cs="仿宋_GB2312"/>
        </w:rPr>
        <w:t>（四）政府采购平台技术支持：</w:t>
      </w:r>
    </w:p>
    <w:p w14:paraId="3CDB62A5">
      <w:pPr>
        <w:pStyle w:val="4"/>
        <w:ind w:firstLine="480"/>
      </w:pPr>
      <w:r>
        <w:rPr>
          <w:rFonts w:ascii="仿宋_GB2312" w:hAnsi="仿宋_GB2312" w:eastAsia="仿宋_GB2312" w:cs="仿宋_GB2312"/>
        </w:rPr>
        <w:t>在线客服：通过陕西省政府采购网-在线客服进行咨询</w:t>
      </w:r>
    </w:p>
    <w:p w14:paraId="56AB2192">
      <w:pPr>
        <w:pStyle w:val="4"/>
        <w:ind w:firstLine="480"/>
      </w:pPr>
      <w:r>
        <w:rPr>
          <w:rFonts w:ascii="仿宋_GB2312" w:hAnsi="仿宋_GB2312" w:eastAsia="仿宋_GB2312" w:cs="仿宋_GB2312"/>
        </w:rPr>
        <w:t>技术服务电话：029-96702</w:t>
      </w:r>
    </w:p>
    <w:p w14:paraId="68B37876">
      <w:pPr>
        <w:pStyle w:val="4"/>
        <w:ind w:firstLine="480"/>
      </w:pPr>
      <w:r>
        <w:rPr>
          <w:rFonts w:ascii="仿宋_GB2312" w:hAnsi="仿宋_GB2312" w:eastAsia="仿宋_GB2312" w:cs="仿宋_GB2312"/>
        </w:rPr>
        <w:t>CA及签章服务：通过陕西省政府采购网-办事指南-CA及签章服务进行查询</w:t>
      </w:r>
    </w:p>
    <w:p w14:paraId="64FEA01A">
      <w:pPr>
        <w:pStyle w:val="4"/>
        <w:outlineLvl w:val="2"/>
      </w:pPr>
      <w:r>
        <w:rPr>
          <w:rFonts w:ascii="仿宋_GB2312" w:hAnsi="仿宋_GB2312" w:eastAsia="仿宋_GB2312" w:cs="仿宋_GB2312"/>
          <w:b/>
          <w:sz w:val="28"/>
        </w:rPr>
        <w:t>六、招标文件获取时间、方式及地址</w:t>
      </w:r>
    </w:p>
    <w:p w14:paraId="7ADF7C1B">
      <w:pPr>
        <w:pStyle w:val="4"/>
        <w:ind w:firstLine="480"/>
      </w:pPr>
      <w:r>
        <w:rPr>
          <w:rFonts w:ascii="仿宋_GB2312" w:hAnsi="仿宋_GB2312" w:eastAsia="仿宋_GB2312" w:cs="仿宋_GB2312"/>
        </w:rPr>
        <w:t>（一）招标文件获取时间：详见采购公告</w:t>
      </w:r>
    </w:p>
    <w:p w14:paraId="73420C12">
      <w:pPr>
        <w:pStyle w:val="4"/>
        <w:ind w:firstLine="480"/>
      </w:pPr>
      <w:r>
        <w:rPr>
          <w:rFonts w:ascii="仿宋_GB2312" w:hAnsi="仿宋_GB2312" w:eastAsia="仿宋_GB2312" w:cs="仿宋_GB2312"/>
        </w:rPr>
        <w:t xml:space="preserve"> （二）在招标文件获取开始时间前，采购人或代理机构将本项目招标文件上传至项目电子化交易系统，向供应商提供。供应商通过项目电子化交易系统获取招标文件。成功获取招标文件的，供应商将收到已获取招标文件的回执函。未成功获取招标文件的供应商，不得参与本次采购活动，不得对招标文件提起质疑。</w:t>
      </w:r>
    </w:p>
    <w:p w14:paraId="2799B4DC">
      <w:pPr>
        <w:pStyle w:val="4"/>
        <w:ind w:firstLine="480"/>
      </w:pPr>
      <w:r>
        <w:rPr>
          <w:rFonts w:ascii="仿宋_GB2312" w:hAnsi="仿宋_GB2312" w:eastAsia="仿宋_GB2312" w:cs="仿宋_GB2312"/>
        </w:rPr>
        <w:t xml:space="preserve"> 成功获取招标文件后，采购人或代理机构进行澄清或者修改的，澄清或者修改的内容可能影响投标文件编制的，采购人或代理机构将通过项目电子化交易系统发布澄清或者修改后的招标文件，供应商应当重新获取招标文件；澄清或者修改后的招标文件发布日期距提交投标文件截止日期不足15日的，采购人或代理机构顺延提交投标文件的截止时间。供应商未重新获取招标文件或者未按照澄清或者修改后的招标文件编制投标文件进行投标的，自行承担不利后果。</w:t>
      </w:r>
    </w:p>
    <w:p w14:paraId="630D678F">
      <w:pPr>
        <w:pStyle w:val="4"/>
        <w:jc w:val="left"/>
      </w:pPr>
      <w:r>
        <w:rPr>
          <w:rFonts w:ascii="仿宋_GB2312" w:hAnsi="仿宋_GB2312" w:eastAsia="仿宋_GB2312" w:cs="仿宋_GB2312"/>
        </w:rPr>
        <w:t>注：获取的招标文件主体格式包括pdf、word两种格式版本，其中以pdf格式为准。</w:t>
      </w:r>
    </w:p>
    <w:p w14:paraId="075F9DE1">
      <w:pPr>
        <w:pStyle w:val="4"/>
        <w:outlineLvl w:val="2"/>
      </w:pPr>
      <w:r>
        <w:rPr>
          <w:rFonts w:ascii="仿宋_GB2312" w:hAnsi="仿宋_GB2312" w:eastAsia="仿宋_GB2312" w:cs="仿宋_GB2312"/>
          <w:b/>
          <w:sz w:val="28"/>
        </w:rPr>
        <w:t>七、投标文件提交截止时间及开标时间、地点、方式</w:t>
      </w:r>
    </w:p>
    <w:p w14:paraId="570F2C6C">
      <w:pPr>
        <w:pStyle w:val="4"/>
        <w:ind w:firstLine="480"/>
      </w:pPr>
      <w:r>
        <w:rPr>
          <w:rFonts w:ascii="仿宋_GB2312" w:hAnsi="仿宋_GB2312" w:eastAsia="仿宋_GB2312" w:cs="仿宋_GB2312"/>
        </w:rPr>
        <w:t>（一）投标文件提交截止时间及开标时间：详见采购公告</w:t>
      </w:r>
    </w:p>
    <w:p w14:paraId="62C0C9B8">
      <w:pPr>
        <w:pStyle w:val="4"/>
        <w:ind w:firstLine="480"/>
      </w:pPr>
      <w:r>
        <w:rPr>
          <w:rFonts w:ascii="仿宋_GB2312" w:hAnsi="仿宋_GB2312" w:eastAsia="仿宋_GB2312" w:cs="仿宋_GB2312"/>
        </w:rPr>
        <w:t xml:space="preserve"> （二）投标文件提交方式、地点：供应商应当在投标文件提交截止时间前，通过项目电子化交易系统提交投标文件。成功提交的，供应商将收到已提交投标文件的回执函。</w:t>
      </w:r>
    </w:p>
    <w:p w14:paraId="577E4F06">
      <w:pPr>
        <w:pStyle w:val="4"/>
        <w:ind w:firstLine="480"/>
      </w:pPr>
      <w:r>
        <w:rPr>
          <w:rFonts w:ascii="仿宋_GB2312" w:hAnsi="仿宋_GB2312" w:eastAsia="仿宋_GB2312" w:cs="仿宋_GB2312"/>
        </w:rPr>
        <w:t>（三）本项目采取网上开标，即采购人或代理机构通过项目电子化交易系统“开标/开启大厅”组织在线开标。</w:t>
      </w:r>
    </w:p>
    <w:p w14:paraId="41F69623">
      <w:pPr>
        <w:pStyle w:val="4"/>
        <w:outlineLvl w:val="2"/>
      </w:pPr>
      <w:r>
        <w:rPr>
          <w:rFonts w:ascii="仿宋_GB2312" w:hAnsi="仿宋_GB2312" w:eastAsia="仿宋_GB2312" w:cs="仿宋_GB2312"/>
          <w:b/>
          <w:sz w:val="28"/>
        </w:rPr>
        <w:t>八、本投标邀请在陕西省政府采购网以公告形式发布</w:t>
      </w:r>
    </w:p>
    <w:p w14:paraId="33734DF7">
      <w:pPr>
        <w:pStyle w:val="4"/>
        <w:outlineLvl w:val="2"/>
      </w:pPr>
      <w:r>
        <w:rPr>
          <w:rFonts w:ascii="仿宋_GB2312" w:hAnsi="仿宋_GB2312" w:eastAsia="仿宋_GB2312" w:cs="仿宋_GB2312"/>
          <w:b/>
          <w:sz w:val="28"/>
        </w:rPr>
        <w:t>九、供应商信用融资</w:t>
      </w:r>
    </w:p>
    <w:p w14:paraId="6366086E">
      <w:pPr>
        <w:pStyle w:val="4"/>
        <w:ind w:firstLine="480"/>
      </w:pPr>
      <w:r>
        <w:rPr>
          <w:rFonts w:ascii="仿宋_GB2312" w:hAnsi="仿宋_GB2312" w:eastAsia="仿宋_GB2312" w:cs="仿宋_GB2312"/>
        </w:rPr>
        <w:t xml:space="preserve"> 根据《陕西省财政厅关于加快推进我省中小企业政府采购信用融资工作的通知》（陕财办采〔2020〕15 号）和《陕西省中小企业政府采购信用融资办法》（陕财办采〔2018〕23 号）文件要求，为助力解决政府采购成交供应商资金不足、融资难、融资贵的困难，促进供应商依法诚信参加政府采购活动，有融资需求的供应商可登录陕西省政府采购网—陕西省政府采购金融服务平台（http://www.ccgp-shaanxi.gov.cn/zcdservice/zcd/shanxi/），选择符合自身情况的“政采贷”银行及其产品，凭项目中标（成交）结果、中标（成交）通知书等信息在线向银行提出贷款意向申请、查看贷款审批情况等。</w:t>
      </w:r>
    </w:p>
    <w:p w14:paraId="35FC2C19">
      <w:pPr>
        <w:pStyle w:val="4"/>
        <w:outlineLvl w:val="2"/>
      </w:pPr>
      <w:r>
        <w:rPr>
          <w:rFonts w:ascii="仿宋_GB2312" w:hAnsi="仿宋_GB2312" w:eastAsia="仿宋_GB2312" w:cs="仿宋_GB2312"/>
          <w:b/>
          <w:sz w:val="28"/>
        </w:rPr>
        <w:t>十、联系方式</w:t>
      </w:r>
    </w:p>
    <w:p w14:paraId="29085015">
      <w:pPr>
        <w:pStyle w:val="4"/>
        <w:outlineLvl w:val="2"/>
      </w:pPr>
      <w:r>
        <w:rPr>
          <w:rFonts w:ascii="仿宋_GB2312" w:hAnsi="仿宋_GB2312" w:eastAsia="仿宋_GB2312" w:cs="仿宋_GB2312"/>
          <w:b/>
          <w:sz w:val="28"/>
        </w:rPr>
        <w:t>采购人： 西安医学院</w:t>
      </w:r>
    </w:p>
    <w:p w14:paraId="797B3149">
      <w:pPr>
        <w:pStyle w:val="4"/>
      </w:pPr>
      <w:r>
        <w:rPr>
          <w:rFonts w:ascii="仿宋_GB2312" w:hAnsi="仿宋_GB2312" w:eastAsia="仿宋_GB2312" w:cs="仿宋_GB2312"/>
        </w:rPr>
        <w:t xml:space="preserve"> 地址： 西安市未央区辛王路1号</w:t>
      </w:r>
    </w:p>
    <w:p w14:paraId="059C0B01">
      <w:pPr>
        <w:pStyle w:val="4"/>
      </w:pPr>
      <w:r>
        <w:rPr>
          <w:rFonts w:ascii="仿宋_GB2312" w:hAnsi="仿宋_GB2312" w:eastAsia="仿宋_GB2312" w:cs="仿宋_GB2312"/>
        </w:rPr>
        <w:t xml:space="preserve"> 邮编： </w:t>
      </w:r>
      <w:r>
        <w:rPr>
          <w:rFonts w:hint="eastAsia" w:ascii="仿宋_GB2312" w:hAnsi="仿宋_GB2312" w:eastAsia="仿宋_GB2312" w:cs="仿宋_GB2312"/>
        </w:rPr>
        <w:t>710021</w:t>
      </w:r>
    </w:p>
    <w:p w14:paraId="614E96C1">
      <w:pPr>
        <w:pStyle w:val="4"/>
      </w:pPr>
      <w:r>
        <w:rPr>
          <w:rFonts w:ascii="仿宋_GB2312" w:hAnsi="仿宋_GB2312" w:eastAsia="仿宋_GB2312" w:cs="仿宋_GB2312"/>
        </w:rPr>
        <w:t xml:space="preserve"> 联系人： </w:t>
      </w:r>
      <w:r>
        <w:rPr>
          <w:rFonts w:hint="eastAsia" w:ascii="仿宋_GB2312" w:hAnsi="仿宋_GB2312" w:eastAsia="仿宋_GB2312" w:cs="仿宋_GB2312"/>
          <w:lang w:val="en-US" w:eastAsia="zh-CN"/>
        </w:rPr>
        <w:t xml:space="preserve"> 崔</w:t>
      </w:r>
      <w:r>
        <w:rPr>
          <w:rFonts w:ascii="仿宋_GB2312" w:hAnsi="仿宋_GB2312" w:eastAsia="仿宋_GB2312" w:cs="仿宋_GB2312"/>
        </w:rPr>
        <w:t>老师</w:t>
      </w:r>
      <w:bookmarkStart w:id="0" w:name="_GoBack"/>
      <w:bookmarkEnd w:id="0"/>
    </w:p>
    <w:p w14:paraId="22F6C45D">
      <w:pPr>
        <w:pStyle w:val="4"/>
      </w:pPr>
      <w:r>
        <w:rPr>
          <w:rFonts w:ascii="仿宋_GB2312" w:hAnsi="仿宋_GB2312" w:eastAsia="仿宋_GB2312" w:cs="仿宋_GB2312"/>
        </w:rPr>
        <w:t xml:space="preserve"> 联系电话： </w:t>
      </w:r>
      <w:r>
        <w:rPr>
          <w:rFonts w:hint="eastAsia" w:ascii="仿宋_GB2312" w:hAnsi="仿宋_GB2312" w:eastAsia="仿宋_GB2312" w:cs="仿宋_GB2312"/>
        </w:rPr>
        <w:t>029-86177468</w:t>
      </w:r>
    </w:p>
    <w:p w14:paraId="0633D42C">
      <w:pPr>
        <w:pStyle w:val="4"/>
        <w:outlineLvl w:val="2"/>
        <w:rPr>
          <w:rFonts w:hint="eastAsia" w:eastAsia="仿宋_GB2312"/>
          <w:lang w:eastAsia="zh-CN"/>
        </w:rPr>
      </w:pPr>
      <w:r>
        <w:rPr>
          <w:rFonts w:ascii="仿宋_GB2312" w:hAnsi="仿宋_GB2312" w:eastAsia="仿宋_GB2312" w:cs="仿宋_GB2312"/>
          <w:b/>
          <w:sz w:val="28"/>
        </w:rPr>
        <w:t>代理机构：</w:t>
      </w:r>
      <w:r>
        <w:rPr>
          <w:rFonts w:hint="eastAsia" w:ascii="仿宋_GB2312" w:hAnsi="仿宋_GB2312" w:eastAsia="仿宋_GB2312" w:cs="仿宋_GB2312"/>
          <w:b/>
          <w:sz w:val="28"/>
          <w:lang w:eastAsia="zh-CN"/>
        </w:rPr>
        <w:t>陕西万泽招标有限公司</w:t>
      </w:r>
    </w:p>
    <w:p w14:paraId="229927C5">
      <w:pPr>
        <w:pStyle w:val="4"/>
        <w:rPr>
          <w:rFonts w:hint="eastAsia" w:ascii="仿宋_GB2312" w:hAnsi="仿宋_GB2312" w:eastAsia="仿宋_GB2312" w:cs="仿宋_GB2312"/>
        </w:rPr>
      </w:pPr>
      <w:r>
        <w:rPr>
          <w:rFonts w:ascii="仿宋_GB2312" w:hAnsi="仿宋_GB2312" w:eastAsia="仿宋_GB2312" w:cs="仿宋_GB2312"/>
        </w:rPr>
        <w:t xml:space="preserve"> </w:t>
      </w:r>
      <w:r>
        <w:rPr>
          <w:rFonts w:hint="eastAsia" w:ascii="仿宋_GB2312" w:hAnsi="仿宋_GB2312" w:eastAsia="仿宋_GB2312" w:cs="仿宋_GB2312"/>
        </w:rPr>
        <w:t>地址： 西安市高新区唐延路旺座现代城C座2502室</w:t>
      </w:r>
    </w:p>
    <w:p w14:paraId="381F118C">
      <w:pPr>
        <w:pStyle w:val="4"/>
        <w:rPr>
          <w:rFonts w:hint="eastAsia" w:ascii="仿宋_GB2312" w:hAnsi="仿宋_GB2312" w:eastAsia="仿宋_GB2312" w:cs="仿宋_GB2312"/>
        </w:rPr>
      </w:pPr>
      <w:r>
        <w:rPr>
          <w:rFonts w:hint="eastAsia" w:ascii="仿宋_GB2312" w:hAnsi="仿宋_GB2312" w:eastAsia="仿宋_GB2312" w:cs="仿宋_GB2312"/>
        </w:rPr>
        <w:t xml:space="preserve"> 邮编： 710065</w:t>
      </w:r>
    </w:p>
    <w:p w14:paraId="54C1BC5B">
      <w:pPr>
        <w:pStyle w:val="4"/>
        <w:rPr>
          <w:rFonts w:hint="eastAsia" w:ascii="仿宋_GB2312" w:hAnsi="仿宋_GB2312" w:eastAsia="仿宋_GB2312" w:cs="仿宋_GB2312"/>
        </w:rPr>
      </w:pPr>
      <w:r>
        <w:rPr>
          <w:rFonts w:hint="eastAsia" w:ascii="仿宋_GB2312" w:hAnsi="仿宋_GB2312" w:eastAsia="仿宋_GB2312" w:cs="仿宋_GB2312"/>
        </w:rPr>
        <w:t xml:space="preserve"> 联系人： 招标二部 崔方明 刘嘉辉 陈晓航 许芳芳</w:t>
      </w:r>
    </w:p>
    <w:p w14:paraId="2F4C995C">
      <w:pPr>
        <w:pStyle w:val="4"/>
      </w:pPr>
      <w:r>
        <w:rPr>
          <w:rFonts w:hint="eastAsia" w:ascii="仿宋_GB2312" w:hAnsi="仿宋_GB2312" w:eastAsia="仿宋_GB2312" w:cs="仿宋_GB2312"/>
        </w:rPr>
        <w:t xml:space="preserve"> 联系电话： 029-88319689-8004</w:t>
      </w:r>
    </w:p>
    <w:p w14:paraId="378467A6">
      <w:pPr>
        <w:pStyle w:val="4"/>
        <w:outlineLvl w:val="2"/>
      </w:pPr>
      <w:r>
        <w:rPr>
          <w:rFonts w:ascii="仿宋_GB2312" w:hAnsi="仿宋_GB2312" w:eastAsia="仿宋_GB2312" w:cs="仿宋_GB2312"/>
          <w:b/>
          <w:sz w:val="28"/>
        </w:rPr>
        <w:t>采购监督机构：财政厅政府采购管理处</w:t>
      </w:r>
    </w:p>
    <w:p w14:paraId="77495DBB">
      <w:pPr>
        <w:pStyle w:val="4"/>
      </w:pPr>
      <w:r>
        <w:rPr>
          <w:rFonts w:ascii="仿宋_GB2312" w:hAnsi="仿宋_GB2312" w:eastAsia="仿宋_GB2312" w:cs="仿宋_GB2312"/>
        </w:rPr>
        <w:t>联系人：柴老师、杨老师</w:t>
      </w:r>
    </w:p>
    <w:p w14:paraId="3B8DB77B">
      <w:pPr>
        <w:pStyle w:val="4"/>
      </w:pPr>
      <w:r>
        <w:rPr>
          <w:rFonts w:ascii="仿宋_GB2312" w:hAnsi="仿宋_GB2312" w:eastAsia="仿宋_GB2312" w:cs="仿宋_GB2312"/>
        </w:rPr>
        <w:t>联系电话：029-68936409、029-68936410</w:t>
      </w:r>
    </w:p>
    <w:p w14:paraId="4270081A">
      <w:r>
        <w:rPr>
          <w:rFonts w:ascii="仿宋_GB2312" w:hAnsi="仿宋_GB2312" w:eastAsia="仿宋_GB2312" w:cs="仿宋_GB2312"/>
        </w:rPr>
        <w:t xml:space="preserve"> </w:t>
      </w:r>
      <w:r>
        <w:rPr>
          <w:rFonts w:ascii="仿宋_GB2312" w:hAnsi="仿宋_GB2312" w:eastAsia="仿宋_GB2312" w:cs="仿宋_GB2312"/>
        </w:rPr>
        <w:br w:type="textWrapp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561ED5"/>
    <w:rsid w:val="3E561ED5"/>
    <w:rsid w:val="624375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2699</Words>
  <Characters>2937</Characters>
  <Lines>0</Lines>
  <Paragraphs>0</Paragraphs>
  <TotalTime>0</TotalTime>
  <ScaleCrop>false</ScaleCrop>
  <LinksUpToDate>false</LinksUpToDate>
  <CharactersWithSpaces>2973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2026-03-12T09:19:00Z</dcterms:created>
  <dc:creator>十五</dc:creator>
  <cp:lastModifiedBy>十五</cp:lastModifiedBy>
  <dcterms:modified xsi:type="dcterms:W3CDTF">2026-04-07T03:32:09Z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7D4BCB5FDCFB4625B26004EE8D773212_11</vt:lpwstr>
  </property>
  <property fmtid="{D5CDD505-2E9C-101B-9397-08002B2CF9AE}" pid="4" name="KSOTemplateDocerSaveRecord">
    <vt:lpwstr>eyJoZGlkIjoiYTU5ODE2ZGI4ZDVmZjhhZmVhZTA0ZTZjZjBiNGMxNDYiLCJ1c2VySWQiOiI0NzM2OTcxODIifQ==</vt:lpwstr>
  </property>
</Properties>
</file>