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BEB4">
      <w:pPr>
        <w:spacing w:line="360" w:lineRule="auto"/>
        <w:jc w:val="left"/>
        <w:rPr>
          <w:rFonts w:ascii="宋体"/>
          <w:color w:val="auto"/>
          <w:sz w:val="32"/>
          <w:szCs w:val="32"/>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YCZX-AK-2026（006）</w:t>
      </w:r>
    </w:p>
    <w:p w14:paraId="220D92AB">
      <w:pPr>
        <w:pStyle w:val="13"/>
        <w:rPr>
          <w:rFonts w:ascii="宋体"/>
          <w:color w:val="auto"/>
          <w:sz w:val="32"/>
          <w:szCs w:val="32"/>
        </w:rPr>
      </w:pPr>
    </w:p>
    <w:p w14:paraId="4708D9A8">
      <w:pPr>
        <w:pStyle w:val="13"/>
      </w:pPr>
    </w:p>
    <w:p w14:paraId="0C209697">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坝河镇道路应急抢险项目</w:t>
      </w:r>
    </w:p>
    <w:p w14:paraId="282A5642">
      <w:pPr>
        <w:pStyle w:val="9"/>
        <w:rPr>
          <w:rFonts w:hint="eastAsia" w:ascii="宋体" w:hAnsi="宋体" w:cs="宋体"/>
          <w:b/>
          <w:bCs/>
          <w:color w:val="000000" w:themeColor="text1"/>
          <w:sz w:val="44"/>
          <w:szCs w:val="44"/>
          <w:lang w:eastAsia="zh-CN"/>
          <w14:textFill>
            <w14:solidFill>
              <w14:schemeClr w14:val="tx1"/>
            </w14:solidFill>
          </w14:textFill>
        </w:rPr>
      </w:pPr>
    </w:p>
    <w:p w14:paraId="6E7FBFE8">
      <w:pPr>
        <w:pStyle w:val="9"/>
        <w:jc w:val="center"/>
        <w:rPr>
          <w:rFonts w:hint="eastAsia" w:ascii="宋体" w:hAnsi="宋体" w:cs="宋体"/>
          <w:b/>
          <w:bCs/>
          <w:color w:val="000000" w:themeColor="text1"/>
          <w:sz w:val="44"/>
          <w:szCs w:val="44"/>
          <w:lang w:eastAsia="zh-CN"/>
          <w14:textFill>
            <w14:solidFill>
              <w14:schemeClr w14:val="tx1"/>
            </w14:solidFill>
          </w14:textFill>
        </w:rPr>
      </w:pPr>
      <w:r>
        <w:rPr>
          <w:rStyle w:val="54"/>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5"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1b8297d98b1cbd2285560b997518c0"/>
                    <pic:cNvPicPr>
                      <a:picLocks noChangeAspect="1"/>
                    </pic:cNvPicPr>
                  </pic:nvPicPr>
                  <pic:blipFill>
                    <a:blip r:embed="rId10"/>
                    <a:stretch>
                      <a:fillRect/>
                    </a:stretch>
                  </pic:blipFill>
                  <pic:spPr>
                    <a:xfrm>
                      <a:off x="0" y="0"/>
                      <a:ext cx="2174875" cy="1497965"/>
                    </a:xfrm>
                    <a:prstGeom prst="rect">
                      <a:avLst/>
                    </a:prstGeom>
                    <a:noFill/>
                    <a:ln>
                      <a:noFill/>
                    </a:ln>
                  </pic:spPr>
                </pic:pic>
              </a:graphicData>
            </a:graphic>
          </wp:inline>
        </w:drawing>
      </w:r>
    </w:p>
    <w:p w14:paraId="6FF1B2C4">
      <w:pPr>
        <w:tabs>
          <w:tab w:val="left" w:pos="2070"/>
          <w:tab w:val="center" w:pos="4365"/>
        </w:tabs>
        <w:snapToGrid w:val="0"/>
        <w:spacing w:line="360" w:lineRule="auto"/>
        <w:jc w:val="center"/>
        <w:rPr>
          <w:rFonts w:hint="eastAsia" w:ascii="宋体" w:hAnsi="宋体" w:cs="宋体"/>
          <w:b/>
          <w:bCs/>
          <w:color w:val="auto"/>
          <w:sz w:val="56"/>
          <w:szCs w:val="56"/>
        </w:rPr>
      </w:pPr>
    </w:p>
    <w:p w14:paraId="0B34A070">
      <w:pPr>
        <w:tabs>
          <w:tab w:val="left" w:pos="2070"/>
          <w:tab w:val="center" w:pos="4365"/>
        </w:tabs>
        <w:snapToGrid w:val="0"/>
        <w:spacing w:line="360" w:lineRule="auto"/>
        <w:jc w:val="center"/>
        <w:rPr>
          <w:rFonts w:ascii="宋体"/>
          <w:b/>
          <w:bCs/>
          <w:color w:val="auto"/>
          <w:sz w:val="72"/>
          <w:szCs w:val="72"/>
        </w:rPr>
      </w:pPr>
      <w:bookmarkStart w:id="0" w:name="OLE_LINK2"/>
      <w:r>
        <w:rPr>
          <w:rFonts w:hint="eastAsia" w:ascii="宋体" w:hAnsi="宋体" w:cs="宋体"/>
          <w:b/>
          <w:bCs/>
          <w:color w:val="auto"/>
          <w:sz w:val="56"/>
          <w:szCs w:val="56"/>
        </w:rPr>
        <w:t>竞争性磋商文件</w:t>
      </w:r>
      <w:bookmarkEnd w:id="0"/>
    </w:p>
    <w:p w14:paraId="760DE34E">
      <w:pPr>
        <w:tabs>
          <w:tab w:val="left" w:pos="2070"/>
          <w:tab w:val="center" w:pos="4365"/>
        </w:tabs>
        <w:snapToGrid w:val="0"/>
        <w:spacing w:line="360" w:lineRule="auto"/>
        <w:jc w:val="center"/>
        <w:rPr>
          <w:rFonts w:ascii="宋体"/>
          <w:b/>
          <w:bCs/>
          <w:color w:val="auto"/>
          <w:sz w:val="36"/>
          <w:szCs w:val="36"/>
        </w:rPr>
      </w:pPr>
    </w:p>
    <w:p w14:paraId="68DF086A">
      <w:pPr>
        <w:spacing w:line="360" w:lineRule="auto"/>
        <w:rPr>
          <w:rFonts w:ascii="宋体"/>
          <w:color w:val="auto"/>
          <w:sz w:val="32"/>
          <w:szCs w:val="32"/>
        </w:rPr>
      </w:pPr>
    </w:p>
    <w:p w14:paraId="5F270B44">
      <w:pPr>
        <w:tabs>
          <w:tab w:val="left" w:pos="2070"/>
          <w:tab w:val="center" w:pos="4365"/>
        </w:tabs>
        <w:snapToGrid w:val="0"/>
        <w:spacing w:line="360" w:lineRule="auto"/>
        <w:rPr>
          <w:rFonts w:ascii="宋体"/>
          <w:b/>
          <w:bCs/>
          <w:color w:val="auto"/>
          <w:sz w:val="36"/>
          <w:szCs w:val="36"/>
        </w:rPr>
      </w:pPr>
    </w:p>
    <w:p w14:paraId="5F51D5EF">
      <w:pPr>
        <w:pStyle w:val="13"/>
        <w:ind w:left="0" w:leftChars="0" w:firstLine="0" w:firstLineChars="0"/>
        <w:rPr>
          <w:rFonts w:ascii="宋体"/>
          <w:b/>
          <w:bCs/>
          <w:color w:val="auto"/>
          <w:sz w:val="36"/>
          <w:szCs w:val="36"/>
        </w:rPr>
      </w:pPr>
    </w:p>
    <w:p w14:paraId="538DD726">
      <w:pPr>
        <w:pStyle w:val="7"/>
        <w:rPr>
          <w:rFonts w:ascii="宋体"/>
          <w:b/>
          <w:bCs/>
          <w:color w:val="auto"/>
          <w:sz w:val="36"/>
          <w:szCs w:val="36"/>
        </w:rPr>
      </w:pPr>
    </w:p>
    <w:p w14:paraId="1EF9D05D"/>
    <w:p w14:paraId="1565D6E5">
      <w:pPr>
        <w:pStyle w:val="12"/>
      </w:pPr>
    </w:p>
    <w:p w14:paraId="556C7D4B">
      <w:pPr>
        <w:spacing w:line="360" w:lineRule="auto"/>
        <w:ind w:firstLine="964" w:firstLineChars="300"/>
        <w:jc w:val="both"/>
        <w:rPr>
          <w:rFonts w:hint="default" w:ascii="宋体" w:cs="宋体"/>
          <w:b/>
          <w:bCs/>
          <w:color w:val="FF0000"/>
          <w:sz w:val="32"/>
          <w:szCs w:val="32"/>
          <w:lang w:val="en-US" w:eastAsia="zh-CN"/>
        </w:rPr>
      </w:pPr>
      <w:r>
        <w:rPr>
          <w:rFonts w:hint="eastAsia" w:ascii="宋体" w:cs="宋体"/>
          <w:b/>
          <w:bCs/>
          <w:color w:val="000000" w:themeColor="text1"/>
          <w:sz w:val="32"/>
          <w:szCs w:val="32"/>
          <w:lang w:val="en-US" w:eastAsia="zh-CN"/>
          <w14:textFill>
            <w14:solidFill>
              <w14:schemeClr w14:val="tx1"/>
            </w14:solidFill>
          </w14:textFill>
        </w:rPr>
        <w:t>采 购 单 位 ：汉滨区坝河镇人民政府</w:t>
      </w:r>
    </w:p>
    <w:p w14:paraId="72FE14F6">
      <w:pPr>
        <w:spacing w:line="360" w:lineRule="auto"/>
        <w:ind w:firstLine="964" w:firstLineChars="3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安康远程智信项目管理有限公司</w:t>
      </w:r>
    </w:p>
    <w:p w14:paraId="16EB9B80">
      <w:pPr>
        <w:spacing w:line="360" w:lineRule="auto"/>
        <w:ind w:firstLine="964" w:firstLineChars="3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六</w:t>
      </w:r>
      <w:r>
        <w:rPr>
          <w:rFonts w:hint="eastAsia" w:ascii="宋体" w:cs="宋体"/>
          <w:b/>
          <w:bCs/>
          <w:color w:val="auto"/>
          <w:sz w:val="32"/>
          <w:szCs w:val="32"/>
        </w:rPr>
        <w:t>年</w:t>
      </w:r>
      <w:r>
        <w:rPr>
          <w:rFonts w:hint="eastAsia" w:ascii="宋体" w:cs="宋体"/>
          <w:b/>
          <w:bCs/>
          <w:color w:val="auto"/>
          <w:sz w:val="32"/>
          <w:szCs w:val="32"/>
          <w:lang w:val="en-US" w:eastAsia="zh-CN"/>
        </w:rPr>
        <w:t>三</w:t>
      </w:r>
      <w:r>
        <w:rPr>
          <w:rFonts w:hint="eastAsia" w:ascii="宋体" w:cs="宋体"/>
          <w:b/>
          <w:bCs/>
          <w:color w:val="auto"/>
          <w:sz w:val="32"/>
          <w:szCs w:val="32"/>
        </w:rPr>
        <w:t>月</w:t>
      </w:r>
    </w:p>
    <w:p w14:paraId="72BCEAA1">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33896146">
      <w:pPr>
        <w:spacing w:line="360" w:lineRule="auto"/>
        <w:ind w:firstLine="1807" w:firstLineChars="500"/>
        <w:rPr>
          <w:rFonts w:ascii="宋体"/>
          <w:b/>
          <w:bCs/>
          <w:color w:val="auto"/>
          <w:sz w:val="36"/>
          <w:szCs w:val="36"/>
        </w:rPr>
      </w:pPr>
    </w:p>
    <w:p w14:paraId="724EB8C7">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4D081408">
      <w:pPr>
        <w:tabs>
          <w:tab w:val="left" w:pos="2070"/>
          <w:tab w:val="center" w:pos="4365"/>
        </w:tabs>
        <w:snapToGrid w:val="0"/>
        <w:spacing w:line="440" w:lineRule="exact"/>
        <w:jc w:val="center"/>
        <w:rPr>
          <w:rFonts w:ascii="宋体"/>
          <w:color w:val="auto"/>
          <w:shd w:val="clear" w:color="auto" w:fill="FFFFFF"/>
        </w:rPr>
      </w:pPr>
    </w:p>
    <w:p w14:paraId="4B4E4049">
      <w:pPr>
        <w:pStyle w:val="19"/>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bookmarkStart w:id="1" w:name="_Toc385234427"/>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Calibri" w:hAnsi="Calibri" w:eastAsia="宋体" w:cs="Times New Roman"/>
          <w:b/>
          <w:sz w:val="22"/>
          <w:szCs w:val="22"/>
        </w:rPr>
        <w:tab/>
      </w:r>
      <w:r>
        <w:rPr>
          <w:rFonts w:hint="eastAsia" w:ascii="宋体" w:hAnsi="宋体" w:cs="宋体"/>
          <w:b/>
          <w:bCs/>
          <w:color w:val="auto"/>
          <w:kern w:val="44"/>
          <w:sz w:val="30"/>
          <w:szCs w:val="30"/>
          <w:shd w:val="clear" w:color="auto" w:fill="FFFFFF"/>
          <w:lang w:val="en-US" w:eastAsia="zh-CN"/>
        </w:rPr>
        <w:t>6</w:t>
      </w:r>
    </w:p>
    <w:p w14:paraId="15B1B90E">
      <w:pPr>
        <w:pStyle w:val="19"/>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ascii="Calibri" w:hAnsi="Calibri" w:eastAsia="宋体" w:cs="Times New Roman"/>
          <w:b/>
          <w:sz w:val="22"/>
          <w:szCs w:val="22"/>
        </w:rPr>
        <w:tab/>
      </w:r>
      <w:r>
        <w:rPr>
          <w:rFonts w:hint="eastAsia" w:ascii="宋体" w:hAnsi="宋体" w:cs="宋体"/>
          <w:b/>
          <w:bCs/>
          <w:color w:val="auto"/>
          <w:spacing w:val="10"/>
          <w:kern w:val="44"/>
          <w:sz w:val="30"/>
          <w:szCs w:val="30"/>
          <w:shd w:val="clear" w:color="auto" w:fill="FFFFFF"/>
          <w:lang w:val="en-US" w:eastAsia="zh-CN"/>
        </w:rPr>
        <w:t>7</w:t>
      </w:r>
    </w:p>
    <w:p w14:paraId="45ACA687">
      <w:pPr>
        <w:pStyle w:val="19"/>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10</w:t>
      </w:r>
    </w:p>
    <w:p w14:paraId="1A95BE84">
      <w:pPr>
        <w:pStyle w:val="19"/>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采购</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30</w:t>
      </w:r>
    </w:p>
    <w:p w14:paraId="494D0435">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33</w:t>
      </w:r>
    </w:p>
    <w:p w14:paraId="20FE05D0">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34</w:t>
      </w:r>
    </w:p>
    <w:p w14:paraId="4B4EAE00">
      <w:pPr>
        <w:pStyle w:val="19"/>
        <w:tabs>
          <w:tab w:val="right" w:leader="dot" w:pos="9004"/>
        </w:tabs>
        <w:spacing w:line="900" w:lineRule="exact"/>
        <w:rPr>
          <w:rFonts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39</w:t>
      </w:r>
    </w:p>
    <w:p w14:paraId="08CD2032">
      <w:pPr>
        <w:pStyle w:val="19"/>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p>
    <w:p w14:paraId="349D17A9">
      <w:pPr>
        <w:pStyle w:val="19"/>
        <w:tabs>
          <w:tab w:val="right" w:leader="dot" w:pos="9004"/>
        </w:tabs>
        <w:spacing w:line="440" w:lineRule="exact"/>
        <w:rPr>
          <w:rFonts w:ascii="宋体"/>
          <w:b/>
          <w:bCs/>
          <w:color w:val="auto"/>
          <w:kern w:val="44"/>
          <w:sz w:val="24"/>
          <w:szCs w:val="24"/>
        </w:rPr>
      </w:pPr>
      <w:bookmarkStart w:id="2" w:name="_Toc470876866"/>
    </w:p>
    <w:p w14:paraId="15BDE488">
      <w:pPr>
        <w:pStyle w:val="19"/>
        <w:tabs>
          <w:tab w:val="right" w:leader="dot" w:pos="9004"/>
        </w:tabs>
        <w:spacing w:line="440" w:lineRule="exact"/>
        <w:rPr>
          <w:rFonts w:ascii="宋体"/>
          <w:b/>
          <w:bCs/>
          <w:color w:val="auto"/>
          <w:kern w:val="44"/>
          <w:sz w:val="24"/>
          <w:szCs w:val="24"/>
        </w:rPr>
      </w:pPr>
    </w:p>
    <w:p w14:paraId="1F014890">
      <w:pPr>
        <w:pStyle w:val="19"/>
        <w:tabs>
          <w:tab w:val="right" w:leader="dot" w:pos="9004"/>
        </w:tabs>
        <w:spacing w:line="440" w:lineRule="exact"/>
        <w:rPr>
          <w:rFonts w:ascii="宋体"/>
          <w:b/>
          <w:bCs/>
          <w:color w:val="auto"/>
          <w:kern w:val="44"/>
          <w:sz w:val="24"/>
          <w:szCs w:val="24"/>
        </w:rPr>
      </w:pPr>
    </w:p>
    <w:p w14:paraId="3D0A49FB">
      <w:pPr>
        <w:pStyle w:val="19"/>
        <w:tabs>
          <w:tab w:val="right" w:leader="dot" w:pos="9004"/>
        </w:tabs>
        <w:spacing w:line="440" w:lineRule="exact"/>
        <w:rPr>
          <w:rFonts w:ascii="宋体"/>
          <w:b/>
          <w:bCs/>
          <w:color w:val="auto"/>
          <w:kern w:val="44"/>
          <w:sz w:val="24"/>
          <w:szCs w:val="24"/>
        </w:rPr>
      </w:pPr>
    </w:p>
    <w:p w14:paraId="540928D9">
      <w:pPr>
        <w:pStyle w:val="19"/>
        <w:tabs>
          <w:tab w:val="right" w:leader="dot" w:pos="9004"/>
        </w:tabs>
        <w:spacing w:line="440" w:lineRule="exact"/>
        <w:rPr>
          <w:rFonts w:ascii="宋体"/>
          <w:b/>
          <w:bCs/>
          <w:color w:val="auto"/>
          <w:kern w:val="44"/>
          <w:sz w:val="24"/>
          <w:szCs w:val="24"/>
        </w:rPr>
      </w:pPr>
    </w:p>
    <w:p w14:paraId="765440FF">
      <w:pPr>
        <w:pStyle w:val="19"/>
        <w:tabs>
          <w:tab w:val="right" w:leader="dot" w:pos="9004"/>
        </w:tabs>
        <w:spacing w:line="440" w:lineRule="exact"/>
        <w:rPr>
          <w:rFonts w:ascii="宋体"/>
          <w:b/>
          <w:bCs/>
          <w:color w:val="auto"/>
          <w:kern w:val="44"/>
          <w:sz w:val="24"/>
          <w:szCs w:val="24"/>
        </w:rPr>
      </w:pPr>
    </w:p>
    <w:p w14:paraId="6E10424C">
      <w:pPr>
        <w:pStyle w:val="19"/>
        <w:tabs>
          <w:tab w:val="right" w:leader="dot" w:pos="9004"/>
        </w:tabs>
        <w:spacing w:line="440" w:lineRule="exact"/>
        <w:rPr>
          <w:rFonts w:ascii="宋体"/>
          <w:b/>
          <w:bCs/>
          <w:color w:val="auto"/>
          <w:kern w:val="44"/>
          <w:sz w:val="24"/>
          <w:szCs w:val="24"/>
        </w:rPr>
      </w:pPr>
    </w:p>
    <w:p w14:paraId="41BD7A36">
      <w:pPr>
        <w:pStyle w:val="19"/>
        <w:tabs>
          <w:tab w:val="right" w:leader="dot" w:pos="9004"/>
        </w:tabs>
        <w:spacing w:line="440" w:lineRule="exact"/>
        <w:rPr>
          <w:rFonts w:ascii="宋体"/>
          <w:b/>
          <w:bCs/>
          <w:color w:val="auto"/>
          <w:kern w:val="44"/>
          <w:sz w:val="24"/>
          <w:szCs w:val="24"/>
        </w:rPr>
      </w:pPr>
    </w:p>
    <w:p w14:paraId="64077A2E">
      <w:pPr>
        <w:pStyle w:val="19"/>
        <w:tabs>
          <w:tab w:val="right" w:leader="dot" w:pos="9004"/>
        </w:tabs>
        <w:spacing w:line="440" w:lineRule="exact"/>
        <w:rPr>
          <w:rFonts w:ascii="宋体"/>
          <w:b/>
          <w:bCs/>
          <w:color w:val="auto"/>
          <w:kern w:val="44"/>
          <w:sz w:val="24"/>
          <w:szCs w:val="24"/>
        </w:rPr>
      </w:pPr>
    </w:p>
    <w:p w14:paraId="18C99F73">
      <w:pPr>
        <w:rPr>
          <w:rFonts w:ascii="宋体"/>
          <w:b/>
          <w:bCs/>
          <w:color w:val="auto"/>
          <w:kern w:val="44"/>
          <w:sz w:val="24"/>
          <w:szCs w:val="24"/>
        </w:rPr>
      </w:pPr>
    </w:p>
    <w:p w14:paraId="7EB4DB6E">
      <w:pPr>
        <w:rPr>
          <w:rFonts w:ascii="宋体"/>
          <w:b/>
          <w:bCs/>
          <w:color w:val="auto"/>
          <w:kern w:val="44"/>
          <w:sz w:val="24"/>
          <w:szCs w:val="24"/>
        </w:rPr>
      </w:pPr>
    </w:p>
    <w:p w14:paraId="1D9374D3">
      <w:pPr>
        <w:rPr>
          <w:rFonts w:ascii="宋体"/>
          <w:b/>
          <w:bCs/>
          <w:color w:val="auto"/>
          <w:kern w:val="44"/>
          <w:sz w:val="24"/>
          <w:szCs w:val="24"/>
        </w:rPr>
      </w:pPr>
    </w:p>
    <w:p w14:paraId="0F3FFDD0">
      <w:pPr>
        <w:rPr>
          <w:color w:val="auto"/>
        </w:rPr>
      </w:pPr>
    </w:p>
    <w:p w14:paraId="2F221F3A">
      <w:pPr>
        <w:rPr>
          <w:color w:val="auto"/>
        </w:rPr>
      </w:pPr>
    </w:p>
    <w:p w14:paraId="433768C7">
      <w:pPr>
        <w:pStyle w:val="19"/>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70E28319">
      <w:pPr>
        <w:pStyle w:val="19"/>
        <w:tabs>
          <w:tab w:val="right" w:leader="dot" w:pos="9004"/>
        </w:tabs>
        <w:spacing w:line="440" w:lineRule="exact"/>
        <w:jc w:val="center"/>
        <w:rPr>
          <w:rFonts w:hint="eastAsia" w:ascii="宋体" w:hAnsi="宋体" w:cs="宋体"/>
          <w:color w:val="auto"/>
          <w:sz w:val="24"/>
          <w:szCs w:val="24"/>
          <w:lang w:eastAsia="zh-CN"/>
        </w:rPr>
      </w:pPr>
      <w:r>
        <w:rPr>
          <w:rFonts w:hint="eastAsia" w:ascii="宋体" w:hAnsi="宋体" w:cs="宋体"/>
          <w:b/>
          <w:bCs/>
          <w:color w:val="auto"/>
          <w:kern w:val="44"/>
          <w:sz w:val="32"/>
          <w:szCs w:val="32"/>
        </w:rPr>
        <w:t>第一部分</w:t>
      </w:r>
      <w:bookmarkEnd w:id="1"/>
      <w:bookmarkEnd w:id="2"/>
      <w:bookmarkStart w:id="3" w:name="_Toc385234428"/>
      <w:bookmarkStart w:id="4" w:name="_Toc32625104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bookmarkStart w:id="5" w:name="_Toc453917520"/>
      <w:bookmarkStart w:id="6" w:name="_Toc470876867"/>
      <w:bookmarkStart w:id="7" w:name="_Toc453917613"/>
      <w:bookmarkStart w:id="8" w:name="_Toc453858057"/>
    </w:p>
    <w:p w14:paraId="44DDCEC9">
      <w:pPr>
        <w:keepNext w:val="0"/>
        <w:keepLines w:val="0"/>
        <w:pageBreakBefore w:val="0"/>
        <w:numPr>
          <w:ilvl w:val="0"/>
          <w:numId w:val="0"/>
        </w:numPr>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spacing w:line="300" w:lineRule="atLeast"/>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14:paraId="0ABF4D48">
      <w:pPr>
        <w:keepNext w:val="0"/>
        <w:keepLines w:val="0"/>
        <w:pageBreakBefore w:val="0"/>
        <w:widowControl/>
        <w:numPr>
          <w:ilvl w:val="0"/>
          <w:numId w:val="0"/>
        </w:numPr>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val="0"/>
        <w:snapToGrid w:val="0"/>
        <w:spacing w:line="300" w:lineRule="atLeast"/>
        <w:ind w:firstLine="480" w:firstLineChars="200"/>
        <w:jc w:val="left"/>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坝河镇道路应急抢险项目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潜在的供应商可在安康市汉滨区后张岭张家大院路口进来50米处</w:t>
      </w:r>
      <w:r>
        <w:rPr>
          <w:rFonts w:hint="eastAsia" w:ascii="宋体" w:hAnsi="宋体" w:cs="宋体"/>
          <w:b w:val="0"/>
          <w:bCs/>
          <w:color w:val="000000" w:themeColor="text1"/>
          <w:kern w:val="2"/>
          <w:sz w:val="24"/>
          <w:szCs w:val="24"/>
          <w:lang w:val="en-US" w:eastAsia="zh-CN" w:bidi="ar-SA"/>
          <w14:textFill>
            <w14:solidFill>
              <w14:schemeClr w14:val="tx1"/>
            </w14:solidFill>
          </w14:textFill>
        </w:rPr>
        <w:t>获</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取采购文件，并于202</w:t>
      </w:r>
      <w:r>
        <w:rPr>
          <w:rFonts w:hint="eastAsia" w:ascii="宋体" w:hAnsi="宋体" w:cs="宋体"/>
          <w:b w:val="0"/>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ascii="宋体" w:hAnsi="宋体" w:cs="宋体"/>
          <w:b w:val="0"/>
          <w:bCs/>
          <w:color w:val="000000" w:themeColor="text1"/>
          <w:kern w:val="2"/>
          <w:sz w:val="24"/>
          <w:szCs w:val="24"/>
          <w:lang w:val="en-US" w:eastAsia="zh-CN" w:bidi="ar-SA"/>
          <w14:textFill>
            <w14:solidFill>
              <w14:schemeClr w14:val="tx1"/>
            </w14:solidFill>
          </w14:textFill>
        </w:rPr>
        <w:t>04</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ascii="宋体" w:hAnsi="宋体" w:cs="宋体"/>
          <w:b w:val="0"/>
          <w:bCs/>
          <w:color w:val="000000" w:themeColor="text1"/>
          <w:kern w:val="2"/>
          <w:sz w:val="24"/>
          <w:szCs w:val="24"/>
          <w:lang w:val="en-US" w:eastAsia="zh-CN" w:bidi="ar-SA"/>
          <w14:textFill>
            <w14:solidFill>
              <w14:schemeClr w14:val="tx1"/>
            </w14:solidFill>
          </w14:textFill>
        </w:rPr>
        <w:t>07</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日</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09</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时</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00</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分（北京时间）</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前提交响应文件。</w:t>
      </w:r>
    </w:p>
    <w:p w14:paraId="3712783D">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56F8E10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项目编号：</w:t>
      </w:r>
      <w:r>
        <w:rPr>
          <w:rFonts w:hint="eastAsia" w:cs="宋体"/>
          <w:b w:val="0"/>
          <w:bCs/>
          <w:color w:val="000000" w:themeColor="text1"/>
          <w:kern w:val="2"/>
          <w:sz w:val="24"/>
          <w:szCs w:val="24"/>
          <w:lang w:val="en-US" w:eastAsia="zh-CN" w:bidi="ar-SA"/>
          <w14:textFill>
            <w14:solidFill>
              <w14:schemeClr w14:val="tx1"/>
            </w14:solidFill>
          </w14:textFill>
        </w:rPr>
        <w:t>YCZX-AK-2026（006）</w:t>
      </w:r>
    </w:p>
    <w:p w14:paraId="47FE7D9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项目名称：</w:t>
      </w:r>
      <w:r>
        <w:rPr>
          <w:rFonts w:hint="eastAsia" w:cs="宋体"/>
          <w:b w:val="0"/>
          <w:bCs/>
          <w:color w:val="000000" w:themeColor="text1"/>
          <w:kern w:val="2"/>
          <w:sz w:val="24"/>
          <w:szCs w:val="24"/>
          <w:lang w:val="en-US" w:eastAsia="zh-CN" w:bidi="ar-SA"/>
          <w14:textFill>
            <w14:solidFill>
              <w14:schemeClr w14:val="tx1"/>
            </w14:solidFill>
          </w14:textFill>
        </w:rPr>
        <w:t>坝河镇道路应急抢险项目</w:t>
      </w:r>
    </w:p>
    <w:p w14:paraId="11C030D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采购方式：竞争性磋商</w:t>
      </w:r>
    </w:p>
    <w:p w14:paraId="330E08E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预算金额：</w:t>
      </w:r>
      <w:r>
        <w:rPr>
          <w:rFonts w:hint="eastAsia" w:cs="宋体"/>
          <w:b w:val="0"/>
          <w:bCs/>
          <w:color w:val="000000" w:themeColor="text1"/>
          <w:kern w:val="2"/>
          <w:sz w:val="24"/>
          <w:szCs w:val="24"/>
          <w:lang w:val="en-US" w:eastAsia="zh-CN" w:bidi="ar-SA"/>
          <w14:textFill>
            <w14:solidFill>
              <w14:schemeClr w14:val="tx1"/>
            </w14:solidFill>
          </w14:textFill>
        </w:rPr>
        <w:t>300000.00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79619F1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采购需求：</w:t>
      </w:r>
    </w:p>
    <w:p w14:paraId="7FA5170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坝河镇道路应急抢险项目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p>
    <w:p w14:paraId="7C92FCD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w:t>
      </w:r>
      <w:r>
        <w:rPr>
          <w:rFonts w:hint="eastAsia" w:cs="宋体"/>
          <w:b w:val="0"/>
          <w:bCs/>
          <w:color w:val="000000" w:themeColor="text1"/>
          <w:kern w:val="2"/>
          <w:sz w:val="24"/>
          <w:szCs w:val="24"/>
          <w:lang w:val="en-US" w:eastAsia="zh-CN" w:bidi="ar-SA"/>
          <w14:textFill>
            <w14:solidFill>
              <w14:schemeClr w14:val="tx1"/>
            </w14:solidFill>
          </w14:textFill>
        </w:rPr>
        <w:t>300000.00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12C7971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w:t>
      </w:r>
      <w:r>
        <w:rPr>
          <w:rFonts w:hint="eastAsia" w:cs="宋体"/>
          <w:b w:val="0"/>
          <w:bCs/>
          <w:color w:val="000000" w:themeColor="text1"/>
          <w:kern w:val="2"/>
          <w:sz w:val="24"/>
          <w:szCs w:val="24"/>
          <w:lang w:val="en-US" w:eastAsia="zh-CN" w:bidi="ar-SA"/>
          <w14:textFill>
            <w14:solidFill>
              <w14:schemeClr w14:val="tx1"/>
            </w14:solidFill>
          </w14:textFill>
        </w:rPr>
        <w:t>300000.00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tbl>
      <w:tblPr>
        <w:tblStyle w:val="24"/>
        <w:tblW w:w="85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523"/>
        <w:gridCol w:w="1801"/>
        <w:gridCol w:w="1177"/>
        <w:gridCol w:w="1827"/>
        <w:gridCol w:w="1800"/>
      </w:tblGrid>
      <w:tr w14:paraId="12B9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44DB316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523" w:type="dxa"/>
            <w:vAlign w:val="center"/>
          </w:tcPr>
          <w:p w14:paraId="4E3B90B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1801" w:type="dxa"/>
            <w:vAlign w:val="center"/>
          </w:tcPr>
          <w:p w14:paraId="3035EBB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177" w:type="dxa"/>
            <w:vAlign w:val="center"/>
          </w:tcPr>
          <w:p w14:paraId="5E05D47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62C8C9C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827" w:type="dxa"/>
            <w:vAlign w:val="center"/>
          </w:tcPr>
          <w:p w14:paraId="5095495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6F52E71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1800" w:type="dxa"/>
            <w:vAlign w:val="center"/>
          </w:tcPr>
          <w:p w14:paraId="16F2B9E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1D7243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r>
      <w:tr w14:paraId="660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64" w:type="dxa"/>
            <w:vAlign w:val="center"/>
          </w:tcPr>
          <w:p w14:paraId="316EF62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1-1</w:t>
            </w:r>
          </w:p>
        </w:tc>
        <w:tc>
          <w:tcPr>
            <w:tcW w:w="1523" w:type="dxa"/>
            <w:vAlign w:val="center"/>
          </w:tcPr>
          <w:p w14:paraId="08CF671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default"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其他构筑物工程施工</w:t>
            </w:r>
          </w:p>
        </w:tc>
        <w:tc>
          <w:tcPr>
            <w:tcW w:w="1801" w:type="dxa"/>
            <w:vAlign w:val="center"/>
          </w:tcPr>
          <w:p w14:paraId="27BEE35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坝河镇道路应急抢险项目</w:t>
            </w:r>
          </w:p>
        </w:tc>
        <w:tc>
          <w:tcPr>
            <w:tcW w:w="1177" w:type="dxa"/>
            <w:vAlign w:val="center"/>
          </w:tcPr>
          <w:p w14:paraId="64FF0B7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w:t>
            </w:r>
            <w:r>
              <w:rPr>
                <w:rFonts w:hint="eastAsia" w:cs="宋体"/>
                <w:b w:val="0"/>
                <w:bCs/>
                <w:color w:val="000000" w:themeColor="text1"/>
                <w:kern w:val="2"/>
                <w:sz w:val="24"/>
                <w:szCs w:val="24"/>
                <w:vertAlign w:val="baseline"/>
                <w:lang w:val="en-US" w:eastAsia="zh-CN" w:bidi="ar-SA"/>
                <w14:textFill>
                  <w14:solidFill>
                    <w14:schemeClr w14:val="tx1"/>
                  </w14:solidFill>
                </w14:textFill>
              </w:rPr>
              <w:t>项</w:t>
            </w: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w:t>
            </w:r>
          </w:p>
        </w:tc>
        <w:tc>
          <w:tcPr>
            <w:tcW w:w="1827" w:type="dxa"/>
            <w:vAlign w:val="center"/>
          </w:tcPr>
          <w:p w14:paraId="5170162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1800" w:type="dxa"/>
            <w:vAlign w:val="center"/>
          </w:tcPr>
          <w:p w14:paraId="6C8CFEA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300000.00</w:t>
            </w:r>
          </w:p>
        </w:tc>
      </w:tr>
    </w:tbl>
    <w:p w14:paraId="03B15A3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FF0000"/>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本项目不接受联合体投标</w:t>
      </w:r>
    </w:p>
    <w:p w14:paraId="5E37537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w:t>
      </w:r>
      <w:r>
        <w:rPr>
          <w:rFonts w:hint="eastAsia" w:cs="宋体"/>
          <w:b w:val="0"/>
          <w:bCs/>
          <w:color w:val="000000" w:themeColor="text1"/>
          <w:kern w:val="2"/>
          <w:sz w:val="24"/>
          <w:szCs w:val="24"/>
          <w:lang w:val="en-US" w:eastAsia="zh-CN" w:bidi="ar-SA"/>
          <w14:textFill>
            <w14:solidFill>
              <w14:schemeClr w14:val="tx1"/>
            </w14:solidFill>
          </w14:textFill>
        </w:rPr>
        <w:t>自合同签订之日起 30天完工。</w:t>
      </w:r>
    </w:p>
    <w:p w14:paraId="4F9BB80D">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二、申请人资格要求：</w:t>
      </w:r>
    </w:p>
    <w:p w14:paraId="7DCF9C2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满足《中华人民共和国政府</w:t>
      </w:r>
      <w:r>
        <w:rPr>
          <w:rFonts w:hint="eastAsia" w:cs="宋体"/>
          <w:b w:val="0"/>
          <w:bCs/>
          <w:color w:val="000000" w:themeColor="text1"/>
          <w:kern w:val="2"/>
          <w:sz w:val="24"/>
          <w:szCs w:val="24"/>
          <w:highlight w:val="none"/>
          <w:lang w:val="en-US" w:eastAsia="zh-CN" w:bidi="ar-SA"/>
          <w14:textFill>
            <w14:solidFill>
              <w14:schemeClr w14:val="tx1"/>
            </w14:solidFill>
          </w14:textFill>
        </w:rPr>
        <w:t>采</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购法》第二十二条规定;</w:t>
      </w:r>
    </w:p>
    <w:p w14:paraId="013F8E5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w:t>
      </w:r>
    </w:p>
    <w:p w14:paraId="04CC5A2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坝河镇道路应急抢险项目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)落实政府采购政策需满足的资格要求如下:</w:t>
      </w:r>
    </w:p>
    <w:p w14:paraId="14291E7F">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《财政部国家发展改革委关于印发〈节能产品政府采购实施意见〉的通知》（财库〔2004〕185号）；</w:t>
      </w:r>
    </w:p>
    <w:p w14:paraId="305F79A3">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《财政部环保总局关于环境标志产品政府采购实施的意见》（财库〔2006〕90号）；</w:t>
      </w:r>
    </w:p>
    <w:p w14:paraId="1A77D558">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《国务院办公厅关于建立政府强制采购节能产品制度的通知》（国办发〔2007〕51号）；</w:t>
      </w:r>
    </w:p>
    <w:p w14:paraId="7EEDD3C6">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关于印发《政府采购促进中小企业发展管理办法》的通知（财库〔2020〕46号）；</w:t>
      </w:r>
    </w:p>
    <w:p w14:paraId="7F0618A6">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《财政部司法部关于政府采购支持监狱企业发展有关问题的通知》（财库〔2014〕68号）；</w:t>
      </w:r>
    </w:p>
    <w:p w14:paraId="2868FDCB">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《三部门联合发布关于促进残疾人就业政府采购政策的通知》（财库〔2017〕141号）；</w:t>
      </w:r>
    </w:p>
    <w:p w14:paraId="76F8DD22">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财政部发展改革委生态环境部市场监管总局关于调整优化节能产品、环境标志产品政府采购执行机制的通知》（财库〔2019〕9号）；</w:t>
      </w:r>
    </w:p>
    <w:p w14:paraId="2CFB36DE">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《关于运用政府采购政策支持脱贫攻坚的通知》（财库〔2019〕27号）；</w:t>
      </w:r>
    </w:p>
    <w:p w14:paraId="353B0CB4">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《关于运用政府采购政策支持乡村产业振兴的通知》（财库〔2021〕19号）</w:t>
      </w:r>
      <w:r>
        <w:rPr>
          <w:rFonts w:hint="eastAsia" w:cs="宋体"/>
          <w:b w:val="0"/>
          <w:bCs/>
          <w:color w:val="000000" w:themeColor="text1"/>
          <w:kern w:val="2"/>
          <w:sz w:val="24"/>
          <w:szCs w:val="24"/>
          <w:lang w:val="en-US" w:eastAsia="zh-CN" w:bidi="ar-SA"/>
          <w14:textFill>
            <w14:solidFill>
              <w14:schemeClr w14:val="tx1"/>
            </w14:solidFill>
          </w14:textFill>
        </w:rPr>
        <w:t>；</w:t>
      </w:r>
    </w:p>
    <w:p w14:paraId="5FC5EEA3">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《陕西省中小企业政府采购信用融资办法》（陕财办采〔2018〕23号）</w:t>
      </w:r>
      <w:r>
        <w:rPr>
          <w:rFonts w:hint="eastAsia" w:cs="宋体"/>
          <w:b w:val="0"/>
          <w:bCs/>
          <w:color w:val="000000" w:themeColor="text1"/>
          <w:kern w:val="2"/>
          <w:sz w:val="24"/>
          <w:szCs w:val="24"/>
          <w:lang w:val="en-US" w:eastAsia="zh-CN" w:bidi="ar-SA"/>
          <w14:textFill>
            <w14:solidFill>
              <w14:schemeClr w14:val="tx1"/>
            </w14:solidFill>
          </w14:textFill>
        </w:rPr>
        <w:t>；</w:t>
      </w:r>
    </w:p>
    <w:p w14:paraId="2762A0D5">
      <w:pPr>
        <w:pStyle w:val="2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其他需要落实的政府采购政策，按国家相关规定执行。</w:t>
      </w:r>
    </w:p>
    <w:p w14:paraId="42CFC92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atLeas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3.本项目的特定资格要求：</w:t>
      </w:r>
    </w:p>
    <w:p w14:paraId="4201AAD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坝河镇道路应急抢险项目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)特定资格要求如下:</w:t>
      </w:r>
    </w:p>
    <w:p w14:paraId="714B917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cs="宋体"/>
          <w:b w:val="0"/>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2C54DCF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color w:val="auto"/>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auto"/>
          <w:sz w:val="24"/>
          <w:szCs w:val="24"/>
          <w:lang w:val="en-US" w:eastAsia="zh-CN"/>
        </w:rPr>
        <w:t>法定代表人授权书（附法定代表人身份证复印件）及被授权人身份证复印件（法定代表人直接参加投标只须提供法定代表人身份证复印件）；</w:t>
      </w:r>
    </w:p>
    <w:p w14:paraId="1F7DD281">
      <w:pPr>
        <w:keepNext w:val="0"/>
        <w:keepLines w:val="0"/>
        <w:pageBreakBefore w:val="0"/>
        <w:kinsoku/>
        <w:wordWrap/>
        <w:overflowPunct/>
        <w:topLinePunct w:val="0"/>
        <w:autoSpaceDE/>
        <w:autoSpaceDN/>
        <w:bidi w:val="0"/>
        <w:snapToGrid w:val="0"/>
        <w:spacing w:line="3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w:t>
      </w:r>
      <w:r>
        <w:rPr>
          <w:rFonts w:hint="eastAsia" w:ascii="宋体" w:hAnsi="宋体" w:eastAsia="宋体" w:cs="宋体"/>
          <w:color w:val="auto"/>
          <w:sz w:val="24"/>
          <w:szCs w:val="24"/>
          <w:lang w:val="en-US" w:eastAsia="zh-CN"/>
        </w:rPr>
        <w:t>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91F3A6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color w:val="auto"/>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color w:val="auto"/>
          <w:sz w:val="24"/>
          <w:szCs w:val="24"/>
          <w:lang w:val="en-US" w:eastAsia="zh-CN"/>
        </w:rPr>
        <w:t>缴纳税收和社会保障资金缴纳证明：提供</w:t>
      </w:r>
      <w:r>
        <w:rPr>
          <w:rFonts w:hint="eastAsia" w:cs="宋体"/>
          <w:color w:val="auto"/>
          <w:sz w:val="24"/>
          <w:szCs w:val="24"/>
          <w:lang w:val="en-US" w:eastAsia="zh-CN"/>
        </w:rPr>
        <w:t>2025年</w:t>
      </w:r>
      <w:r>
        <w:rPr>
          <w:rFonts w:hint="eastAsia" w:ascii="宋体" w:hAnsi="宋体" w:eastAsia="宋体" w:cs="宋体"/>
          <w:color w:val="auto"/>
          <w:sz w:val="24"/>
          <w:szCs w:val="24"/>
          <w:lang w:val="en-US" w:eastAsia="zh-CN"/>
        </w:rPr>
        <w:t>1月1日至今任意一个月的纳税证明或完税证明（依法免税的单位应提供相关证明材料），投标单位提供</w:t>
      </w:r>
      <w:r>
        <w:rPr>
          <w:rFonts w:hint="eastAsia" w:cs="宋体"/>
          <w:color w:val="auto"/>
          <w:sz w:val="24"/>
          <w:szCs w:val="24"/>
          <w:lang w:val="en-US" w:eastAsia="zh-CN"/>
        </w:rPr>
        <w:t>2025年</w:t>
      </w:r>
      <w:r>
        <w:rPr>
          <w:rFonts w:hint="eastAsia" w:ascii="宋体" w:hAnsi="宋体" w:eastAsia="宋体" w:cs="宋体"/>
          <w:color w:val="auto"/>
          <w:sz w:val="24"/>
          <w:szCs w:val="24"/>
          <w:lang w:val="en-US" w:eastAsia="zh-CN"/>
        </w:rPr>
        <w:t>1月1日至今任意一个月的社会保障资金缴存单据或社保机构开具的社会保险参保缴费情况证明（依法不需要缴纳社会保障资金的单位应提供相关证明材料）；</w:t>
      </w:r>
    </w:p>
    <w:p w14:paraId="2F7EC4B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供应商须具备建设行政主管部门核发的市政公用工程施工总承包三级（含三级）及以上或公路工程施工总承包三级（含三级）及以上资质，并具有合格有效的安全生产许可证；其中，供应商拟派项目经理须具备市政公用工程专业二级（含二级）以上或</w:t>
      </w:r>
      <w:r>
        <w:rPr>
          <w:rFonts w:hint="eastAsia" w:cs="宋体"/>
          <w:b w:val="0"/>
          <w:bCs/>
          <w:color w:val="000000" w:themeColor="text1"/>
          <w:kern w:val="2"/>
          <w:sz w:val="24"/>
          <w:szCs w:val="24"/>
          <w:highlight w:val="none"/>
          <w:lang w:val="en-US" w:eastAsia="zh-CN" w:bidi="ar-SA"/>
          <w14:textFill>
            <w14:solidFill>
              <w14:schemeClr w14:val="tx1"/>
            </w14:solidFill>
          </w14:textFill>
        </w:rPr>
        <w:t>公路</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工程专业二级（含二级）以上的注册建造师资格且未担任其他在建工程项目的项目经理，提供项目经理的执业资格证、注册证、安全生产考核合格证书及未担任其他在建工程项目经理承诺书。</w:t>
      </w:r>
    </w:p>
    <w:p w14:paraId="57F6FCB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40D6BFE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2781290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7EB7BA0F">
      <w:pPr>
        <w:keepNext w:val="0"/>
        <w:keepLines w:val="0"/>
        <w:pageBreakBefore w:val="0"/>
        <w:kinsoku/>
        <w:wordWrap/>
        <w:overflowPunct/>
        <w:topLinePunct w:val="0"/>
        <w:autoSpaceDE/>
        <w:autoSpaceDN/>
        <w:bidi w:val="0"/>
        <w:snapToGrid w:val="0"/>
        <w:spacing w:line="300" w:lineRule="atLeast"/>
        <w:ind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14:paraId="7231948C">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三、获取采购文件</w:t>
      </w:r>
    </w:p>
    <w:p w14:paraId="01D6891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时间：202</w:t>
      </w:r>
      <w:r>
        <w:rPr>
          <w:rFonts w:hint="eastAsia" w:cs="宋体"/>
          <w:b w:val="0"/>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cs="宋体"/>
          <w:b w:val="0"/>
          <w:bCs/>
          <w:color w:val="000000" w:themeColor="text1"/>
          <w:kern w:val="2"/>
          <w:sz w:val="24"/>
          <w:szCs w:val="24"/>
          <w:lang w:val="en-US" w:eastAsia="zh-CN" w:bidi="ar-SA"/>
          <w14:textFill>
            <w14:solidFill>
              <w14:schemeClr w14:val="tx1"/>
            </w14:solidFill>
          </w14:textFill>
        </w:rPr>
        <w:t>03</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cs="宋体"/>
          <w:b w:val="0"/>
          <w:bCs/>
          <w:color w:val="000000" w:themeColor="text1"/>
          <w:kern w:val="2"/>
          <w:sz w:val="24"/>
          <w:szCs w:val="24"/>
          <w:lang w:val="en-US" w:eastAsia="zh-CN" w:bidi="ar-SA"/>
          <w14:textFill>
            <w14:solidFill>
              <w14:schemeClr w14:val="tx1"/>
            </w14:solidFill>
          </w14:textFill>
        </w:rPr>
        <w:t>26</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日至202</w:t>
      </w:r>
      <w:r>
        <w:rPr>
          <w:rFonts w:hint="eastAsia" w:cs="宋体"/>
          <w:b w:val="0"/>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cs="宋体"/>
          <w:b w:val="0"/>
          <w:bCs/>
          <w:color w:val="000000" w:themeColor="text1"/>
          <w:kern w:val="2"/>
          <w:sz w:val="24"/>
          <w:szCs w:val="24"/>
          <w:lang w:val="en-US" w:eastAsia="zh-CN" w:bidi="ar-SA"/>
          <w14:textFill>
            <w14:solidFill>
              <w14:schemeClr w14:val="tx1"/>
            </w14:solidFill>
          </w14:textFill>
        </w:rPr>
        <w:t>04</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cs="宋体"/>
          <w:b w:val="0"/>
          <w:bCs/>
          <w:color w:val="000000" w:themeColor="text1"/>
          <w:kern w:val="2"/>
          <w:sz w:val="24"/>
          <w:szCs w:val="24"/>
          <w:lang w:val="en-US" w:eastAsia="zh-CN" w:bidi="ar-SA"/>
          <w14:textFill>
            <w14:solidFill>
              <w14:schemeClr w14:val="tx1"/>
            </w14:solidFill>
          </w14:textFill>
        </w:rPr>
        <w:t>01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日，每天上午09:00:00至12:00:00，下午14:00:00至17:00:00（北京时间,法定节假日除外）</w:t>
      </w:r>
    </w:p>
    <w:p w14:paraId="3E1E7D1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途径：安康市汉滨区后张岭张家大院路口进来50米处</w:t>
      </w:r>
    </w:p>
    <w:p w14:paraId="327B88B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w:t>
      </w:r>
      <w:r>
        <w:rPr>
          <w:rFonts w:hint="eastAsia" w:cs="宋体"/>
          <w:b w:val="0"/>
          <w:bCs/>
          <w:color w:val="000000" w:themeColor="text1"/>
          <w:kern w:val="2"/>
          <w:sz w:val="24"/>
          <w:szCs w:val="24"/>
          <w:lang w:val="en-US" w:eastAsia="zh-CN" w:bidi="ar-SA"/>
          <w14:textFill>
            <w14:solidFill>
              <w14:schemeClr w14:val="tx1"/>
            </w14:solidFill>
          </w14:textFill>
        </w:rPr>
        <w:t>现场</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获取</w:t>
      </w:r>
    </w:p>
    <w:p w14:paraId="4A7597A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售价：0元</w:t>
      </w:r>
    </w:p>
    <w:p w14:paraId="2CB81048">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四、响应文件提交</w:t>
      </w:r>
    </w:p>
    <w:p w14:paraId="159C5555">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截止时间：202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04月07</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09</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分00秒（北京时间）</w:t>
      </w:r>
    </w:p>
    <w:p w14:paraId="45CAEDDE">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ind w:left="0" w:firstLine="42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w:t>
      </w:r>
      <w:r>
        <w:rPr>
          <w:rFonts w:hint="eastAsia" w:ascii="宋体" w:hAnsi="宋体" w:eastAsia="宋体" w:cs="宋体"/>
          <w:snapToGrid w:val="0"/>
          <w:color w:val="000000" w:themeColor="text1"/>
          <w:sz w:val="24"/>
          <w:szCs w:val="24"/>
          <w:highlight w:val="none"/>
          <w:lang w:eastAsia="zh-CN"/>
          <w14:textFill>
            <w14:solidFill>
              <w14:schemeClr w14:val="tx1"/>
            </w14:solidFill>
          </w14:textFill>
        </w:rPr>
        <w:t>安康远程智信项目管理有限公司二楼会议室</w:t>
      </w:r>
    </w:p>
    <w:p w14:paraId="29945157">
      <w:pPr>
        <w:pStyle w:val="5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00" w:lineRule="atLeas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开启</w:t>
      </w:r>
    </w:p>
    <w:p w14:paraId="54E7E8A2">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04</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07</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09</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分00秒（北京时间）</w:t>
      </w:r>
    </w:p>
    <w:p w14:paraId="05C46DF1">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firstLine="480" w:firstLineChars="200"/>
        <w:textAlignment w:val="auto"/>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安康远程智信项目管理有限公司二楼会议室</w:t>
      </w:r>
    </w:p>
    <w:p w14:paraId="5E05302C">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六、公告期限</w:t>
      </w:r>
    </w:p>
    <w:p w14:paraId="61F7E562">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自本公告发布之日起3个工作日。</w:t>
      </w:r>
    </w:p>
    <w:p w14:paraId="0C3B264D">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right="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七、其他补充事宜</w:t>
      </w:r>
    </w:p>
    <w:p w14:paraId="550DAF0F">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注</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：磋商文件</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获取须知：（1）供应商须在竞争性磋商文件获取时间内携带法人授权委托书（附法定代表人及被授权人身份证复印件加盖公章）和被授权人身份证原件、营业执照复印件并加盖公章送至采购代理机构获取竞争性磋商文件。</w:t>
      </w:r>
    </w:p>
    <w:p w14:paraId="2BAE2725">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）请各投标人获取磋商文件后，按照陕西省财政厅《关于政府采购投标人注册登记有关事项的通知》要求，通过陕西省政府采购网注册登记加入陕西省政府采购投标人库。</w:t>
      </w:r>
    </w:p>
    <w:p w14:paraId="17767235">
      <w:pPr>
        <w:pStyle w:val="5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八、凡对本次采购提出询问，请按以下方式联系。</w:t>
      </w:r>
      <w:r>
        <w:rPr>
          <w:rFonts w:hint="eastAsia" w:ascii="宋体" w:hAnsi="宋体" w:eastAsia="宋体" w:cs="宋体"/>
          <w:color w:val="000000" w:themeColor="text1"/>
          <w:sz w:val="24"/>
          <w:szCs w:val="24"/>
          <w14:textFill>
            <w14:solidFill>
              <w14:schemeClr w14:val="tx1"/>
            </w14:solidFill>
          </w14:textFill>
        </w:rPr>
        <w:t xml:space="preserve"> </w:t>
      </w:r>
    </w:p>
    <w:p w14:paraId="31CEB324">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ind w:left="0"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信息：</w:t>
      </w:r>
    </w:p>
    <w:p w14:paraId="6B32696A">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cs="宋体"/>
          <w:color w:val="000000" w:themeColor="text1"/>
          <w:sz w:val="24"/>
          <w:szCs w:val="24"/>
          <w:lang w:val="en-US" w:eastAsia="zh-CN"/>
          <w14:textFill>
            <w14:solidFill>
              <w14:schemeClr w14:val="tx1"/>
            </w14:solidFill>
          </w14:textFill>
        </w:rPr>
        <w:t>汉滨区坝河镇人民政府</w:t>
      </w:r>
    </w:p>
    <w:p w14:paraId="1DF4FE67">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ind w:left="0" w:firstLine="420"/>
        <w:textAlignment w:val="auto"/>
        <w:rPr>
          <w:rFonts w:hint="default"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地址：汉滨区坝河镇斑竹园社区九组</w:t>
      </w:r>
    </w:p>
    <w:p w14:paraId="4E9E645D">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ind w:left="0" w:firstLine="420"/>
        <w:textAlignment w:val="auto"/>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联系方式：15291503576</w:t>
      </w:r>
    </w:p>
    <w:p w14:paraId="3F9FCFFF">
      <w:pPr>
        <w:pStyle w:val="22"/>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采购代理机构信息</w:t>
      </w:r>
    </w:p>
    <w:p w14:paraId="27F00F45">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ind w:left="420" w:lef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名称：安康远程智信项目管理有限公司</w:t>
      </w:r>
    </w:p>
    <w:p w14:paraId="14C3C095">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地址：安康市汉滨区后张岭张家大院路口进来50米处</w:t>
      </w:r>
    </w:p>
    <w:p w14:paraId="635514FC">
      <w:pPr>
        <w:keepNext w:val="0"/>
        <w:keepLines w:val="0"/>
        <w:pageBreakBefore w:val="0"/>
        <w:widowControl/>
        <w:kinsoku/>
        <w:wordWrap/>
        <w:overflowPunct/>
        <w:topLinePunct w:val="0"/>
        <w:autoSpaceDE/>
        <w:autoSpaceDN/>
        <w:bidi w:val="0"/>
        <w:adjustRightInd w:val="0"/>
        <w:snapToGrid w:val="0"/>
        <w:spacing w:after="0" w:line="300" w:lineRule="atLeast"/>
        <w:ind w:left="0" w:leftChars="0" w:right="0" w:rightChars="0"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联系方式：18590005321</w:t>
      </w:r>
    </w:p>
    <w:p w14:paraId="03DE7532">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ind w:left="420" w:lef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项目联系方式</w:t>
      </w:r>
    </w:p>
    <w:p w14:paraId="5098742E">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w:t>
      </w:r>
      <w:r>
        <w:rPr>
          <w:rFonts w:hint="eastAsia" w:ascii="宋体" w:hAnsi="宋体" w:eastAsia="宋体" w:cs="宋体"/>
          <w:color w:val="000000" w:themeColor="text1"/>
          <w:sz w:val="24"/>
          <w:szCs w:val="24"/>
          <w:lang w:val="en-US" w:eastAsia="zh-CN"/>
          <w14:textFill>
            <w14:solidFill>
              <w14:schemeClr w14:val="tx1"/>
            </w14:solidFill>
          </w14:textFill>
        </w:rPr>
        <w:t>王靓靓</w:t>
      </w:r>
    </w:p>
    <w:p w14:paraId="559B20E3">
      <w:pPr>
        <w:keepNext w:val="0"/>
        <w:keepLines w:val="0"/>
        <w:pageBreakBefore w:val="0"/>
        <w:widowControl/>
        <w:kinsoku/>
        <w:wordWrap/>
        <w:overflowPunct/>
        <w:topLinePunct w:val="0"/>
        <w:autoSpaceDE/>
        <w:autoSpaceDN/>
        <w:bidi w:val="0"/>
        <w:adjustRightInd w:val="0"/>
        <w:snapToGrid w:val="0"/>
        <w:spacing w:after="0" w:line="300" w:lineRule="atLeast"/>
        <w:ind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话：</w:t>
      </w:r>
      <w:r>
        <w:rPr>
          <w:rFonts w:hint="eastAsia" w:ascii="宋体" w:hAnsi="宋体" w:eastAsia="宋体" w:cs="宋体"/>
          <w:color w:val="000000" w:themeColor="text1"/>
          <w:sz w:val="24"/>
          <w:szCs w:val="24"/>
          <w:lang w:val="en-US" w:eastAsia="zh-CN"/>
          <w14:textFill>
            <w14:solidFill>
              <w14:schemeClr w14:val="tx1"/>
            </w14:solidFill>
          </w14:textFill>
        </w:rPr>
        <w:t>18590005321</w:t>
      </w:r>
    </w:p>
    <w:p w14:paraId="727A2830">
      <w:pPr>
        <w:keepNext w:val="0"/>
        <w:keepLines w:val="0"/>
        <w:pageBreakBefore w:val="0"/>
        <w:widowControl/>
        <w:kinsoku/>
        <w:wordWrap/>
        <w:overflowPunct/>
        <w:topLinePunct w:val="0"/>
        <w:autoSpaceDE/>
        <w:autoSpaceDN/>
        <w:bidi w:val="0"/>
        <w:adjustRightInd w:val="0"/>
        <w:snapToGrid w:val="0"/>
        <w:spacing w:after="0" w:line="300" w:lineRule="atLeast"/>
        <w:ind w:left="0" w:leftChars="0"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14:paraId="7D95DF9A">
      <w:pPr>
        <w:keepNext w:val="0"/>
        <w:keepLines w:val="0"/>
        <w:pageBreakBefore w:val="0"/>
        <w:widowControl/>
        <w:kinsoku/>
        <w:wordWrap/>
        <w:overflowPunct/>
        <w:topLinePunct w:val="0"/>
        <w:autoSpaceDE/>
        <w:autoSpaceDN/>
        <w:bidi w:val="0"/>
        <w:adjustRightInd w:val="0"/>
        <w:snapToGrid w:val="0"/>
        <w:spacing w:after="0" w:line="300" w:lineRule="atLeast"/>
        <w:ind w:left="0" w:leftChars="0"/>
        <w:jc w:val="righ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安康远程智信项目管理有限公司</w:t>
      </w:r>
    </w:p>
    <w:p w14:paraId="23D9D44F">
      <w:pPr>
        <w:keepNext w:val="0"/>
        <w:keepLines w:val="0"/>
        <w:pageBreakBefore w:val="0"/>
        <w:kinsoku/>
        <w:wordWrap/>
        <w:overflowPunct/>
        <w:topLinePunct w:val="0"/>
        <w:autoSpaceDE/>
        <w:autoSpaceDN/>
        <w:bidi w:val="0"/>
        <w:spacing w:line="300" w:lineRule="atLeast"/>
        <w:jc w:val="right"/>
        <w:textAlignment w:val="auto"/>
        <w:rPr>
          <w:rFonts w:hint="eastAsia" w:ascii="仿宋" w:hAnsi="仿宋" w:eastAsia="仿宋" w:cs="仿宋"/>
          <w:sz w:val="24"/>
          <w:szCs w:val="24"/>
          <w:u w:val="none"/>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202</w:t>
      </w:r>
      <w:r>
        <w:rPr>
          <w:rFonts w:hint="eastAsia" w:ascii="宋体" w:hAnsi="宋体" w:cs="宋体"/>
          <w:i w:val="0"/>
          <w:iCs w:val="0"/>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03</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25</w:t>
      </w:r>
      <w:r>
        <w:rPr>
          <w:rFonts w:hint="eastAsia" w:ascii="宋体" w:hAnsi="宋体" w:eastAsia="宋体" w:cs="宋体"/>
          <w:color w:val="000000" w:themeColor="text1"/>
          <w:sz w:val="24"/>
          <w:szCs w:val="24"/>
          <w:u w:val="none"/>
          <w14:textFill>
            <w14:solidFill>
              <w14:schemeClr w14:val="tx1"/>
            </w14:solidFill>
          </w14:textFill>
        </w:rPr>
        <w:t>日</w:t>
      </w:r>
    </w:p>
    <w:p w14:paraId="2209E72A">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b w:val="0"/>
          <w:bCs w:val="0"/>
          <w:color w:val="000000" w:themeColor="text1"/>
          <w:sz w:val="24"/>
          <w:szCs w:val="24"/>
          <w:lang w:val="en-US" w:eastAsia="zh-CN"/>
          <w14:textFill>
            <w14:solidFill>
              <w14:schemeClr w14:val="tx1"/>
            </w14:solidFill>
          </w14:textFill>
        </w:rPr>
      </w:pPr>
    </w:p>
    <w:p w14:paraId="1F697830">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149225</wp:posOffset>
                </wp:positionV>
                <wp:extent cx="6468745" cy="0"/>
                <wp:effectExtent l="0" t="4445" r="0" b="0"/>
                <wp:wrapNone/>
                <wp:docPr id="2" name="直接连接符 2"/>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a:effectLst/>
                      </wps:spPr>
                      <wps:bodyPr/>
                    </wps:wsp>
                  </a:graphicData>
                </a:graphic>
              </wp:anchor>
            </w:drawing>
          </mc:Choice>
          <mc:Fallback>
            <w:pict>
              <v:line id="_x0000_s1026" o:spid="_x0000_s1026" o:spt="20" style="position:absolute;left:0pt;margin-left:-19.2pt;margin-top:11.75pt;height:0pt;width:509.35pt;z-index:251661312;mso-width-relative:page;mso-height-relative:page;" filled="f" stroked="t" coordsize="21600,21600" o:gfxdata="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n4DzXAAAACQEAAA8AAAAAAAAAAQAgAAAAIgAAAGRycy9kb3ducmV2LnhtbFBLAQIU&#10;ABQAAAAIAIdO4kBJwCjG9AEAAOgDAAAOAAAAAAAAAAEAIAAAACYBAABkcnMvZTJvRG9jLnhtbFBL&#10;BQYAAAAABgAGAFkBAACMBQAAAAA=&#10;">
                <v:fill on="f" focussize="0,0"/>
                <v:stroke color="#000000" joinstyle="round" dashstyle="dashDot"/>
                <v:imagedata o:title=""/>
                <o:lock v:ext="edit" aspectratio="f"/>
              </v:line>
            </w:pict>
          </mc:Fallback>
        </mc:AlternateContent>
      </w:r>
      <w:r>
        <w:rPr>
          <w:rFonts w:hint="eastAsia" w:ascii="宋体" w:hAnsi="宋体" w:eastAsia="宋体" w:cs="宋体"/>
          <w:b/>
          <w:bCs/>
          <w:color w:val="auto"/>
          <w:sz w:val="24"/>
          <w:szCs w:val="24"/>
          <w:highlight w:val="none"/>
        </w:rPr>
        <w:t>本项目成交服务费：</w:t>
      </w:r>
    </w:p>
    <w:p w14:paraId="6F734BF9">
      <w:pPr>
        <w:keepNext w:val="0"/>
        <w:keepLines w:val="0"/>
        <w:widowControl/>
        <w:suppressLineNumbers w:val="0"/>
        <w:ind w:firstLine="482" w:firstLineChars="200"/>
        <w:jc w:val="left"/>
        <w:rPr>
          <w:rFonts w:hint="eastAsia" w:ascii="仿宋" w:hAnsi="仿宋" w:eastAsia="仿宋" w:cs="仿宋"/>
          <w:b/>
          <w:bCs/>
          <w:color w:val="auto"/>
          <w:sz w:val="24"/>
          <w:szCs w:val="24"/>
          <w:highlight w:val="none"/>
        </w:rPr>
      </w:pPr>
      <w:r>
        <w:rPr>
          <w:rFonts w:hint="eastAsia" w:ascii="宋体" w:hAnsi="宋体" w:eastAsia="宋体" w:cs="宋体"/>
          <w:b/>
          <w:bCs/>
          <w:color w:val="000000"/>
          <w:kern w:val="0"/>
          <w:sz w:val="24"/>
          <w:szCs w:val="24"/>
          <w:lang w:val="en-US" w:eastAsia="zh-CN" w:bidi="ar"/>
        </w:rPr>
        <w:t>成交单位应在领取成交通知书时参照《关于降低部分建设项目收费标准规范收费行为等有关问题的通知》(发改价格〔2011〕534 号)的规定，</w:t>
      </w:r>
      <w:r>
        <w:rPr>
          <w:rFonts w:hint="eastAsia" w:ascii="新宋体" w:hAnsi="新宋体" w:eastAsia="新宋体" w:cs="新宋体"/>
          <w:b/>
          <w:bCs/>
          <w:color w:val="000000" w:themeColor="text1"/>
          <w:sz w:val="24"/>
          <w:szCs w:val="24"/>
          <w:highlight w:val="none"/>
          <w14:textFill>
            <w14:solidFill>
              <w14:schemeClr w14:val="tx1"/>
            </w14:solidFill>
          </w14:textFill>
        </w:rPr>
        <w:t>向安康远程智信项目管理有限公司缴纳</w:t>
      </w:r>
      <w:r>
        <w:rPr>
          <w:rFonts w:hint="eastAsia" w:ascii="新宋体" w:hAnsi="新宋体" w:eastAsia="新宋体" w:cs="新宋体"/>
          <w:b/>
          <w:bCs/>
          <w:color w:val="000000" w:themeColor="text1"/>
          <w:sz w:val="24"/>
          <w:szCs w:val="24"/>
          <w:highlight w:val="none"/>
          <w:lang w:val="en-US" w:eastAsia="zh-CN"/>
          <w14:textFill>
            <w14:solidFill>
              <w14:schemeClr w14:val="tx1"/>
            </w14:solidFill>
          </w14:textFill>
        </w:rPr>
        <w:t>成交</w:t>
      </w:r>
      <w:r>
        <w:rPr>
          <w:rFonts w:hint="eastAsia" w:ascii="新宋体" w:hAnsi="新宋体" w:eastAsia="新宋体" w:cs="新宋体"/>
          <w:b/>
          <w:bCs/>
          <w:color w:val="000000" w:themeColor="text1"/>
          <w:sz w:val="24"/>
          <w:szCs w:val="24"/>
          <w:highlight w:val="none"/>
          <w14:textFill>
            <w14:solidFill>
              <w14:schemeClr w14:val="tx1"/>
            </w14:solidFill>
          </w14:textFill>
        </w:rPr>
        <w:t>服务费。</w:t>
      </w:r>
    </w:p>
    <w:p w14:paraId="3E121B81">
      <w:pPr>
        <w:ind w:firstLine="241" w:firstLineChars="1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开户名称：</w:t>
      </w:r>
      <w:r>
        <w:rPr>
          <w:rFonts w:hint="eastAsia" w:ascii="宋体" w:hAnsi="宋体" w:cs="宋体"/>
          <w:b/>
          <w:bCs/>
          <w:color w:val="auto"/>
          <w:sz w:val="24"/>
          <w:szCs w:val="24"/>
          <w:highlight w:val="none"/>
          <w:lang w:eastAsia="zh-CN"/>
        </w:rPr>
        <w:t xml:space="preserve">安康远程智信项目管理有限公司 </w:t>
      </w:r>
    </w:p>
    <w:p w14:paraId="0EACB8EB">
      <w:pPr>
        <w:ind w:firstLine="241" w:firstLineChars="10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银行账号：</w:t>
      </w:r>
      <w:r>
        <w:rPr>
          <w:rFonts w:hint="eastAsia" w:ascii="宋体" w:hAnsi="宋体" w:eastAsia="宋体" w:cs="宋体"/>
          <w:b/>
          <w:bCs/>
          <w:color w:val="000000" w:themeColor="text1"/>
          <w:sz w:val="24"/>
          <w:szCs w:val="24"/>
          <w:highlight w:val="none"/>
          <w:lang w:eastAsia="zh-CN"/>
          <w14:textFill>
            <w14:solidFill>
              <w14:schemeClr w14:val="tx1"/>
            </w14:solidFill>
          </w14:textFill>
        </w:rPr>
        <w:t>2</w:t>
      </w:r>
      <w:r>
        <w:rPr>
          <w:rFonts w:hint="eastAsia" w:ascii="宋体" w:hAnsi="宋体" w:cs="宋体"/>
          <w:b/>
          <w:bCs/>
          <w:color w:val="000000" w:themeColor="text1"/>
          <w:sz w:val="24"/>
          <w:szCs w:val="24"/>
          <w:highlight w:val="none"/>
          <w:lang w:eastAsia="zh-CN"/>
          <w14:textFill>
            <w14:solidFill>
              <w14:schemeClr w14:val="tx1"/>
            </w14:solidFill>
          </w14:textFill>
        </w:rPr>
        <w:t>40</w:t>
      </w:r>
      <w:r>
        <w:rPr>
          <w:rFonts w:hint="eastAsia" w:ascii="宋体" w:hAnsi="宋体" w:eastAsia="宋体" w:cs="宋体"/>
          <w:b/>
          <w:bCs/>
          <w:color w:val="000000" w:themeColor="text1"/>
          <w:sz w:val="24"/>
          <w:szCs w:val="24"/>
          <w:highlight w:val="none"/>
          <w:lang w:eastAsia="zh-CN"/>
          <w14:textFill>
            <w14:solidFill>
              <w14:schemeClr w14:val="tx1"/>
            </w14:solidFill>
          </w14:textFill>
        </w:rPr>
        <w:t>70</w:t>
      </w:r>
      <w:r>
        <w:rPr>
          <w:rFonts w:hint="eastAsia" w:ascii="宋体" w:hAnsi="宋体" w:cs="宋体"/>
          <w:b/>
          <w:bCs/>
          <w:color w:val="000000" w:themeColor="text1"/>
          <w:sz w:val="24"/>
          <w:szCs w:val="24"/>
          <w:highlight w:val="none"/>
          <w:lang w:eastAsia="zh-CN"/>
          <w14:textFill>
            <w14:solidFill>
              <w14:schemeClr w14:val="tx1"/>
            </w14:solidFill>
          </w14:textFill>
        </w:rPr>
        <w:t>40</w:t>
      </w:r>
      <w:r>
        <w:rPr>
          <w:rFonts w:hint="eastAsia" w:ascii="宋体" w:hAnsi="宋体" w:eastAsia="宋体" w:cs="宋体"/>
          <w:b/>
          <w:bCs/>
          <w:color w:val="000000" w:themeColor="text1"/>
          <w:sz w:val="24"/>
          <w:szCs w:val="24"/>
          <w:highlight w:val="none"/>
          <w:lang w:eastAsia="zh-CN"/>
          <w14:textFill>
            <w14:solidFill>
              <w14:schemeClr w14:val="tx1"/>
            </w14:solidFill>
          </w14:textFill>
        </w:rPr>
        <w:t>409200039188</w:t>
      </w:r>
    </w:p>
    <w:p w14:paraId="214E2EF7">
      <w:pPr>
        <w:ind w:firstLine="241" w:firstLineChars="10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开</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户</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行：</w:t>
      </w:r>
      <w:r>
        <w:rPr>
          <w:rFonts w:hint="eastAsia" w:ascii="宋体" w:hAnsi="宋体" w:cs="宋体"/>
          <w:b/>
          <w:bCs/>
          <w:color w:val="000000" w:themeColor="text1"/>
          <w:sz w:val="24"/>
          <w:szCs w:val="24"/>
          <w:highlight w:val="none"/>
          <w:lang w:eastAsia="zh-CN"/>
          <w14:textFill>
            <w14:solidFill>
              <w14:schemeClr w14:val="tx1"/>
            </w14:solidFill>
          </w14:textFill>
        </w:rPr>
        <w:t>中国工商银行股份有限公司安康高新支行</w:t>
      </w:r>
    </w:p>
    <w:p w14:paraId="4BF351F3">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647CA5A0">
      <w:pPr>
        <w:keepNext w:val="0"/>
        <w:keepLines w:val="0"/>
        <w:pageBreakBefore w:val="0"/>
        <w:kinsoku/>
        <w:wordWrap/>
        <w:overflowPunct/>
        <w:topLinePunct w:val="0"/>
        <w:autoSpaceDE/>
        <w:autoSpaceDN/>
        <w:bidi w:val="0"/>
        <w:spacing w:line="340" w:lineRule="exact"/>
        <w:textAlignment w:val="auto"/>
        <w:rPr>
          <w:rFonts w:hint="eastAsia" w:ascii="宋体" w:hAnsi="宋体" w:eastAsia="宋体" w:cs="宋体"/>
          <w:color w:val="000000" w:themeColor="text1"/>
          <w:sz w:val="24"/>
          <w:szCs w:val="24"/>
          <w14:textFill>
            <w14:solidFill>
              <w14:schemeClr w14:val="tx1"/>
            </w14:solidFill>
          </w14:textFill>
        </w:rPr>
      </w:pPr>
    </w:p>
    <w:p w14:paraId="2710E47E">
      <w:pPr>
        <w:pStyle w:val="1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B5CAD41">
      <w:pPr>
        <w:pStyle w:val="7"/>
        <w:rPr>
          <w:rFonts w:hint="eastAsia" w:ascii="宋体" w:hAnsi="宋体" w:cs="宋体"/>
          <w:b/>
          <w:bCs/>
          <w:color w:val="auto"/>
          <w:spacing w:val="10"/>
          <w:kern w:val="44"/>
          <w:sz w:val="32"/>
          <w:szCs w:val="32"/>
        </w:rPr>
      </w:pPr>
    </w:p>
    <w:p w14:paraId="1FC931AC">
      <w:pPr>
        <w:rPr>
          <w:rFonts w:hint="eastAsia" w:ascii="宋体" w:hAnsi="宋体" w:cs="宋体"/>
          <w:b/>
          <w:bCs/>
          <w:color w:val="auto"/>
          <w:spacing w:val="10"/>
          <w:kern w:val="44"/>
          <w:sz w:val="32"/>
          <w:szCs w:val="32"/>
        </w:rPr>
      </w:pPr>
    </w:p>
    <w:p w14:paraId="74779C67">
      <w:pPr>
        <w:rPr>
          <w:rFonts w:hint="eastAsia" w:ascii="宋体" w:hAnsi="宋体" w:cs="宋体"/>
          <w:b/>
          <w:bCs/>
          <w:color w:val="auto"/>
          <w:spacing w:val="10"/>
          <w:kern w:val="44"/>
          <w:sz w:val="32"/>
          <w:szCs w:val="32"/>
        </w:rPr>
      </w:pPr>
    </w:p>
    <w:p w14:paraId="28156DF6">
      <w:pPr>
        <w:pStyle w:val="1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投标人</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3"/>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696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709" w:type="dxa"/>
            <w:vAlign w:val="center"/>
          </w:tcPr>
          <w:p w14:paraId="0C422FE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2700D950">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2D414AD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5D6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B03A83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ascii="宋体" w:hAnsi="宋体" w:cs="宋体"/>
                <w:b/>
                <w:bCs/>
                <w:color w:val="auto"/>
                <w:kern w:val="0"/>
                <w:sz w:val="24"/>
                <w:szCs w:val="24"/>
              </w:rPr>
              <w:t>1</w:t>
            </w:r>
          </w:p>
        </w:tc>
        <w:tc>
          <w:tcPr>
            <w:tcW w:w="1949" w:type="dxa"/>
            <w:vAlign w:val="center"/>
          </w:tcPr>
          <w:p w14:paraId="6475F3D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20393A6B">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汉滨区坝河镇人民政府</w:t>
            </w:r>
          </w:p>
        </w:tc>
      </w:tr>
      <w:tr w14:paraId="2E8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1CB2F10">
            <w:pPr>
              <w:keepNext w:val="0"/>
              <w:keepLines w:val="0"/>
              <w:pageBreakBefore w:val="0"/>
              <w:kinsoku/>
              <w:wordWrap/>
              <w:overflowPunct/>
              <w:topLinePunct w:val="0"/>
              <w:autoSpaceDE/>
              <w:autoSpaceDN/>
              <w:bidi w:val="0"/>
              <w:spacing w:line="430" w:lineRule="exact"/>
              <w:jc w:val="center"/>
              <w:textAlignment w:val="auto"/>
              <w:rPr>
                <w:rFonts w:ascii="宋体"/>
                <w:b/>
                <w:bCs/>
                <w:color w:val="auto"/>
                <w:sz w:val="24"/>
                <w:szCs w:val="24"/>
              </w:rPr>
            </w:pPr>
            <w:r>
              <w:rPr>
                <w:rFonts w:ascii="宋体" w:hAnsi="宋体" w:cs="宋体"/>
                <w:b/>
                <w:bCs/>
                <w:color w:val="auto"/>
                <w:sz w:val="24"/>
                <w:szCs w:val="24"/>
              </w:rPr>
              <w:t>2</w:t>
            </w:r>
          </w:p>
        </w:tc>
        <w:tc>
          <w:tcPr>
            <w:tcW w:w="1949" w:type="dxa"/>
            <w:vAlign w:val="center"/>
          </w:tcPr>
          <w:p w14:paraId="337B8AB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cs="宋体"/>
                <w:b/>
                <w:bCs/>
                <w:color w:val="000000" w:themeColor="text1"/>
                <w:kern w:val="0"/>
                <w:sz w:val="24"/>
                <w:szCs w:val="24"/>
                <w:lang w:eastAsia="zh-CN"/>
                <w14:textFill>
                  <w14:solidFill>
                    <w14:schemeClr w14:val="tx1"/>
                  </w14:solidFill>
                </w14:textFill>
              </w:rPr>
              <w:t>内容</w:t>
            </w:r>
          </w:p>
        </w:tc>
        <w:tc>
          <w:tcPr>
            <w:tcW w:w="7119" w:type="dxa"/>
            <w:vAlign w:val="center"/>
          </w:tcPr>
          <w:p w14:paraId="497DA980">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ascii="宋体"/>
                <w:color w:val="000000" w:themeColor="text1"/>
                <w:sz w:val="24"/>
                <w:szCs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坝河镇道路应急抢险项目</w:t>
            </w:r>
            <w:r>
              <w:rPr>
                <w:rFonts w:hint="eastAsia" w:ascii="宋体" w:hAnsi="宋体" w:cs="宋体"/>
                <w:bCs/>
                <w:szCs w:val="24"/>
              </w:rPr>
              <w:t>（</w:t>
            </w:r>
            <w:r>
              <w:rPr>
                <w:rFonts w:hint="eastAsia" w:ascii="宋体" w:hAnsi="宋体" w:cs="宋体"/>
                <w:color w:val="000000" w:themeColor="text1"/>
                <w:sz w:val="24"/>
                <w:lang w:val="en-US" w:eastAsia="zh-CN"/>
                <w14:textFill>
                  <w14:solidFill>
                    <w14:schemeClr w14:val="tx1"/>
                  </w14:solidFill>
                </w14:textFill>
              </w:rPr>
              <w:t>具体施工内容及要求 参数见磋商文件第四部分采购内容及要求</w:t>
            </w:r>
            <w:r>
              <w:rPr>
                <w:rFonts w:hint="eastAsia" w:ascii="宋体" w:hAnsi="宋体" w:cs="宋体"/>
                <w:bCs/>
                <w:szCs w:val="24"/>
              </w:rPr>
              <w:t>）</w:t>
            </w:r>
          </w:p>
        </w:tc>
      </w:tr>
      <w:tr w14:paraId="63E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59667A5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000000" w:themeColor="text1"/>
                <w:kern w:val="0"/>
                <w:sz w:val="24"/>
                <w:szCs w:val="24"/>
                <w14:textFill>
                  <w14:solidFill>
                    <w14:schemeClr w14:val="tx1"/>
                  </w14:solidFill>
                </w14:textFill>
              </w:rPr>
            </w:pPr>
            <w:r>
              <w:rPr>
                <w:rFonts w:ascii="宋体" w:hAnsi="宋体" w:cs="宋体"/>
                <w:b/>
                <w:bCs/>
                <w:color w:val="000000" w:themeColor="text1"/>
                <w:kern w:val="0"/>
                <w:sz w:val="24"/>
                <w:szCs w:val="24"/>
                <w14:textFill>
                  <w14:solidFill>
                    <w14:schemeClr w14:val="tx1"/>
                  </w14:solidFill>
                </w14:textFill>
              </w:rPr>
              <w:t>3</w:t>
            </w:r>
          </w:p>
        </w:tc>
        <w:tc>
          <w:tcPr>
            <w:tcW w:w="1949" w:type="dxa"/>
            <w:vAlign w:val="center"/>
          </w:tcPr>
          <w:p w14:paraId="0B2E4D03">
            <w:pPr>
              <w:keepNext w:val="0"/>
              <w:keepLines w:val="0"/>
              <w:widowControl/>
              <w:suppressLineNumbers w:val="0"/>
              <w:ind w:firstLine="482" w:firstLineChars="200"/>
              <w:jc w:val="left"/>
              <w:rPr>
                <w:rFonts w:hint="eastAsia" w:ascii="宋体" w:hAnsi="宋体" w:cs="宋体"/>
                <w:color w:val="000000" w:themeColor="text1"/>
                <w:sz w:val="24"/>
                <w:lang w:eastAsia="zh-CN"/>
                <w14:textFill>
                  <w14:solidFill>
                    <w14:schemeClr w14:val="tx1"/>
                  </w14:solidFill>
                </w14:textFill>
              </w:rPr>
            </w:pPr>
            <w:r>
              <w:rPr>
                <w:rFonts w:hint="eastAsia" w:ascii="宋体" w:hAnsi="宋体" w:eastAsia="宋体" w:cs="宋体"/>
                <w:b/>
                <w:bCs/>
                <w:color w:val="000000"/>
                <w:kern w:val="0"/>
                <w:sz w:val="24"/>
                <w:szCs w:val="24"/>
                <w:lang w:val="en-US" w:eastAsia="zh-CN" w:bidi="ar"/>
              </w:rPr>
              <w:t>最高限价</w:t>
            </w:r>
          </w:p>
        </w:tc>
        <w:tc>
          <w:tcPr>
            <w:tcW w:w="7119" w:type="dxa"/>
            <w:vAlign w:val="center"/>
          </w:tcPr>
          <w:p w14:paraId="0B5A241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cs="宋体"/>
                <w:color w:val="000000" w:themeColor="text1"/>
                <w:sz w:val="24"/>
                <w:lang w:eastAsia="zh-CN"/>
                <w14:textFill>
                  <w14:solidFill>
                    <w14:schemeClr w14:val="tx1"/>
                  </w14:solidFill>
                </w14:textFill>
              </w:rPr>
            </w:pPr>
            <w:r>
              <w:rPr>
                <w:rFonts w:hint="eastAsia" w:cs="宋体"/>
                <w:color w:val="000000"/>
                <w:kern w:val="0"/>
                <w:sz w:val="24"/>
                <w:szCs w:val="24"/>
                <w:lang w:val="en-US" w:eastAsia="zh-CN" w:bidi="ar"/>
              </w:rPr>
              <w:t>300000.00</w:t>
            </w:r>
            <w:r>
              <w:rPr>
                <w:rFonts w:hint="eastAsia" w:ascii="宋体" w:hAnsi="宋体" w:eastAsia="宋体" w:cs="宋体"/>
                <w:color w:val="000000"/>
                <w:kern w:val="0"/>
                <w:sz w:val="24"/>
                <w:szCs w:val="24"/>
                <w:lang w:val="en-US" w:eastAsia="zh-CN" w:bidi="ar"/>
              </w:rPr>
              <w:t>元，投标人所投报价不得超出本项目最高限价，否则按无效文件处理。</w:t>
            </w:r>
          </w:p>
        </w:tc>
      </w:tr>
      <w:tr w14:paraId="7D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12A4D7E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32604F29">
            <w:pPr>
              <w:spacing w:line="46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工期</w:t>
            </w:r>
          </w:p>
        </w:tc>
        <w:tc>
          <w:tcPr>
            <w:tcW w:w="7119" w:type="dxa"/>
            <w:vAlign w:val="center"/>
          </w:tcPr>
          <w:p w14:paraId="5F62FD8E">
            <w:pPr>
              <w:keepNext w:val="0"/>
              <w:keepLines w:val="0"/>
              <w:pageBreakBefore w:val="0"/>
              <w:widowControl w:val="0"/>
              <w:kinsoku/>
              <w:wordWrap/>
              <w:overflowPunct/>
              <w:topLinePunct w:val="0"/>
              <w:autoSpaceDE/>
              <w:autoSpaceDN/>
              <w:bidi w:val="0"/>
              <w:spacing w:line="440" w:lineRule="exact"/>
              <w:outlineLvl w:val="9"/>
              <w:rPr>
                <w:rFonts w:hint="eastAsia" w:ascii="宋体"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sz w:val="24"/>
                <w:szCs w:val="24"/>
                <w:lang w:val="en-US" w:eastAsia="zh-CN" w:bidi="ar"/>
                <w14:textFill>
                  <w14:solidFill>
                    <w14:schemeClr w14:val="tx1"/>
                  </w14:solidFill>
                </w14:textFill>
              </w:rPr>
              <w:t>自合同签订之日起 30 天完工</w:t>
            </w:r>
            <w:r>
              <w:rPr>
                <w:rFonts w:hint="eastAsia" w:ascii="宋体" w:hAnsi="宋体" w:cs="宋体"/>
                <w:b/>
                <w:bCs/>
                <w:color w:val="000000" w:themeColor="text1"/>
                <w:sz w:val="24"/>
                <w:szCs w:val="24"/>
                <w:highlight w:val="none"/>
                <w:lang w:val="en-US" w:eastAsia="zh-CN" w:bidi="ar"/>
                <w14:textFill>
                  <w14:solidFill>
                    <w14:schemeClr w14:val="tx1"/>
                  </w14:solidFill>
                </w14:textFill>
              </w:rPr>
              <w:t>，</w:t>
            </w:r>
            <w:r>
              <w:rPr>
                <w:rFonts w:hint="eastAsia" w:ascii="宋体" w:hAnsi="宋体" w:cs="宋体"/>
                <w:b/>
                <w:bCs/>
                <w:color w:val="000000" w:themeColor="text1"/>
                <w:sz w:val="24"/>
                <w:szCs w:val="24"/>
                <w:lang w:val="en-US" w:eastAsia="zh-CN" w:bidi="ar"/>
                <w14:textFill>
                  <w14:solidFill>
                    <w14:schemeClr w14:val="tx1"/>
                  </w14:solidFill>
                </w14:textFill>
              </w:rPr>
              <w:t>计划开工时间：实际开工日期以采购人批准的开工日期为准。</w:t>
            </w:r>
          </w:p>
        </w:tc>
      </w:tr>
      <w:tr w14:paraId="15D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4199973E">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p>
        </w:tc>
        <w:tc>
          <w:tcPr>
            <w:tcW w:w="1949" w:type="dxa"/>
            <w:vAlign w:val="center"/>
          </w:tcPr>
          <w:p w14:paraId="7FBFB3E4">
            <w:pPr>
              <w:keepNext w:val="0"/>
              <w:keepLines w:val="0"/>
              <w:pageBreakBefore w:val="0"/>
              <w:kinsoku/>
              <w:wordWrap/>
              <w:overflowPunct/>
              <w:topLinePunct w:val="0"/>
              <w:autoSpaceDE/>
              <w:autoSpaceDN/>
              <w:bidi w:val="0"/>
              <w:spacing w:line="400" w:lineRule="exact"/>
              <w:ind w:right="420" w:rightChars="0"/>
              <w:jc w:val="center"/>
              <w:textAlignment w:val="auto"/>
              <w:rPr>
                <w:rFonts w:hint="eastAsia" w:ascii="宋体" w:hAnsi="宋体" w:cs="仿宋"/>
                <w:b/>
                <w:color w:val="000000" w:themeColor="text1"/>
                <w:kern w:val="0"/>
                <w:sz w:val="24"/>
                <w:szCs w:val="24"/>
                <w:lang w:val="en-US" w:eastAsia="zh-CN"/>
                <w14:textFill>
                  <w14:solidFill>
                    <w14:schemeClr w14:val="tx1"/>
                  </w14:solidFill>
                </w14:textFill>
              </w:rPr>
            </w:pPr>
            <w:r>
              <w:rPr>
                <w:rFonts w:hint="eastAsia" w:ascii="宋体" w:hAnsi="宋体" w:cs="宋体"/>
                <w:b/>
                <w:bCs/>
                <w:color w:val="auto"/>
                <w:sz w:val="24"/>
                <w:lang w:val="en-US" w:eastAsia="zh-CN"/>
              </w:rPr>
              <w:t>质量标准</w:t>
            </w:r>
          </w:p>
        </w:tc>
        <w:tc>
          <w:tcPr>
            <w:tcW w:w="7119" w:type="dxa"/>
            <w:vAlign w:val="center"/>
          </w:tcPr>
          <w:p w14:paraId="03488D10">
            <w:pPr>
              <w:spacing w:line="440" w:lineRule="exact"/>
              <w:rPr>
                <w:rFonts w:hint="eastAsia" w:ascii="宋体" w:hAnsi="宋体" w:cs="宋体"/>
                <w:color w:val="000000" w:themeColor="text1"/>
                <w:kern w:val="0"/>
                <w:sz w:val="24"/>
                <w:szCs w:val="24"/>
                <w:lang w:val="en-US" w:eastAsia="zh-CN" w:bidi="ar-SA"/>
                <w14:textFill>
                  <w14:solidFill>
                    <w14:schemeClr w14:val="tx1"/>
                  </w14:solidFill>
                </w14:textFill>
              </w:rPr>
            </w:pPr>
            <w:r>
              <w:rPr>
                <w:rFonts w:hint="eastAsia" w:hAnsi="宋体" w:cs="宋体"/>
                <w:bCs/>
                <w:sz w:val="24"/>
                <w:szCs w:val="24"/>
              </w:rPr>
              <w:t>合格。</w:t>
            </w:r>
          </w:p>
        </w:tc>
      </w:tr>
      <w:tr w14:paraId="11D0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27E2C0F8">
            <w:pPr>
              <w:keepNext w:val="0"/>
              <w:keepLines w:val="0"/>
              <w:pageBreakBefore w:val="0"/>
              <w:kinsoku/>
              <w:wordWrap/>
              <w:overflowPunct/>
              <w:topLinePunct w:val="0"/>
              <w:autoSpaceDE/>
              <w:autoSpaceDN/>
              <w:bidi w:val="0"/>
              <w:spacing w:line="43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p>
        </w:tc>
        <w:tc>
          <w:tcPr>
            <w:tcW w:w="1949" w:type="dxa"/>
            <w:vAlign w:val="center"/>
          </w:tcPr>
          <w:p w14:paraId="7A77066E">
            <w:pPr>
              <w:keepNext w:val="0"/>
              <w:keepLines w:val="0"/>
              <w:pageBreakBefore w:val="0"/>
              <w:kinsoku/>
              <w:wordWrap/>
              <w:overflowPunct/>
              <w:topLinePunct w:val="0"/>
              <w:autoSpaceDE/>
              <w:autoSpaceDN/>
              <w:bidi w:val="0"/>
              <w:spacing w:line="400" w:lineRule="exact"/>
              <w:ind w:right="420" w:rightChars="0"/>
              <w:jc w:val="center"/>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sz w:val="24"/>
                <w:lang w:val="en-US" w:eastAsia="zh-CN"/>
              </w:rPr>
              <w:t>工程质保期</w:t>
            </w:r>
          </w:p>
        </w:tc>
        <w:tc>
          <w:tcPr>
            <w:tcW w:w="7119" w:type="dxa"/>
            <w:vAlign w:val="center"/>
          </w:tcPr>
          <w:p w14:paraId="6F5F0F70">
            <w:pPr>
              <w:keepNext w:val="0"/>
              <w:keepLines w:val="0"/>
              <w:pageBreakBefore w:val="0"/>
              <w:widowControl w:val="0"/>
              <w:kinsoku/>
              <w:wordWrap/>
              <w:overflowPunct/>
              <w:topLinePunct w:val="0"/>
              <w:autoSpaceDE/>
              <w:autoSpaceDN/>
              <w:bidi w:val="0"/>
              <w:spacing w:line="440" w:lineRule="exact"/>
              <w:outlineLvl w:val="9"/>
              <w:rPr>
                <w:rFonts w:ascii="宋体"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tc>
      </w:tr>
      <w:tr w14:paraId="3D07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7E586378">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7</w:t>
            </w:r>
          </w:p>
        </w:tc>
        <w:tc>
          <w:tcPr>
            <w:tcW w:w="1949" w:type="dxa"/>
            <w:vAlign w:val="center"/>
          </w:tcPr>
          <w:p w14:paraId="4B2E9729">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kern w:val="0"/>
                <w:sz w:val="24"/>
                <w:szCs w:val="24"/>
              </w:rPr>
              <w:t>资格审查方式</w:t>
            </w:r>
          </w:p>
        </w:tc>
        <w:tc>
          <w:tcPr>
            <w:tcW w:w="7119" w:type="dxa"/>
            <w:vAlign w:val="center"/>
          </w:tcPr>
          <w:p w14:paraId="7BE30DDD">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rPr>
              <w:t>资格后审</w:t>
            </w:r>
          </w:p>
        </w:tc>
      </w:tr>
      <w:tr w14:paraId="123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BF2B2D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8</w:t>
            </w:r>
          </w:p>
        </w:tc>
        <w:tc>
          <w:tcPr>
            <w:tcW w:w="1949" w:type="dxa"/>
            <w:vAlign w:val="center"/>
          </w:tcPr>
          <w:p w14:paraId="69A2D17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投标人</w:t>
            </w:r>
          </w:p>
          <w:p w14:paraId="5500F03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2DAB24A2">
            <w:pPr>
              <w:keepNext w:val="0"/>
              <w:keepLines w:val="0"/>
              <w:pageBreakBefore w:val="0"/>
              <w:kinsoku/>
              <w:wordWrap/>
              <w:overflowPunct/>
              <w:topLinePunct w:val="0"/>
              <w:autoSpaceDE/>
              <w:autoSpaceDN/>
              <w:bidi w:val="0"/>
              <w:spacing w:line="430" w:lineRule="exact"/>
              <w:textAlignment w:val="auto"/>
              <w:rPr>
                <w:rFonts w:hint="eastAsia" w:ascii="宋体" w:hAnsi="宋体" w:cs="宋体"/>
                <w:color w:val="auto"/>
                <w:sz w:val="24"/>
                <w:szCs w:val="24"/>
              </w:rPr>
            </w:pPr>
            <w:r>
              <w:rPr>
                <w:rFonts w:hint="eastAsia" w:ascii="宋体" w:hAnsi="宋体" w:cs="宋体"/>
                <w:color w:val="auto"/>
                <w:sz w:val="24"/>
                <w:szCs w:val="24"/>
                <w:lang w:eastAsia="zh-CN"/>
              </w:rPr>
              <w:t>投标人</w:t>
            </w:r>
            <w:r>
              <w:rPr>
                <w:rFonts w:hint="eastAsia" w:ascii="宋体" w:hAnsi="宋体" w:cs="宋体"/>
                <w:color w:val="auto"/>
                <w:sz w:val="24"/>
                <w:szCs w:val="24"/>
                <w:lang w:val="en-US" w:eastAsia="zh-CN"/>
              </w:rPr>
              <w:t>资格</w:t>
            </w:r>
            <w:r>
              <w:rPr>
                <w:rFonts w:hint="eastAsia" w:ascii="宋体" w:hAnsi="宋体" w:cs="宋体"/>
                <w:color w:val="auto"/>
                <w:sz w:val="24"/>
                <w:szCs w:val="24"/>
              </w:rPr>
              <w:t>要求：</w:t>
            </w:r>
            <w:bookmarkStart w:id="9" w:name="_Toc20612"/>
          </w:p>
          <w:p w14:paraId="14D2F5C6">
            <w:pPr>
              <w:keepNext w:val="0"/>
              <w:keepLines w:val="0"/>
              <w:pageBreakBefore w:val="0"/>
              <w:widowControl/>
              <w:kinsoku/>
              <w:wordWrap/>
              <w:overflowPunct/>
              <w:topLinePunct w:val="0"/>
              <w:autoSpaceDE/>
              <w:autoSpaceDN/>
              <w:bidi w:val="0"/>
              <w:adjustRightInd w:val="0"/>
              <w:snapToGrid w:val="0"/>
              <w:spacing w:after="0" w:line="43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w:t>
            </w:r>
          </w:p>
          <w:p w14:paraId="49B75975">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（2）特定资格条件：</w:t>
            </w:r>
          </w:p>
          <w:bookmarkEnd w:id="9"/>
          <w:p w14:paraId="3BAB5A1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bookmarkStart w:id="10" w:name="_Toc7490"/>
            <w:bookmarkStart w:id="11" w:name="_Toc494207065"/>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5013D8A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法定代表人授权书（附法定代表人身份证复印件）及被授权人身份证复印件（法定代表人直接参加投标只须提供法定代表人身份证复印件）；</w:t>
            </w:r>
          </w:p>
          <w:p w14:paraId="25A12638">
            <w:pPr>
              <w:keepNext w:val="0"/>
              <w:keepLines w:val="0"/>
              <w:pageBreakBefore w:val="0"/>
              <w:kinsoku/>
              <w:wordWrap/>
              <w:overflowPunct/>
              <w:topLinePunct w:val="0"/>
              <w:autoSpaceDE/>
              <w:autoSpaceDN/>
              <w:bidi w:val="0"/>
              <w:snapToGrid w:val="0"/>
              <w:spacing w:line="3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w:t>
            </w:r>
            <w:r>
              <w:rPr>
                <w:rFonts w:hint="eastAsia" w:ascii="宋体" w:hAnsi="宋体" w:eastAsia="宋体" w:cs="宋体"/>
                <w:color w:val="auto"/>
                <w:sz w:val="24"/>
                <w:szCs w:val="24"/>
                <w:lang w:val="en-US" w:eastAsia="zh-CN"/>
              </w:rPr>
              <w:t>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B3F650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color w:val="auto"/>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color w:val="auto"/>
                <w:sz w:val="24"/>
                <w:szCs w:val="24"/>
                <w:lang w:val="en-US" w:eastAsia="zh-CN"/>
              </w:rPr>
              <w:t>缴纳税收和社会保障资金缴纳证明：提供</w:t>
            </w:r>
            <w:r>
              <w:rPr>
                <w:rFonts w:hint="eastAsia" w:cs="宋体"/>
                <w:color w:val="auto"/>
                <w:sz w:val="24"/>
                <w:szCs w:val="24"/>
                <w:lang w:val="en-US" w:eastAsia="zh-CN"/>
              </w:rPr>
              <w:t>2025年</w:t>
            </w:r>
            <w:r>
              <w:rPr>
                <w:rFonts w:hint="eastAsia" w:ascii="宋体" w:hAnsi="宋体" w:eastAsia="宋体" w:cs="宋体"/>
                <w:color w:val="auto"/>
                <w:sz w:val="24"/>
                <w:szCs w:val="24"/>
                <w:lang w:val="en-US" w:eastAsia="zh-CN"/>
              </w:rPr>
              <w:t>1月1日至今任意一个月的纳税证明或完税证明（依法免税的单位应提供相关证明材料），投标单位提供</w:t>
            </w:r>
            <w:r>
              <w:rPr>
                <w:rFonts w:hint="eastAsia" w:cs="宋体"/>
                <w:color w:val="auto"/>
                <w:sz w:val="24"/>
                <w:szCs w:val="24"/>
                <w:lang w:val="en-US" w:eastAsia="zh-CN"/>
              </w:rPr>
              <w:t>2025年</w:t>
            </w:r>
            <w:r>
              <w:rPr>
                <w:rFonts w:hint="eastAsia" w:ascii="宋体" w:hAnsi="宋体" w:eastAsia="宋体" w:cs="宋体"/>
                <w:color w:val="auto"/>
                <w:sz w:val="24"/>
                <w:szCs w:val="24"/>
                <w:lang w:val="en-US" w:eastAsia="zh-CN"/>
              </w:rPr>
              <w:t>1月1日至今任意一个月的社会保障资金缴存单据或社保机构开具的社会保险参保缴费情况证明（依法不需要缴纳社会保障资金的单位应提供相关证明材料）；</w:t>
            </w:r>
          </w:p>
          <w:p w14:paraId="4251421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供应商须具备建设行政主管部门核发的市政公用工程施工总承包三级（含三级）及以上或公路工程施工总承包三级（含三级）及以上资质，并具有合格有效的安全生产许可证；其中，供应商拟派项目经理须具备市政公用工程专业二级（含二级）以上或</w:t>
            </w:r>
            <w:r>
              <w:rPr>
                <w:rFonts w:hint="eastAsia" w:cs="宋体"/>
                <w:b w:val="0"/>
                <w:bCs/>
                <w:color w:val="000000" w:themeColor="text1"/>
                <w:kern w:val="2"/>
                <w:sz w:val="24"/>
                <w:szCs w:val="24"/>
                <w:highlight w:val="none"/>
                <w:lang w:val="en-US" w:eastAsia="zh-CN" w:bidi="ar-SA"/>
                <w14:textFill>
                  <w14:solidFill>
                    <w14:schemeClr w14:val="tx1"/>
                  </w14:solidFill>
                </w14:textFill>
              </w:rPr>
              <w:t>公路</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工程专业二级（含二级）以上的注册建造师资格且未担任其他在建工程项目的项目经理，提供项目经理的执业资格证、注册证、安全生产考核合格证书及未担任其他在建工程项目经理承诺书。</w:t>
            </w:r>
          </w:p>
          <w:p w14:paraId="0505C47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47398EE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0E298CC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1248AB28">
            <w:pPr>
              <w:keepNext w:val="0"/>
              <w:keepLines w:val="0"/>
              <w:pageBreakBefore w:val="0"/>
              <w:kinsoku/>
              <w:wordWrap/>
              <w:overflowPunct/>
              <w:topLinePunct w:val="0"/>
              <w:autoSpaceDE/>
              <w:autoSpaceDN/>
              <w:bidi w:val="0"/>
              <w:snapToGrid w:val="0"/>
              <w:spacing w:line="300" w:lineRule="atLeast"/>
              <w:ind w:firstLine="480" w:firstLineChars="200"/>
              <w:textAlignment w:val="auto"/>
              <w:rPr>
                <w:rFonts w:hint="eastAsia" w:ascii="宋体" w:hAnsi="宋体" w:cs="宋体"/>
                <w:b/>
                <w:kern w:val="0"/>
                <w:sz w:val="24"/>
                <w:szCs w:val="20"/>
                <w:lang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14:paraId="04C340F5">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ascii="宋体" w:cs="宋体"/>
                <w:b/>
                <w:kern w:val="0"/>
                <w:sz w:val="24"/>
                <w:szCs w:val="20"/>
              </w:rPr>
            </w:pPr>
            <w:r>
              <w:rPr>
                <w:rFonts w:hint="eastAsia" w:ascii="宋体" w:hAnsi="宋体" w:cs="宋体"/>
                <w:b/>
                <w:kern w:val="0"/>
                <w:sz w:val="24"/>
                <w:szCs w:val="20"/>
                <w:lang w:eastAsia="zh-CN"/>
              </w:rPr>
              <w:t>投标人</w:t>
            </w:r>
            <w:r>
              <w:rPr>
                <w:rFonts w:hint="eastAsia" w:ascii="宋体" w:hAnsi="宋体" w:cs="宋体"/>
                <w:b/>
                <w:kern w:val="0"/>
                <w:sz w:val="24"/>
                <w:szCs w:val="20"/>
              </w:rPr>
              <w:t>须在递交纸质</w:t>
            </w:r>
            <w:r>
              <w:rPr>
                <w:rFonts w:hint="eastAsia" w:ascii="宋体" w:hAnsi="宋体" w:cs="宋体"/>
                <w:b/>
                <w:kern w:val="0"/>
                <w:sz w:val="24"/>
                <w:szCs w:val="20"/>
                <w:lang w:eastAsia="zh-CN"/>
              </w:rPr>
              <w:t>竞争性磋商响应文件</w:t>
            </w:r>
            <w:r>
              <w:rPr>
                <w:rFonts w:hint="eastAsia" w:ascii="宋体" w:hAnsi="宋体" w:cs="宋体"/>
                <w:b/>
                <w:kern w:val="0"/>
                <w:sz w:val="24"/>
                <w:szCs w:val="20"/>
              </w:rPr>
              <w:t>时一并递交上述</w:t>
            </w:r>
            <w:r>
              <w:rPr>
                <w:rFonts w:hint="eastAsia" w:ascii="宋体" w:hAnsi="宋体" w:cs="宋体"/>
                <w:b/>
                <w:kern w:val="0"/>
                <w:sz w:val="24"/>
                <w:szCs w:val="20"/>
                <w:lang w:val="en-US" w:eastAsia="zh-CN"/>
              </w:rPr>
              <w:t>资质复印件（加盖投标人公章（红章）</w:t>
            </w:r>
            <w:r>
              <w:rPr>
                <w:rFonts w:hint="eastAsia" w:ascii="宋体" w:hAnsi="宋体" w:cs="宋体"/>
                <w:b/>
                <w:kern w:val="0"/>
                <w:sz w:val="24"/>
                <w:szCs w:val="20"/>
              </w:rPr>
              <w:t>（单独密封装袋，密封要求详见第三章</w:t>
            </w:r>
            <w:r>
              <w:rPr>
                <w:rFonts w:hint="eastAsia" w:ascii="宋体" w:hAnsi="宋体" w:cs="宋体"/>
                <w:b/>
                <w:kern w:val="0"/>
                <w:sz w:val="24"/>
                <w:szCs w:val="20"/>
                <w:lang w:eastAsia="zh-CN"/>
              </w:rPr>
              <w:t>投标人</w:t>
            </w:r>
            <w:r>
              <w:rPr>
                <w:rFonts w:hint="eastAsia" w:ascii="宋体" w:hAnsi="宋体" w:cs="宋体"/>
                <w:b/>
                <w:kern w:val="0"/>
                <w:sz w:val="24"/>
                <w:szCs w:val="20"/>
              </w:rPr>
              <w:t>须知第四项响应文件的提交）进行审查，否则按无效文件处理；</w:t>
            </w:r>
            <w:bookmarkEnd w:id="10"/>
            <w:bookmarkEnd w:id="11"/>
          </w:p>
          <w:p w14:paraId="3474B812">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ascii="宋体"/>
                <w:color w:val="auto"/>
                <w:sz w:val="24"/>
                <w:szCs w:val="24"/>
              </w:rPr>
            </w:pPr>
            <w:r>
              <w:rPr>
                <w:rFonts w:hint="eastAsia" w:ascii="宋体" w:hAnsi="宋体" w:cs="宋体"/>
                <w:b/>
                <w:bCs/>
                <w:color w:val="auto"/>
                <w:sz w:val="24"/>
                <w:szCs w:val="24"/>
              </w:rPr>
              <w:t>竞争性磋商响应文件中须附上述资格证明文件的复印件并加盖</w:t>
            </w:r>
            <w:r>
              <w:rPr>
                <w:rFonts w:hint="eastAsia" w:ascii="宋体" w:hAnsi="宋体" w:cs="宋体"/>
                <w:b/>
                <w:bCs/>
                <w:color w:val="auto"/>
                <w:sz w:val="24"/>
                <w:szCs w:val="24"/>
                <w:lang w:eastAsia="zh-CN"/>
              </w:rPr>
              <w:t>投标人公章</w:t>
            </w:r>
            <w:r>
              <w:rPr>
                <w:rFonts w:hint="eastAsia" w:ascii="宋体" w:hAnsi="宋体" w:cs="宋体"/>
                <w:b/>
                <w:bCs/>
                <w:color w:val="auto"/>
                <w:sz w:val="24"/>
                <w:szCs w:val="24"/>
              </w:rPr>
              <w:t>（红章）。</w:t>
            </w:r>
          </w:p>
        </w:tc>
      </w:tr>
      <w:tr w14:paraId="15B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7EAE174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tcPr>
          <w:p w14:paraId="36D8D4CC">
            <w:pPr>
              <w:keepNext w:val="0"/>
              <w:keepLines w:val="0"/>
              <w:pageBreakBefore w:val="0"/>
              <w:kinsoku/>
              <w:wordWrap/>
              <w:overflowPunct/>
              <w:topLinePunct w:val="0"/>
              <w:autoSpaceDE/>
              <w:autoSpaceDN/>
              <w:bidi w:val="0"/>
              <w:adjustRightInd w:val="0"/>
              <w:snapToGrid w:val="0"/>
              <w:spacing w:line="43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0E038286">
            <w:pPr>
              <w:keepNext w:val="0"/>
              <w:keepLines w:val="0"/>
              <w:pageBreakBefore w:val="0"/>
              <w:widowControl/>
              <w:kinsoku/>
              <w:wordWrap/>
              <w:overflowPunct/>
              <w:topLinePunct w:val="0"/>
              <w:autoSpaceDE/>
              <w:autoSpaceDN/>
              <w:bidi w:val="0"/>
              <w:spacing w:line="430" w:lineRule="exact"/>
              <w:jc w:val="left"/>
              <w:textAlignment w:val="auto"/>
              <w:rPr>
                <w:color w:val="auto"/>
              </w:rPr>
            </w:pPr>
            <w:r>
              <w:rPr>
                <w:rFonts w:hint="eastAsia" w:ascii="宋体" w:hAnsi="宋体" w:cs="宋体"/>
                <w:color w:val="auto"/>
                <w:kern w:val="0"/>
                <w:sz w:val="24"/>
                <w:szCs w:val="24"/>
              </w:rPr>
              <w:t>否</w:t>
            </w:r>
          </w:p>
        </w:tc>
      </w:tr>
      <w:tr w14:paraId="13E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66BA38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vAlign w:val="center"/>
          </w:tcPr>
          <w:p w14:paraId="5355727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ascii="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6B35BB93">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ascii="宋体"/>
                <w:color w:val="auto"/>
                <w:sz w:val="24"/>
                <w:szCs w:val="24"/>
              </w:rPr>
            </w:pPr>
            <w:r>
              <w:rPr>
                <w:rFonts w:hint="eastAsia" w:ascii="宋体" w:hAnsi="宋体" w:eastAsia="宋体" w:cs="宋体"/>
                <w:kern w:val="2"/>
                <w:sz w:val="24"/>
                <w:szCs w:val="24"/>
                <w:lang w:val="en-US" w:eastAsia="zh-CN" w:bidi="ar"/>
              </w:rPr>
              <w:t>如有疑问，</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需书面提出，经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收集问题后，统一答疑</w:t>
            </w:r>
            <w:r>
              <w:rPr>
                <w:rFonts w:hint="eastAsia" w:ascii="宋体" w:hAnsi="宋体" w:cs="宋体"/>
                <w:kern w:val="2"/>
                <w:sz w:val="24"/>
                <w:szCs w:val="24"/>
                <w:lang w:val="en-US" w:eastAsia="zh-CN" w:bidi="ar"/>
              </w:rPr>
              <w:t>。</w:t>
            </w:r>
          </w:p>
        </w:tc>
      </w:tr>
      <w:tr w14:paraId="731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E085F8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0DF771FA">
            <w:pPr>
              <w:keepNext w:val="0"/>
              <w:keepLines w:val="0"/>
              <w:pageBreakBefore w:val="0"/>
              <w:kinsoku/>
              <w:wordWrap/>
              <w:overflowPunct/>
              <w:topLinePunct w:val="0"/>
              <w:autoSpaceDE/>
              <w:autoSpaceDN/>
              <w:bidi w:val="0"/>
              <w:spacing w:line="430" w:lineRule="exact"/>
              <w:jc w:val="center"/>
              <w:textAlignment w:val="auto"/>
              <w:rPr>
                <w:rFonts w:ascii="宋体"/>
                <w:color w:val="auto"/>
                <w:sz w:val="24"/>
                <w:szCs w:val="24"/>
              </w:rPr>
            </w:pPr>
            <w:r>
              <w:rPr>
                <w:rFonts w:hint="eastAsia" w:ascii="宋体" w:hAnsi="宋体" w:cs="宋体"/>
                <w:b/>
                <w:bCs/>
                <w:color w:val="auto"/>
                <w:kern w:val="0"/>
                <w:sz w:val="24"/>
                <w:szCs w:val="24"/>
              </w:rPr>
              <w:t>磋商时间和地点</w:t>
            </w:r>
          </w:p>
        </w:tc>
        <w:tc>
          <w:tcPr>
            <w:tcW w:w="7119" w:type="dxa"/>
            <w:vAlign w:val="center"/>
          </w:tcPr>
          <w:p w14:paraId="088E631E">
            <w:pPr>
              <w:keepNext w:val="0"/>
              <w:keepLines w:val="0"/>
              <w:pageBreakBefore w:val="0"/>
              <w:kinsoku/>
              <w:wordWrap/>
              <w:overflowPunct/>
              <w:topLinePunct w:val="0"/>
              <w:autoSpaceDE/>
              <w:autoSpaceDN/>
              <w:bidi w:val="0"/>
              <w:spacing w:line="430" w:lineRule="exact"/>
              <w:textAlignment w:val="auto"/>
              <w:rPr>
                <w:rFonts w:ascii="宋体"/>
                <w:color w:val="000000" w:themeColor="text1"/>
                <w:sz w:val="24"/>
                <w:szCs w:val="24"/>
                <w14:textFill>
                  <w14:solidFill>
                    <w14:schemeClr w14:val="tx1"/>
                  </w14:solidFill>
                </w14:textFill>
              </w:rPr>
            </w:pPr>
            <w:r>
              <w:rPr>
                <w:rFonts w:hint="eastAsia" w:ascii="宋体" w:hAnsi="宋体" w:cs="宋体"/>
                <w:color w:val="auto"/>
                <w:sz w:val="24"/>
                <w:szCs w:val="24"/>
              </w:rPr>
              <w:t>磋商时间：</w:t>
            </w:r>
            <w:r>
              <w:rPr>
                <w:rFonts w:hint="eastAsia" w:ascii="宋体" w:hAnsi="宋体"/>
                <w:color w:val="000000" w:themeColor="text1"/>
                <w:sz w:val="24"/>
                <w:szCs w:val="24"/>
                <w:lang w:eastAsia="zh-CN"/>
                <w14:textFill>
                  <w14:solidFill>
                    <w14:schemeClr w14:val="tx1"/>
                  </w14:solidFill>
                </w14:textFill>
              </w:rPr>
              <w:t>2026年</w:t>
            </w:r>
            <w:r>
              <w:rPr>
                <w:rFonts w:hint="eastAsia" w:ascii="宋体" w:hAnsi="宋体"/>
                <w:color w:val="000000" w:themeColor="text1"/>
                <w:sz w:val="24"/>
                <w:szCs w:val="24"/>
                <w:lang w:val="en-US" w:eastAsia="zh-CN"/>
                <w14:textFill>
                  <w14:solidFill>
                    <w14:schemeClr w14:val="tx1"/>
                  </w14:solidFill>
                </w14:textFill>
              </w:rPr>
              <w:t>04</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07</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上</w:t>
            </w:r>
            <w:r>
              <w:rPr>
                <w:rFonts w:hint="eastAsia" w:ascii="宋体" w:hAnsi="宋体"/>
                <w:color w:val="000000" w:themeColor="text1"/>
                <w:sz w:val="24"/>
                <w:szCs w:val="24"/>
                <w:lang w:eastAsia="zh-CN"/>
                <w14:textFill>
                  <w14:solidFill>
                    <w14:schemeClr w14:val="tx1"/>
                  </w14:solidFill>
                </w14:textFill>
              </w:rPr>
              <w:t>午</w:t>
            </w:r>
            <w:r>
              <w:rPr>
                <w:rFonts w:hint="eastAsia" w:ascii="宋体" w:hAnsi="宋体"/>
                <w:color w:val="000000" w:themeColor="text1"/>
                <w:sz w:val="24"/>
                <w:szCs w:val="24"/>
                <w:lang w:val="en-US" w:eastAsia="zh-CN"/>
                <w14:textFill>
                  <w14:solidFill>
                    <w14:schemeClr w14:val="tx1"/>
                  </w14:solidFill>
                </w14:textFill>
              </w:rPr>
              <w:t>09:00 （</w:t>
            </w:r>
            <w:r>
              <w:rPr>
                <w:rFonts w:hint="eastAsia" w:ascii="宋体" w:hAnsi="宋体" w:cs="宋体"/>
                <w:color w:val="000000" w:themeColor="text1"/>
                <w:sz w:val="24"/>
                <w:szCs w:val="24"/>
                <w14:textFill>
                  <w14:solidFill>
                    <w14:schemeClr w14:val="tx1"/>
                  </w14:solidFill>
                </w14:textFill>
              </w:rPr>
              <w:t>同</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截止时间）</w:t>
            </w:r>
          </w:p>
          <w:p w14:paraId="6512604D">
            <w:pPr>
              <w:pStyle w:val="22"/>
              <w:keepNext w:val="0"/>
              <w:keepLines w:val="0"/>
              <w:pageBreakBefore w:val="0"/>
              <w:kinsoku/>
              <w:wordWrap/>
              <w:overflowPunct/>
              <w:topLinePunct w:val="0"/>
              <w:autoSpaceDE/>
              <w:autoSpaceDN/>
              <w:bidi w:val="0"/>
              <w:spacing w:before="0" w:beforeAutospacing="0" w:after="0" w:afterAutospacing="0" w:line="430" w:lineRule="exact"/>
              <w:textAlignment w:val="auto"/>
              <w:rPr>
                <w:rFonts w:cs="Times New Roman"/>
                <w:color w:val="auto"/>
                <w:sz w:val="24"/>
                <w:szCs w:val="24"/>
              </w:rPr>
            </w:pPr>
            <w:r>
              <w:rPr>
                <w:rFonts w:hint="eastAsia"/>
                <w:color w:val="000000" w:themeColor="text1"/>
                <w:sz w:val="24"/>
                <w:szCs w:val="24"/>
                <w14:textFill>
                  <w14:solidFill>
                    <w14:schemeClr w14:val="tx1"/>
                  </w14:solidFill>
                </w14:textFill>
              </w:rPr>
              <w:t>磋商地点：</w:t>
            </w:r>
            <w:r>
              <w:rPr>
                <w:rFonts w:hint="eastAsia" w:cs="Times New Roman"/>
                <w:snapToGrid w:val="0"/>
                <w:sz w:val="24"/>
                <w:highlight w:val="none"/>
                <w:lang w:eastAsia="zh-CN"/>
              </w:rPr>
              <w:t>安康远程智信项目管理有限公司二楼会议室</w:t>
            </w:r>
          </w:p>
        </w:tc>
      </w:tr>
      <w:tr w14:paraId="54D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584B84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712512FF">
            <w:pPr>
              <w:keepNext w:val="0"/>
              <w:keepLines w:val="0"/>
              <w:pageBreakBefore w:val="0"/>
              <w:kinsoku/>
              <w:wordWrap/>
              <w:overflowPunct/>
              <w:topLinePunct w:val="0"/>
              <w:autoSpaceDE/>
              <w:autoSpaceDN/>
              <w:bidi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磋商响应文件递交截止时间</w:t>
            </w:r>
          </w:p>
        </w:tc>
        <w:tc>
          <w:tcPr>
            <w:tcW w:w="7119" w:type="dxa"/>
            <w:vAlign w:val="center"/>
          </w:tcPr>
          <w:p w14:paraId="4E429A2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ascii="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cs="宋体"/>
                <w:b/>
                <w:bCs/>
                <w:color w:val="000000" w:themeColor="text1"/>
                <w:sz w:val="24"/>
                <w:szCs w:val="24"/>
                <w:highlight w:val="none"/>
                <w:lang w:eastAsia="zh-CN"/>
                <w14:textFill>
                  <w14:solidFill>
                    <w14:schemeClr w14:val="tx1"/>
                  </w14:solidFill>
                </w14:textFill>
              </w:rPr>
              <w:t>2026年</w:t>
            </w:r>
            <w:r>
              <w:rPr>
                <w:rFonts w:hint="eastAsia" w:ascii="宋体" w:hAnsi="宋体" w:cs="宋体"/>
                <w:b/>
                <w:bCs/>
                <w:color w:val="000000" w:themeColor="text1"/>
                <w:sz w:val="24"/>
                <w:szCs w:val="24"/>
                <w:highlight w:val="none"/>
                <w:lang w:val="en-US" w:eastAsia="zh-CN"/>
                <w14:textFill>
                  <w14:solidFill>
                    <w14:schemeClr w14:val="tx1"/>
                  </w14:solidFill>
                </w14:textFill>
              </w:rPr>
              <w:t>04</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上</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09：0</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C52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0F05E3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7656F41A">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2C3BF9CB">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20F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8106AA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vAlign w:val="center"/>
          </w:tcPr>
          <w:p w14:paraId="5C178F8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44C485EE">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b/>
                <w:bCs/>
                <w:kern w:val="0"/>
                <w:sz w:val="24"/>
                <w:szCs w:val="24"/>
                <w:lang w:val="en-US" w:eastAsia="zh-CN"/>
              </w:rPr>
              <w:t>纸质磋商响应文件</w:t>
            </w:r>
            <w:r>
              <w:rPr>
                <w:rFonts w:hint="eastAsia" w:ascii="宋体" w:hAnsi="宋体" w:cs="宋体"/>
                <w:b/>
                <w:bCs/>
                <w:kern w:val="0"/>
                <w:sz w:val="24"/>
                <w:szCs w:val="24"/>
              </w:rPr>
              <w:t>正本</w:t>
            </w:r>
            <w:r>
              <w:rPr>
                <w:rFonts w:hint="eastAsia" w:ascii="宋体" w:hAnsi="宋体" w:cs="宋体"/>
                <w:b/>
                <w:bCs/>
                <w:kern w:val="0"/>
                <w:sz w:val="24"/>
                <w:szCs w:val="24"/>
                <w:u w:val="single"/>
              </w:rPr>
              <w:t>壹份</w:t>
            </w:r>
            <w:r>
              <w:rPr>
                <w:rFonts w:hint="eastAsia" w:ascii="宋体" w:hAnsi="宋体" w:cs="宋体"/>
                <w:b/>
                <w:bCs/>
                <w:kern w:val="0"/>
                <w:sz w:val="24"/>
                <w:szCs w:val="24"/>
              </w:rPr>
              <w:t>、</w:t>
            </w:r>
            <w:r>
              <w:rPr>
                <w:rFonts w:hint="eastAsia" w:ascii="宋体" w:hAnsi="宋体" w:cs="宋体"/>
                <w:b/>
                <w:bCs/>
                <w:kern w:val="0"/>
                <w:sz w:val="24"/>
                <w:szCs w:val="24"/>
                <w:lang w:eastAsia="zh-CN"/>
              </w:rPr>
              <w:t>副本</w:t>
            </w:r>
            <w:r>
              <w:rPr>
                <w:rFonts w:hint="eastAsia" w:ascii="宋体" w:hAnsi="宋体" w:cs="宋体"/>
                <w:b/>
                <w:bCs/>
                <w:kern w:val="0"/>
                <w:sz w:val="24"/>
                <w:szCs w:val="24"/>
                <w:u w:val="single"/>
                <w:lang w:val="en-US" w:eastAsia="zh-CN"/>
              </w:rPr>
              <w:t>贰</w:t>
            </w:r>
            <w:r>
              <w:rPr>
                <w:rFonts w:hint="eastAsia" w:ascii="宋体" w:hAnsi="宋体" w:cs="宋体"/>
                <w:b/>
                <w:bCs/>
                <w:kern w:val="0"/>
                <w:sz w:val="24"/>
                <w:szCs w:val="24"/>
                <w:u w:val="single"/>
                <w:lang w:eastAsia="zh-CN"/>
              </w:rPr>
              <w:t>份</w:t>
            </w:r>
            <w:r>
              <w:rPr>
                <w:rFonts w:hint="eastAsia" w:ascii="宋体" w:hAnsi="宋体" w:cs="宋体"/>
                <w:b/>
                <w:bCs/>
                <w:kern w:val="0"/>
                <w:sz w:val="24"/>
                <w:szCs w:val="24"/>
              </w:rPr>
              <w:t>、</w:t>
            </w:r>
            <w:r>
              <w:rPr>
                <w:rFonts w:hint="eastAsia" w:ascii="宋体" w:hAnsi="宋体" w:cs="宋体"/>
                <w:b/>
                <w:bCs/>
                <w:kern w:val="0"/>
                <w:sz w:val="24"/>
                <w:szCs w:val="24"/>
                <w:lang w:val="en-US" w:eastAsia="zh-CN"/>
              </w:rPr>
              <w:t>资质文件</w:t>
            </w:r>
            <w:r>
              <w:rPr>
                <w:rFonts w:hint="eastAsia" w:ascii="宋体" w:hAnsi="宋体" w:cs="宋体"/>
                <w:b/>
                <w:bCs/>
                <w:kern w:val="0"/>
                <w:sz w:val="24"/>
                <w:szCs w:val="24"/>
                <w:u w:val="single"/>
                <w:lang w:val="en-US" w:eastAsia="zh-CN"/>
              </w:rPr>
              <w:t>壹份</w:t>
            </w:r>
            <w:r>
              <w:rPr>
                <w:rFonts w:hint="eastAsia" w:ascii="宋体" w:hAnsi="宋体" w:cs="宋体"/>
                <w:b/>
                <w:bCs/>
                <w:kern w:val="0"/>
                <w:sz w:val="24"/>
                <w:szCs w:val="24"/>
              </w:rPr>
              <w:t>。</w:t>
            </w:r>
          </w:p>
        </w:tc>
      </w:tr>
      <w:tr w14:paraId="212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110954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15</w:t>
            </w:r>
          </w:p>
        </w:tc>
        <w:tc>
          <w:tcPr>
            <w:tcW w:w="1949" w:type="dxa"/>
            <w:vAlign w:val="center"/>
          </w:tcPr>
          <w:p w14:paraId="069D981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79B6B88F">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4F00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59F5D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724AEA6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154F16D4">
            <w:pPr>
              <w:keepNext w:val="0"/>
              <w:keepLines w:val="0"/>
              <w:pageBreakBefore w:val="0"/>
              <w:kinsoku/>
              <w:wordWrap/>
              <w:overflowPunct/>
              <w:topLinePunct w:val="0"/>
              <w:autoSpaceDE/>
              <w:autoSpaceDN/>
              <w:bidi w:val="0"/>
              <w:adjustRightInd w:val="0"/>
              <w:snapToGrid w:val="0"/>
              <w:spacing w:line="430" w:lineRule="exact"/>
              <w:textAlignment w:val="auto"/>
            </w:pPr>
            <w:r>
              <w:rPr>
                <w:rFonts w:hint="eastAsia" w:ascii="宋体" w:hAnsi="宋体" w:cs="宋体"/>
                <w:color w:val="auto"/>
                <w:kern w:val="0"/>
                <w:sz w:val="24"/>
                <w:szCs w:val="24"/>
                <w:highlight w:val="none"/>
              </w:rPr>
              <w:t>根据《中华人民共和国政府采购法》、《政府采购货物和服务招标投标管理办法》、《政府采购竞争性磋商招标方式管理暂行办法》等有关法律规定组建磋商小组。</w:t>
            </w:r>
          </w:p>
        </w:tc>
      </w:tr>
      <w:tr w14:paraId="360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F5206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02D1AD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rPr>
              <w:t>付款方式</w:t>
            </w:r>
          </w:p>
        </w:tc>
        <w:tc>
          <w:tcPr>
            <w:tcW w:w="7119" w:type="dxa"/>
            <w:vAlign w:val="center"/>
          </w:tcPr>
          <w:p w14:paraId="68550A5F">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rPr>
              <w:t>双方在合同中商榷</w:t>
            </w:r>
            <w:r>
              <w:rPr>
                <w:rFonts w:hint="eastAsia" w:ascii="宋体" w:hAnsi="宋体" w:cs="宋体"/>
                <w:color w:val="auto"/>
                <w:sz w:val="24"/>
                <w:lang w:eastAsia="zh-CN"/>
              </w:rPr>
              <w:t>。</w:t>
            </w:r>
          </w:p>
        </w:tc>
      </w:tr>
      <w:tr w14:paraId="4956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4BA16F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vAlign w:val="center"/>
          </w:tcPr>
          <w:p w14:paraId="2CDA6AB1">
            <w:pPr>
              <w:spacing w:line="400" w:lineRule="exact"/>
              <w:jc w:val="center"/>
              <w:rPr>
                <w:rFonts w:hint="eastAsia" w:ascii="宋体" w:hAnsi="宋体" w:eastAsia="宋体" w:cs="Calibri"/>
                <w:b/>
                <w:color w:val="000000"/>
                <w:kern w:val="0"/>
                <w:sz w:val="24"/>
                <w:szCs w:val="24"/>
                <w:lang w:val="en-US" w:eastAsia="zh-CN" w:bidi="ar-SA"/>
              </w:rPr>
            </w:pPr>
            <w:r>
              <w:rPr>
                <w:rFonts w:hint="eastAsia" w:ascii="宋体" w:hAnsi="宋体" w:cs="宋体"/>
                <w:b/>
                <w:bCs/>
                <w:color w:val="auto"/>
                <w:kern w:val="0"/>
                <w:sz w:val="24"/>
                <w:szCs w:val="24"/>
              </w:rPr>
              <w:t>承包方式</w:t>
            </w:r>
          </w:p>
        </w:tc>
        <w:tc>
          <w:tcPr>
            <w:tcW w:w="7119" w:type="dxa"/>
            <w:vAlign w:val="center"/>
          </w:tcPr>
          <w:p w14:paraId="208E0CC1">
            <w:pPr>
              <w:pStyle w:val="11"/>
              <w:rPr>
                <w:rFonts w:hint="eastAsia" w:ascii="宋体" w:hAnsi="宋体" w:eastAsia="宋体" w:cs="仿宋"/>
                <w:color w:val="000000"/>
                <w:kern w:val="0"/>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固定综合单价，据实结算。</w:t>
            </w:r>
          </w:p>
        </w:tc>
      </w:tr>
      <w:tr w14:paraId="14EC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83E188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vAlign w:val="center"/>
          </w:tcPr>
          <w:p w14:paraId="026A2826">
            <w:pPr>
              <w:adjustRightInd w:val="0"/>
              <w:snapToGrid w:val="0"/>
              <w:spacing w:line="480" w:lineRule="exact"/>
              <w:jc w:val="center"/>
              <w:rPr>
                <w:rFonts w:hint="eastAsia" w:ascii="宋体" w:hAnsi="宋体" w:cs="宋体"/>
                <w:b/>
                <w:color w:val="auto"/>
                <w:kern w:val="0"/>
                <w:sz w:val="24"/>
                <w:szCs w:val="24"/>
                <w:highlight w:val="none"/>
              </w:rPr>
            </w:pPr>
            <w:r>
              <w:rPr>
                <w:rStyle w:val="54"/>
                <w:rFonts w:hint="eastAsia" w:hAnsi="宋体"/>
                <w:b/>
                <w:bCs/>
                <w:color w:val="auto"/>
                <w:kern w:val="2"/>
                <w:sz w:val="24"/>
                <w:szCs w:val="24"/>
                <w:lang w:val="en-US" w:eastAsia="zh-CN" w:bidi="ar-SA"/>
              </w:rPr>
              <w:t>招标代理服务费</w:t>
            </w:r>
          </w:p>
        </w:tc>
        <w:tc>
          <w:tcPr>
            <w:tcW w:w="7119" w:type="dxa"/>
            <w:vAlign w:val="center"/>
          </w:tcPr>
          <w:p w14:paraId="507A9CCD">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lang w:val="en-US" w:eastAsia="zh-CN" w:bidi="ar-SA"/>
              </w:rPr>
            </w:pPr>
            <w:r>
              <w:rPr>
                <w:rFonts w:hint="eastAsia" w:ascii="宋体" w:hAnsi="宋体" w:cs="宋体"/>
                <w:sz w:val="24"/>
                <w:szCs w:val="24"/>
                <w:lang w:val="en-US" w:eastAsia="zh-CN" w:bidi="ar-SA"/>
              </w:rPr>
              <w:t>1.</w:t>
            </w:r>
            <w:r>
              <w:rPr>
                <w:rFonts w:hint="eastAsia" w:ascii="宋体" w:hAnsi="宋体" w:eastAsia="宋体" w:cs="宋体"/>
                <w:sz w:val="24"/>
                <w:szCs w:val="24"/>
                <w:lang w:val="en-US" w:eastAsia="zh-CN" w:bidi="ar-SA"/>
              </w:rPr>
              <w:t>招标代理服务费的计算方法：依据关于降低部分建设项目收费标准规范收费行为等有关问题的通知》(发改价格〔2011〕534 号)的规定，向安康远程智信项目管理有限公司缴纳成交服务费。</w:t>
            </w:r>
          </w:p>
          <w:p w14:paraId="3247BA27">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2.采购代理服务费缴纳账户：</w:t>
            </w:r>
          </w:p>
          <w:p w14:paraId="2E7CDD30">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开户名称：安康远程智信项目管理有限公司</w:t>
            </w:r>
          </w:p>
          <w:p w14:paraId="621CCA21">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w:t>
            </w:r>
            <w:r>
              <w:rPr>
                <w:rFonts w:hint="eastAsia" w:ascii="宋体" w:hAnsi="宋体" w:cs="宋体"/>
                <w:sz w:val="24"/>
                <w:szCs w:val="24"/>
                <w:lang w:val="en-US" w:eastAsia="zh-CN" w:bidi="ar-SA"/>
              </w:rPr>
              <w:t>中国工商银行股份有限公司安康高新支行</w:t>
            </w:r>
          </w:p>
          <w:p w14:paraId="39C2C84E">
            <w:pPr>
              <w:pStyle w:val="2"/>
              <w:keepNext w:val="0"/>
              <w:keepLines w:val="0"/>
              <w:widowControl/>
              <w:shd w:val="clear" w:color="auto" w:fill="FFFFFF"/>
              <w:spacing w:before="0" w:after="0" w:line="480" w:lineRule="exact"/>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sz w:val="24"/>
                <w:szCs w:val="24"/>
                <w:lang w:val="en-US" w:eastAsia="zh-CN" w:bidi="ar-SA"/>
              </w:rPr>
              <w:t>账   号：2</w:t>
            </w:r>
            <w:r>
              <w:rPr>
                <w:rFonts w:hint="eastAsia" w:ascii="宋体" w:hAnsi="宋体" w:cs="宋体"/>
                <w:b w:val="0"/>
                <w:bCs w:val="0"/>
                <w:sz w:val="24"/>
                <w:szCs w:val="24"/>
                <w:lang w:val="en-US" w:eastAsia="zh-CN" w:bidi="ar-SA"/>
              </w:rPr>
              <w:t>90</w:t>
            </w:r>
            <w:r>
              <w:rPr>
                <w:rFonts w:hint="eastAsia" w:ascii="宋体" w:hAnsi="宋体" w:eastAsia="宋体" w:cs="宋体"/>
                <w:b w:val="0"/>
                <w:bCs w:val="0"/>
                <w:sz w:val="24"/>
                <w:szCs w:val="24"/>
                <w:lang w:val="en-US" w:eastAsia="zh-CN" w:bidi="ar-SA"/>
              </w:rPr>
              <w:t>70</w:t>
            </w:r>
            <w:r>
              <w:rPr>
                <w:rFonts w:hint="eastAsia" w:ascii="宋体" w:hAnsi="宋体" w:cs="宋体"/>
                <w:b w:val="0"/>
                <w:bCs w:val="0"/>
                <w:sz w:val="24"/>
                <w:szCs w:val="24"/>
                <w:lang w:val="en-US" w:eastAsia="zh-CN" w:bidi="ar-SA"/>
              </w:rPr>
              <w:t>90</w:t>
            </w:r>
            <w:r>
              <w:rPr>
                <w:rFonts w:hint="eastAsia" w:ascii="宋体" w:hAnsi="宋体" w:eastAsia="宋体" w:cs="宋体"/>
                <w:b w:val="0"/>
                <w:bCs w:val="0"/>
                <w:sz w:val="24"/>
                <w:szCs w:val="24"/>
                <w:lang w:val="en-US" w:eastAsia="zh-CN" w:bidi="ar-SA"/>
              </w:rPr>
              <w:t>409200039188</w:t>
            </w:r>
          </w:p>
        </w:tc>
      </w:tr>
      <w:tr w14:paraId="6A97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AD7B04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20</w:t>
            </w:r>
          </w:p>
        </w:tc>
        <w:tc>
          <w:tcPr>
            <w:tcW w:w="1949" w:type="dxa"/>
            <w:vAlign w:val="center"/>
          </w:tcPr>
          <w:p w14:paraId="134868F5">
            <w:pPr>
              <w:adjustRightInd w:val="0"/>
              <w:snapToGrid w:val="0"/>
              <w:spacing w:line="480" w:lineRule="exact"/>
              <w:jc w:val="center"/>
              <w:rPr>
                <w:rStyle w:val="54"/>
                <w:rFonts w:hint="default" w:hAnsi="宋体"/>
                <w:b/>
                <w:bCs/>
                <w:color w:val="auto"/>
                <w:kern w:val="2"/>
                <w:sz w:val="24"/>
                <w:szCs w:val="24"/>
                <w:lang w:val="en-US" w:eastAsia="zh-CN" w:bidi="ar-SA"/>
              </w:rPr>
            </w:pPr>
            <w:r>
              <w:rPr>
                <w:rStyle w:val="54"/>
                <w:rFonts w:hint="eastAsia" w:hAnsi="宋体"/>
                <w:b/>
                <w:bCs/>
                <w:color w:val="auto"/>
                <w:kern w:val="2"/>
                <w:sz w:val="24"/>
                <w:szCs w:val="24"/>
                <w:lang w:val="en-US" w:eastAsia="zh-CN" w:bidi="ar-SA"/>
              </w:rPr>
              <w:t>本项目所属行业划分</w:t>
            </w:r>
          </w:p>
        </w:tc>
        <w:tc>
          <w:tcPr>
            <w:tcW w:w="7119" w:type="dxa"/>
            <w:vAlign w:val="center"/>
          </w:tcPr>
          <w:p w14:paraId="63209EF2">
            <w:pPr>
              <w:pStyle w:val="2"/>
              <w:keepNext w:val="0"/>
              <w:keepLines w:val="0"/>
              <w:widowControl/>
              <w:shd w:val="clear" w:color="auto" w:fill="FFFFFF"/>
              <w:spacing w:before="0" w:after="0" w:line="480" w:lineRule="exact"/>
              <w:ind w:left="0" w:leftChars="0" w:firstLine="0" w:firstLineChars="0"/>
              <w:rPr>
                <w:rFonts w:hint="default"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建筑业</w:t>
            </w:r>
          </w:p>
        </w:tc>
      </w:tr>
    </w:tbl>
    <w:p w14:paraId="47A0BFBE">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注：本表内容与</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须知内容不一致的，以本表内容为准。</w:t>
      </w:r>
      <w:r>
        <w:rPr>
          <w:rFonts w:ascii="宋体"/>
          <w:color w:val="auto"/>
          <w:kern w:val="0"/>
          <w:sz w:val="24"/>
          <w:szCs w:val="24"/>
        </w:rPr>
        <w:br w:type="page"/>
      </w:r>
      <w:bookmarkStart w:id="12" w:name="_Toc453917614"/>
      <w:bookmarkStart w:id="13" w:name="_Toc385234429"/>
      <w:bookmarkStart w:id="14" w:name="_Toc453858058"/>
      <w:bookmarkStart w:id="15" w:name="_Toc470876868"/>
      <w:bookmarkStart w:id="16" w:name="_Toc453917521"/>
    </w:p>
    <w:p w14:paraId="62651E78">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投标人</w:t>
      </w:r>
      <w:r>
        <w:rPr>
          <w:rFonts w:hint="eastAsia" w:ascii="宋体" w:hAnsi="宋体" w:cs="宋体"/>
          <w:b/>
          <w:bCs/>
          <w:color w:val="auto"/>
          <w:kern w:val="44"/>
          <w:sz w:val="32"/>
          <w:szCs w:val="32"/>
        </w:rPr>
        <w:t>须知</w:t>
      </w:r>
      <w:bookmarkEnd w:id="12"/>
      <w:bookmarkEnd w:id="13"/>
      <w:bookmarkEnd w:id="14"/>
      <w:bookmarkEnd w:id="15"/>
      <w:bookmarkEnd w:id="16"/>
      <w:bookmarkStart w:id="17" w:name="_Toc453917522"/>
      <w:bookmarkStart w:id="18" w:name="_Toc385234430"/>
      <w:bookmarkStart w:id="19" w:name="_Toc453917615"/>
      <w:bookmarkStart w:id="20" w:name="_Toc453858059"/>
    </w:p>
    <w:p w14:paraId="7B6EAA3F">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7"/>
      <w:bookmarkEnd w:id="18"/>
      <w:bookmarkEnd w:id="19"/>
      <w:bookmarkEnd w:id="20"/>
    </w:p>
    <w:p w14:paraId="0167E4B7">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4288FBB8">
      <w:pPr>
        <w:adjustRightInd w:val="0"/>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本次采购依据《中华人民共和国政府采购法》、《中华人民共和国招标投标法》、《政府采购货物和服务招标投标管理办法》（财政部令第</w:t>
      </w:r>
      <w:r>
        <w:rPr>
          <w:rFonts w:ascii="宋体" w:hAnsi="宋体"/>
          <w:color w:val="auto"/>
          <w:kern w:val="0"/>
          <w:sz w:val="24"/>
          <w:szCs w:val="24"/>
          <w:highlight w:val="none"/>
        </w:rPr>
        <w:t>87</w:t>
      </w:r>
      <w:r>
        <w:rPr>
          <w:rFonts w:hint="eastAsia" w:ascii="宋体" w:hAnsi="宋体"/>
          <w:color w:val="auto"/>
          <w:kern w:val="0"/>
          <w:sz w:val="24"/>
          <w:szCs w:val="24"/>
          <w:highlight w:val="none"/>
        </w:rPr>
        <w:t>号）、《政府采购竞争性磋商招标方式管理暂行办法》（财库〔</w:t>
      </w:r>
      <w:r>
        <w:rPr>
          <w:rFonts w:ascii="宋体" w:hAnsi="宋体"/>
          <w:color w:val="auto"/>
          <w:kern w:val="0"/>
          <w:sz w:val="24"/>
          <w:szCs w:val="24"/>
          <w:highlight w:val="none"/>
        </w:rPr>
        <w:t>2014</w:t>
      </w:r>
      <w:r>
        <w:rPr>
          <w:rFonts w:hint="eastAsia" w:ascii="宋体" w:hAnsi="宋体"/>
          <w:color w:val="auto"/>
          <w:kern w:val="0"/>
          <w:sz w:val="24"/>
          <w:szCs w:val="24"/>
          <w:highlight w:val="none"/>
        </w:rPr>
        <w:t>〕</w:t>
      </w:r>
      <w:r>
        <w:rPr>
          <w:rFonts w:ascii="宋体" w:hAnsi="宋体"/>
          <w:color w:val="auto"/>
          <w:kern w:val="0"/>
          <w:sz w:val="24"/>
          <w:szCs w:val="24"/>
          <w:highlight w:val="none"/>
        </w:rPr>
        <w:t>214</w:t>
      </w:r>
      <w:r>
        <w:rPr>
          <w:rFonts w:hint="eastAsia" w:ascii="宋体" w:hAnsi="宋体"/>
          <w:color w:val="auto"/>
          <w:kern w:val="0"/>
          <w:sz w:val="24"/>
          <w:szCs w:val="24"/>
          <w:highlight w:val="none"/>
        </w:rPr>
        <w:t>号</w:t>
      </w:r>
      <w:r>
        <w:rPr>
          <w:rFonts w:ascii="宋体" w:hAnsi="宋体"/>
          <w:color w:val="auto"/>
          <w:kern w:val="0"/>
          <w:sz w:val="24"/>
          <w:szCs w:val="24"/>
          <w:highlight w:val="none"/>
        </w:rPr>
        <w:t>)</w:t>
      </w:r>
      <w:r>
        <w:rPr>
          <w:rFonts w:hint="eastAsia" w:ascii="宋体" w:hAnsi="宋体"/>
          <w:color w:val="auto"/>
          <w:kern w:val="0"/>
          <w:sz w:val="24"/>
          <w:szCs w:val="24"/>
          <w:highlight w:val="none"/>
        </w:rPr>
        <w:t>及国家现行有关法律法规执行。</w:t>
      </w:r>
    </w:p>
    <w:p w14:paraId="2CDB681B">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44711C51">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9C5D38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的资格条件</w:t>
      </w:r>
    </w:p>
    <w:p w14:paraId="4930652B">
      <w:pPr>
        <w:spacing w:line="440" w:lineRule="exact"/>
        <w:rPr>
          <w:rFonts w:ascii="宋体"/>
          <w:b/>
          <w:bCs/>
          <w:color w:val="auto"/>
          <w:kern w:val="0"/>
          <w:sz w:val="24"/>
          <w:szCs w:val="24"/>
        </w:rPr>
      </w:pPr>
      <w:r>
        <w:rPr>
          <w:rFonts w:ascii="宋体" w:hAnsi="宋体" w:cs="宋体"/>
          <w:b/>
          <w:bCs/>
          <w:color w:val="auto"/>
          <w:kern w:val="0"/>
          <w:sz w:val="24"/>
          <w:szCs w:val="24"/>
        </w:rPr>
        <w:t xml:space="preserve">3.1 </w:t>
      </w:r>
      <w:r>
        <w:rPr>
          <w:rFonts w:hint="eastAsia" w:ascii="宋体" w:hAnsi="宋体" w:cs="宋体"/>
          <w:b/>
          <w:bCs/>
          <w:color w:val="auto"/>
          <w:kern w:val="0"/>
          <w:sz w:val="24"/>
          <w:szCs w:val="24"/>
        </w:rPr>
        <w:t>合格的</w:t>
      </w:r>
      <w:r>
        <w:rPr>
          <w:rFonts w:hint="eastAsia" w:ascii="宋体" w:hAnsi="宋体" w:cs="宋体"/>
          <w:b/>
          <w:bCs/>
          <w:color w:val="auto"/>
          <w:kern w:val="0"/>
          <w:sz w:val="24"/>
          <w:szCs w:val="24"/>
          <w:lang w:eastAsia="zh-CN"/>
        </w:rPr>
        <w:t>投标人</w:t>
      </w:r>
    </w:p>
    <w:p w14:paraId="20356D0D">
      <w:pPr>
        <w:spacing w:line="460" w:lineRule="exact"/>
        <w:rPr>
          <w:rFonts w:ascii="宋体"/>
          <w:kern w:val="0"/>
          <w:sz w:val="24"/>
          <w:szCs w:val="24"/>
        </w:rPr>
      </w:pPr>
      <w:r>
        <w:rPr>
          <w:rFonts w:ascii="宋体" w:hAnsi="宋体" w:cs="宋体"/>
          <w:b/>
          <w:bCs/>
          <w:color w:val="auto"/>
          <w:kern w:val="0"/>
          <w:sz w:val="24"/>
          <w:szCs w:val="24"/>
        </w:rPr>
        <w:t xml:space="preserve">3.1.1 </w:t>
      </w:r>
      <w:r>
        <w:rPr>
          <w:rFonts w:hint="eastAsia" w:ascii="宋体" w:hAnsi="宋体"/>
          <w:kern w:val="0"/>
          <w:sz w:val="24"/>
          <w:szCs w:val="24"/>
        </w:rPr>
        <w:t>依照《中华人民共和国公司法》注册、符合《中华人民共和国政府采购法》第二十二条规定并具备国家规定的相关该行业必备资质，具有本项目</w:t>
      </w:r>
      <w:r>
        <w:rPr>
          <w:rFonts w:hint="eastAsia" w:ascii="宋体" w:hAnsi="宋体"/>
          <w:kern w:val="0"/>
          <w:sz w:val="24"/>
          <w:szCs w:val="24"/>
          <w:lang w:val="en-US" w:eastAsia="zh-CN"/>
        </w:rPr>
        <w:t>服务</w:t>
      </w:r>
      <w:r>
        <w:rPr>
          <w:rFonts w:hint="eastAsia" w:ascii="宋体" w:hAnsi="宋体"/>
          <w:kern w:val="0"/>
          <w:sz w:val="24"/>
          <w:szCs w:val="24"/>
        </w:rPr>
        <w:t>及实施能力，符合、承认并承诺履行本磋商文件各项规定的国内</w:t>
      </w:r>
      <w:r>
        <w:rPr>
          <w:rFonts w:hint="eastAsia" w:ascii="宋体" w:hAnsi="宋体"/>
          <w:kern w:val="0"/>
          <w:sz w:val="24"/>
          <w:szCs w:val="24"/>
          <w:lang w:eastAsia="zh-CN"/>
        </w:rPr>
        <w:t>投标人</w:t>
      </w:r>
      <w:r>
        <w:rPr>
          <w:rFonts w:hint="eastAsia" w:ascii="宋体" w:hAnsi="宋体"/>
          <w:kern w:val="0"/>
          <w:sz w:val="24"/>
          <w:szCs w:val="24"/>
        </w:rPr>
        <w:t>均可参加报价。</w:t>
      </w:r>
    </w:p>
    <w:p w14:paraId="12F40753">
      <w:pPr>
        <w:spacing w:line="440" w:lineRule="exact"/>
        <w:rPr>
          <w:rFonts w:ascii="宋体"/>
          <w:b/>
          <w:bCs/>
          <w:color w:val="auto"/>
          <w:kern w:val="0"/>
          <w:sz w:val="24"/>
          <w:szCs w:val="24"/>
        </w:rPr>
      </w:pPr>
      <w:r>
        <w:rPr>
          <w:rFonts w:ascii="宋体" w:hAnsi="宋体" w:cs="宋体"/>
          <w:b/>
          <w:bCs/>
          <w:color w:val="auto"/>
          <w:kern w:val="0"/>
          <w:sz w:val="24"/>
          <w:szCs w:val="24"/>
        </w:rPr>
        <w:t xml:space="preserve">3.1.2 </w:t>
      </w:r>
      <w:r>
        <w:rPr>
          <w:rFonts w:hint="eastAsia" w:ascii="宋体" w:hAnsi="宋体" w:cs="宋体"/>
          <w:b/>
          <w:bCs/>
          <w:color w:val="auto"/>
          <w:kern w:val="0"/>
          <w:sz w:val="24"/>
          <w:szCs w:val="24"/>
        </w:rPr>
        <w:t>资质要求</w:t>
      </w:r>
    </w:p>
    <w:p w14:paraId="6C124602">
      <w:pPr>
        <w:spacing w:line="440" w:lineRule="exact"/>
        <w:rPr>
          <w:rFonts w:ascii="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资质要求：</w:t>
      </w:r>
    </w:p>
    <w:p w14:paraId="589E37F4">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 xml:space="preserve">① </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 xml:space="preserve">          </w:t>
      </w:r>
    </w:p>
    <w:p w14:paraId="3B91F2F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②</w:t>
      </w:r>
      <w:r>
        <w:rPr>
          <w:rFonts w:hint="eastAsia" w:ascii="宋体" w:hAnsi="宋体" w:eastAsia="宋体" w:cs="宋体"/>
          <w:color w:val="000000" w:themeColor="text1"/>
          <w:sz w:val="24"/>
          <w:szCs w:val="24"/>
          <w:shd w:val="clear" w:color="auto" w:fill="FFFFFF"/>
          <w14:textFill>
            <w14:solidFill>
              <w14:schemeClr w14:val="tx1"/>
            </w14:solidFill>
          </w14:textFill>
        </w:rPr>
        <w:t xml:space="preserve"> </w:t>
      </w:r>
      <w:r>
        <w:rPr>
          <w:rFonts w:hint="eastAsia" w:ascii="宋体" w:hAnsi="宋体" w:eastAsia="宋体" w:cs="宋体"/>
          <w:color w:val="auto"/>
          <w:sz w:val="24"/>
          <w:szCs w:val="24"/>
          <w:lang w:val="en-US" w:eastAsia="zh-CN"/>
        </w:rPr>
        <w:t>法定代表人授权书（附法定代表人身份证复印件）及被授权人身份证复印件（法定代表人直接参加投标只须提供法定代表人身份证复印件）；</w:t>
      </w:r>
    </w:p>
    <w:p w14:paraId="752410FD">
      <w:pPr>
        <w:keepNext w:val="0"/>
        <w:keepLines w:val="0"/>
        <w:pageBreakBefore w:val="0"/>
        <w:kinsoku/>
        <w:wordWrap/>
        <w:overflowPunct/>
        <w:topLinePunct w:val="0"/>
        <w:autoSpaceDE/>
        <w:autoSpaceDN/>
        <w:bidi w:val="0"/>
        <w:snapToGrid w:val="0"/>
        <w:spacing w:line="300" w:lineRule="atLeas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③</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w:t>
      </w:r>
      <w:r>
        <w:rPr>
          <w:rFonts w:hint="eastAsia" w:ascii="宋体" w:hAnsi="宋体" w:eastAsia="宋体" w:cs="宋体"/>
          <w:color w:val="auto"/>
          <w:sz w:val="24"/>
          <w:szCs w:val="24"/>
          <w:lang w:val="en-US" w:eastAsia="zh-CN"/>
        </w:rPr>
        <w:t>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E0A863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④</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color w:val="auto"/>
          <w:sz w:val="24"/>
          <w:szCs w:val="24"/>
          <w:lang w:val="en-US" w:eastAsia="zh-CN"/>
        </w:rPr>
        <w:t>缴纳税收和社会保障资金缴纳证明：提供</w:t>
      </w:r>
      <w:r>
        <w:rPr>
          <w:rFonts w:hint="eastAsia" w:cs="宋体"/>
          <w:color w:val="auto"/>
          <w:sz w:val="24"/>
          <w:szCs w:val="24"/>
          <w:lang w:val="en-US" w:eastAsia="zh-CN"/>
        </w:rPr>
        <w:t>2025年</w:t>
      </w:r>
      <w:r>
        <w:rPr>
          <w:rFonts w:hint="eastAsia" w:ascii="宋体" w:hAnsi="宋体" w:eastAsia="宋体" w:cs="宋体"/>
          <w:color w:val="auto"/>
          <w:sz w:val="24"/>
          <w:szCs w:val="24"/>
          <w:lang w:val="en-US" w:eastAsia="zh-CN"/>
        </w:rPr>
        <w:t>1月1日至今任意一个月的纳税证明或完税证明（依法免税的单位应提供相关证明材料），投标单位提供</w:t>
      </w:r>
      <w:r>
        <w:rPr>
          <w:rFonts w:hint="eastAsia" w:cs="宋体"/>
          <w:color w:val="auto"/>
          <w:sz w:val="24"/>
          <w:szCs w:val="24"/>
          <w:lang w:val="en-US" w:eastAsia="zh-CN"/>
        </w:rPr>
        <w:t>2025年</w:t>
      </w:r>
      <w:r>
        <w:rPr>
          <w:rFonts w:hint="eastAsia" w:ascii="宋体" w:hAnsi="宋体" w:eastAsia="宋体" w:cs="宋体"/>
          <w:color w:val="auto"/>
          <w:sz w:val="24"/>
          <w:szCs w:val="24"/>
          <w:lang w:val="en-US" w:eastAsia="zh-CN"/>
        </w:rPr>
        <w:t>1月1日至今任意一个月的社会保障资金缴存单据或社保机构开具的社会保险参保缴费情况证明（依法不需要缴纳社会保障资金的单位应提供相关证明材料）；</w:t>
      </w:r>
    </w:p>
    <w:p w14:paraId="474969D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⑤</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供应商须具备建设行政主管部门核发的市政公用工程施工总承包三级（含三级）及以上或公路工程施工总承包三级（含三级）及以上资质，并具有合格有效的安全生产许可证；其中，供应商拟派项目经理须具备市政公用工程专业二级（含二级）以上或</w:t>
      </w:r>
      <w:r>
        <w:rPr>
          <w:rFonts w:hint="eastAsia" w:cs="宋体"/>
          <w:b w:val="0"/>
          <w:bCs/>
          <w:color w:val="000000" w:themeColor="text1"/>
          <w:kern w:val="2"/>
          <w:sz w:val="24"/>
          <w:szCs w:val="24"/>
          <w:highlight w:val="none"/>
          <w:lang w:val="en-US" w:eastAsia="zh-CN" w:bidi="ar-SA"/>
          <w14:textFill>
            <w14:solidFill>
              <w14:schemeClr w14:val="tx1"/>
            </w14:solidFill>
          </w14:textFill>
        </w:rPr>
        <w:t>公路</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工程专业二级（含二级）以上的注册建造师资格且未担任其他在建工程项目的项目经理，提供项目经理的执业资格证、注册证、安全生产考核合格证书及未担任其他在建工程项目经理承诺书。</w:t>
      </w:r>
    </w:p>
    <w:p w14:paraId="7DC82DD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⑥</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501DC9A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⑦</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72B8D1A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⑧</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69C71DE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cs="宋体"/>
          <w:b/>
          <w:kern w:val="0"/>
          <w:sz w:val="24"/>
          <w:szCs w:val="20"/>
          <w:highlight w:val="none"/>
          <w:lang w:eastAsia="zh-CN"/>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⑨</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14:paraId="662A2735">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ascii="宋体" w:cs="宋体"/>
          <w:b/>
          <w:kern w:val="0"/>
          <w:sz w:val="24"/>
          <w:szCs w:val="20"/>
          <w:highlight w:val="none"/>
        </w:rPr>
      </w:pP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须在递交纸质</w:t>
      </w:r>
      <w:r>
        <w:rPr>
          <w:rFonts w:hint="eastAsia" w:ascii="宋体" w:hAnsi="宋体" w:cs="宋体"/>
          <w:b/>
          <w:kern w:val="0"/>
          <w:sz w:val="24"/>
          <w:szCs w:val="20"/>
          <w:highlight w:val="none"/>
          <w:lang w:eastAsia="zh-CN"/>
        </w:rPr>
        <w:t>竞争性磋商响应文件</w:t>
      </w:r>
      <w:r>
        <w:rPr>
          <w:rFonts w:hint="eastAsia" w:ascii="宋体" w:hAnsi="宋体" w:cs="宋体"/>
          <w:b/>
          <w:kern w:val="0"/>
          <w:sz w:val="24"/>
          <w:szCs w:val="20"/>
          <w:highlight w:val="none"/>
        </w:rPr>
        <w:t>时一并递交上述资质</w:t>
      </w:r>
      <w:r>
        <w:rPr>
          <w:rFonts w:hint="eastAsia" w:ascii="宋体" w:hAnsi="宋体" w:cs="宋体"/>
          <w:b/>
          <w:kern w:val="0"/>
          <w:sz w:val="24"/>
          <w:szCs w:val="20"/>
          <w:highlight w:val="none"/>
          <w:lang w:val="en-US" w:eastAsia="zh-CN"/>
        </w:rPr>
        <w:t>复印</w:t>
      </w:r>
      <w:r>
        <w:rPr>
          <w:rFonts w:hint="eastAsia" w:ascii="宋体" w:hAnsi="宋体" w:cs="宋体"/>
          <w:b/>
          <w:kern w:val="0"/>
          <w:sz w:val="24"/>
          <w:szCs w:val="20"/>
          <w:highlight w:val="none"/>
        </w:rPr>
        <w:t>件（单独密封装袋，密封要求详见第三章</w:t>
      </w: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须知第四项响应文件的提交）进行审查，否则按无效文件处理；</w:t>
      </w:r>
    </w:p>
    <w:p w14:paraId="76F0E557">
      <w:pPr>
        <w:widowControl/>
        <w:spacing w:line="440" w:lineRule="exact"/>
        <w:ind w:firstLine="482" w:firstLineChars="200"/>
        <w:jc w:val="left"/>
        <w:outlineLvl w:val="0"/>
        <w:rPr>
          <w:rFonts w:ascii="宋体"/>
          <w:color w:val="auto"/>
          <w:kern w:val="0"/>
          <w:sz w:val="24"/>
          <w:szCs w:val="24"/>
          <w:highlight w:val="none"/>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66BC5731">
      <w:pPr>
        <w:snapToGrid w:val="0"/>
        <w:spacing w:line="440" w:lineRule="exact"/>
        <w:rPr>
          <w:rFonts w:ascii="宋体"/>
          <w:b/>
          <w:bCs/>
          <w:color w:val="auto"/>
          <w:sz w:val="24"/>
          <w:szCs w:val="24"/>
        </w:rPr>
      </w:pPr>
      <w:r>
        <w:rPr>
          <w:rFonts w:ascii="宋体" w:hAnsi="宋体" w:cs="宋体"/>
          <w:b/>
          <w:bCs/>
          <w:color w:val="auto"/>
          <w:sz w:val="24"/>
          <w:szCs w:val="24"/>
        </w:rPr>
        <w:t>3.2</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如有下列情形之一的按废标处理：</w:t>
      </w:r>
    </w:p>
    <w:p w14:paraId="3FC40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23622E7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3602933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760DEB0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DF3830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50DD1B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79E564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29D9CEC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w:t>
      </w:r>
      <w:r>
        <w:rPr>
          <w:rFonts w:hint="eastAsia" w:ascii="宋体" w:hAnsi="宋体" w:cs="宋体"/>
          <w:color w:val="auto"/>
          <w:sz w:val="24"/>
          <w:szCs w:val="24"/>
          <w:lang w:val="en-US" w:eastAsia="zh-CN"/>
        </w:rPr>
        <w:t>采购</w:t>
      </w:r>
      <w:r>
        <w:rPr>
          <w:rFonts w:hint="eastAsia" w:ascii="宋体" w:hAnsi="宋体" w:cs="宋体"/>
          <w:color w:val="auto"/>
          <w:sz w:val="24"/>
          <w:szCs w:val="24"/>
        </w:rPr>
        <w:t>项目备案地司法部门或建设行政主管部门作行政处罚（或不良行为记录），但不在其行政处罚期（或不良行为记录期）内的除外。</w:t>
      </w:r>
    </w:p>
    <w:p w14:paraId="206FD1B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投标人</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7AD5A4EF">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应书面方式立即予以回复确认。因登记有误或传真线路故障导致通知延迟送达或无法送达，</w:t>
      </w:r>
      <w:bookmarkStart w:id="21" w:name="_Toc385234431"/>
      <w:bookmarkStart w:id="22" w:name="_Toc453917523"/>
      <w:bookmarkStart w:id="23" w:name="_Toc326251051"/>
      <w:bookmarkStart w:id="24" w:name="_Toc453858060"/>
      <w:bookmarkStart w:id="25" w:name="_Toc453917616"/>
      <w:r>
        <w:rPr>
          <w:rFonts w:hint="eastAsia" w:ascii="宋体" w:hAnsi="宋体" w:cs="宋体"/>
          <w:color w:val="auto"/>
          <w:kern w:val="0"/>
          <w:sz w:val="24"/>
          <w:szCs w:val="24"/>
        </w:rPr>
        <w:t>代理机构件不承担责任。</w:t>
      </w:r>
    </w:p>
    <w:p w14:paraId="372B4DB3">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5A8F48F3">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21"/>
      <w:bookmarkEnd w:id="22"/>
      <w:bookmarkEnd w:id="23"/>
      <w:bookmarkEnd w:id="24"/>
      <w:bookmarkEnd w:id="25"/>
    </w:p>
    <w:p w14:paraId="2F376037">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14517885">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FA79E9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4E8342E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须知前附表</w:t>
      </w:r>
    </w:p>
    <w:p w14:paraId="060317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w:t>
      </w:r>
    </w:p>
    <w:p w14:paraId="5948828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 xml:space="preserve">施工内容及要求    </w:t>
      </w:r>
    </w:p>
    <w:p w14:paraId="513CEB2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3A981F0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36E2129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6DF5382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投标人</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228D8ED1">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47FCC17D">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7025030">
      <w:pPr>
        <w:snapToGri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s="Times New Roman"/>
          <w:b/>
          <w:bCs/>
          <w:color w:val="000000" w:themeColor="text1"/>
          <w:sz w:val="24"/>
          <w:szCs w:val="24"/>
          <w:lang w:val="en-US"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cs="Times New Roman"/>
          <w:b/>
          <w:bCs/>
          <w:color w:val="000000" w:themeColor="text1"/>
          <w:sz w:val="24"/>
          <w:szCs w:val="24"/>
          <w:lang w:val="en-US" w:eastAsia="zh-CN"/>
          <w14:textFill>
            <w14:solidFill>
              <w14:schemeClr w14:val="tx1"/>
            </w14:solidFill>
          </w14:textFill>
        </w:rPr>
        <w:t>采购代理</w:t>
      </w:r>
      <w:r>
        <w:rPr>
          <w:rFonts w:hint="eastAsia" w:ascii="宋体" w:hAnsi="宋体" w:cs="Times New Roman"/>
          <w:b/>
          <w:bCs/>
          <w:color w:val="000000" w:themeColor="text1"/>
          <w:sz w:val="24"/>
          <w:szCs w:val="24"/>
          <w14:textFill>
            <w14:solidFill>
              <w14:schemeClr w14:val="tx1"/>
            </w14:solidFill>
          </w14:textFill>
        </w:rPr>
        <w:t>机构或采购人以书面形式予以答复；</w:t>
      </w:r>
      <w:r>
        <w:rPr>
          <w:rFonts w:hint="eastAsia" w:ascii="宋体" w:hAnsi="宋体" w:cs="Times New Roman"/>
          <w:b/>
          <w:bCs/>
          <w:color w:val="000000" w:themeColor="text1"/>
          <w:sz w:val="24"/>
          <w:szCs w:val="24"/>
          <w:lang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619FDA68">
      <w:pPr>
        <w:snapToGrid w:val="0"/>
        <w:spacing w:line="440" w:lineRule="exact"/>
        <w:rPr>
          <w:rFonts w:ascii="宋体"/>
          <w:color w:val="auto"/>
          <w:sz w:val="24"/>
          <w:szCs w:val="24"/>
        </w:rPr>
      </w:pPr>
      <w:r>
        <w:rPr>
          <w:rFonts w:hint="eastAsia" w:ascii="宋体" w:hAnsi="宋体"/>
          <w:b/>
          <w:bCs/>
          <w:color w:val="auto"/>
          <w:sz w:val="24"/>
          <w:szCs w:val="24"/>
          <w:lang w:val="en-US" w:eastAsia="zh-CN"/>
        </w:rPr>
        <w:t>7.3.4</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投标人</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D390BD">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均具有约束力。</w:t>
      </w:r>
      <w:bookmarkStart w:id="26" w:name="_Toc453917617"/>
      <w:bookmarkStart w:id="27" w:name="_Toc453917524"/>
      <w:bookmarkStart w:id="28" w:name="_Toc385234432"/>
      <w:bookmarkStart w:id="29" w:name="_Toc453858061"/>
    </w:p>
    <w:p w14:paraId="4D54D611">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6"/>
      <w:bookmarkEnd w:id="27"/>
      <w:bookmarkEnd w:id="28"/>
      <w:bookmarkEnd w:id="29"/>
    </w:p>
    <w:p w14:paraId="1CDCE2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41635DEB">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与代理机构就有关报价的所有来往函件，均应使用中文简体字。</w:t>
      </w:r>
    </w:p>
    <w:p w14:paraId="50B8BEA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7E380B5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C33B54C">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24C4D835">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施工</w:t>
      </w:r>
      <w:r>
        <w:rPr>
          <w:rFonts w:hint="eastAsia" w:ascii="宋体" w:hAnsi="宋体" w:cs="宋体"/>
          <w:color w:val="auto"/>
          <w:kern w:val="0"/>
          <w:sz w:val="24"/>
          <w:szCs w:val="24"/>
        </w:rPr>
        <w:t>资料）以及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0DD5939F">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231246B4">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59C3895C">
      <w:pPr>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10.2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应按照本须知第三项竞争性磋商响应文件及编制要求第</w:t>
      </w:r>
      <w:r>
        <w:rPr>
          <w:rFonts w:hint="eastAsia" w:ascii="宋体" w:hAnsi="宋体" w:cs="宋体"/>
          <w:color w:val="auto"/>
          <w:kern w:val="0"/>
          <w:sz w:val="24"/>
          <w:szCs w:val="24"/>
          <w:lang w:val="en-US" w:eastAsia="zh-CN"/>
        </w:rPr>
        <w:t>10</w:t>
      </w:r>
      <w:r>
        <w:rPr>
          <w:rFonts w:ascii="宋体" w:hAnsi="宋体" w:cs="宋体"/>
          <w:color w:val="auto"/>
          <w:kern w:val="0"/>
          <w:sz w:val="24"/>
          <w:szCs w:val="24"/>
        </w:rPr>
        <w:t>.1</w:t>
      </w:r>
      <w:r>
        <w:rPr>
          <w:rFonts w:hint="eastAsia" w:ascii="宋体" w:hAnsi="宋体" w:cs="宋体"/>
          <w:color w:val="auto"/>
          <w:kern w:val="0"/>
          <w:sz w:val="24"/>
          <w:szCs w:val="24"/>
        </w:rPr>
        <w:t>条的内容及第七部分提供的格式编写竞争性磋商响应文件，不得缺少竞争性磋商文件要求填写的表格或提交的资料。</w:t>
      </w:r>
    </w:p>
    <w:p w14:paraId="67341A2B">
      <w:pPr>
        <w:snapToGrid w:val="0"/>
        <w:spacing w:line="440" w:lineRule="exact"/>
        <w:ind w:firstLine="482" w:firstLineChars="200"/>
        <w:rPr>
          <w:rFonts w:hint="eastAsia" w:ascii="宋体" w:hAnsi="宋体" w:eastAsia="宋体" w:cs="宋体"/>
          <w:b/>
          <w:color w:val="auto"/>
          <w:sz w:val="24"/>
          <w:szCs w:val="24"/>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hint="eastAsia" w:ascii="宋体" w:hAnsi="宋体" w:eastAsia="宋体" w:cs="宋体"/>
          <w:b/>
          <w:bCs/>
          <w:kern w:val="0"/>
          <w:sz w:val="24"/>
          <w:szCs w:val="24"/>
        </w:rPr>
        <w:t>纸质磋商响应文件的正本和全部的副本均须打印或用蓝（黑）色墨水书写，将响应文件采用左侧胶装方式装订成册。因字迹潦草或编排混乱导致的不利后果，由</w:t>
      </w:r>
      <w:r>
        <w:rPr>
          <w:rFonts w:hint="eastAsia" w:ascii="宋体" w:hAnsi="宋体" w:cs="宋体"/>
          <w:b/>
          <w:bCs/>
          <w:kern w:val="0"/>
          <w:sz w:val="24"/>
          <w:szCs w:val="24"/>
          <w:lang w:eastAsia="zh-CN"/>
        </w:rPr>
        <w:t>投标人</w:t>
      </w:r>
      <w:r>
        <w:rPr>
          <w:rFonts w:hint="eastAsia" w:ascii="宋体" w:hAnsi="宋体" w:eastAsia="宋体" w:cs="宋体"/>
          <w:b/>
          <w:bCs/>
          <w:kern w:val="0"/>
          <w:sz w:val="24"/>
          <w:szCs w:val="24"/>
        </w:rPr>
        <w:t>自行承担。</w:t>
      </w:r>
    </w:p>
    <w:p w14:paraId="7CEC5DCC">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735B5FF5">
      <w:pPr>
        <w:spacing w:line="360" w:lineRule="auto"/>
        <w:ind w:firstLine="480" w:firstLineChars="200"/>
        <w:rPr>
          <w:rFonts w:hint="eastAsia" w:ascii="宋体" w:hAnsi="宋体"/>
          <w:b/>
          <w:bCs/>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11.1</w:t>
      </w:r>
      <w:r>
        <w:rPr>
          <w:rFonts w:ascii="宋体" w:hAnsi="宋体"/>
          <w:sz w:val="24"/>
          <w:lang w:val="zh-CN"/>
        </w:rPr>
        <w:t>投标报价为一次性报价</w:t>
      </w:r>
      <w:r>
        <w:rPr>
          <w:rFonts w:hint="eastAsia" w:ascii="宋体" w:hAnsi="宋体"/>
          <w:sz w:val="24"/>
          <w:lang w:val="zh-CN"/>
        </w:rPr>
        <w:t>。</w:t>
      </w:r>
      <w:r>
        <w:rPr>
          <w:rFonts w:ascii="宋体" w:hAnsi="宋体"/>
          <w:b/>
          <w:bCs/>
          <w:sz w:val="24"/>
          <w:lang w:val="zh-CN"/>
        </w:rPr>
        <w:t>合同计价方式为</w:t>
      </w:r>
      <w:r>
        <w:rPr>
          <w:rFonts w:hint="eastAsia" w:ascii="宋体" w:hAnsi="宋体"/>
          <w:b/>
          <w:bCs/>
          <w:sz w:val="24"/>
          <w:lang w:val="en-US" w:eastAsia="zh-CN"/>
        </w:rPr>
        <w:t>固定综合单价，据实结算</w:t>
      </w:r>
      <w:r>
        <w:rPr>
          <w:rFonts w:hint="eastAsia" w:ascii="宋体" w:hAnsi="宋体"/>
          <w:b/>
          <w:bCs/>
          <w:sz w:val="24"/>
          <w:lang w:val="zh-CN"/>
        </w:rPr>
        <w:t>。</w:t>
      </w:r>
    </w:p>
    <w:p w14:paraId="6905F30C">
      <w:pPr>
        <w:adjustRightInd w:val="0"/>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11.2</w:t>
      </w:r>
      <w:r>
        <w:rPr>
          <w:rFonts w:hint="eastAsia" w:ascii="宋体" w:hAnsi="宋体"/>
          <w:sz w:val="24"/>
          <w:szCs w:val="24"/>
          <w:lang w:eastAsia="zh-CN"/>
        </w:rPr>
        <w:t>供应商</w:t>
      </w:r>
      <w:r>
        <w:rPr>
          <w:rFonts w:hint="eastAsia" w:ascii="宋体" w:hAnsi="宋体"/>
          <w:sz w:val="24"/>
          <w:szCs w:val="24"/>
        </w:rPr>
        <w:t>所报费用</w:t>
      </w:r>
      <w:r>
        <w:rPr>
          <w:rFonts w:hint="eastAsia" w:ascii="宋体" w:hAnsi="宋体"/>
          <w:sz w:val="24"/>
          <w:lang w:val="zh-CN"/>
        </w:rPr>
        <w:t>包括但不限于以下内容：</w:t>
      </w:r>
      <w:r>
        <w:rPr>
          <w:rFonts w:hint="eastAsia" w:ascii="宋体" w:hAnsi="宋体"/>
          <w:sz w:val="24"/>
        </w:rPr>
        <w:t>包括</w:t>
      </w:r>
      <w:r>
        <w:rPr>
          <w:rFonts w:hint="eastAsia" w:ascii="宋体" w:hAnsi="宋体"/>
          <w:sz w:val="24"/>
          <w:szCs w:val="24"/>
        </w:rPr>
        <w:t>完成</w:t>
      </w:r>
      <w:r>
        <w:rPr>
          <w:rFonts w:hint="eastAsia" w:ascii="宋体" w:hAnsi="宋体"/>
          <w:sz w:val="24"/>
          <w:szCs w:val="24"/>
          <w:lang w:eastAsia="zh-CN"/>
        </w:rPr>
        <w:t>采购内容</w:t>
      </w:r>
      <w:r>
        <w:rPr>
          <w:rFonts w:hint="eastAsia" w:ascii="宋体" w:hAnsi="宋体"/>
          <w:sz w:val="24"/>
          <w:szCs w:val="24"/>
        </w:rPr>
        <w:t>所需的全部费用</w:t>
      </w:r>
      <w:r>
        <w:rPr>
          <w:rFonts w:hint="eastAsia" w:ascii="宋体" w:hAnsi="宋体"/>
          <w:sz w:val="24"/>
        </w:rPr>
        <w:t>、分摊在</w:t>
      </w:r>
      <w:r>
        <w:rPr>
          <w:rFonts w:hint="eastAsia" w:ascii="宋体" w:hAnsi="宋体"/>
          <w:sz w:val="24"/>
          <w:lang w:val="en-US" w:eastAsia="zh-CN"/>
        </w:rPr>
        <w:t>项目</w:t>
      </w:r>
      <w:r>
        <w:rPr>
          <w:rFonts w:hint="eastAsia" w:ascii="宋体" w:hAnsi="宋体"/>
          <w:sz w:val="24"/>
        </w:rPr>
        <w:t>费用报价中的</w:t>
      </w:r>
      <w:r>
        <w:rPr>
          <w:rFonts w:hint="eastAsia" w:ascii="宋体" w:hAnsi="宋体"/>
          <w:sz w:val="24"/>
          <w:lang w:val="en-US" w:eastAsia="zh-CN"/>
        </w:rPr>
        <w:t>人员工资、保险、</w:t>
      </w:r>
      <w:r>
        <w:rPr>
          <w:rFonts w:hint="eastAsia" w:ascii="宋体" w:hAnsi="宋体"/>
          <w:sz w:val="24"/>
        </w:rPr>
        <w:t>风险费用、其它</w:t>
      </w:r>
      <w:r>
        <w:rPr>
          <w:rFonts w:hint="eastAsia" w:ascii="宋体" w:hAnsi="宋体"/>
          <w:sz w:val="24"/>
          <w:lang w:val="zh-CN"/>
        </w:rPr>
        <w:t>、</w:t>
      </w:r>
      <w:r>
        <w:rPr>
          <w:rFonts w:ascii="宋体" w:hAnsi="宋体"/>
          <w:sz w:val="24"/>
          <w:lang w:val="zh-CN"/>
        </w:rPr>
        <w:t>利润、税金、政策性文件规定及合同包含的所有风险、责任等各项应有费用在内的一切费用，应计入报价，应计未计部分视为全部计入。</w:t>
      </w:r>
      <w:r>
        <w:rPr>
          <w:rFonts w:hint="eastAsia" w:ascii="宋体" w:hAnsi="宋体"/>
          <w:sz w:val="24"/>
          <w:lang w:val="zh-CN"/>
        </w:rPr>
        <w:t>供应商</w:t>
      </w:r>
      <w:r>
        <w:rPr>
          <w:rFonts w:ascii="宋体" w:hAnsi="宋体"/>
          <w:sz w:val="24"/>
          <w:lang w:val="zh-CN"/>
        </w:rPr>
        <w:t>所填写的综合</w:t>
      </w:r>
      <w:r>
        <w:rPr>
          <w:rFonts w:hint="eastAsia" w:ascii="宋体" w:hAnsi="宋体"/>
          <w:sz w:val="24"/>
          <w:lang w:val="zh-CN"/>
        </w:rPr>
        <w:t>报价</w:t>
      </w:r>
      <w:r>
        <w:rPr>
          <w:rFonts w:ascii="宋体" w:hAnsi="宋体"/>
          <w:sz w:val="24"/>
          <w:lang w:val="zh-CN"/>
        </w:rPr>
        <w:t>在合同实施期间不因市场变化因素和政府性变化因素而变动</w:t>
      </w:r>
      <w:r>
        <w:rPr>
          <w:rFonts w:ascii="宋体" w:hAnsi="宋体"/>
          <w:bCs/>
          <w:sz w:val="24"/>
          <w:lang w:val="zh-CN"/>
        </w:rPr>
        <w:t>，</w:t>
      </w:r>
      <w:r>
        <w:rPr>
          <w:rFonts w:hint="eastAsia" w:ascii="宋体" w:hAnsi="宋体"/>
          <w:sz w:val="24"/>
          <w:lang w:val="zh-CN"/>
        </w:rPr>
        <w:t>供应商</w:t>
      </w:r>
      <w:r>
        <w:rPr>
          <w:rFonts w:ascii="宋体" w:hAnsi="宋体"/>
          <w:sz w:val="24"/>
          <w:lang w:val="zh-CN"/>
        </w:rPr>
        <w:t>在计算报价时自行考虑风险系数。</w:t>
      </w:r>
    </w:p>
    <w:p w14:paraId="0D8C9C59">
      <w:pPr>
        <w:spacing w:line="360" w:lineRule="auto"/>
        <w:rPr>
          <w:rFonts w:hint="eastAsia" w:ascii="宋体" w:hAnsi="宋体" w:eastAsia="宋体" w:cs="宋体"/>
          <w:color w:val="auto"/>
          <w:kern w:val="0"/>
          <w:sz w:val="24"/>
          <w:szCs w:val="24"/>
          <w:lang w:val="en-US" w:eastAsia="zh-CN"/>
        </w:rPr>
      </w:pPr>
      <w:r>
        <w:rPr>
          <w:rFonts w:hint="eastAsia"/>
        </w:rPr>
        <w:t xml:space="preserve"> </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 xml:space="preserve">  </w:t>
      </w:r>
      <w:r>
        <w:rPr>
          <w:rFonts w:hint="eastAsia" w:ascii="宋体" w:hAnsi="宋体" w:eastAsia="宋体" w:cs="宋体"/>
          <w:color w:val="auto"/>
          <w:kern w:val="0"/>
          <w:sz w:val="24"/>
          <w:szCs w:val="24"/>
          <w:lang w:val="en-US" w:eastAsia="zh-CN"/>
        </w:rPr>
        <w:t>11.3</w:t>
      </w:r>
      <w:r>
        <w:rPr>
          <w:rFonts w:hint="eastAsia" w:ascii="宋体" w:hAnsi="宋体"/>
          <w:sz w:val="24"/>
          <w:szCs w:val="24"/>
        </w:rPr>
        <w:t>除非磋商文件另有规定，只允许有一个最终报价，任何有选择的报价或替代方案将导致投标无效。</w:t>
      </w:r>
    </w:p>
    <w:p w14:paraId="313ED86F">
      <w:pPr>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11.4</w:t>
      </w:r>
      <w:r>
        <w:rPr>
          <w:rFonts w:hint="eastAsia" w:ascii="宋体" w:hAnsi="宋体" w:cs="Times New Roman"/>
          <w:sz w:val="24"/>
          <w:szCs w:val="24"/>
          <w:lang w:val="zh-CN" w:eastAsia="zh-CN"/>
        </w:rPr>
        <w:t>报价包括为完成本项目所包含的全部内容。参加投标的企业，可根据本单位的成本、管理水平、并充分考虑</w:t>
      </w:r>
      <w:r>
        <w:rPr>
          <w:rFonts w:hint="eastAsia" w:ascii="宋体" w:hAnsi="宋体" w:cs="Times New Roman"/>
          <w:sz w:val="24"/>
          <w:szCs w:val="24"/>
          <w:lang w:eastAsia="zh-CN"/>
        </w:rPr>
        <w:t>项目</w:t>
      </w:r>
      <w:r>
        <w:rPr>
          <w:rFonts w:hint="eastAsia" w:ascii="宋体" w:hAnsi="宋体" w:cs="Times New Roman"/>
          <w:sz w:val="24"/>
          <w:szCs w:val="24"/>
          <w:lang w:val="zh-CN" w:eastAsia="zh-CN"/>
        </w:rPr>
        <w:t>实施期间可能会遇到的市场风险等因素；在确保</w:t>
      </w:r>
      <w:r>
        <w:rPr>
          <w:rFonts w:hint="eastAsia" w:ascii="宋体" w:hAnsi="宋体" w:cs="Times New Roman"/>
          <w:sz w:val="24"/>
          <w:szCs w:val="24"/>
          <w:lang w:val="en-US" w:eastAsia="zh-CN"/>
        </w:rPr>
        <w:t>工期</w:t>
      </w:r>
      <w:r>
        <w:rPr>
          <w:rFonts w:hint="eastAsia" w:ascii="宋体" w:hAnsi="宋体" w:cs="Times New Roman"/>
          <w:sz w:val="24"/>
          <w:szCs w:val="24"/>
          <w:lang w:val="zh-CN" w:eastAsia="zh-CN"/>
        </w:rPr>
        <w:t>、质量的前提下，进行自由竞争报价。</w:t>
      </w:r>
      <w:r>
        <w:rPr>
          <w:rFonts w:hint="eastAsia" w:ascii="宋体" w:hAnsi="宋体"/>
          <w:b/>
          <w:bCs/>
          <w:color w:val="000000" w:themeColor="text1"/>
          <w:sz w:val="24"/>
          <w:szCs w:val="24"/>
          <w:lang w:val="en-US" w:eastAsia="zh-CN"/>
          <w14:textFill>
            <w14:solidFill>
              <w14:schemeClr w14:val="tx1"/>
            </w14:solidFill>
          </w14:textFill>
        </w:rPr>
        <w:t>供应商</w:t>
      </w:r>
      <w:r>
        <w:rPr>
          <w:rFonts w:hint="eastAsia" w:ascii="宋体" w:hAnsi="宋体"/>
          <w:b/>
          <w:bCs/>
          <w:color w:val="000000" w:themeColor="text1"/>
          <w:sz w:val="24"/>
          <w:szCs w:val="24"/>
          <w14:textFill>
            <w14:solidFill>
              <w14:schemeClr w14:val="tx1"/>
            </w14:solidFill>
          </w14:textFill>
        </w:rPr>
        <w:t>所报投标报价不得超出本项目</w:t>
      </w:r>
      <w:r>
        <w:rPr>
          <w:rFonts w:hint="eastAsia" w:ascii="宋体" w:hAnsi="宋体"/>
          <w:b/>
          <w:bCs/>
          <w:color w:val="000000" w:themeColor="text1"/>
          <w:sz w:val="24"/>
          <w:szCs w:val="24"/>
          <w:lang w:val="en-US" w:eastAsia="zh-CN"/>
          <w14:textFill>
            <w14:solidFill>
              <w14:schemeClr w14:val="tx1"/>
            </w14:solidFill>
          </w14:textFill>
        </w:rPr>
        <w:t>最高限价</w:t>
      </w:r>
      <w:r>
        <w:rPr>
          <w:rFonts w:hint="eastAsia" w:ascii="宋体" w:hAnsi="宋体"/>
          <w:b/>
          <w:bCs/>
          <w:color w:val="000000" w:themeColor="text1"/>
          <w:sz w:val="24"/>
          <w:szCs w:val="24"/>
          <w14:textFill>
            <w14:solidFill>
              <w14:schemeClr w14:val="tx1"/>
            </w14:solidFill>
          </w14:textFill>
        </w:rPr>
        <w:t>，否则按无效文件处理。</w:t>
      </w:r>
    </w:p>
    <w:p w14:paraId="5A0A9F49">
      <w:pPr>
        <w:snapToGrid w:val="0"/>
        <w:spacing w:line="44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 xml:space="preserve">11.5最低报价不是成交的唯一依据。 </w:t>
      </w:r>
    </w:p>
    <w:p w14:paraId="102A3F26">
      <w:pPr>
        <w:snapToGrid w:val="0"/>
        <w:spacing w:line="44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 xml:space="preserve">11.6 </w:t>
      </w:r>
      <w:r>
        <w:rPr>
          <w:rFonts w:hint="eastAsia" w:ascii="宋体" w:hAnsi="宋体"/>
          <w:color w:val="auto"/>
          <w:sz w:val="24"/>
          <w:szCs w:val="24"/>
          <w:lang w:eastAsia="zh-CN"/>
        </w:rPr>
        <w:t>供应商</w:t>
      </w:r>
      <w:r>
        <w:rPr>
          <w:rFonts w:hint="eastAsia" w:ascii="宋体" w:hAnsi="宋体"/>
          <w:color w:val="auto"/>
          <w:sz w:val="24"/>
          <w:szCs w:val="24"/>
        </w:rPr>
        <w:t>不得以低于成本的报价参加投标。当磋商小组认为某个</w:t>
      </w:r>
      <w:r>
        <w:rPr>
          <w:rFonts w:hint="eastAsia" w:ascii="宋体" w:hAnsi="宋体"/>
          <w:color w:val="auto"/>
          <w:sz w:val="24"/>
          <w:szCs w:val="24"/>
          <w:lang w:eastAsia="zh-CN"/>
        </w:rPr>
        <w:t>供应商</w:t>
      </w:r>
      <w:r>
        <w:rPr>
          <w:rFonts w:hint="eastAsia" w:ascii="宋体" w:hAnsi="宋体"/>
          <w:color w:val="auto"/>
          <w:sz w:val="24"/>
          <w:szCs w:val="24"/>
        </w:rPr>
        <w:t>的磋商价或者某些分项报价明显不合理或者低于成本，有可能影响货物质量和不能诚信履约的，可要求该</w:t>
      </w:r>
      <w:r>
        <w:rPr>
          <w:rFonts w:hint="eastAsia" w:ascii="宋体" w:hAnsi="宋体"/>
          <w:color w:val="auto"/>
          <w:sz w:val="24"/>
          <w:szCs w:val="24"/>
          <w:lang w:eastAsia="zh-CN"/>
        </w:rPr>
        <w:t>供应商</w:t>
      </w:r>
      <w:r>
        <w:rPr>
          <w:rFonts w:hint="eastAsia" w:ascii="宋体" w:hAnsi="宋体"/>
          <w:color w:val="auto"/>
          <w:sz w:val="24"/>
          <w:szCs w:val="24"/>
        </w:rPr>
        <w:t>在规定的期限内提供书面文件予以解释说明，并提交相关证明材料；否则，磋商小组认定该</w:t>
      </w:r>
      <w:r>
        <w:rPr>
          <w:rFonts w:hint="eastAsia" w:ascii="宋体" w:hAnsi="宋体"/>
          <w:color w:val="auto"/>
          <w:sz w:val="24"/>
          <w:szCs w:val="24"/>
          <w:lang w:eastAsia="zh-CN"/>
        </w:rPr>
        <w:t>供应商</w:t>
      </w:r>
      <w:r>
        <w:rPr>
          <w:rFonts w:hint="eastAsia" w:ascii="宋体" w:hAnsi="宋体"/>
          <w:color w:val="auto"/>
          <w:sz w:val="24"/>
          <w:szCs w:val="24"/>
        </w:rPr>
        <w:t>以低于成本报价竞标，其投标应作废标处理。</w:t>
      </w:r>
    </w:p>
    <w:p w14:paraId="764EAFDB">
      <w:pPr>
        <w:adjustRightInd w:val="0"/>
        <w:snapToGrid w:val="0"/>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1</w:t>
      </w:r>
      <w:r>
        <w:rPr>
          <w:rFonts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lang w:eastAsia="zh-CN"/>
        </w:rPr>
        <w:t>供应商</w:t>
      </w:r>
      <w:r>
        <w:rPr>
          <w:rFonts w:hint="eastAsia" w:ascii="宋体" w:hAnsi="宋体"/>
          <w:color w:val="auto"/>
          <w:sz w:val="24"/>
          <w:szCs w:val="24"/>
        </w:rPr>
        <w:t>可先行到现场踏勘，以充分了解施工现场地理位置、环境情况、道路、存储空间、装卸限制以及任何其他足以影响投标报价的情况，任何因忽视或误解工地情况而导致的索赔或工期延长申请将不被批准。凡因</w:t>
      </w:r>
      <w:r>
        <w:rPr>
          <w:rFonts w:hint="eastAsia" w:ascii="宋体" w:hAnsi="宋体"/>
          <w:color w:val="auto"/>
          <w:sz w:val="24"/>
          <w:szCs w:val="24"/>
          <w:lang w:eastAsia="zh-CN"/>
        </w:rPr>
        <w:t>供应商</w:t>
      </w:r>
      <w:r>
        <w:rPr>
          <w:rFonts w:hint="eastAsia" w:ascii="宋体" w:hAnsi="宋体"/>
          <w:color w:val="auto"/>
          <w:sz w:val="24"/>
          <w:szCs w:val="24"/>
        </w:rPr>
        <w:t>对磋商文件阅读疏忽或误解，或因对施工现场、施工环境、市场行情等了解不清而造成的后果和风险，由</w:t>
      </w:r>
      <w:r>
        <w:rPr>
          <w:rFonts w:hint="eastAsia" w:ascii="宋体" w:hAnsi="宋体"/>
          <w:color w:val="auto"/>
          <w:sz w:val="24"/>
          <w:szCs w:val="24"/>
          <w:lang w:eastAsia="zh-CN"/>
        </w:rPr>
        <w:t>供应商</w:t>
      </w:r>
      <w:r>
        <w:rPr>
          <w:rFonts w:hint="eastAsia" w:ascii="宋体" w:hAnsi="宋体"/>
          <w:color w:val="auto"/>
          <w:sz w:val="24"/>
          <w:szCs w:val="24"/>
        </w:rPr>
        <w:t>负责。在施工期间，要协调施工现场周边社会关系，不得以协调不力而影响工程进度，所发生的一切费用应在报价时加以考虑。</w:t>
      </w:r>
    </w:p>
    <w:p w14:paraId="0DE5942E">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896A569">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7C96023">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12340DB5">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1B6F8D9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5EDBD42C">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67D25276">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51E8ED5B">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230EA35D">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38CD062F">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BEDA970">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764718C6">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4292739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30" w:name="_Toc385234433"/>
      <w:bookmarkStart w:id="31" w:name="_Toc453917525"/>
      <w:bookmarkStart w:id="32" w:name="_Toc453858062"/>
      <w:bookmarkStart w:id="33" w:name="_Toc453917618"/>
    </w:p>
    <w:p w14:paraId="21739A0A">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kern w:val="0"/>
          <w:sz w:val="24"/>
          <w:szCs w:val="24"/>
        </w:rPr>
        <w:t>正本壹份、</w:t>
      </w:r>
      <w:r>
        <w:rPr>
          <w:rFonts w:hint="eastAsia" w:ascii="宋体" w:hAnsi="宋体"/>
          <w:b/>
          <w:bCs/>
          <w:kern w:val="0"/>
          <w:sz w:val="24"/>
          <w:szCs w:val="24"/>
          <w:lang w:eastAsia="zh-CN"/>
        </w:rPr>
        <w:t>副本</w:t>
      </w:r>
      <w:r>
        <w:rPr>
          <w:rFonts w:hint="eastAsia" w:ascii="宋体" w:hAnsi="宋体"/>
          <w:b/>
          <w:bCs/>
          <w:kern w:val="0"/>
          <w:sz w:val="24"/>
          <w:szCs w:val="24"/>
          <w:lang w:val="en-US" w:eastAsia="zh-CN"/>
        </w:rPr>
        <w:t>贰</w:t>
      </w:r>
      <w:r>
        <w:rPr>
          <w:rFonts w:hint="eastAsia" w:ascii="宋体" w:hAnsi="宋体"/>
          <w:b/>
          <w:bCs/>
          <w:kern w:val="0"/>
          <w:sz w:val="24"/>
          <w:szCs w:val="24"/>
          <w:lang w:eastAsia="zh-CN"/>
        </w:rPr>
        <w:t>份、</w:t>
      </w:r>
      <w:r>
        <w:rPr>
          <w:rFonts w:hint="eastAsia" w:ascii="宋体" w:hAnsi="宋体"/>
          <w:b/>
          <w:bCs/>
          <w:kern w:val="0"/>
          <w:sz w:val="24"/>
          <w:szCs w:val="24"/>
          <w:lang w:val="en-US" w:eastAsia="zh-CN"/>
        </w:rPr>
        <w:t>资质文件壹份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7C42C846">
      <w:pPr>
        <w:adjustRightInd w:val="0"/>
        <w:snapToGrid w:val="0"/>
        <w:spacing w:line="440" w:lineRule="exact"/>
        <w:ind w:firstLine="475" w:firstLineChars="198"/>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9E94D1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0DF2345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22F3FAC7">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0856D836">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30"/>
      <w:bookmarkEnd w:id="31"/>
      <w:bookmarkEnd w:id="32"/>
      <w:bookmarkEnd w:id="33"/>
    </w:p>
    <w:p w14:paraId="17A5FBE7">
      <w:pPr>
        <w:adjustRightInd w:val="0"/>
        <w:snapToGrid w:val="0"/>
        <w:spacing w:line="440" w:lineRule="exact"/>
        <w:ind w:firstLine="482" w:firstLineChars="200"/>
        <w:rPr>
          <w:rFonts w:hint="default" w:ascii="宋体" w:hAnsi="宋体" w:eastAsia="宋体"/>
          <w:b/>
          <w:bCs/>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40B5E3B2">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磋商响应文件的“正本”、“副本”与“资质文件”应分开包装，封套上标记“正本”或“副本”或“资质文件”字样。封口处齐缝粘贴密封封条并加盖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007D3F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5DF62EF4">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安康远程智信项目管理有限公司</w:t>
      </w:r>
      <w:r>
        <w:rPr>
          <w:rFonts w:hint="eastAsia" w:ascii="宋体" w:hAnsi="宋体"/>
          <w:kern w:val="0"/>
          <w:sz w:val="24"/>
          <w:szCs w:val="24"/>
        </w:rPr>
        <w:t>”；</w:t>
      </w:r>
    </w:p>
    <w:p w14:paraId="6746F394">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w:t>
      </w:r>
      <w:r>
        <w:rPr>
          <w:rFonts w:hint="eastAsia" w:ascii="宋体" w:hAnsi="宋体"/>
          <w:color w:val="000000" w:themeColor="text1"/>
          <w:kern w:val="0"/>
          <w:sz w:val="24"/>
          <w:szCs w:val="24"/>
          <w:lang w:eastAsia="zh-CN"/>
          <w14:textFill>
            <w14:solidFill>
              <w14:schemeClr w14:val="tx1"/>
            </w14:solidFill>
          </w14:textFill>
        </w:rPr>
        <w:t>2026年</w:t>
      </w:r>
      <w:r>
        <w:rPr>
          <w:rFonts w:hint="eastAsia" w:ascii="宋体" w:hAnsi="宋体"/>
          <w:color w:val="000000" w:themeColor="text1"/>
          <w:kern w:val="0"/>
          <w:sz w:val="24"/>
          <w:szCs w:val="24"/>
          <w:lang w:val="en-US" w:eastAsia="zh-CN"/>
          <w14:textFill>
            <w14:solidFill>
              <w14:schemeClr w14:val="tx1"/>
            </w14:solidFill>
          </w14:textFill>
        </w:rPr>
        <w:t>04</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07</w:t>
      </w:r>
      <w:bookmarkStart w:id="75" w:name="_GoBack"/>
      <w:bookmarkEnd w:id="75"/>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上</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09：0</w:t>
      </w:r>
      <w:r>
        <w:rPr>
          <w:rFonts w:hint="eastAsia" w:ascii="宋体" w:hAnsi="宋体"/>
          <w:color w:val="000000" w:themeColor="text1"/>
          <w:kern w:val="0"/>
          <w:sz w:val="24"/>
          <w:szCs w:val="24"/>
          <w14:textFill>
            <w14:solidFill>
              <w14:schemeClr w14:val="tx1"/>
            </w14:solidFill>
          </w14:textFill>
        </w:rPr>
        <w:t>0之</w:t>
      </w:r>
      <w:r>
        <w:rPr>
          <w:rFonts w:hint="eastAsia" w:ascii="宋体" w:hAnsi="宋体"/>
          <w:color w:val="auto"/>
          <w:kern w:val="0"/>
          <w:sz w:val="24"/>
          <w:szCs w:val="24"/>
        </w:rPr>
        <w:t>前不得启封”的字样；</w:t>
      </w:r>
    </w:p>
    <w:p w14:paraId="5484FE70">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6BE30BA5">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b/>
          <w:kern w:val="0"/>
          <w:sz w:val="24"/>
          <w:szCs w:val="24"/>
        </w:rPr>
        <w:t>提交响应文件截止时间、签到、密封核实</w:t>
      </w:r>
    </w:p>
    <w:p w14:paraId="37CD9DC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响应文件须按照磋商文件规定的时间、地点送达。在提交响应文件截止时间以后送达的响应文件，采购代理机构将拒绝接收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1AE928F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代表须在报价</w:t>
      </w:r>
      <w:r>
        <w:rPr>
          <w:rFonts w:hint="eastAsia" w:ascii="宋体" w:hAnsi="宋体"/>
          <w:kern w:val="0"/>
          <w:sz w:val="24"/>
          <w:szCs w:val="24"/>
          <w:lang w:eastAsia="zh-CN"/>
        </w:rPr>
        <w:t>投标人</w:t>
      </w:r>
      <w:r>
        <w:rPr>
          <w:rFonts w:hint="eastAsia" w:ascii="宋体" w:hAnsi="宋体"/>
          <w:kern w:val="0"/>
          <w:sz w:val="24"/>
          <w:szCs w:val="24"/>
        </w:rPr>
        <w:t>签到表中签到。</w:t>
      </w:r>
    </w:p>
    <w:p w14:paraId="20A30528">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.3</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代表须在采购代理机构工作人员的主持下查验响应文件的密封情况并在报价</w:t>
      </w:r>
      <w:r>
        <w:rPr>
          <w:rFonts w:hint="eastAsia" w:ascii="宋体" w:hAnsi="宋体"/>
          <w:kern w:val="0"/>
          <w:sz w:val="24"/>
          <w:szCs w:val="24"/>
          <w:lang w:eastAsia="zh-CN"/>
        </w:rPr>
        <w:t>投标人</w:t>
      </w:r>
      <w:r>
        <w:rPr>
          <w:rFonts w:hint="eastAsia" w:ascii="宋体" w:hAnsi="宋体"/>
          <w:kern w:val="0"/>
          <w:sz w:val="24"/>
          <w:szCs w:val="24"/>
        </w:rPr>
        <w:t>密封核实情况表中签字确认。</w:t>
      </w:r>
    </w:p>
    <w:p w14:paraId="5FD2C417">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kern w:val="0"/>
          <w:sz w:val="24"/>
          <w:szCs w:val="24"/>
        </w:rPr>
        <w:t>采购代理机构可以按本须知第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w:t>
      </w:r>
      <w:r>
        <w:rPr>
          <w:rFonts w:hint="eastAsia" w:ascii="宋体" w:hAnsi="宋体"/>
          <w:kern w:val="0"/>
          <w:sz w:val="24"/>
          <w:szCs w:val="24"/>
          <w:lang w:eastAsia="zh-CN"/>
        </w:rPr>
        <w:t>采购单位</w:t>
      </w:r>
      <w:r>
        <w:rPr>
          <w:rFonts w:hint="eastAsia" w:ascii="宋体" w:hAnsi="宋体"/>
          <w:kern w:val="0"/>
          <w:sz w:val="24"/>
          <w:szCs w:val="24"/>
        </w:rPr>
        <w:t>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37C1970D">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0065C55D">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15CF6D47">
      <w:pPr>
        <w:adjustRightInd w:val="0"/>
        <w:snapToGrid w:val="0"/>
        <w:spacing w:line="500" w:lineRule="exact"/>
        <w:ind w:firstLine="480" w:firstLineChars="200"/>
        <w:rPr>
          <w:rFonts w:ascii="宋体"/>
          <w:kern w:val="0"/>
          <w:sz w:val="24"/>
          <w:szCs w:val="24"/>
          <w:highlight w:val="none"/>
        </w:rPr>
      </w:pPr>
      <w:bookmarkStart w:id="34" w:name="_Toc385234434"/>
      <w:bookmarkStart w:id="35" w:name="_Toc453917526"/>
      <w:bookmarkStart w:id="36" w:name="_Toc453917619"/>
      <w:bookmarkStart w:id="37" w:name="_Toc453858063"/>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51287DE9">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11F2656B">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508F9BB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0A08047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7FDEC6">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0235E9E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2B0EF224">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77BF2F95">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74BCBA6C">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44EAA16A">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，采购代理机构将拒绝其参与政府采购活动。）；</w:t>
      </w:r>
    </w:p>
    <w:p w14:paraId="4945904F">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4996FDE0">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18.2有下列情形之一的，视为投标人串通投标，其投标无效：</w:t>
      </w:r>
    </w:p>
    <w:p w14:paraId="477A6AD9">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660B995D">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21EFD42C">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2ABC1F81">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0214384E">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458FA061">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1794A07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必须在规定的磋商截止期之前将修改或撤回的书面通知递交到采购代理机构。</w:t>
      </w:r>
    </w:p>
    <w:p w14:paraId="49346F2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的修改或撤回通知书应按本须知第</w:t>
      </w:r>
      <w:r>
        <w:rPr>
          <w:rFonts w:ascii="宋体" w:hAnsi="宋体"/>
          <w:kern w:val="0"/>
          <w:sz w:val="24"/>
          <w:szCs w:val="24"/>
        </w:rPr>
        <w:t>1</w:t>
      </w:r>
      <w:r>
        <w:rPr>
          <w:rFonts w:hint="eastAsia" w:ascii="宋体" w:hAnsi="宋体"/>
          <w:kern w:val="0"/>
          <w:sz w:val="24"/>
          <w:szCs w:val="24"/>
          <w:lang w:val="en-US" w:eastAsia="zh-CN"/>
        </w:rPr>
        <w:t>6</w:t>
      </w:r>
      <w:r>
        <w:rPr>
          <w:rFonts w:hint="eastAsia" w:ascii="宋体" w:hAnsi="宋体"/>
          <w:kern w:val="0"/>
          <w:sz w:val="24"/>
          <w:szCs w:val="24"/>
        </w:rPr>
        <w:t>条规定密封、标记和递交，并在内层封套上加注“修改”或“撤回”字样。</w:t>
      </w:r>
    </w:p>
    <w:p w14:paraId="533D60F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hint="eastAsia" w:ascii="宋体" w:hAnsi="宋体"/>
          <w:kern w:val="0"/>
          <w:sz w:val="24"/>
          <w:szCs w:val="24"/>
          <w:lang w:eastAsia="zh-CN"/>
        </w:rPr>
        <w:t>投标人</w:t>
      </w:r>
      <w:r>
        <w:rPr>
          <w:rFonts w:hint="eastAsia" w:ascii="宋体" w:hAnsi="宋体"/>
          <w:kern w:val="0"/>
          <w:sz w:val="24"/>
          <w:szCs w:val="24"/>
        </w:rPr>
        <w:t>不得撤回其磋商响应文件，否则</w:t>
      </w:r>
      <w:r>
        <w:rPr>
          <w:rFonts w:hint="eastAsia" w:ascii="宋体" w:hAnsi="宋体"/>
          <w:kern w:val="0"/>
          <w:sz w:val="24"/>
          <w:szCs w:val="24"/>
          <w:lang w:val="en-US" w:eastAsia="zh-CN"/>
        </w:rPr>
        <w:t>将投标人的失信行为将被纳入诚信记录</w:t>
      </w:r>
      <w:r>
        <w:rPr>
          <w:rFonts w:hint="eastAsia" w:ascii="宋体" w:hAnsi="宋体"/>
          <w:kern w:val="0"/>
          <w:sz w:val="24"/>
          <w:szCs w:val="24"/>
        </w:rPr>
        <w:t>。</w:t>
      </w:r>
    </w:p>
    <w:p w14:paraId="1686BF7B">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52DEF5F7">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20</w:t>
      </w:r>
      <w:r>
        <w:rPr>
          <w:rFonts w:hint="eastAsia" w:ascii="宋体" w:hAnsi="宋体"/>
          <w:b/>
          <w:kern w:val="0"/>
          <w:sz w:val="24"/>
          <w:szCs w:val="24"/>
        </w:rPr>
        <w:t>．磋商响应文件开启和评审</w:t>
      </w:r>
    </w:p>
    <w:p w14:paraId="7632E5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.1</w:t>
      </w:r>
      <w:r>
        <w:rPr>
          <w:rFonts w:hint="eastAsia" w:ascii="宋体" w:hAnsi="宋体"/>
          <w:kern w:val="0"/>
          <w:sz w:val="24"/>
          <w:szCs w:val="24"/>
        </w:rPr>
        <w:t>采购代理机构组织磋商、文件开启、评审工作，磋商整个过程接受监督部门的监督。</w:t>
      </w:r>
    </w:p>
    <w:p w14:paraId="7FDB1C54">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.2采购代理机构在规定的时间和地点组织磋商，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656EE97C">
      <w:pPr>
        <w:adjustRightInd w:val="0"/>
        <w:snapToGrid w:val="0"/>
        <w:spacing w:line="440" w:lineRule="exact"/>
        <w:ind w:firstLine="480" w:firstLineChars="200"/>
        <w:rPr>
          <w:rFonts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.3</w:t>
      </w:r>
      <w:r>
        <w:rPr>
          <w:rFonts w:hint="eastAsia" w:ascii="宋体" w:hAnsi="宋体"/>
          <w:kern w:val="0"/>
          <w:sz w:val="24"/>
          <w:szCs w:val="24"/>
          <w:lang w:val="en-US" w:eastAsia="zh-CN"/>
        </w:rPr>
        <w:t>评审时，由采购人或采购代理机构对递交响应文件的各供应商在“信用中国”网站 ( www.creditchina.gov.cn)、中国政府采购网( www.ccgp.gov.cn )等信用主体网站进行信用查询（截止时间点为响应文件递交截止时间），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2D62ADAD">
      <w:pPr>
        <w:adjustRightInd w:val="0"/>
        <w:snapToGrid w:val="0"/>
        <w:spacing w:line="440" w:lineRule="exact"/>
        <w:ind w:firstLine="482" w:firstLineChars="200"/>
        <w:rPr>
          <w:rFonts w:ascii="宋体"/>
          <w:b/>
          <w:bCs/>
          <w:kern w:val="0"/>
          <w:sz w:val="24"/>
          <w:szCs w:val="24"/>
        </w:rPr>
      </w:pPr>
      <w:r>
        <w:rPr>
          <w:rFonts w:hint="eastAsia" w:ascii="宋体" w:hAnsi="宋体"/>
          <w:b/>
          <w:bCs/>
          <w:kern w:val="0"/>
          <w:sz w:val="24"/>
          <w:szCs w:val="24"/>
          <w:lang w:val="en-US" w:eastAsia="zh-CN"/>
        </w:rPr>
        <w:t>20.4</w:t>
      </w:r>
      <w:r>
        <w:rPr>
          <w:rFonts w:hint="eastAsia" w:ascii="宋体" w:hAnsi="宋体"/>
          <w:b/>
          <w:bCs/>
          <w:kern w:val="0"/>
          <w:sz w:val="24"/>
          <w:szCs w:val="24"/>
        </w:rPr>
        <w:t>磋商时，由各</w:t>
      </w:r>
      <w:r>
        <w:rPr>
          <w:rFonts w:hint="eastAsia" w:ascii="宋体" w:hAnsi="宋体"/>
          <w:b/>
          <w:bCs/>
          <w:kern w:val="0"/>
          <w:sz w:val="24"/>
          <w:szCs w:val="24"/>
          <w:lang w:eastAsia="zh-CN"/>
        </w:rPr>
        <w:t>投标人</w:t>
      </w:r>
      <w:r>
        <w:rPr>
          <w:rFonts w:hint="eastAsia" w:ascii="宋体" w:hAnsi="宋体"/>
          <w:b/>
          <w:bCs/>
          <w:kern w:val="0"/>
          <w:sz w:val="24"/>
          <w:szCs w:val="24"/>
        </w:rPr>
        <w:t>代表</w:t>
      </w:r>
      <w:r>
        <w:rPr>
          <w:rFonts w:hint="eastAsia" w:ascii="宋体" w:hAnsi="宋体"/>
          <w:b/>
          <w:bCs/>
          <w:kern w:val="0"/>
          <w:sz w:val="24"/>
          <w:szCs w:val="24"/>
          <w:lang w:val="en-US" w:eastAsia="zh-CN"/>
        </w:rPr>
        <w:t>自行检查</w:t>
      </w:r>
      <w:r>
        <w:rPr>
          <w:rFonts w:hint="eastAsia" w:ascii="宋体" w:hAnsi="宋体" w:eastAsia="宋体" w:cs="宋体"/>
          <w:b/>
          <w:bCs/>
          <w:color w:val="auto"/>
          <w:kern w:val="0"/>
          <w:sz w:val="24"/>
          <w:szCs w:val="24"/>
        </w:rPr>
        <w:t>纸质</w:t>
      </w:r>
      <w:r>
        <w:rPr>
          <w:rFonts w:hint="eastAsia" w:ascii="宋体" w:hAnsi="宋体"/>
          <w:b/>
          <w:bCs/>
          <w:kern w:val="0"/>
          <w:sz w:val="24"/>
          <w:szCs w:val="24"/>
        </w:rPr>
        <w:t>磋商响应文件的密封情况</w:t>
      </w:r>
      <w:r>
        <w:rPr>
          <w:rFonts w:hint="eastAsia" w:ascii="宋体" w:hAnsi="宋体"/>
          <w:sz w:val="28"/>
          <w:szCs w:val="28"/>
        </w:rPr>
        <w:t>（</w:t>
      </w:r>
      <w:r>
        <w:rPr>
          <w:rFonts w:hint="eastAsia" w:ascii="宋体" w:hAnsi="宋体" w:cs="Times New Roman"/>
          <w:b/>
          <w:bCs/>
          <w:kern w:val="0"/>
          <w:sz w:val="24"/>
          <w:szCs w:val="24"/>
          <w:lang w:val="en-US" w:eastAsia="zh-CN"/>
        </w:rPr>
        <w:t>投标人</w:t>
      </w:r>
      <w:r>
        <w:rPr>
          <w:rFonts w:hint="eastAsia" w:ascii="宋体" w:hAnsi="宋体" w:eastAsia="宋体" w:cs="Times New Roman"/>
          <w:b/>
          <w:bCs/>
          <w:kern w:val="0"/>
          <w:sz w:val="24"/>
          <w:szCs w:val="24"/>
          <w:lang w:val="en-US" w:eastAsia="zh-CN"/>
        </w:rPr>
        <w:t>自行</w:t>
      </w:r>
      <w:r>
        <w:rPr>
          <w:rFonts w:hint="eastAsia" w:ascii="宋体" w:hAnsi="宋体" w:eastAsia="宋体" w:cs="Times New Roman"/>
          <w:b/>
          <w:bCs/>
          <w:kern w:val="0"/>
          <w:sz w:val="24"/>
          <w:szCs w:val="24"/>
        </w:rPr>
        <w:t>检查</w:t>
      </w:r>
      <w:r>
        <w:rPr>
          <w:rFonts w:hint="eastAsia" w:ascii="宋体" w:hAnsi="宋体" w:eastAsia="宋体" w:cs="Times New Roman"/>
          <w:b/>
          <w:bCs/>
          <w:kern w:val="0"/>
          <w:sz w:val="24"/>
          <w:szCs w:val="24"/>
          <w:lang w:val="en-US" w:eastAsia="zh-CN"/>
        </w:rPr>
        <w:t>磋商</w:t>
      </w:r>
      <w:r>
        <w:rPr>
          <w:rFonts w:hint="eastAsia" w:ascii="宋体" w:hAnsi="宋体" w:eastAsia="宋体" w:cs="Times New Roman"/>
          <w:b/>
          <w:bCs/>
          <w:kern w:val="0"/>
          <w:sz w:val="24"/>
          <w:szCs w:val="24"/>
        </w:rPr>
        <w:t>响应文件是否被开启、原始密封是否完好，查验完毕签字确认。各</w:t>
      </w:r>
      <w:r>
        <w:rPr>
          <w:rFonts w:hint="eastAsia" w:ascii="宋体" w:hAnsi="宋体" w:cs="Times New Roman"/>
          <w:b/>
          <w:bCs/>
          <w:kern w:val="0"/>
          <w:sz w:val="24"/>
          <w:szCs w:val="24"/>
          <w:lang w:eastAsia="zh-CN"/>
        </w:rPr>
        <w:t>投标人</w:t>
      </w:r>
      <w:r>
        <w:rPr>
          <w:rFonts w:hint="eastAsia" w:ascii="宋体" w:hAnsi="宋体" w:eastAsia="宋体" w:cs="Times New Roman"/>
          <w:b/>
          <w:bCs/>
          <w:kern w:val="0"/>
          <w:sz w:val="24"/>
          <w:szCs w:val="24"/>
        </w:rPr>
        <w:t>对密封查验结果自行负责，不相互查验及提出质疑。）</w:t>
      </w:r>
    </w:p>
    <w:p w14:paraId="6CBB3FE5">
      <w:pPr>
        <w:adjustRightInd w:val="0"/>
        <w:snapToGrid w:val="0"/>
        <w:spacing w:line="500" w:lineRule="exact"/>
        <w:ind w:firstLine="480" w:firstLineChars="200"/>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w:t>
      </w:r>
      <w:r>
        <w:rPr>
          <w:rFonts w:hint="eastAsia" w:ascii="宋体" w:hAnsi="宋体"/>
          <w:kern w:val="0"/>
          <w:sz w:val="24"/>
          <w:szCs w:val="24"/>
          <w:highlight w:val="none"/>
          <w:lang w:val="en-US" w:eastAsia="zh-CN"/>
        </w:rPr>
        <w:t>5</w:t>
      </w:r>
      <w:r>
        <w:rPr>
          <w:rFonts w:hint="eastAsia" w:ascii="宋体" w:hAnsi="宋体" w:cs="宋体"/>
          <w:color w:val="auto"/>
          <w:kern w:val="0"/>
          <w:sz w:val="24"/>
          <w:szCs w:val="24"/>
        </w:rPr>
        <w:t>采购代理机构将在磋商会议现场对开标过程进行摄像、文字记录，并存档备查。</w:t>
      </w:r>
    </w:p>
    <w:p w14:paraId="72EABF3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3BFF753D">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.1</w:t>
      </w:r>
      <w:r>
        <w:rPr>
          <w:rFonts w:hint="eastAsia" w:ascii="宋体" w:hAnsi="宋体"/>
          <w:kern w:val="0"/>
          <w:sz w:val="24"/>
          <w:szCs w:val="24"/>
          <w:lang w:eastAsia="zh-CN"/>
        </w:rPr>
        <w:t>采购单位</w:t>
      </w:r>
      <w:r>
        <w:rPr>
          <w:rFonts w:hint="eastAsia" w:ascii="宋体" w:hAnsi="宋体"/>
          <w:kern w:val="0"/>
          <w:sz w:val="24"/>
          <w:szCs w:val="24"/>
        </w:rPr>
        <w:t>将按照《政府采购法》、《政府采购竞争性磋商招标方式管理暂行办法》等有关规定组建磋商小组。</w:t>
      </w:r>
    </w:p>
    <w:p w14:paraId="26F33643">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0B215E04">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137C720A">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247D8C9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4D35007F">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7FA6A62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7C7E98B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5C1B1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0AE0600">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00A2250C">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040C604B">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20FEDDA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601DAB4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w:t>
            </w:r>
          </w:p>
        </w:tc>
        <w:tc>
          <w:tcPr>
            <w:tcW w:w="5559" w:type="dxa"/>
            <w:vAlign w:val="center"/>
          </w:tcPr>
          <w:p w14:paraId="5AEDCAB3">
            <w:pPr>
              <w:keepNext w:val="0"/>
              <w:keepLines w:val="0"/>
              <w:pageBreakBefore w:val="0"/>
              <w:kinsoku/>
              <w:wordWrap/>
              <w:overflowPunct/>
              <w:topLinePunct w:val="0"/>
              <w:autoSpaceDE/>
              <w:autoSpaceDN/>
              <w:bidi w:val="0"/>
              <w:snapToGrid w:val="0"/>
              <w:spacing w:line="300" w:lineRule="atLeast"/>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有依法缴纳税收和社会保障资金的良好记录</w:t>
            </w:r>
          </w:p>
        </w:tc>
        <w:tc>
          <w:tcPr>
            <w:tcW w:w="5559" w:type="dxa"/>
            <w:vAlign w:val="center"/>
          </w:tcPr>
          <w:p w14:paraId="07A1318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缴纳税收和社会保障资金缴纳证明：提供</w:t>
            </w:r>
            <w:r>
              <w:rPr>
                <w:rFonts w:hint="eastAsia" w:cs="宋体"/>
                <w:color w:val="auto"/>
                <w:sz w:val="24"/>
                <w:szCs w:val="24"/>
                <w:lang w:val="en-US" w:eastAsia="zh-CN"/>
              </w:rPr>
              <w:t>2025年</w:t>
            </w:r>
            <w:r>
              <w:rPr>
                <w:rFonts w:hint="eastAsia" w:ascii="宋体" w:hAnsi="宋体" w:eastAsia="宋体" w:cs="宋体"/>
                <w:color w:val="auto"/>
                <w:sz w:val="24"/>
                <w:szCs w:val="24"/>
                <w:lang w:val="en-US" w:eastAsia="zh-CN"/>
              </w:rPr>
              <w:t>1月1日至今任意一个月的纳税证明或完税证明（依法免税的单位应提供相关证明材料），投标单位提供</w:t>
            </w:r>
            <w:r>
              <w:rPr>
                <w:rFonts w:hint="eastAsia" w:cs="宋体"/>
                <w:color w:val="auto"/>
                <w:sz w:val="24"/>
                <w:szCs w:val="24"/>
                <w:lang w:val="en-US" w:eastAsia="zh-CN"/>
              </w:rPr>
              <w:t>2025年</w:t>
            </w:r>
            <w:r>
              <w:rPr>
                <w:rFonts w:hint="eastAsia" w:ascii="宋体" w:hAnsi="宋体" w:eastAsia="宋体" w:cs="宋体"/>
                <w:color w:val="auto"/>
                <w:sz w:val="24"/>
                <w:szCs w:val="24"/>
                <w:lang w:val="en-US" w:eastAsia="zh-CN"/>
              </w:rPr>
              <w:t>1月1日至今任意一个月的社会保障资金缴存单据或社保机构开具的社会保险参保缴费情况证明（依法不需要缴纳社会保障资金的单位应提供相关证明材料）；</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5</w:t>
            </w:r>
          </w:p>
        </w:tc>
        <w:tc>
          <w:tcPr>
            <w:tcW w:w="3070" w:type="dxa"/>
            <w:vAlign w:val="center"/>
          </w:tcPr>
          <w:p w14:paraId="4FD4963A">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投标人资格要求</w:t>
            </w:r>
            <w:r>
              <w:rPr>
                <w:rFonts w:hint="eastAsia" w:ascii="宋体" w:hAnsi="宋体" w:cs="宋体"/>
                <w:color w:val="000000"/>
                <w:kern w:val="0"/>
                <w:sz w:val="24"/>
                <w:szCs w:val="24"/>
                <w:lang w:val="en-US" w:eastAsia="zh-CN" w:bidi="ar"/>
              </w:rPr>
              <w:t>及</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项目经理资格</w:t>
            </w:r>
          </w:p>
        </w:tc>
        <w:tc>
          <w:tcPr>
            <w:tcW w:w="5559" w:type="dxa"/>
            <w:vAlign w:val="center"/>
          </w:tcPr>
          <w:p w14:paraId="527280A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供应商须具备建设行政主管部门核发的市政公用工程施工总承包三级（含三级）及以上或公路工程施工总承包三级（含三级）及以上资质，并具有合格有效的安全生产许可证；其中，供应商拟派项目经理须具备市政公用工程专业二级（含二级）以上或</w:t>
            </w:r>
            <w:r>
              <w:rPr>
                <w:rFonts w:hint="eastAsia" w:cs="宋体"/>
                <w:b w:val="0"/>
                <w:bCs/>
                <w:color w:val="000000" w:themeColor="text1"/>
                <w:kern w:val="2"/>
                <w:sz w:val="24"/>
                <w:szCs w:val="24"/>
                <w:highlight w:val="none"/>
                <w:lang w:val="en-US" w:eastAsia="zh-CN" w:bidi="ar-SA"/>
                <w14:textFill>
                  <w14:solidFill>
                    <w14:schemeClr w14:val="tx1"/>
                  </w14:solidFill>
                </w14:textFill>
              </w:rPr>
              <w:t>公路</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工程专业二级（含二级）以上的注册建造师资格且未担任其他在建工程项目的项目经理，提供项目经理的执业资格证、注册证、安全生产考核合格证书及未担任其他在建工程项目经理承诺书。</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具有履行合同所必需的设备和专业技术能力</w:t>
            </w:r>
          </w:p>
        </w:tc>
        <w:tc>
          <w:tcPr>
            <w:tcW w:w="5559" w:type="dxa"/>
            <w:vAlign w:val="center"/>
          </w:tcPr>
          <w:p w14:paraId="337F864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具备履行合同所必须的设备和专业技术能力的书面声明；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参加政府采购活动近三年内，在经营活动中没有重大违法记录</w:t>
            </w:r>
          </w:p>
        </w:tc>
        <w:tc>
          <w:tcPr>
            <w:tcW w:w="5559" w:type="dxa"/>
            <w:vAlign w:val="center"/>
          </w:tcPr>
          <w:p w14:paraId="614E254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书面声明；</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3DC6DE0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3ADCFFC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07645C5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tc>
      </w:tr>
    </w:tbl>
    <w:p w14:paraId="043B833B">
      <w:pPr>
        <w:keepNext w:val="0"/>
        <w:keepLines w:val="0"/>
        <w:widowControl/>
        <w:suppressLineNumbers w:val="0"/>
        <w:ind w:firstLine="480" w:firstLineChars="200"/>
        <w:jc w:val="left"/>
        <w:rPr>
          <w:rFonts w:ascii="宋体" w:hAnsi="宋体"/>
          <w:kern w:val="0"/>
          <w:sz w:val="24"/>
          <w:szCs w:val="24"/>
        </w:rPr>
      </w:pPr>
      <w:r>
        <w:rPr>
          <w:rFonts w:hint="eastAsia" w:ascii="宋体" w:hAnsi="宋体" w:eastAsia="宋体" w:cs="宋体"/>
          <w:color w:val="000000"/>
          <w:kern w:val="0"/>
          <w:sz w:val="24"/>
          <w:szCs w:val="24"/>
          <w:lang w:val="en-US" w:eastAsia="zh-CN" w:bidi="ar"/>
        </w:rPr>
        <w:t>资格审查由采购人授权磋商小组进行评审。</w:t>
      </w:r>
    </w:p>
    <w:p w14:paraId="669E623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22.2.3</w:t>
      </w:r>
      <w:r>
        <w:rPr>
          <w:rFonts w:hint="eastAsia" w:ascii="宋体" w:hAnsi="宋体"/>
          <w:kern w:val="0"/>
          <w:sz w:val="24"/>
          <w:szCs w:val="24"/>
        </w:rPr>
        <w:t>符合性评审：磋商小组对磋商响应文件的有效性、完整性和响应程度进行审查，出现下列情况的按无效文件处理。</w:t>
      </w:r>
    </w:p>
    <w:p w14:paraId="04A14EC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名称与购买竞争性磋商文件时登记的单位名称不符。</w:t>
      </w:r>
    </w:p>
    <w:p w14:paraId="36E1EA38">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6942286A">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0F6F0F10">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06E798E7">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5D505A22">
      <w:pPr>
        <w:adjustRightInd w:val="0"/>
        <w:snapToGrid w:val="0"/>
        <w:spacing w:line="480" w:lineRule="exact"/>
        <w:ind w:firstLine="480" w:firstLineChars="200"/>
        <w:rPr>
          <w:rFonts w:ascii="宋体" w:hAnsi="宋体" w:eastAsia="宋体" w:cs="宋体"/>
          <w:b w:val="0"/>
          <w:bCs w:val="0"/>
          <w:color w:val="00000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w:t>
      </w:r>
      <w:r>
        <w:rPr>
          <w:rFonts w:ascii="宋体" w:hAnsi="宋体" w:eastAsia="宋体" w:cs="宋体"/>
          <w:b w:val="0"/>
          <w:bCs w:val="0"/>
          <w:color w:val="000000"/>
          <w:sz w:val="24"/>
          <w:szCs w:val="24"/>
        </w:rPr>
        <w:t>在重大项目履约过程中有不良记录，不能按期履约的或在“信用中国” 网站(www.creditchina.gov.cn)、中国政府采购网(www.ccgp.gov.cn )被列入 失信被执行人、重大税收违法案件当事人名单、政府采购严重违法失信行为记录 名单的。</w:t>
      </w:r>
    </w:p>
    <w:p w14:paraId="1CB2A4F5">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w:t>
      </w:r>
      <w:r>
        <w:rPr>
          <w:rFonts w:ascii="宋体" w:hAnsi="宋体" w:eastAsia="宋体" w:cs="宋体"/>
          <w:b w:val="0"/>
          <w:bCs w:val="0"/>
          <w:color w:val="000000"/>
          <w:sz w:val="24"/>
          <w:szCs w:val="24"/>
        </w:rPr>
        <w:t>符合磋商文件规定的其他无效条款的。</w:t>
      </w:r>
    </w:p>
    <w:p w14:paraId="1463DA15">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p w14:paraId="6A2ED153">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3"/>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0323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945BD9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vAlign w:val="center"/>
          </w:tcPr>
          <w:p w14:paraId="1D5FFAC2">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vAlign w:val="center"/>
          </w:tcPr>
          <w:p w14:paraId="218C011A">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434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vAlign w:val="center"/>
          </w:tcPr>
          <w:p w14:paraId="1435ED4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14:paraId="254C2D6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vAlign w:val="center"/>
          </w:tcPr>
          <w:p w14:paraId="1720508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2826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vAlign w:val="center"/>
          </w:tcPr>
          <w:p w14:paraId="348DC7D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14:paraId="1FF5EDF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vAlign w:val="center"/>
          </w:tcPr>
          <w:p w14:paraId="1E9C296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p>
        </w:tc>
      </w:tr>
      <w:tr w14:paraId="63C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vAlign w:val="center"/>
          </w:tcPr>
          <w:p w14:paraId="2CC3B49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vAlign w:val="center"/>
          </w:tcPr>
          <w:p w14:paraId="516A3AC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vAlign w:val="center"/>
          </w:tcPr>
          <w:p w14:paraId="081F4F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5A92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vAlign w:val="center"/>
          </w:tcPr>
          <w:p w14:paraId="19DE259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vAlign w:val="center"/>
          </w:tcPr>
          <w:p w14:paraId="122FBDA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0AF440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59F8F4D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257FA7F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6C438F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5A823797">
            <w:pPr>
              <w:pStyle w:val="9"/>
              <w:rPr>
                <w:rFonts w:hint="eastAsia" w:ascii="宋体" w:hAnsi="宋体" w:eastAsia="宋体" w:cs="宋体"/>
                <w:kern w:val="0"/>
                <w:sz w:val="24"/>
                <w:szCs w:val="24"/>
              </w:rPr>
            </w:pPr>
          </w:p>
          <w:p w14:paraId="25855279">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5E28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vAlign w:val="center"/>
          </w:tcPr>
          <w:p w14:paraId="6302C15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14:paraId="74AA9A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vAlign w:val="center"/>
          </w:tcPr>
          <w:p w14:paraId="6BA9DB6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90</w:t>
            </w:r>
            <w:r>
              <w:rPr>
                <w:rFonts w:hint="eastAsia" w:ascii="宋体" w:hAnsi="宋体" w:eastAsia="宋体" w:cs="宋体"/>
                <w:kern w:val="0"/>
                <w:sz w:val="24"/>
                <w:szCs w:val="24"/>
                <w:lang w:val="en-US" w:eastAsia="zh-CN"/>
              </w:rPr>
              <w:t>日历天。</w:t>
            </w:r>
          </w:p>
        </w:tc>
      </w:tr>
      <w:tr w14:paraId="28B5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4E5F197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vAlign w:val="center"/>
          </w:tcPr>
          <w:p w14:paraId="211C687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vAlign w:val="center"/>
          </w:tcPr>
          <w:p w14:paraId="689D8D4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w:t>
            </w:r>
            <w:r>
              <w:rPr>
                <w:rFonts w:hint="eastAsia" w:ascii="宋体" w:hAnsi="宋体" w:eastAsia="宋体" w:cs="宋体"/>
                <w:kern w:val="0"/>
                <w:sz w:val="24"/>
                <w:szCs w:val="24"/>
                <w:lang w:val="en-US" w:eastAsia="zh-CN"/>
              </w:rPr>
              <w:t>内容及要求”。</w:t>
            </w:r>
          </w:p>
        </w:tc>
      </w:tr>
      <w:tr w14:paraId="67B0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5395864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vAlign w:val="center"/>
          </w:tcPr>
          <w:p w14:paraId="42BFAB6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color w:val="000000"/>
                <w:sz w:val="24"/>
                <w:szCs w:val="24"/>
                <w:lang w:eastAsia="zh-CN"/>
              </w:rPr>
              <w:t>合同主要条款</w:t>
            </w:r>
          </w:p>
        </w:tc>
        <w:tc>
          <w:tcPr>
            <w:tcW w:w="6579" w:type="dxa"/>
            <w:tcBorders>
              <w:top w:val="single" w:color="auto" w:sz="4" w:space="0"/>
              <w:left w:val="single" w:color="auto" w:sz="4" w:space="0"/>
              <w:bottom w:val="single" w:color="auto" w:sz="4" w:space="0"/>
              <w:right w:val="single" w:color="auto" w:sz="4" w:space="0"/>
            </w:tcBorders>
            <w:vAlign w:val="center"/>
          </w:tcPr>
          <w:p w14:paraId="0F1C015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ascii="宋体" w:hAnsi="宋体" w:eastAsia="宋体" w:cs="宋体"/>
                <w:b w:val="0"/>
                <w:bCs w:val="0"/>
                <w:color w:val="000000"/>
                <w:sz w:val="24"/>
                <w:szCs w:val="24"/>
              </w:rPr>
              <w:t>完全理解并接受竞争性磋商文件合同基本条款的要求</w:t>
            </w:r>
            <w:r>
              <w:rPr>
                <w:rFonts w:hint="eastAsia" w:ascii="宋体" w:hAnsi="宋体" w:cs="宋体"/>
                <w:b w:val="0"/>
                <w:bCs w:val="0"/>
                <w:color w:val="000000"/>
                <w:sz w:val="24"/>
                <w:szCs w:val="24"/>
                <w:lang w:eastAsia="zh-CN"/>
              </w:rPr>
              <w:t>。</w:t>
            </w:r>
          </w:p>
        </w:tc>
      </w:tr>
      <w:tr w14:paraId="379B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vAlign w:val="center"/>
          </w:tcPr>
          <w:p w14:paraId="7A53EC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8</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846128D">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38FFA134">
            <w:pPr>
              <w:adjustRightInd w:val="0"/>
              <w:snapToGrid w:val="0"/>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符合第五部分“商务要求”规定</w:t>
            </w:r>
            <w:r>
              <w:rPr>
                <w:rFonts w:hint="eastAsia" w:ascii="宋体" w:hAnsi="宋体" w:cs="宋体"/>
                <w:kern w:val="0"/>
                <w:sz w:val="24"/>
                <w:szCs w:val="24"/>
                <w:lang w:eastAsia="zh-CN"/>
              </w:rPr>
              <w:t>。</w:t>
            </w:r>
          </w:p>
        </w:tc>
      </w:tr>
      <w:tr w14:paraId="4EC8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40" w:hRule="exact"/>
          <w:jc w:val="center"/>
        </w:trPr>
        <w:tc>
          <w:tcPr>
            <w:tcW w:w="565" w:type="dxa"/>
            <w:tcBorders>
              <w:left w:val="single" w:color="auto" w:sz="4" w:space="0"/>
              <w:right w:val="single" w:color="auto" w:sz="4" w:space="0"/>
            </w:tcBorders>
            <w:vAlign w:val="center"/>
          </w:tcPr>
          <w:p w14:paraId="713C442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9</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124ADA1">
            <w:pPr>
              <w:adjustRightInd w:val="0"/>
              <w:snapToGrid w:val="0"/>
              <w:spacing w:line="360" w:lineRule="exact"/>
              <w:jc w:val="both"/>
              <w:rPr>
                <w:rFonts w:hint="eastAsia" w:ascii="宋体" w:hAnsi="宋体" w:eastAsia="宋体" w:cs="宋体"/>
                <w:kern w:val="0"/>
                <w:sz w:val="24"/>
                <w:szCs w:val="24"/>
              </w:rPr>
            </w:pPr>
            <w:r>
              <w:rPr>
                <w:rFonts w:ascii="宋体" w:hAnsi="宋体" w:eastAsia="宋体" w:cs="宋体"/>
                <w:b w:val="0"/>
                <w:bCs w:val="0"/>
                <w:color w:val="000000"/>
                <w:sz w:val="24"/>
                <w:szCs w:val="24"/>
              </w:rPr>
              <w:t>信用记录</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4B9DE23E">
            <w:pPr>
              <w:adjustRightInd w:val="0"/>
              <w:snapToGrid w:val="0"/>
              <w:spacing w:line="360" w:lineRule="exact"/>
              <w:jc w:val="left"/>
              <w:rPr>
                <w:rFonts w:hint="eastAsia" w:ascii="宋体" w:hAnsi="宋体" w:eastAsia="宋体" w:cs="宋体"/>
                <w:kern w:val="0"/>
                <w:sz w:val="24"/>
                <w:szCs w:val="24"/>
              </w:rPr>
            </w:pPr>
            <w:r>
              <w:rPr>
                <w:rFonts w:ascii="宋体" w:hAnsi="宋体" w:eastAsia="宋体" w:cs="宋体"/>
                <w:b w:val="0"/>
                <w:bCs w:val="0"/>
                <w:color w:val="000000"/>
                <w:sz w:val="24"/>
                <w:szCs w:val="24"/>
              </w:rPr>
              <w:t>在“信用中国”网站(www.creditchina.gov.cn)、中国政府采购网(www.ccgp.gov.cn )查询主体失信记录（截止时间点为投标截止时间止），投标人未被列入失信被执行人、重大税收违法案件当事人名单、政府采购严重违法失信行为记录名单【以评审现场查询结果为准】。</w:t>
            </w:r>
          </w:p>
        </w:tc>
      </w:tr>
    </w:tbl>
    <w:p w14:paraId="05BAE4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lang w:val="en-US" w:eastAsia="zh-CN"/>
        </w:rPr>
        <w:t>4</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投标人</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投标人</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31783D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lang w:val="en-US" w:eastAsia="zh-CN"/>
        </w:rPr>
        <w:t>22.2.5</w:t>
      </w:r>
      <w:r>
        <w:rPr>
          <w:rFonts w:hint="eastAsia" w:ascii="宋体" w:hAnsi="宋体"/>
          <w:kern w:val="0"/>
          <w:sz w:val="24"/>
          <w:szCs w:val="24"/>
        </w:rPr>
        <w:t>磋商小组要求</w:t>
      </w:r>
      <w:r>
        <w:rPr>
          <w:rFonts w:hint="eastAsia" w:ascii="宋体" w:hAnsi="宋体"/>
          <w:kern w:val="0"/>
          <w:sz w:val="24"/>
          <w:szCs w:val="24"/>
          <w:lang w:eastAsia="zh-CN"/>
        </w:rPr>
        <w:t>投标人</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投标人</w:t>
      </w:r>
      <w:r>
        <w:rPr>
          <w:rFonts w:hint="eastAsia" w:ascii="宋体" w:hAnsi="宋体"/>
          <w:kern w:val="0"/>
          <w:sz w:val="24"/>
          <w:szCs w:val="24"/>
        </w:rPr>
        <w:t>的澄清、说明或者更正应当由法定代表人或其授权代表签字或者加盖公章。由授权代表签字的，应当附法定代表人授权书。</w:t>
      </w:r>
    </w:p>
    <w:p w14:paraId="068E57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1CAEC8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投标人</w:t>
      </w:r>
      <w:r>
        <w:rPr>
          <w:rFonts w:hint="eastAsia" w:ascii="宋体" w:hAnsi="宋体"/>
          <w:kern w:val="0"/>
          <w:sz w:val="24"/>
          <w:szCs w:val="24"/>
        </w:rPr>
        <w:t>分别进行磋商，并给予所有参加磋商的</w:t>
      </w:r>
      <w:r>
        <w:rPr>
          <w:rFonts w:hint="eastAsia" w:ascii="宋体" w:hAnsi="宋体"/>
          <w:kern w:val="0"/>
          <w:sz w:val="24"/>
          <w:szCs w:val="24"/>
          <w:lang w:eastAsia="zh-CN"/>
        </w:rPr>
        <w:t>投标人</w:t>
      </w:r>
      <w:r>
        <w:rPr>
          <w:rFonts w:hint="eastAsia" w:ascii="宋体" w:hAnsi="宋体"/>
          <w:kern w:val="0"/>
          <w:sz w:val="24"/>
          <w:szCs w:val="24"/>
        </w:rPr>
        <w:t>平等的磋商机会。</w:t>
      </w:r>
      <w:r>
        <w:rPr>
          <w:rFonts w:ascii="宋体" w:hAnsi="宋体"/>
          <w:kern w:val="0"/>
          <w:sz w:val="24"/>
          <w:szCs w:val="24"/>
        </w:rPr>
        <w:t xml:space="preserve"> </w:t>
      </w:r>
    </w:p>
    <w:p w14:paraId="4E2DD3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5398C21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投标人</w:t>
      </w:r>
      <w:r>
        <w:rPr>
          <w:rFonts w:hint="eastAsia" w:ascii="宋体" w:hAnsi="宋体"/>
          <w:kern w:val="0"/>
          <w:sz w:val="24"/>
          <w:szCs w:val="24"/>
        </w:rPr>
        <w:t>。</w:t>
      </w:r>
      <w:r>
        <w:rPr>
          <w:rFonts w:ascii="宋体" w:hAnsi="宋体"/>
          <w:kern w:val="0"/>
          <w:sz w:val="24"/>
          <w:szCs w:val="24"/>
        </w:rPr>
        <w:t xml:space="preserve"> </w:t>
      </w:r>
    </w:p>
    <w:p w14:paraId="717A06A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4"/>
      <w:bookmarkEnd w:id="35"/>
      <w:bookmarkEnd w:id="36"/>
      <w:bookmarkEnd w:id="37"/>
    </w:p>
    <w:p w14:paraId="4A286452">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5C9AE15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磋商文件能够详细列明采购标的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施工</w:t>
      </w:r>
      <w:r>
        <w:rPr>
          <w:rFonts w:hint="eastAsia" w:ascii="宋体" w:hAnsi="宋体"/>
          <w:kern w:val="0"/>
          <w:sz w:val="24"/>
          <w:szCs w:val="24"/>
        </w:rPr>
        <w:t>要求的，磋商结束后，所有实质性响应的</w:t>
      </w:r>
      <w:r>
        <w:rPr>
          <w:rFonts w:hint="eastAsia" w:ascii="宋体" w:hAnsi="宋体"/>
          <w:kern w:val="0"/>
          <w:sz w:val="24"/>
          <w:szCs w:val="24"/>
          <w:lang w:eastAsia="zh-CN"/>
        </w:rPr>
        <w:t>投标人</w:t>
      </w:r>
      <w:r>
        <w:rPr>
          <w:rFonts w:hint="eastAsia" w:ascii="宋体" w:hAnsi="宋体"/>
          <w:kern w:val="0"/>
          <w:sz w:val="24"/>
          <w:szCs w:val="24"/>
        </w:rPr>
        <w:t>应在规定时间内提交最后报价；</w:t>
      </w:r>
    </w:p>
    <w:p w14:paraId="575F701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磋商文件不能详细列明采购标的的技术、</w:t>
      </w:r>
      <w:r>
        <w:rPr>
          <w:rFonts w:hint="eastAsia" w:ascii="宋体" w:hAnsi="宋体"/>
          <w:kern w:val="0"/>
          <w:sz w:val="24"/>
          <w:szCs w:val="24"/>
          <w:lang w:val="en-US" w:eastAsia="zh-CN"/>
        </w:rPr>
        <w:t>施工</w:t>
      </w:r>
      <w:r>
        <w:rPr>
          <w:rFonts w:hint="eastAsia" w:ascii="宋体" w:hAnsi="宋体"/>
          <w:kern w:val="0"/>
          <w:sz w:val="24"/>
          <w:szCs w:val="24"/>
        </w:rPr>
        <w:t>要求，需经磋商由</w:t>
      </w:r>
      <w:r>
        <w:rPr>
          <w:rFonts w:hint="eastAsia" w:ascii="宋体" w:hAnsi="宋体"/>
          <w:kern w:val="0"/>
          <w:sz w:val="24"/>
          <w:szCs w:val="24"/>
          <w:lang w:eastAsia="zh-CN"/>
        </w:rPr>
        <w:t>投标人</w:t>
      </w:r>
      <w:r>
        <w:rPr>
          <w:rFonts w:hint="eastAsia" w:ascii="宋体" w:hAnsi="宋体"/>
          <w:kern w:val="0"/>
          <w:sz w:val="24"/>
          <w:szCs w:val="24"/>
        </w:rPr>
        <w:t>提供最终</w:t>
      </w:r>
      <w:r>
        <w:rPr>
          <w:rFonts w:hint="eastAsia" w:ascii="宋体" w:hAnsi="宋体"/>
          <w:kern w:val="0"/>
          <w:sz w:val="24"/>
          <w:szCs w:val="24"/>
          <w:lang w:val="en-US" w:eastAsia="zh-CN"/>
        </w:rPr>
        <w:t>施工方案</w:t>
      </w:r>
      <w:r>
        <w:rPr>
          <w:rFonts w:hint="eastAsia" w:ascii="宋体" w:hAnsi="宋体"/>
          <w:kern w:val="0"/>
          <w:sz w:val="24"/>
          <w:szCs w:val="24"/>
        </w:rPr>
        <w:t>或解决方案的，磋商结束后，磋商小组应当按照少数服从多数的原则投票推荐3家以上</w:t>
      </w:r>
      <w:r>
        <w:rPr>
          <w:rFonts w:hint="eastAsia" w:ascii="宋体" w:hAnsi="宋体"/>
          <w:kern w:val="0"/>
          <w:sz w:val="24"/>
          <w:szCs w:val="24"/>
          <w:lang w:eastAsia="zh-CN"/>
        </w:rPr>
        <w:t>投标人</w:t>
      </w:r>
      <w:r>
        <w:rPr>
          <w:rFonts w:hint="eastAsia" w:ascii="宋体" w:hAnsi="宋体"/>
          <w:kern w:val="0"/>
          <w:sz w:val="24"/>
          <w:szCs w:val="24"/>
        </w:rPr>
        <w:t>的</w:t>
      </w:r>
      <w:r>
        <w:rPr>
          <w:rFonts w:hint="eastAsia" w:ascii="宋体" w:hAnsi="宋体"/>
          <w:kern w:val="0"/>
          <w:sz w:val="24"/>
          <w:szCs w:val="24"/>
          <w:lang w:val="en-US" w:eastAsia="zh-CN"/>
        </w:rPr>
        <w:t>施工方案</w:t>
      </w:r>
      <w:r>
        <w:rPr>
          <w:rFonts w:hint="eastAsia" w:ascii="宋体" w:hAnsi="宋体"/>
          <w:kern w:val="0"/>
          <w:sz w:val="24"/>
          <w:szCs w:val="24"/>
        </w:rPr>
        <w:t>或者</w:t>
      </w:r>
      <w:r>
        <w:rPr>
          <w:rFonts w:hint="eastAsia" w:ascii="宋体" w:hAnsi="宋体"/>
          <w:kern w:val="0"/>
          <w:sz w:val="24"/>
          <w:szCs w:val="24"/>
          <w:lang w:val="en-US" w:eastAsia="zh-CN"/>
        </w:rPr>
        <w:t>技术</w:t>
      </w:r>
      <w:r>
        <w:rPr>
          <w:rFonts w:hint="eastAsia" w:ascii="宋体" w:hAnsi="宋体"/>
          <w:kern w:val="0"/>
          <w:sz w:val="24"/>
          <w:szCs w:val="24"/>
        </w:rPr>
        <w:t xml:space="preserve">方案，并要求其在规定时间内提交最后报价。 </w:t>
      </w:r>
    </w:p>
    <w:p w14:paraId="5253F1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rPr>
        <w:t>最后报价是</w:t>
      </w:r>
      <w:r>
        <w:rPr>
          <w:rFonts w:hint="eastAsia" w:ascii="宋体" w:hAnsi="宋体"/>
          <w:kern w:val="0"/>
          <w:sz w:val="24"/>
          <w:szCs w:val="24"/>
          <w:lang w:eastAsia="zh-CN"/>
        </w:rPr>
        <w:t>投标人</w:t>
      </w:r>
      <w:r>
        <w:rPr>
          <w:rFonts w:hint="eastAsia" w:ascii="宋体" w:hAnsi="宋体"/>
          <w:kern w:val="0"/>
          <w:sz w:val="24"/>
          <w:szCs w:val="24"/>
        </w:rPr>
        <w:t>磋商响应文件的有效组成部分。</w:t>
      </w:r>
    </w:p>
    <w:p w14:paraId="3E1EA044">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投标人</w:t>
      </w:r>
      <w:r>
        <w:rPr>
          <w:rFonts w:hint="eastAsia" w:ascii="宋体" w:hAnsi="宋体"/>
          <w:b/>
          <w:bCs/>
          <w:color w:val="auto"/>
          <w:kern w:val="0"/>
          <w:sz w:val="24"/>
          <w:szCs w:val="24"/>
        </w:rPr>
        <w:t>，方可进入最后报价。</w:t>
      </w:r>
    </w:p>
    <w:p w14:paraId="085CDAF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99F90B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投标人</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投标人</w:t>
      </w:r>
      <w:r>
        <w:rPr>
          <w:rFonts w:hint="eastAsia" w:ascii="宋体" w:hAnsi="宋体"/>
          <w:kern w:val="0"/>
          <w:sz w:val="24"/>
          <w:szCs w:val="24"/>
        </w:rPr>
        <w:t>的响应文件进行评分。</w:t>
      </w:r>
    </w:p>
    <w:p w14:paraId="54D022C5">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7E0E9465">
      <w:pPr>
        <w:pStyle w:val="8"/>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auto"/>
          <w:sz w:val="24"/>
          <w:szCs w:val="24"/>
        </w:rPr>
      </w:pPr>
      <w:r>
        <w:rPr>
          <w:rFonts w:hint="eastAsia" w:hAnsi="宋体" w:cs="宋体"/>
          <w:color w:val="auto"/>
          <w:kern w:val="0"/>
          <w:sz w:val="24"/>
          <w:szCs w:val="24"/>
          <w:lang w:val="en-US" w:eastAsia="zh-CN"/>
        </w:rPr>
        <w:t>25</w:t>
      </w:r>
      <w:r>
        <w:rPr>
          <w:rFonts w:ascii="宋体" w:hAnsi="宋体" w:cs="宋体"/>
          <w:color w:val="auto"/>
          <w:kern w:val="0"/>
          <w:sz w:val="24"/>
          <w:szCs w:val="24"/>
        </w:rPr>
        <w:t>.1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s="宋体"/>
          <w:color w:val="auto"/>
          <w:sz w:val="24"/>
          <w:szCs w:val="24"/>
        </w:rPr>
        <w:t>“</w:t>
      </w:r>
      <w:r>
        <w:rPr>
          <w:rFonts w:hint="eastAsia" w:hAnsi="宋体" w:cs="宋体"/>
          <w:color w:val="auto"/>
          <w:sz w:val="24"/>
          <w:szCs w:val="24"/>
          <w:lang w:val="en-US" w:eastAsia="zh-CN"/>
        </w:rPr>
        <w:t>施工组织设计</w:t>
      </w:r>
      <w:r>
        <w:rPr>
          <w:rFonts w:hint="eastAsia" w:hAnsi="宋体" w:cs="宋体"/>
          <w:color w:val="auto"/>
          <w:sz w:val="24"/>
          <w:szCs w:val="24"/>
        </w:rPr>
        <w:t>”、</w:t>
      </w:r>
      <w:r>
        <w:rPr>
          <w:rFonts w:hint="eastAsia" w:hAnsi="宋体" w:cs="宋体"/>
          <w:color w:val="auto"/>
          <w:sz w:val="24"/>
          <w:szCs w:val="24"/>
          <w:lang w:eastAsia="zh-CN"/>
        </w:rPr>
        <w:t>“</w:t>
      </w:r>
      <w:r>
        <w:rPr>
          <w:rFonts w:hint="eastAsia" w:ascii="新宋体" w:hAnsi="新宋体" w:eastAsia="新宋体" w:cs="新宋体"/>
          <w:color w:val="auto"/>
          <w:sz w:val="24"/>
          <w:szCs w:val="24"/>
          <w:lang w:val="en-US" w:eastAsia="zh-CN"/>
        </w:rPr>
        <w:t>工程</w:t>
      </w:r>
      <w:r>
        <w:rPr>
          <w:rFonts w:hint="eastAsia" w:ascii="新宋体" w:hAnsi="新宋体" w:eastAsia="新宋体" w:cs="新宋体"/>
          <w:color w:val="auto"/>
          <w:sz w:val="24"/>
          <w:szCs w:val="24"/>
          <w:lang w:val="zh-CN" w:eastAsia="zh-CN"/>
        </w:rPr>
        <w:t>质量的保障措施及承诺</w:t>
      </w:r>
      <w:r>
        <w:rPr>
          <w:rFonts w:hint="eastAsia" w:hAnsi="宋体" w:cs="宋体"/>
          <w:color w:val="auto"/>
          <w:sz w:val="24"/>
          <w:szCs w:val="24"/>
          <w:lang w:eastAsia="zh-CN"/>
        </w:rPr>
        <w:t>”、</w:t>
      </w:r>
      <w:r>
        <w:rPr>
          <w:rFonts w:hint="eastAsia" w:hAnsi="宋体"/>
          <w:sz w:val="24"/>
          <w:szCs w:val="24"/>
        </w:rPr>
        <w:t>“业绩”等方面进行评审赋分，推荐综合得分最高的前三名为预</w:t>
      </w:r>
      <w:r>
        <w:rPr>
          <w:rFonts w:hint="eastAsia" w:hAnsi="宋体"/>
          <w:sz w:val="24"/>
          <w:szCs w:val="24"/>
          <w:lang w:eastAsia="zh-CN"/>
        </w:rPr>
        <w:t>成交单位</w:t>
      </w:r>
      <w:r>
        <w:rPr>
          <w:rFonts w:hint="eastAsia" w:hAnsi="宋体"/>
          <w:sz w:val="24"/>
          <w:szCs w:val="24"/>
        </w:rPr>
        <w:t>。</w:t>
      </w:r>
    </w:p>
    <w:p w14:paraId="4CE60C75">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7386BD4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kern w:val="0"/>
          <w:sz w:val="24"/>
          <w:szCs w:val="24"/>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以评标总得分最高的投标人作为拟成交投标人。</w:t>
      </w: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387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7582D70">
            <w:pPr>
              <w:spacing w:line="360" w:lineRule="exact"/>
              <w:jc w:val="center"/>
              <w:rPr>
                <w:rFonts w:hint="eastAsia" w:ascii="宋体" w:hAnsi="宋体" w:eastAsia="宋体" w:cs="宋体"/>
                <w:sz w:val="24"/>
                <w:szCs w:val="24"/>
              </w:rPr>
            </w:pPr>
            <w:bookmarkStart w:id="38" w:name="_Hlk531595370"/>
            <w:r>
              <w:rPr>
                <w:rFonts w:hint="eastAsia" w:ascii="宋体" w:hAnsi="宋体" w:eastAsia="宋体"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8CADFC">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E26ABF1">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DFA6F27">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0A6F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0397137">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E5918E">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7568EB3">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585BD9A">
            <w:pPr>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价格分采用低价优先法计算，即满足磋商文件要求且投标报价最低的投标报价为评标基准价，其价格分为满分。其他投标人的价格分统一按照下列公式计算：投标报价=（评标基准价/投标报价）×价格权值×100</w:t>
            </w:r>
          </w:p>
          <w:p w14:paraId="54C4323A">
            <w:pPr>
              <w:spacing w:line="360" w:lineRule="exact"/>
              <w:rPr>
                <w:rFonts w:hint="eastAsia" w:ascii="宋体" w:hAnsi="宋体" w:eastAsia="宋体" w:cs="宋体"/>
                <w:sz w:val="24"/>
                <w:szCs w:val="24"/>
              </w:rPr>
            </w:pPr>
            <w:r>
              <w:rPr>
                <w:rFonts w:hint="eastAsia" w:ascii="宋体" w:hAnsi="宋体" w:eastAsia="宋体" w:cs="宋体"/>
                <w:b/>
                <w:bCs/>
                <w:color w:val="auto"/>
                <w:sz w:val="24"/>
                <w:szCs w:val="24"/>
              </w:rPr>
              <w:t>注：供应商不得以低于成本的报价参加磋商，供应商的投标报价明显低于其他供应商的报价，经磋商小组质询后不能在规定时间内说明理由，或说明理由经磋商小组认为不成立，将取消投标资格。</w:t>
            </w:r>
          </w:p>
        </w:tc>
      </w:tr>
      <w:tr w14:paraId="7397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0242CBD">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D4910C">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商务响应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B162B89">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94E720">
            <w:pPr>
              <w:widowControl/>
              <w:jc w:val="left"/>
              <w:rPr>
                <w:rFonts w:hint="eastAsia" w:ascii="宋体" w:hAnsi="宋体" w:eastAsia="宋体" w:cs="宋体"/>
                <w:sz w:val="24"/>
                <w:szCs w:val="24"/>
              </w:rPr>
            </w:pPr>
            <w:r>
              <w:rPr>
                <w:rFonts w:hint="eastAsia" w:ascii="宋体" w:hAnsi="宋体" w:eastAsia="宋体" w:cs="宋体"/>
                <w:sz w:val="24"/>
                <w:szCs w:val="24"/>
              </w:rPr>
              <w:t>经过有效性和符合性审核合格的投标人，对商务要求完全响应</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文件要求的计3分。商务偏离表中每出现一处优于情况的另加1分，计满5分为止。无响应或部分响应的不计分。</w:t>
            </w:r>
          </w:p>
        </w:tc>
      </w:tr>
      <w:tr w14:paraId="515C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35" w:type="dxa"/>
            <w:vMerge w:val="restart"/>
            <w:tcBorders>
              <w:top w:val="single" w:color="auto" w:sz="4" w:space="0"/>
              <w:left w:val="single" w:color="auto" w:sz="4" w:space="0"/>
              <w:right w:val="single" w:color="auto" w:sz="4" w:space="0"/>
            </w:tcBorders>
            <w:noWrap w:val="0"/>
            <w:vAlign w:val="center"/>
          </w:tcPr>
          <w:p w14:paraId="7120B051">
            <w:pPr>
              <w:spacing w:line="36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三</w:t>
            </w:r>
          </w:p>
        </w:tc>
        <w:tc>
          <w:tcPr>
            <w:tcW w:w="1350" w:type="dxa"/>
            <w:vMerge w:val="restart"/>
            <w:tcBorders>
              <w:top w:val="single" w:color="auto" w:sz="4" w:space="0"/>
              <w:left w:val="single" w:color="auto" w:sz="4" w:space="0"/>
              <w:right w:val="single" w:color="auto" w:sz="4" w:space="0"/>
            </w:tcBorders>
            <w:noWrap w:val="0"/>
            <w:vAlign w:val="center"/>
          </w:tcPr>
          <w:p w14:paraId="29A8BC36">
            <w:pPr>
              <w:spacing w:line="360" w:lineRule="exact"/>
              <w:ind w:right="-94" w:rightChars="-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w:t>
            </w:r>
          </w:p>
        </w:tc>
        <w:tc>
          <w:tcPr>
            <w:tcW w:w="731" w:type="dxa"/>
            <w:vMerge w:val="restart"/>
            <w:tcBorders>
              <w:top w:val="single" w:color="auto" w:sz="4" w:space="0"/>
              <w:left w:val="single" w:color="auto" w:sz="4" w:space="0"/>
              <w:right w:val="single" w:color="auto" w:sz="4" w:space="0"/>
            </w:tcBorders>
            <w:noWrap w:val="0"/>
            <w:vAlign w:val="center"/>
          </w:tcPr>
          <w:p w14:paraId="28E883A6">
            <w:pPr>
              <w:spacing w:line="360" w:lineRule="exact"/>
              <w:ind w:right="-94" w:rightChars="-4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ED0015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kern w:val="0"/>
                <w:sz w:val="24"/>
                <w:szCs w:val="24"/>
                <w:lang w:val="en-US" w:eastAsia="zh-CN" w:bidi="ar"/>
              </w:rPr>
              <w:t>施工方案，投标人应按照本项目的实际情况根据工程的具体特点，提出切合实际有针对性的施工方案和方法。方案全面合格、完整详尽、符合本项目施工情况实际计7-10分，实施方案基本完善、合理可行但细节待完善的计3-6分，实施方案存在部分缺陷和不足，不符合项目实际情况的计0-2分；</w:t>
            </w:r>
          </w:p>
        </w:tc>
      </w:tr>
      <w:tr w14:paraId="2CDF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835" w:type="dxa"/>
            <w:vMerge w:val="continue"/>
            <w:tcBorders>
              <w:top w:val="single" w:color="auto" w:sz="4" w:space="0"/>
              <w:left w:val="single" w:color="auto" w:sz="4" w:space="0"/>
              <w:right w:val="single" w:color="auto" w:sz="4" w:space="0"/>
            </w:tcBorders>
            <w:noWrap w:val="0"/>
            <w:vAlign w:val="center"/>
          </w:tcPr>
          <w:p w14:paraId="77193A5D">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16406A42">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5D9565C3">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53BE8709">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kern w:val="0"/>
                <w:sz w:val="24"/>
                <w:szCs w:val="24"/>
                <w:lang w:val="en-US" w:eastAsia="zh-CN" w:bidi="ar"/>
              </w:rPr>
              <w:t>确保工程质量和安全生产的技术组织措施，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14:paraId="4E48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tcBorders>
              <w:top w:val="single" w:color="auto" w:sz="4" w:space="0"/>
              <w:left w:val="single" w:color="auto" w:sz="4" w:space="0"/>
              <w:right w:val="single" w:color="auto" w:sz="4" w:space="0"/>
            </w:tcBorders>
            <w:noWrap w:val="0"/>
            <w:vAlign w:val="center"/>
          </w:tcPr>
          <w:p w14:paraId="1DE86C2C">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290B2018">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2942ACD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01D550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kern w:val="0"/>
                <w:sz w:val="24"/>
                <w:szCs w:val="24"/>
                <w:lang w:val="en-US" w:eastAsia="zh-CN" w:bidi="ar"/>
              </w:rPr>
              <w:t>确保安全文明施工的技术组织措施及环境保护措施，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14:paraId="623E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35" w:type="dxa"/>
            <w:vMerge w:val="continue"/>
            <w:tcBorders>
              <w:left w:val="single" w:color="auto" w:sz="4" w:space="0"/>
              <w:right w:val="single" w:color="auto" w:sz="4" w:space="0"/>
            </w:tcBorders>
            <w:noWrap w:val="0"/>
            <w:vAlign w:val="center"/>
          </w:tcPr>
          <w:p w14:paraId="0D7C0A6A">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97C6675">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6A0971D7">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0B7FD69">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确保工期的技术组织措施，投标人应按照本项目的实际情况根据工程的具体特点提出科学合理的措施。措施编制科学合理、完整详尽计5-6分，措施编制基本完善、合理可行计2-4分，措施编制存在部分缺陷和不足，不符合项目实际情况的计0-1 分；</w:t>
            </w:r>
          </w:p>
        </w:tc>
      </w:tr>
      <w:tr w14:paraId="4751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5" w:type="dxa"/>
            <w:vMerge w:val="continue"/>
            <w:tcBorders>
              <w:left w:val="single" w:color="auto" w:sz="4" w:space="0"/>
              <w:right w:val="single" w:color="auto" w:sz="4" w:space="0"/>
            </w:tcBorders>
            <w:noWrap w:val="0"/>
            <w:vAlign w:val="center"/>
          </w:tcPr>
          <w:p w14:paraId="2117047A">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22CB2CD">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413690C5">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F27EC8B">
            <w:pPr>
              <w:widowControl/>
              <w:numPr>
                <w:ilvl w:val="0"/>
                <w:numId w:val="0"/>
              </w:numPr>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项目经理部组成</w:t>
            </w:r>
            <w:r>
              <w:rPr>
                <w:rFonts w:hint="eastAsia" w:ascii="宋体" w:hAnsi="宋体" w:eastAsia="宋体" w:cs="宋体"/>
                <w:b/>
                <w:bCs/>
                <w:color w:val="auto"/>
                <w:sz w:val="24"/>
                <w:szCs w:val="24"/>
                <w:lang w:val="en-US" w:eastAsia="zh-CN"/>
              </w:rPr>
              <w:t>（满分5分）</w:t>
            </w:r>
            <w:r>
              <w:rPr>
                <w:rFonts w:hint="eastAsia" w:ascii="宋体" w:hAnsi="宋体" w:eastAsia="宋体" w:cs="宋体"/>
                <w:color w:val="auto"/>
                <w:sz w:val="24"/>
                <w:szCs w:val="24"/>
                <w:lang w:val="en-US" w:eastAsia="zh-CN"/>
              </w:rPr>
              <w:t xml:space="preserve">：（附人员身份证、资格证等相关证明文件）人员结构组成合理，施工管理力量雄厚能够完全满足本工程需求得3-5分，基本满足本工程得1-2分，没有得0分。     </w:t>
            </w:r>
          </w:p>
        </w:tc>
      </w:tr>
      <w:tr w14:paraId="748A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5" w:type="dxa"/>
            <w:vMerge w:val="continue"/>
            <w:tcBorders>
              <w:left w:val="single" w:color="auto" w:sz="4" w:space="0"/>
              <w:right w:val="single" w:color="auto" w:sz="4" w:space="0"/>
            </w:tcBorders>
            <w:noWrap w:val="0"/>
            <w:vAlign w:val="center"/>
          </w:tcPr>
          <w:p w14:paraId="32B9CD77">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1D226EA6">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65666FE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15708A2E">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6、施工机械配备和材料投入计划，主要机械配备科学、材料投入计划齐备合理的计4-6分，配置欠合理、材料不齐备的计1-3 分，未进行描述的本项不得分；</w:t>
            </w:r>
          </w:p>
        </w:tc>
      </w:tr>
      <w:tr w14:paraId="2878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35" w:type="dxa"/>
            <w:vMerge w:val="continue"/>
            <w:tcBorders>
              <w:left w:val="single" w:color="auto" w:sz="4" w:space="0"/>
              <w:right w:val="single" w:color="auto" w:sz="4" w:space="0"/>
            </w:tcBorders>
            <w:noWrap w:val="0"/>
            <w:vAlign w:val="center"/>
          </w:tcPr>
          <w:p w14:paraId="31A631A9">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642B7062">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14794406">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12214899">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000000"/>
                <w:kern w:val="0"/>
                <w:sz w:val="24"/>
                <w:szCs w:val="24"/>
                <w:lang w:val="en-US" w:eastAsia="zh-CN" w:bidi="ar"/>
              </w:rPr>
              <w:t>施工进度表或施工网络图，各分项施工进度安排合理、施工节点清晰，施工进度满足本项目要求的计2-3分，分项施工进度或施工节点存在部分缺陷或不足的计1分，施工进度无法满足本项目要求的或本项未描述的计0分。</w:t>
            </w:r>
          </w:p>
        </w:tc>
      </w:tr>
      <w:tr w14:paraId="0A7A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9834705">
            <w:pPr>
              <w:spacing w:line="360" w:lineRule="exact"/>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89B367C">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D9154D6">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18A9F32">
            <w:pPr>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根据投标人提供的工程质量保障措施进行打分:</w:t>
            </w:r>
          </w:p>
          <w:p w14:paraId="05367B35">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根据其提供的响应情况优者</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p>
          <w:p w14:paraId="05D24560">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根据其提供的响应情况良者</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p w14:paraId="50C78C8E">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根据其提供的响应情况一般者</w:t>
            </w:r>
            <w:r>
              <w:rPr>
                <w:rFonts w:hint="eastAsia" w:ascii="宋体" w:hAnsi="宋体" w:eastAsia="宋体" w:cs="宋体"/>
                <w:color w:val="auto"/>
                <w:sz w:val="24"/>
                <w:szCs w:val="24"/>
                <w:lang w:val="en-US" w:eastAsia="zh-CN"/>
              </w:rPr>
              <w:t>得1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59C80537">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投标人提供的工程质量保障措施不可行,</w:t>
            </w:r>
            <w:r>
              <w:rPr>
                <w:rFonts w:hint="eastAsia" w:ascii="宋体" w:hAnsi="宋体" w:eastAsia="宋体" w:cs="宋体"/>
                <w:color w:val="auto"/>
                <w:sz w:val="24"/>
                <w:szCs w:val="24"/>
                <w:lang w:val="zh-CN" w:eastAsia="zh-CN"/>
              </w:rPr>
              <w:t>根据其响应情况不</w:t>
            </w:r>
            <w:r>
              <w:rPr>
                <w:rFonts w:hint="eastAsia" w:ascii="宋体" w:hAnsi="宋体" w:eastAsia="宋体" w:cs="宋体"/>
                <w:color w:val="auto"/>
                <w:sz w:val="24"/>
                <w:szCs w:val="24"/>
                <w:lang w:val="en-US" w:eastAsia="zh-CN"/>
              </w:rPr>
              <w:t>得分；</w:t>
            </w:r>
          </w:p>
          <w:p w14:paraId="59A0244E">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color w:val="auto"/>
                <w:sz w:val="24"/>
                <w:szCs w:val="24"/>
                <w:lang w:val="en-US" w:eastAsia="zh-CN"/>
              </w:rPr>
              <w:t>注：此项资料由投标人书面提供格式自拟。</w:t>
            </w:r>
          </w:p>
        </w:tc>
      </w:tr>
      <w:tr w14:paraId="2D2D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15841D5">
            <w:pPr>
              <w:spacing w:line="360" w:lineRule="exact"/>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9F2A10">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5B4C65C">
            <w:pPr>
              <w:spacing w:line="360" w:lineRule="exact"/>
              <w:ind w:left="-118" w:leftChars="-56" w:right="-94" w:rightChars="-4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5DB92A8">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供应商提供近三年（202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lang w:val="en-US" w:eastAsia="zh-CN"/>
              </w:rPr>
              <w:t>月至今）已完成类似的项目业绩（须提供合同及成交通知书），每个有效业绩得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分，最多得5分。</w:t>
            </w:r>
          </w:p>
          <w:p w14:paraId="4A4B99B7">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14:textFill>
                  <w14:solidFill>
                    <w14:schemeClr w14:val="tx1"/>
                  </w14:solidFill>
                </w14:textFill>
              </w:rPr>
              <w:t>（以合同签订时间为准，提供合同复印件加盖投标人公章）</w:t>
            </w:r>
            <w:r>
              <w:rPr>
                <w:rFonts w:hint="eastAsia" w:ascii="宋体" w:hAnsi="宋体" w:cs="宋体"/>
                <w:b/>
                <w:bCs/>
                <w:color w:val="000000" w:themeColor="text1"/>
                <w:sz w:val="24"/>
                <w:szCs w:val="24"/>
                <w:lang w:eastAsia="zh-CN"/>
                <w14:textFill>
                  <w14:solidFill>
                    <w14:schemeClr w14:val="tx1"/>
                  </w14:solidFill>
                </w14:textFill>
              </w:rPr>
              <w:t>。</w:t>
            </w:r>
          </w:p>
        </w:tc>
      </w:tr>
      <w:tr w14:paraId="101C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4F23B399">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sz w:val="24"/>
                <w:szCs w:val="24"/>
              </w:rPr>
              <w:t>注：投标人须根据自身实际情况将上述评分标准中涉及的需要提供证明文件的资料复印件加盖投标人公章附在</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文件中。若投标人提供虚假资料，一经查实，如若中标，取消其中标资格，并报主管部门予以通报并进行相应处罚。</w:t>
            </w:r>
          </w:p>
        </w:tc>
      </w:tr>
      <w:bookmarkEnd w:id="38"/>
    </w:tbl>
    <w:p w14:paraId="5F009F09">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25</w:t>
      </w:r>
      <w:r>
        <w:rPr>
          <w:rFonts w:hAnsi="宋体"/>
          <w:color w:val="auto"/>
          <w:sz w:val="24"/>
          <w:szCs w:val="24"/>
        </w:rPr>
        <w:t>.3</w:t>
      </w:r>
      <w:r>
        <w:rPr>
          <w:rFonts w:hint="eastAsia" w:hAnsi="宋体" w:cs="宋体"/>
          <w:color w:val="auto"/>
          <w:sz w:val="24"/>
          <w:szCs w:val="24"/>
          <w:lang w:eastAsia="zh-CN"/>
        </w:rPr>
        <w:t>投标人</w:t>
      </w:r>
      <w:r>
        <w:rPr>
          <w:rFonts w:hint="eastAsia" w:hAnsi="宋体" w:cs="宋体"/>
          <w:color w:val="auto"/>
          <w:sz w:val="24"/>
          <w:szCs w:val="24"/>
        </w:rPr>
        <w:t>的竞争性磋商响应文件中须提供与以上评分因素相关的证明材料。如果发现有弄虚作假的，磋商小组将取消其投标资格。</w:t>
      </w:r>
    </w:p>
    <w:p w14:paraId="38054C8D">
      <w:pPr>
        <w:adjustRightInd w:val="0"/>
        <w:snapToGrid w:val="0"/>
        <w:spacing w:line="440" w:lineRule="exact"/>
        <w:ind w:firstLine="482" w:firstLineChars="200"/>
        <w:rPr>
          <w:rFonts w:ascii="宋体"/>
          <w:b/>
          <w:kern w:val="0"/>
          <w:sz w:val="24"/>
          <w:szCs w:val="24"/>
        </w:rPr>
      </w:pPr>
      <w:bookmarkStart w:id="39" w:name="_Toc326251061"/>
      <w:bookmarkStart w:id="40" w:name="_Toc385234441"/>
      <w:bookmarkStart w:id="41" w:name="_Toc175644061"/>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22A4C217">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0E6A563A">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3A252320">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B767C4C">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0FC16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59DDF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B4E0CD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2A098C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62053AC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6C5CDD7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8D992FE">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6B1629E">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75C63947">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4A8CC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7A99BE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726140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3B60D4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409932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379968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4DB774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2B8732A7">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69DD966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279801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CB0A40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43C583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665AD4E0">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40580BB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0414D3D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25C4887A">
      <w:pPr>
        <w:pStyle w:val="8"/>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0B4EE22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0699921">
      <w:pPr>
        <w:pStyle w:val="8"/>
        <w:numPr>
          <w:ilvl w:val="0"/>
          <w:numId w:val="0"/>
        </w:numPr>
        <w:spacing w:afterLines="0" w:line="400" w:lineRule="exact"/>
        <w:ind w:firstLine="480" w:firstLineChars="200"/>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61EC8194">
      <w:pPr>
        <w:pStyle w:val="8"/>
        <w:numPr>
          <w:ilvl w:val="0"/>
          <w:numId w:val="0"/>
        </w:numPr>
        <w:spacing w:afterLines="0" w:line="400" w:lineRule="exact"/>
        <w:ind w:firstLine="480" w:firstLineChars="200"/>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36793F2">
      <w:pPr>
        <w:adjustRightInd w:val="0"/>
        <w:snapToGrid w:val="0"/>
        <w:spacing w:line="480" w:lineRule="exact"/>
        <w:ind w:firstLine="482" w:firstLineChars="200"/>
        <w:rPr>
          <w:rFonts w:hint="eastAsia" w:ascii="宋体" w:eastAsia="宋体"/>
          <w:b/>
          <w:kern w:val="0"/>
          <w:sz w:val="24"/>
          <w:szCs w:val="24"/>
          <w:lang w:eastAsia="zh-CN"/>
        </w:rPr>
      </w:pPr>
      <w:r>
        <w:rPr>
          <w:rFonts w:ascii="宋体" w:hAnsi="宋体"/>
          <w:b/>
          <w:kern w:val="0"/>
          <w:sz w:val="24"/>
          <w:szCs w:val="24"/>
        </w:rPr>
        <w:t>2</w:t>
      </w:r>
      <w:r>
        <w:rPr>
          <w:rFonts w:hint="eastAsia" w:ascii="宋体" w:hAnsi="宋体"/>
          <w:b/>
          <w:kern w:val="0"/>
          <w:sz w:val="24"/>
          <w:szCs w:val="24"/>
          <w:lang w:val="en-US" w:eastAsia="zh-CN"/>
        </w:rPr>
        <w:t>7</w:t>
      </w:r>
      <w:r>
        <w:rPr>
          <w:rFonts w:ascii="宋体"/>
          <w:b/>
          <w:kern w:val="0"/>
          <w:sz w:val="24"/>
          <w:szCs w:val="24"/>
        </w:rPr>
        <w:t>.</w:t>
      </w:r>
      <w:r>
        <w:rPr>
          <w:rFonts w:hint="eastAsia" w:ascii="宋体" w:hAnsi="宋体"/>
          <w:b/>
          <w:kern w:val="0"/>
          <w:sz w:val="24"/>
          <w:szCs w:val="24"/>
        </w:rPr>
        <w:t>确定成交候选</w:t>
      </w:r>
      <w:r>
        <w:rPr>
          <w:rFonts w:hint="eastAsia" w:ascii="宋体" w:hAnsi="宋体"/>
          <w:b/>
          <w:kern w:val="0"/>
          <w:sz w:val="24"/>
          <w:szCs w:val="24"/>
          <w:lang w:eastAsia="zh-CN"/>
        </w:rPr>
        <w:t>投标人</w:t>
      </w:r>
    </w:p>
    <w:p w14:paraId="3468BD49">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1</w:t>
      </w:r>
      <w:r>
        <w:rPr>
          <w:rFonts w:hint="eastAsia" w:ascii="宋体" w:hAnsi="宋体"/>
          <w:kern w:val="0"/>
          <w:sz w:val="24"/>
          <w:szCs w:val="24"/>
        </w:rPr>
        <w:t>本次采用综合评分法，磋商小组按照公开、公平、公正、诚信的原则对待每位</w:t>
      </w:r>
      <w:r>
        <w:rPr>
          <w:rFonts w:hint="eastAsia" w:ascii="宋体" w:hAnsi="宋体"/>
          <w:kern w:val="0"/>
          <w:sz w:val="24"/>
          <w:szCs w:val="24"/>
          <w:lang w:eastAsia="zh-CN"/>
        </w:rPr>
        <w:t>投标人</w:t>
      </w:r>
      <w:r>
        <w:rPr>
          <w:rFonts w:hint="eastAsia" w:ascii="宋体" w:hAnsi="宋体"/>
          <w:kern w:val="0"/>
          <w:sz w:val="24"/>
          <w:szCs w:val="24"/>
        </w:rPr>
        <w:t>，在全部满足磋商文件实质性要求前提下，按得分由高至低排序推荐</w:t>
      </w:r>
      <w:r>
        <w:rPr>
          <w:rFonts w:ascii="宋体" w:hAnsi="宋体"/>
          <w:kern w:val="0"/>
          <w:sz w:val="24"/>
          <w:szCs w:val="24"/>
        </w:rPr>
        <w:t>3</w:t>
      </w:r>
      <w:r>
        <w:rPr>
          <w:rFonts w:hint="eastAsia" w:ascii="宋体" w:hAnsi="宋体"/>
          <w:kern w:val="0"/>
          <w:sz w:val="24"/>
          <w:szCs w:val="24"/>
        </w:rPr>
        <w:t>名成交候选</w:t>
      </w:r>
      <w:r>
        <w:rPr>
          <w:rFonts w:hint="eastAsia" w:ascii="宋体" w:hAnsi="宋体"/>
          <w:kern w:val="0"/>
          <w:sz w:val="24"/>
          <w:szCs w:val="24"/>
          <w:lang w:eastAsia="zh-CN"/>
        </w:rPr>
        <w:t>投标人</w:t>
      </w:r>
      <w:r>
        <w:rPr>
          <w:rFonts w:hint="eastAsia" w:ascii="宋体" w:hAnsi="宋体"/>
          <w:kern w:val="0"/>
          <w:sz w:val="24"/>
          <w:szCs w:val="24"/>
        </w:rPr>
        <w:t>，并编写评审报告。</w:t>
      </w:r>
    </w:p>
    <w:p w14:paraId="15777FAA">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2</w:t>
      </w:r>
      <w:r>
        <w:rPr>
          <w:rFonts w:hint="eastAsia" w:ascii="宋体" w:hAnsi="宋体"/>
          <w:kern w:val="0"/>
          <w:sz w:val="24"/>
          <w:szCs w:val="24"/>
        </w:rPr>
        <w:t>评审得分相同的，按照最后报价由低到高的顺序推荐。评审得分且最后报价相同的，按照技术指标优劣顺序推荐。</w:t>
      </w:r>
    </w:p>
    <w:p w14:paraId="4402F554">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3</w:t>
      </w:r>
      <w:r>
        <w:rPr>
          <w:rFonts w:hint="eastAsia" w:ascii="宋体" w:hAnsi="宋体"/>
          <w:kern w:val="0"/>
          <w:sz w:val="24"/>
          <w:szCs w:val="24"/>
          <w:lang w:eastAsia="zh-CN"/>
        </w:rPr>
        <w:t>采购人</w:t>
      </w:r>
      <w:r>
        <w:rPr>
          <w:rFonts w:hint="eastAsia" w:ascii="宋体" w:hAnsi="宋体"/>
          <w:kern w:val="0"/>
          <w:sz w:val="24"/>
          <w:szCs w:val="24"/>
        </w:rPr>
        <w:t>根据磋商小组评审报告推荐的候选</w:t>
      </w:r>
      <w:r>
        <w:rPr>
          <w:rFonts w:hint="eastAsia" w:ascii="宋体" w:hAnsi="宋体"/>
          <w:kern w:val="0"/>
          <w:sz w:val="24"/>
          <w:szCs w:val="24"/>
          <w:lang w:eastAsia="zh-CN"/>
        </w:rPr>
        <w:t>投标人</w:t>
      </w:r>
      <w:r>
        <w:rPr>
          <w:rFonts w:hint="eastAsia" w:ascii="宋体" w:hAnsi="宋体"/>
          <w:kern w:val="0"/>
          <w:sz w:val="24"/>
          <w:szCs w:val="24"/>
        </w:rPr>
        <w:t>，确定成交单位。</w:t>
      </w:r>
    </w:p>
    <w:p w14:paraId="7E1CC916">
      <w:pPr>
        <w:adjustRightInd w:val="0"/>
        <w:snapToGrid w:val="0"/>
        <w:spacing w:line="48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b/>
          <w:kern w:val="0"/>
          <w:sz w:val="24"/>
          <w:szCs w:val="24"/>
        </w:rPr>
        <w:t>磋商保密</w:t>
      </w:r>
    </w:p>
    <w:p w14:paraId="0AB3DF3F">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投标人</w:t>
      </w:r>
      <w:r>
        <w:rPr>
          <w:rFonts w:hint="eastAsia" w:ascii="宋体" w:hAnsi="宋体"/>
          <w:kern w:val="0"/>
          <w:sz w:val="24"/>
          <w:szCs w:val="24"/>
        </w:rPr>
        <w:t>的技术资料、价格和其他信息。</w:t>
      </w:r>
    </w:p>
    <w:p w14:paraId="23733A85">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投标人</w:t>
      </w:r>
      <w:r>
        <w:rPr>
          <w:rFonts w:hint="eastAsia" w:ascii="宋体" w:hAnsi="宋体"/>
          <w:kern w:val="0"/>
          <w:sz w:val="24"/>
          <w:szCs w:val="24"/>
        </w:rPr>
        <w:t>企图影响代理机构或磋商小组的任何活动，将导致报价被拒绝，并承担相应的法律责任。</w:t>
      </w:r>
    </w:p>
    <w:p w14:paraId="74D5ABCD">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0A5D3EE4">
      <w:pPr>
        <w:adjustRightInd w:val="0"/>
        <w:snapToGrid w:val="0"/>
        <w:spacing w:line="480" w:lineRule="exact"/>
        <w:ind w:firstLine="482" w:firstLineChars="200"/>
        <w:jc w:val="center"/>
        <w:outlineLvl w:val="1"/>
        <w:rPr>
          <w:rFonts w:ascii="宋体"/>
          <w:kern w:val="0"/>
          <w:sz w:val="24"/>
          <w:szCs w:val="24"/>
        </w:rPr>
      </w:pPr>
      <w:bookmarkStart w:id="42" w:name="_Toc453917527"/>
      <w:bookmarkStart w:id="43" w:name="_Toc453858064"/>
      <w:bookmarkStart w:id="44" w:name="_Toc453917620"/>
      <w:bookmarkStart w:id="45" w:name="_Toc385234435"/>
      <w:r>
        <w:rPr>
          <w:rFonts w:hint="eastAsia" w:ascii="宋体" w:hAnsi="宋体" w:cs="宋体"/>
          <w:b/>
          <w:bCs/>
          <w:kern w:val="44"/>
          <w:sz w:val="24"/>
          <w:szCs w:val="24"/>
        </w:rPr>
        <w:t>六、签订合同</w:t>
      </w:r>
      <w:bookmarkEnd w:id="42"/>
      <w:bookmarkEnd w:id="43"/>
      <w:bookmarkEnd w:id="44"/>
      <w:bookmarkEnd w:id="45"/>
    </w:p>
    <w:p w14:paraId="36B22B02">
      <w:pPr>
        <w:adjustRightInd w:val="0"/>
        <w:snapToGrid w:val="0"/>
        <w:spacing w:line="480" w:lineRule="exact"/>
        <w:ind w:firstLine="477" w:firstLineChars="198"/>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2F9DD6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29.1成交单位确定后,代理机构将在刊登本次磋商公告的媒体上发布成交公告，并以书面形式向成交单位发出成交通知书。</w:t>
      </w:r>
      <w:r>
        <w:rPr>
          <w:rFonts w:hint="eastAsia" w:ascii="宋体" w:hAnsi="宋体"/>
          <w:kern w:val="0"/>
          <w:sz w:val="24"/>
          <w:szCs w:val="24"/>
        </w:rPr>
        <w:t>成交通知书为签订政府采购合同的依据之一，是合同的有效组成部分。</w:t>
      </w:r>
    </w:p>
    <w:p w14:paraId="7BE961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.2 成交通知书对采购人和成交</w:t>
      </w:r>
      <w:r>
        <w:rPr>
          <w:rFonts w:hint="eastAsia" w:ascii="宋体" w:hAnsi="宋体"/>
          <w:kern w:val="0"/>
          <w:sz w:val="24"/>
          <w:szCs w:val="24"/>
          <w:lang w:eastAsia="zh-CN"/>
        </w:rPr>
        <w:t>投标人</w:t>
      </w:r>
      <w:r>
        <w:rPr>
          <w:rFonts w:hint="eastAsia" w:ascii="宋体" w:hAnsi="宋体"/>
          <w:kern w:val="0"/>
          <w:sz w:val="24"/>
          <w:szCs w:val="24"/>
        </w:rPr>
        <w:t>均具有法律效力。成交通知书发出后，采购人不得违法改变成交结果，成交</w:t>
      </w:r>
      <w:r>
        <w:rPr>
          <w:rFonts w:hint="eastAsia" w:ascii="宋体" w:hAnsi="宋体"/>
          <w:kern w:val="0"/>
          <w:sz w:val="24"/>
          <w:szCs w:val="24"/>
          <w:lang w:eastAsia="zh-CN"/>
        </w:rPr>
        <w:t>投标人</w:t>
      </w:r>
      <w:r>
        <w:rPr>
          <w:rFonts w:hint="eastAsia" w:ascii="宋体" w:hAnsi="宋体"/>
          <w:kern w:val="0"/>
          <w:sz w:val="24"/>
          <w:szCs w:val="24"/>
        </w:rPr>
        <w:t>无正当理由不得放弃成交资格。否则，应当承担相应的法律责任。</w:t>
      </w:r>
    </w:p>
    <w:p w14:paraId="57234564">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.3 成交</w:t>
      </w:r>
      <w:r>
        <w:rPr>
          <w:rFonts w:hint="eastAsia" w:ascii="宋体" w:hAnsi="宋体"/>
          <w:kern w:val="0"/>
          <w:sz w:val="24"/>
          <w:szCs w:val="24"/>
          <w:lang w:eastAsia="zh-CN"/>
        </w:rPr>
        <w:t>投标人</w:t>
      </w:r>
      <w:r>
        <w:rPr>
          <w:rFonts w:hint="eastAsia" w:ascii="宋体" w:hAnsi="宋体"/>
          <w:kern w:val="0"/>
          <w:sz w:val="24"/>
          <w:szCs w:val="24"/>
        </w:rPr>
        <w:t>应当在接到采购代理机构通知之日起2个工作日内领取《成交通知书》。</w:t>
      </w:r>
    </w:p>
    <w:p w14:paraId="4DFB39B8">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.4 在《成交通知书》发出后，发现成交</w:t>
      </w:r>
      <w:r>
        <w:rPr>
          <w:rFonts w:hint="eastAsia" w:ascii="宋体" w:hAnsi="宋体"/>
          <w:kern w:val="0"/>
          <w:sz w:val="24"/>
          <w:szCs w:val="24"/>
          <w:lang w:eastAsia="zh-CN"/>
        </w:rPr>
        <w:t>投标人</w:t>
      </w:r>
      <w:r>
        <w:rPr>
          <w:rFonts w:hint="eastAsia" w:ascii="宋体" w:hAnsi="宋体"/>
          <w:kern w:val="0"/>
          <w:sz w:val="24"/>
          <w:szCs w:val="24"/>
        </w:rPr>
        <w:t>有政府采购法律法规规章制度规定的成交无效情形的，采购代理机构应当宣布发出的成交通知书无效，并收回已发出的成交通知书（成交</w:t>
      </w:r>
      <w:r>
        <w:rPr>
          <w:rFonts w:hint="eastAsia" w:ascii="宋体" w:hAnsi="宋体"/>
          <w:kern w:val="0"/>
          <w:sz w:val="24"/>
          <w:szCs w:val="24"/>
          <w:lang w:eastAsia="zh-CN"/>
        </w:rPr>
        <w:t>投标人</w:t>
      </w:r>
      <w:r>
        <w:rPr>
          <w:rFonts w:hint="eastAsia" w:ascii="宋体" w:hAnsi="宋体"/>
          <w:kern w:val="0"/>
          <w:sz w:val="24"/>
          <w:szCs w:val="24"/>
        </w:rPr>
        <w:t>也应当交回），依法重新确定成交</w:t>
      </w:r>
      <w:r>
        <w:rPr>
          <w:rFonts w:hint="eastAsia" w:ascii="宋体" w:hAnsi="宋体"/>
          <w:kern w:val="0"/>
          <w:sz w:val="24"/>
          <w:szCs w:val="24"/>
          <w:lang w:eastAsia="zh-CN"/>
        </w:rPr>
        <w:t>投标人</w:t>
      </w:r>
      <w:r>
        <w:rPr>
          <w:rFonts w:hint="eastAsia" w:ascii="宋体" w:hAnsi="宋体"/>
          <w:kern w:val="0"/>
          <w:sz w:val="24"/>
          <w:szCs w:val="24"/>
        </w:rPr>
        <w:t>或者重新开展采购活动，同时向同级财政部门报告。</w:t>
      </w:r>
    </w:p>
    <w:p w14:paraId="148B8D6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w:t>
      </w:r>
      <w:r>
        <w:rPr>
          <w:rFonts w:hint="eastAsia" w:ascii="宋体" w:hAnsi="宋体"/>
          <w:kern w:val="0"/>
          <w:sz w:val="24"/>
          <w:szCs w:val="24"/>
          <w:lang w:val="en-US" w:eastAsia="zh-CN"/>
        </w:rPr>
        <w:t>5</w:t>
      </w:r>
      <w:r>
        <w:rPr>
          <w:rFonts w:ascii="宋体" w:hAnsi="宋体"/>
          <w:kern w:val="0"/>
          <w:sz w:val="24"/>
          <w:szCs w:val="24"/>
        </w:rPr>
        <w:t xml:space="preserve"> </w:t>
      </w:r>
      <w:r>
        <w:rPr>
          <w:rFonts w:hint="eastAsia" w:ascii="宋体" w:hAnsi="宋体"/>
          <w:kern w:val="0"/>
          <w:sz w:val="24"/>
          <w:szCs w:val="24"/>
        </w:rPr>
        <w:t>代理机构对未成交的</w:t>
      </w:r>
      <w:r>
        <w:rPr>
          <w:rFonts w:hint="eastAsia" w:ascii="宋体" w:hAnsi="宋体"/>
          <w:kern w:val="0"/>
          <w:sz w:val="24"/>
          <w:szCs w:val="24"/>
          <w:lang w:eastAsia="zh-CN"/>
        </w:rPr>
        <w:t>投标人</w:t>
      </w:r>
      <w:r>
        <w:rPr>
          <w:rFonts w:hint="eastAsia" w:ascii="宋体" w:hAnsi="宋体"/>
          <w:kern w:val="0"/>
          <w:sz w:val="24"/>
          <w:szCs w:val="24"/>
        </w:rPr>
        <w:t>不作未成交原因的解释。</w:t>
      </w:r>
    </w:p>
    <w:p w14:paraId="54F23C51">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435A1F23">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eastAsia="宋体" w:cs="Times New Roman"/>
          <w:b/>
          <w:bCs/>
          <w:kern w:val="0"/>
          <w:sz w:val="24"/>
          <w:szCs w:val="24"/>
        </w:rPr>
        <w:t>成交单位应在领取中标通知书时按照国家计委《招标代理服务收费管理暂行办法》（计价[2011]534号文件</w:t>
      </w:r>
      <w:r>
        <w:rPr>
          <w:rFonts w:hint="eastAsia" w:ascii="宋体" w:hAnsi="宋体" w:eastAsia="宋体" w:cs="Times New Roman"/>
          <w:b/>
          <w:bCs/>
          <w:kern w:val="0"/>
          <w:sz w:val="24"/>
          <w:szCs w:val="24"/>
          <w:lang w:val="en-US" w:eastAsia="zh-CN"/>
        </w:rPr>
        <w:t>和依据陕价行发【2012】72号文件</w:t>
      </w:r>
      <w:r>
        <w:rPr>
          <w:rFonts w:hint="eastAsia" w:ascii="宋体" w:hAnsi="宋体" w:eastAsia="宋体" w:cs="Times New Roman"/>
          <w:b/>
          <w:bCs/>
          <w:kern w:val="0"/>
          <w:sz w:val="24"/>
          <w:szCs w:val="24"/>
        </w:rPr>
        <w:t>）的规定，向</w:t>
      </w:r>
      <w:r>
        <w:rPr>
          <w:rFonts w:hint="eastAsia" w:ascii="宋体" w:hAnsi="宋体" w:eastAsia="宋体" w:cs="Times New Roman"/>
          <w:b/>
          <w:bCs/>
          <w:kern w:val="0"/>
          <w:sz w:val="24"/>
          <w:szCs w:val="24"/>
          <w:lang w:eastAsia="zh-CN"/>
        </w:rPr>
        <w:t>安康远程智信项目管理有限公司</w:t>
      </w:r>
      <w:r>
        <w:rPr>
          <w:rFonts w:hint="eastAsia" w:ascii="宋体" w:hAnsi="宋体" w:eastAsia="宋体" w:cs="Times New Roman"/>
          <w:b/>
          <w:bCs/>
          <w:kern w:val="0"/>
          <w:sz w:val="24"/>
          <w:szCs w:val="24"/>
        </w:rPr>
        <w:t>缴纳中标服务费。（</w:t>
      </w:r>
      <w:r>
        <w:rPr>
          <w:rFonts w:hint="eastAsia" w:ascii="宋体" w:hAnsi="宋体" w:eastAsia="宋体" w:cs="Times New Roman"/>
          <w:b/>
          <w:bCs/>
          <w:kern w:val="0"/>
          <w:sz w:val="24"/>
          <w:szCs w:val="24"/>
          <w:lang w:val="en-US" w:eastAsia="zh-CN"/>
        </w:rPr>
        <w:t>成交</w:t>
      </w:r>
      <w:r>
        <w:rPr>
          <w:rFonts w:hint="eastAsia" w:ascii="宋体" w:hAnsi="宋体" w:eastAsia="宋体" w:cs="Times New Roman"/>
          <w:b/>
          <w:bCs/>
          <w:kern w:val="0"/>
          <w:sz w:val="24"/>
          <w:szCs w:val="24"/>
        </w:rPr>
        <w:t>服务费缴纳信息详见第</w:t>
      </w:r>
      <w:r>
        <w:rPr>
          <w:rFonts w:hint="eastAsia" w:ascii="宋体" w:hAnsi="宋体" w:eastAsia="宋体" w:cs="Times New Roman"/>
          <w:b/>
          <w:bCs/>
          <w:kern w:val="0"/>
          <w:sz w:val="24"/>
          <w:szCs w:val="24"/>
          <w:lang w:val="en-US" w:eastAsia="zh-CN"/>
        </w:rPr>
        <w:t>二</w:t>
      </w:r>
      <w:r>
        <w:rPr>
          <w:rFonts w:hint="eastAsia" w:ascii="宋体" w:hAnsi="宋体" w:eastAsia="宋体" w:cs="Times New Roman"/>
          <w:b/>
          <w:bCs/>
          <w:kern w:val="0"/>
          <w:sz w:val="24"/>
          <w:szCs w:val="24"/>
        </w:rPr>
        <w:t>部分</w:t>
      </w:r>
      <w:r>
        <w:rPr>
          <w:rFonts w:hint="eastAsia" w:ascii="宋体" w:hAnsi="宋体" w:eastAsia="宋体" w:cs="Times New Roman"/>
          <w:b/>
          <w:bCs/>
          <w:kern w:val="0"/>
          <w:sz w:val="24"/>
          <w:szCs w:val="24"/>
          <w:lang w:val="en-US" w:eastAsia="zh-CN"/>
        </w:rPr>
        <w:t>投标人须知前附表</w:t>
      </w:r>
      <w:r>
        <w:rPr>
          <w:rFonts w:hint="eastAsia" w:ascii="宋体" w:hAnsi="宋体" w:eastAsia="宋体" w:cs="Times New Roman"/>
          <w:b/>
          <w:bCs/>
          <w:kern w:val="0"/>
          <w:sz w:val="24"/>
          <w:szCs w:val="24"/>
        </w:rPr>
        <w:t>）</w:t>
      </w:r>
    </w:p>
    <w:p w14:paraId="648ED7A0">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5C083850">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31.1</w:t>
      </w:r>
      <w:r>
        <w:rPr>
          <w:rFonts w:hint="eastAsia" w:ascii="宋体" w:hAnsi="宋体"/>
          <w:kern w:val="0"/>
          <w:sz w:val="24"/>
          <w:szCs w:val="24"/>
        </w:rPr>
        <w:t>成交</w:t>
      </w:r>
      <w:r>
        <w:rPr>
          <w:rFonts w:hint="eastAsia" w:ascii="宋体" w:hAnsi="宋体"/>
          <w:kern w:val="0"/>
          <w:sz w:val="24"/>
          <w:szCs w:val="24"/>
          <w:lang w:eastAsia="zh-CN"/>
        </w:rPr>
        <w:t>投标人</w:t>
      </w:r>
      <w:r>
        <w:rPr>
          <w:rFonts w:hint="eastAsia" w:ascii="宋体" w:hAnsi="宋体"/>
          <w:kern w:val="0"/>
          <w:sz w:val="24"/>
          <w:szCs w:val="24"/>
        </w:rPr>
        <w:t>应在《成交通知书》发出之日起</w:t>
      </w:r>
      <w:r>
        <w:rPr>
          <w:rFonts w:hint="eastAsia" w:ascii="宋体" w:hAnsi="宋体"/>
          <w:kern w:val="0"/>
          <w:sz w:val="24"/>
          <w:szCs w:val="24"/>
          <w:lang w:val="en-US" w:eastAsia="zh-CN"/>
        </w:rPr>
        <w:t>25</w:t>
      </w:r>
      <w:r>
        <w:rPr>
          <w:rFonts w:hint="eastAsia" w:ascii="宋体" w:hAnsi="宋体"/>
          <w:kern w:val="0"/>
          <w:sz w:val="24"/>
          <w:szCs w:val="24"/>
        </w:rPr>
        <w:t>日内与采购人签订采购合同。成交</w:t>
      </w:r>
      <w:r>
        <w:rPr>
          <w:rFonts w:hint="eastAsia" w:ascii="宋体" w:hAnsi="宋体"/>
          <w:kern w:val="0"/>
          <w:sz w:val="24"/>
          <w:szCs w:val="24"/>
          <w:lang w:eastAsia="zh-CN"/>
        </w:rPr>
        <w:t>投标人</w:t>
      </w:r>
      <w:r>
        <w:rPr>
          <w:rFonts w:hint="eastAsia" w:ascii="宋体" w:hAnsi="宋体"/>
          <w:kern w:val="0"/>
          <w:sz w:val="24"/>
          <w:szCs w:val="24"/>
        </w:rPr>
        <w:t>无正当理由拒签合同，或者在签订合同时向采购人提出附件条件，采购人有权取消其成交资格，采购人可以与排在成交</w:t>
      </w:r>
      <w:r>
        <w:rPr>
          <w:rFonts w:hint="eastAsia" w:ascii="宋体" w:hAnsi="宋体"/>
          <w:kern w:val="0"/>
          <w:sz w:val="24"/>
          <w:szCs w:val="24"/>
          <w:lang w:eastAsia="zh-CN"/>
        </w:rPr>
        <w:t>投标人</w:t>
      </w:r>
      <w:r>
        <w:rPr>
          <w:rFonts w:hint="eastAsia" w:ascii="宋体" w:hAnsi="宋体"/>
          <w:kern w:val="0"/>
          <w:sz w:val="24"/>
          <w:szCs w:val="24"/>
        </w:rPr>
        <w:t>之后第一位的成交候选人签订采购合同，或者重新开展采购活动。拒绝签订政府采购合同的成交</w:t>
      </w:r>
      <w:r>
        <w:rPr>
          <w:rFonts w:hint="eastAsia" w:ascii="宋体" w:hAnsi="宋体"/>
          <w:kern w:val="0"/>
          <w:sz w:val="24"/>
          <w:szCs w:val="24"/>
          <w:lang w:eastAsia="zh-CN"/>
        </w:rPr>
        <w:t>投标人</w:t>
      </w:r>
      <w:r>
        <w:rPr>
          <w:rFonts w:hint="eastAsia" w:ascii="宋体" w:hAnsi="宋体"/>
          <w:kern w:val="0"/>
          <w:sz w:val="24"/>
          <w:szCs w:val="24"/>
        </w:rPr>
        <w:t>不得参加对该项目重新开展的采购活动。</w:t>
      </w:r>
    </w:p>
    <w:p w14:paraId="6B15445A">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.2 发出成交通知书后，采购人不得向成交</w:t>
      </w:r>
      <w:r>
        <w:rPr>
          <w:rFonts w:hint="eastAsia" w:ascii="宋体" w:hAnsi="宋体"/>
          <w:kern w:val="0"/>
          <w:sz w:val="24"/>
          <w:szCs w:val="24"/>
          <w:lang w:eastAsia="zh-CN"/>
        </w:rPr>
        <w:t>投标人</w:t>
      </w:r>
      <w:r>
        <w:rPr>
          <w:rFonts w:hint="eastAsia" w:ascii="宋体" w:hAnsi="宋体"/>
          <w:kern w:val="0"/>
          <w:sz w:val="24"/>
          <w:szCs w:val="24"/>
        </w:rPr>
        <w:t>提出任何不合理要求，作为签订合的条件，不得与成交</w:t>
      </w:r>
      <w:r>
        <w:rPr>
          <w:rFonts w:hint="eastAsia" w:ascii="宋体" w:hAnsi="宋体"/>
          <w:kern w:val="0"/>
          <w:sz w:val="24"/>
          <w:szCs w:val="24"/>
          <w:lang w:eastAsia="zh-CN"/>
        </w:rPr>
        <w:t>投标人</w:t>
      </w:r>
      <w:r>
        <w:rPr>
          <w:rFonts w:hint="eastAsia" w:ascii="宋体" w:hAnsi="宋体"/>
          <w:kern w:val="0"/>
          <w:sz w:val="24"/>
          <w:szCs w:val="24"/>
        </w:rPr>
        <w:t>私下订立背离合同实质性内容的任何协议，所签订的合同不得对磋商文件确定的事项和成交</w:t>
      </w:r>
      <w:r>
        <w:rPr>
          <w:rFonts w:hint="eastAsia" w:ascii="宋体" w:hAnsi="宋体"/>
          <w:kern w:val="0"/>
          <w:sz w:val="24"/>
          <w:szCs w:val="24"/>
          <w:lang w:eastAsia="zh-CN"/>
        </w:rPr>
        <w:t>投标人</w:t>
      </w:r>
      <w:r>
        <w:rPr>
          <w:rFonts w:hint="eastAsia" w:ascii="宋体" w:hAnsi="宋体"/>
          <w:kern w:val="0"/>
          <w:sz w:val="24"/>
          <w:szCs w:val="24"/>
        </w:rPr>
        <w:t>响应文件做实质性修改。</w:t>
      </w:r>
    </w:p>
    <w:p w14:paraId="09ACAB92">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.3 成交</w:t>
      </w:r>
      <w:r>
        <w:rPr>
          <w:rFonts w:hint="eastAsia" w:ascii="宋体" w:hAnsi="宋体"/>
          <w:kern w:val="0"/>
          <w:sz w:val="24"/>
          <w:szCs w:val="24"/>
          <w:lang w:eastAsia="zh-CN"/>
        </w:rPr>
        <w:t>投标人</w:t>
      </w:r>
      <w:r>
        <w:rPr>
          <w:rFonts w:hint="eastAsia" w:ascii="宋体" w:hAnsi="宋体"/>
          <w:kern w:val="0"/>
          <w:sz w:val="24"/>
          <w:szCs w:val="24"/>
        </w:rPr>
        <w:t>因不可抗力原因不能履行采购合同或放弃成交资格的，采购人可以与排在成交</w:t>
      </w:r>
      <w:r>
        <w:rPr>
          <w:rFonts w:hint="eastAsia" w:ascii="宋体" w:hAnsi="宋体"/>
          <w:kern w:val="0"/>
          <w:sz w:val="24"/>
          <w:szCs w:val="24"/>
          <w:lang w:eastAsia="zh-CN"/>
        </w:rPr>
        <w:t>投标人</w:t>
      </w:r>
      <w:r>
        <w:rPr>
          <w:rFonts w:hint="eastAsia" w:ascii="宋体" w:hAnsi="宋体"/>
          <w:kern w:val="0"/>
          <w:sz w:val="24"/>
          <w:szCs w:val="24"/>
        </w:rPr>
        <w:t>之后第一位的成交候选人签订采购合同，以此类推。</w:t>
      </w:r>
    </w:p>
    <w:p w14:paraId="6CCF0FBF">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32</w:t>
      </w:r>
      <w:r>
        <w:rPr>
          <w:rFonts w:hint="eastAsia" w:ascii="宋体" w:hAnsi="宋体"/>
          <w:kern w:val="0"/>
          <w:sz w:val="24"/>
          <w:szCs w:val="24"/>
        </w:rPr>
        <w:t>.4 联合体成交的，联合体各方应当与采购人签订采购合同，就成交项目向采购人承担连带责任。</w:t>
      </w:r>
    </w:p>
    <w:p w14:paraId="599E1331">
      <w:pPr>
        <w:adjustRightInd w:val="0"/>
        <w:snapToGrid w:val="0"/>
        <w:spacing w:line="480" w:lineRule="exact"/>
        <w:ind w:firstLine="482" w:firstLineChars="200"/>
        <w:jc w:val="center"/>
        <w:outlineLvl w:val="1"/>
        <w:rPr>
          <w:rFonts w:ascii="宋体"/>
          <w:kern w:val="0"/>
          <w:sz w:val="24"/>
          <w:szCs w:val="24"/>
        </w:rPr>
      </w:pPr>
      <w:bookmarkStart w:id="46" w:name="_Toc453917621"/>
      <w:bookmarkStart w:id="47" w:name="_Toc453858065"/>
      <w:bookmarkStart w:id="48" w:name="_Toc385234436"/>
      <w:bookmarkStart w:id="49" w:name="_Toc453917528"/>
      <w:r>
        <w:rPr>
          <w:rFonts w:hint="eastAsia" w:ascii="宋体" w:hAnsi="宋体" w:cs="宋体"/>
          <w:b/>
          <w:bCs/>
          <w:kern w:val="44"/>
          <w:sz w:val="24"/>
          <w:szCs w:val="24"/>
        </w:rPr>
        <w:t>七、保密和披露</w:t>
      </w:r>
      <w:bookmarkEnd w:id="46"/>
      <w:bookmarkEnd w:id="47"/>
      <w:bookmarkEnd w:id="48"/>
      <w:bookmarkEnd w:id="49"/>
    </w:p>
    <w:p w14:paraId="043FCF7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20391F65">
      <w:pPr>
        <w:spacing w:line="480" w:lineRule="exact"/>
        <w:ind w:firstLine="480" w:firstLineChars="200"/>
        <w:rPr>
          <w:rFonts w:ascii="宋体"/>
          <w:kern w:val="0"/>
          <w:sz w:val="24"/>
          <w:szCs w:val="24"/>
        </w:rPr>
      </w:pPr>
      <w:r>
        <w:rPr>
          <w:rFonts w:hint="eastAsia" w:ascii="宋体" w:hAnsi="宋体"/>
          <w:kern w:val="0"/>
          <w:sz w:val="24"/>
          <w:szCs w:val="24"/>
          <w:lang w:eastAsia="zh-CN"/>
        </w:rPr>
        <w:t>投标人</w:t>
      </w:r>
      <w:r>
        <w:rPr>
          <w:rFonts w:hint="eastAsia" w:ascii="宋体" w:hAnsi="宋体"/>
          <w:kern w:val="0"/>
          <w:sz w:val="24"/>
          <w:szCs w:val="24"/>
        </w:rPr>
        <w:t>自领取磋商文件之日起，须承诺承担对本采购项目的保密义务，不得将因本次磋商获得的信息向第三人外传。</w:t>
      </w:r>
    </w:p>
    <w:p w14:paraId="1D174DE8">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3B7088EE">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投标人</w:t>
      </w:r>
      <w:r>
        <w:rPr>
          <w:rFonts w:hint="eastAsia" w:ascii="宋体" w:hAnsi="宋体"/>
          <w:kern w:val="0"/>
          <w:sz w:val="24"/>
          <w:szCs w:val="24"/>
        </w:rPr>
        <w:t>提供的所有资料向有关政府部门或评审标书的有关人员披露。</w:t>
      </w:r>
    </w:p>
    <w:p w14:paraId="0655AAC6">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50" w:name="_Toc453858066"/>
      <w:bookmarkStart w:id="51" w:name="_Toc453917622"/>
      <w:bookmarkStart w:id="52" w:name="_Toc453917529"/>
      <w:bookmarkStart w:id="53" w:name="_Toc385234437"/>
    </w:p>
    <w:p w14:paraId="4B575B3D">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50"/>
      <w:bookmarkEnd w:id="51"/>
      <w:bookmarkEnd w:id="52"/>
      <w:bookmarkEnd w:id="53"/>
      <w:r>
        <w:rPr>
          <w:rFonts w:hint="eastAsia" w:ascii="宋体" w:hAnsi="宋体" w:cs="宋体"/>
          <w:b/>
          <w:bCs/>
          <w:kern w:val="44"/>
          <w:sz w:val="24"/>
          <w:szCs w:val="24"/>
        </w:rPr>
        <w:t>质疑与投诉</w:t>
      </w:r>
    </w:p>
    <w:p w14:paraId="19DFE602">
      <w:pPr>
        <w:spacing w:line="360" w:lineRule="auto"/>
        <w:ind w:firstLine="480" w:firstLineChars="200"/>
        <w:rPr>
          <w:rFonts w:hint="eastAsia" w:hAnsi="宋体" w:cs="宋体"/>
          <w:sz w:val="24"/>
          <w:szCs w:val="24"/>
          <w:lang w:val="en-US" w:eastAsia="zh-CN"/>
        </w:rPr>
      </w:pPr>
      <w:bookmarkStart w:id="54" w:name="_Toc385234438"/>
      <w:bookmarkStart w:id="55" w:name="_Toc453858067"/>
      <w:bookmarkStart w:id="56" w:name="_Toc453917623"/>
      <w:bookmarkStart w:id="57" w:name="_Toc453917530"/>
      <w:r>
        <w:rPr>
          <w:rFonts w:ascii="宋体" w:hAnsi="宋体"/>
          <w:sz w:val="24"/>
          <w:szCs w:val="24"/>
        </w:rPr>
        <w:t>3</w:t>
      </w:r>
      <w:r>
        <w:rPr>
          <w:rFonts w:hint="eastAsia" w:ascii="宋体" w:hAnsi="宋体"/>
          <w:kern w:val="0"/>
          <w:sz w:val="24"/>
          <w:szCs w:val="24"/>
          <w:lang w:val="en-US" w:eastAsia="zh-CN"/>
        </w:rPr>
        <w:t>4</w:t>
      </w:r>
      <w:r>
        <w:rPr>
          <w:rFonts w:hint="eastAsia" w:ascii="宋体" w:hAnsi="宋体"/>
          <w:kern w:val="0"/>
          <w:sz w:val="24"/>
          <w:szCs w:val="24"/>
        </w:rPr>
        <w:t>.1</w:t>
      </w:r>
      <w:bookmarkStart w:id="58" w:name="_Toc8613"/>
      <w:bookmarkStart w:id="59" w:name="_Toc31293"/>
      <w:r>
        <w:rPr>
          <w:rFonts w:hint="eastAsia" w:hAnsi="宋体" w:cs="宋体"/>
          <w:sz w:val="24"/>
          <w:szCs w:val="24"/>
          <w:lang w:val="en-US" w:eastAsia="zh-CN"/>
        </w:rPr>
        <w:t>质疑</w:t>
      </w:r>
    </w:p>
    <w:p w14:paraId="29B544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3EE9A2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160415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4ED2F4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08B43E8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670058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7E74385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E95214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596B0E1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2781D82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78C89D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256D7C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558C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13C030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2F39A01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7371A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1086C37">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王</w:t>
      </w:r>
      <w:r>
        <w:rPr>
          <w:rFonts w:hint="eastAsia" w:ascii="宋体" w:hAnsi="宋体" w:eastAsia="宋体" w:cs="宋体"/>
          <w:color w:val="000000" w:themeColor="text1"/>
          <w:sz w:val="24"/>
          <w:szCs w:val="24"/>
          <w:lang w:val="en-US" w:eastAsia="zh-CN"/>
          <w14:textFill>
            <w14:solidFill>
              <w14:schemeClr w14:val="tx1"/>
            </w14:solidFill>
          </w14:textFill>
        </w:rPr>
        <w:t>工</w:t>
      </w:r>
    </w:p>
    <w:p w14:paraId="6963791F">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lang w:eastAsia="zh-CN"/>
          <w14:textFill>
            <w14:solidFill>
              <w14:schemeClr w14:val="tx1"/>
            </w14:solidFill>
          </w14:textFill>
        </w:rPr>
        <w:t>0915-2267993</w:t>
      </w:r>
    </w:p>
    <w:p w14:paraId="56150770">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0BCDE6C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34.2 投诉</w:t>
      </w:r>
    </w:p>
    <w:p w14:paraId="143AF0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78CEB6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4A6808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24EEC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3599007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74D42BB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76E6133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73C4BE2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5EBB92A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2E83165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0C59AF9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5678DA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14D65D4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468F36E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E3BC10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5E34C3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0D52616B">
      <w:pPr>
        <w:spacing w:line="360" w:lineRule="auto"/>
        <w:ind w:firstLine="480" w:firstLineChars="200"/>
        <w:rPr>
          <w:rFonts w:hint="eastAsia" w:ascii="宋体" w:hAnsi="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58"/>
      <w:bookmarkEnd w:id="59"/>
    </w:p>
    <w:p w14:paraId="7FF9B1C1">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投标人</w:t>
      </w:r>
      <w:r>
        <w:rPr>
          <w:rFonts w:hint="eastAsia" w:ascii="宋体" w:hAnsi="宋体" w:cs="宋体"/>
          <w:b/>
          <w:bCs/>
          <w:kern w:val="44"/>
          <w:sz w:val="24"/>
          <w:szCs w:val="24"/>
        </w:rPr>
        <w:t>违规处罚</w:t>
      </w:r>
      <w:bookmarkEnd w:id="54"/>
      <w:bookmarkEnd w:id="55"/>
      <w:bookmarkEnd w:id="56"/>
      <w:bookmarkEnd w:id="57"/>
    </w:p>
    <w:p w14:paraId="58D530A6">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投标人</w:t>
      </w:r>
      <w:r>
        <w:rPr>
          <w:rFonts w:hint="eastAsia" w:ascii="宋体" w:hAnsi="宋体"/>
          <w:sz w:val="24"/>
          <w:szCs w:val="24"/>
        </w:rPr>
        <w:t>有下列情形之一的，成交无效，同时代理机构将提请政府采购监管部门，依据政府采购法律法规的规定作出处理。</w:t>
      </w:r>
    </w:p>
    <w:p w14:paraId="0EEFD06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）提供虚假材料谋取成交的；</w:t>
      </w:r>
    </w:p>
    <w:p w14:paraId="7E4BAA1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）采取不正当手段诋毁、排挤其他</w:t>
      </w:r>
      <w:r>
        <w:rPr>
          <w:rFonts w:hint="eastAsia" w:ascii="宋体" w:hAnsi="宋体"/>
          <w:sz w:val="24"/>
          <w:szCs w:val="24"/>
          <w:lang w:eastAsia="zh-CN"/>
        </w:rPr>
        <w:t>投标人</w:t>
      </w:r>
      <w:r>
        <w:rPr>
          <w:rFonts w:hint="eastAsia" w:ascii="宋体" w:hAnsi="宋体"/>
          <w:sz w:val="24"/>
          <w:szCs w:val="24"/>
        </w:rPr>
        <w:t>的；</w:t>
      </w:r>
    </w:p>
    <w:p w14:paraId="0E28B03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w:t>
      </w:r>
      <w:r>
        <w:rPr>
          <w:rFonts w:hint="eastAsia" w:ascii="宋体" w:hAnsi="宋体"/>
          <w:sz w:val="24"/>
          <w:szCs w:val="24"/>
          <w:lang w:eastAsia="zh-CN"/>
        </w:rPr>
        <w:t>采购人</w:t>
      </w:r>
      <w:r>
        <w:rPr>
          <w:rFonts w:hint="eastAsia" w:ascii="宋体" w:hAnsi="宋体"/>
          <w:sz w:val="24"/>
          <w:szCs w:val="24"/>
        </w:rPr>
        <w:t>、其他</w:t>
      </w:r>
      <w:r>
        <w:rPr>
          <w:rFonts w:hint="eastAsia" w:ascii="宋体" w:hAnsi="宋体"/>
          <w:sz w:val="24"/>
          <w:szCs w:val="24"/>
          <w:lang w:eastAsia="zh-CN"/>
        </w:rPr>
        <w:t>投标人</w:t>
      </w:r>
      <w:r>
        <w:rPr>
          <w:rFonts w:hint="eastAsia" w:ascii="宋体" w:hAnsi="宋体"/>
          <w:sz w:val="24"/>
          <w:szCs w:val="24"/>
        </w:rPr>
        <w:t>恶意串通的；</w:t>
      </w:r>
    </w:p>
    <w:p w14:paraId="621E4B8D">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）公开报价后</w:t>
      </w:r>
      <w:r>
        <w:rPr>
          <w:rFonts w:hint="eastAsia" w:ascii="宋体" w:hAnsi="宋体"/>
          <w:sz w:val="24"/>
          <w:szCs w:val="24"/>
          <w:lang w:eastAsia="zh-CN"/>
        </w:rPr>
        <w:t>投标人</w:t>
      </w:r>
      <w:r>
        <w:rPr>
          <w:rFonts w:hint="eastAsia" w:ascii="宋体" w:hAnsi="宋体"/>
          <w:sz w:val="24"/>
          <w:szCs w:val="24"/>
        </w:rPr>
        <w:t>撤回其报价的；</w:t>
      </w:r>
    </w:p>
    <w:p w14:paraId="7BEE4D0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）在磋商期间，影响代理机构或磋商小组正常磋商的；</w:t>
      </w:r>
    </w:p>
    <w:p w14:paraId="66B5A4E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）成交后未按本磋商文件要求签约或与</w:t>
      </w:r>
      <w:r>
        <w:rPr>
          <w:rFonts w:hint="eastAsia" w:ascii="宋体" w:hAnsi="宋体"/>
          <w:sz w:val="24"/>
          <w:szCs w:val="24"/>
          <w:lang w:eastAsia="zh-CN"/>
        </w:rPr>
        <w:t>采购人</w:t>
      </w:r>
      <w:r>
        <w:rPr>
          <w:rFonts w:hint="eastAsia" w:ascii="宋体" w:hAnsi="宋体"/>
          <w:sz w:val="24"/>
          <w:szCs w:val="24"/>
        </w:rPr>
        <w:t>订立背离合同实质性内容的其它协议的；</w:t>
      </w:r>
    </w:p>
    <w:p w14:paraId="1A293359">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未按磋商文件规定和合同约定履行义务的。</w:t>
      </w:r>
    </w:p>
    <w:p w14:paraId="231D71CA">
      <w:pPr>
        <w:spacing w:line="480" w:lineRule="exact"/>
        <w:ind w:firstLine="480" w:firstLineChars="200"/>
        <w:rPr>
          <w:rFonts w:ascii="宋体" w:cs="宋体"/>
          <w:kern w:val="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）法律法规规定的其它事项。</w:t>
      </w:r>
    </w:p>
    <w:p w14:paraId="308DBCB0">
      <w:pPr>
        <w:spacing w:line="400" w:lineRule="exact"/>
        <w:ind w:firstLine="480" w:firstLineChars="200"/>
        <w:rPr>
          <w:rFonts w:ascii="宋体"/>
          <w:kern w:val="0"/>
          <w:sz w:val="24"/>
          <w:szCs w:val="24"/>
        </w:rPr>
      </w:pPr>
      <w:bookmarkStart w:id="60" w:name="_Toc385234440"/>
      <w:bookmarkStart w:id="61" w:name="_Toc453917624"/>
      <w:bookmarkStart w:id="62" w:name="_Toc453858068"/>
      <w:bookmarkStart w:id="63" w:name="_Toc470876869"/>
      <w:bookmarkStart w:id="64" w:name="_Toc326251060"/>
      <w:bookmarkStart w:id="65" w:name="_Toc453917531"/>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p w14:paraId="19D1974C">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未按规定密封的；</w:t>
      </w:r>
    </w:p>
    <w:p w14:paraId="4A0B1E08">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未加盖单位公章和无法定代表人签字（或被授权人签字）的；</w:t>
      </w:r>
    </w:p>
    <w:p w14:paraId="31D68E0F">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逾期送达的；</w:t>
      </w:r>
    </w:p>
    <w:p w14:paraId="62D5D46B">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）不具备</w:t>
      </w:r>
      <w:r>
        <w:rPr>
          <w:rFonts w:hint="eastAsia" w:ascii="宋体" w:hAnsi="宋体"/>
          <w:kern w:val="0"/>
          <w:sz w:val="24"/>
          <w:szCs w:val="24"/>
          <w:lang w:eastAsia="zh-CN"/>
        </w:rPr>
        <w:t>竞争性磋商</w:t>
      </w:r>
      <w:r>
        <w:rPr>
          <w:rFonts w:hint="eastAsia" w:ascii="宋体" w:hAnsi="宋体"/>
          <w:kern w:val="0"/>
          <w:sz w:val="24"/>
          <w:szCs w:val="24"/>
        </w:rPr>
        <w:t>的规定的资格证明要求或未按要求提供资格证明原件的；</w:t>
      </w:r>
    </w:p>
    <w:p w14:paraId="5DB219AA">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5</w:t>
      </w:r>
      <w:r>
        <w:rPr>
          <w:rFonts w:hint="eastAsia" w:ascii="宋体" w:hAnsi="宋体"/>
          <w:kern w:val="0"/>
          <w:sz w:val="24"/>
          <w:szCs w:val="24"/>
        </w:rPr>
        <w:t>）投标报价超过项目最高限价的；</w:t>
      </w:r>
    </w:p>
    <w:p w14:paraId="5671F66C">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6</w:t>
      </w:r>
      <w:r>
        <w:rPr>
          <w:rFonts w:hint="eastAsia" w:ascii="宋体" w:hAnsi="宋体"/>
          <w:kern w:val="0"/>
          <w:sz w:val="24"/>
          <w:szCs w:val="24"/>
        </w:rPr>
        <w:t>）扰乱会场秩序，经劝阻仍无理取闹的；</w:t>
      </w:r>
    </w:p>
    <w:p w14:paraId="1C0F3A68">
      <w:pPr>
        <w:spacing w:line="440" w:lineRule="exact"/>
        <w:ind w:firstLine="480" w:firstLineChars="200"/>
        <w:rPr>
          <w:rFonts w:hint="eastAsia" w:ascii="宋体" w:eastAsia="宋体" w:cs="宋体"/>
          <w:b/>
          <w:bCs/>
          <w:spacing w:val="10"/>
          <w:kern w:val="44"/>
          <w:sz w:val="24"/>
          <w:szCs w:val="24"/>
          <w:lang w:eastAsia="zh-CN"/>
        </w:rPr>
      </w:pPr>
      <w:r>
        <w:rPr>
          <w:rFonts w:hint="eastAsia" w:ascii="宋体" w:hAnsi="宋体"/>
          <w:kern w:val="0"/>
          <w:sz w:val="24"/>
          <w:szCs w:val="24"/>
        </w:rPr>
        <w:t>（</w:t>
      </w:r>
      <w:r>
        <w:rPr>
          <w:rFonts w:hint="eastAsia" w:ascii="宋体" w:hAnsi="宋体"/>
          <w:kern w:val="0"/>
          <w:sz w:val="24"/>
          <w:szCs w:val="24"/>
          <w:lang w:val="en-US" w:eastAsia="zh-CN"/>
        </w:rPr>
        <w:t>7</w:t>
      </w:r>
      <w:r>
        <w:rPr>
          <w:rFonts w:hint="eastAsia" w:ascii="宋体" w:hAnsi="宋体"/>
          <w:kern w:val="0"/>
          <w:sz w:val="24"/>
          <w:szCs w:val="24"/>
        </w:rPr>
        <w:t>）不符合法律、法规和</w:t>
      </w:r>
      <w:r>
        <w:rPr>
          <w:rFonts w:hint="eastAsia" w:ascii="宋体" w:hAnsi="宋体"/>
          <w:kern w:val="0"/>
          <w:sz w:val="24"/>
          <w:szCs w:val="24"/>
          <w:lang w:eastAsia="zh-CN"/>
        </w:rPr>
        <w:t>竞争性磋商</w:t>
      </w:r>
      <w:r>
        <w:rPr>
          <w:rFonts w:hint="eastAsia" w:ascii="宋体" w:hAnsi="宋体"/>
          <w:kern w:val="0"/>
          <w:sz w:val="24"/>
          <w:szCs w:val="24"/>
        </w:rPr>
        <w:t>中规定的其他实质性要求的</w:t>
      </w:r>
      <w:r>
        <w:rPr>
          <w:rFonts w:hint="eastAsia" w:ascii="宋体" w:hAnsi="宋体"/>
          <w:kern w:val="0"/>
          <w:sz w:val="24"/>
          <w:szCs w:val="24"/>
          <w:lang w:eastAsia="zh-CN"/>
        </w:rPr>
        <w:t>。</w:t>
      </w:r>
    </w:p>
    <w:bookmarkEnd w:id="60"/>
    <w:bookmarkEnd w:id="61"/>
    <w:bookmarkEnd w:id="62"/>
    <w:bookmarkEnd w:id="63"/>
    <w:bookmarkEnd w:id="64"/>
    <w:bookmarkEnd w:id="65"/>
    <w:p w14:paraId="08DAB3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auto"/>
          <w:sz w:val="24"/>
          <w:szCs w:val="24"/>
        </w:rPr>
      </w:pPr>
      <w:r>
        <w:rPr>
          <w:rFonts w:ascii="宋体" w:eastAsia="Times New Roman"/>
          <w:b/>
          <w:sz w:val="32"/>
          <w:szCs w:val="32"/>
        </w:rPr>
        <w:br w:type="page"/>
      </w:r>
      <w:r>
        <w:rPr>
          <w:rFonts w:hint="eastAsia" w:ascii="宋体" w:hAnsi="宋体" w:cs="宋体"/>
          <w:b/>
          <w:bCs/>
          <w:color w:val="auto"/>
          <w:spacing w:val="20"/>
          <w:kern w:val="44"/>
          <w:sz w:val="32"/>
          <w:szCs w:val="32"/>
        </w:rPr>
        <w:t>第四部分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lang w:val="en-US" w:eastAsia="zh-CN"/>
        </w:rPr>
        <w:t xml:space="preserve">施工内容及要求    </w:t>
      </w:r>
    </w:p>
    <w:bookmarkEnd w:id="39"/>
    <w:bookmarkEnd w:id="40"/>
    <w:bookmarkEnd w:id="41"/>
    <w:p w14:paraId="08166D8B">
      <w:pPr>
        <w:spacing w:line="550" w:lineRule="exact"/>
        <w:rPr>
          <w:rFonts w:hint="eastAsia" w:ascii="宋体" w:hAnsi="宋体" w:cs="宋体"/>
          <w:b/>
          <w:bCs w:val="0"/>
          <w:color w:val="000000" w:themeColor="text1"/>
          <w:sz w:val="24"/>
          <w:szCs w:val="24"/>
          <w14:textFill>
            <w14:solidFill>
              <w14:schemeClr w14:val="tx1"/>
            </w14:solidFill>
          </w14:textFill>
        </w:rPr>
      </w:pPr>
      <w:bookmarkStart w:id="66" w:name="_Toc326251062"/>
      <w:bookmarkStart w:id="67" w:name="_Toc175644062"/>
      <w:bookmarkStart w:id="68" w:name="_Toc86202633"/>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b/>
          <w:bCs w:val="0"/>
          <w:color w:val="000000" w:themeColor="text1"/>
          <w:sz w:val="24"/>
          <w:szCs w:val="24"/>
          <w14:textFill>
            <w14:solidFill>
              <w14:schemeClr w14:val="tx1"/>
            </w14:solidFill>
          </w14:textFill>
        </w:rPr>
        <w:t>：</w:t>
      </w:r>
    </w:p>
    <w:p w14:paraId="523ACC0E">
      <w:pPr>
        <w:spacing w:line="550" w:lineRule="exact"/>
        <w:ind w:firstLine="480" w:firstLineChars="200"/>
        <w:rPr>
          <w:rFonts w:hint="eastAsia"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坝河镇道路应急抢险项目。</w:t>
      </w:r>
      <w:r>
        <w:rPr>
          <w:rFonts w:hint="eastAsia" w:ascii="宋体" w:hAnsi="宋体" w:cs="宋体"/>
          <w:b w:val="0"/>
          <w:bCs/>
          <w:color w:val="000000" w:themeColor="text1"/>
          <w:sz w:val="24"/>
          <w:szCs w:val="24"/>
          <w14:textFill>
            <w14:solidFill>
              <w14:schemeClr w14:val="tx1"/>
            </w14:solidFill>
          </w14:textFill>
        </w:rPr>
        <w:t xml:space="preserve"> </w:t>
      </w:r>
    </w:p>
    <w:p w14:paraId="2DEE23E9">
      <w:pPr>
        <w:keepNext w:val="0"/>
        <w:keepLines w:val="0"/>
        <w:pageBreakBefore w:val="0"/>
        <w:widowControl/>
        <w:kinsoku/>
        <w:wordWrap/>
        <w:overflowPunct/>
        <w:topLinePunct w:val="0"/>
        <w:autoSpaceDE/>
        <w:autoSpaceDN/>
        <w:bidi w:val="0"/>
        <w:spacing w:line="440" w:lineRule="exact"/>
        <w:ind w:right="-197" w:rightChars="-94"/>
        <w:rPr>
          <w:rFonts w:ascii="宋体" w:hAnsi="宋体"/>
          <w:b/>
          <w:color w:val="auto"/>
          <w:sz w:val="24"/>
          <w:szCs w:val="24"/>
        </w:rPr>
      </w:pPr>
      <w:r>
        <w:rPr>
          <w:rFonts w:hint="eastAsia" w:ascii="宋体" w:hAnsi="宋体" w:cs="宋体"/>
          <w:b/>
          <w:bCs w:val="0"/>
          <w:color w:val="000000" w:themeColor="text1"/>
          <w:sz w:val="24"/>
          <w:szCs w:val="24"/>
          <w:lang w:val="en-US" w:eastAsia="zh-CN"/>
          <w14:textFill>
            <w14:solidFill>
              <w14:schemeClr w14:val="tx1"/>
            </w14:solidFill>
          </w14:textFill>
        </w:rPr>
        <w:t>二、</w:t>
      </w:r>
      <w:r>
        <w:rPr>
          <w:rFonts w:hint="eastAsia" w:ascii="宋体" w:hAnsi="宋体"/>
          <w:b/>
          <w:color w:val="auto"/>
          <w:sz w:val="24"/>
          <w:szCs w:val="24"/>
        </w:rPr>
        <w:t>现场踏勘</w:t>
      </w:r>
    </w:p>
    <w:p w14:paraId="2EDBE23C">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eastAsia="zh-CN"/>
        </w:rPr>
        <w:t>由投标人自行勘察，未勘察现场造成的一切后果由投标人自行承担。（一切费用自理）</w:t>
      </w:r>
    </w:p>
    <w:p w14:paraId="7AB36069">
      <w:pPr>
        <w:numPr>
          <w:ilvl w:val="0"/>
          <w:numId w:val="6"/>
        </w:numPr>
        <w:spacing w:line="550" w:lineRule="exact"/>
        <w:rPr>
          <w:rFonts w:hint="eastAsia" w:ascii="宋体" w:hAnsi="宋体"/>
          <w:b/>
          <w:color w:val="000000"/>
          <w:sz w:val="24"/>
          <w:szCs w:val="24"/>
          <w:lang w:val="en-US" w:eastAsia="zh-CN" w:bidi="ar"/>
        </w:rPr>
      </w:pPr>
      <w:r>
        <w:rPr>
          <w:rFonts w:hint="eastAsia" w:ascii="宋体" w:hAnsi="宋体"/>
          <w:b/>
          <w:color w:val="000000" w:themeColor="text1"/>
          <w:sz w:val="24"/>
          <w:szCs w:val="24"/>
          <w:lang w:val="en-US" w:eastAsia="zh-CN" w:bidi="ar"/>
          <w14:textFill>
            <w14:solidFill>
              <w14:schemeClr w14:val="tx1"/>
            </w14:solidFill>
          </w14:textFill>
        </w:rPr>
        <w:t>工程量清单（另附）</w:t>
      </w:r>
    </w:p>
    <w:p w14:paraId="08E2E058">
      <w:pPr>
        <w:keepNext w:val="0"/>
        <w:keepLines w:val="0"/>
        <w:widowControl/>
        <w:suppressLineNumbers w:val="0"/>
        <w:jc w:val="left"/>
      </w:pPr>
      <w:r>
        <w:rPr>
          <w:rFonts w:hint="eastAsia" w:ascii="宋体" w:hAnsi="宋体"/>
          <w:b/>
          <w:color w:val="000000"/>
          <w:sz w:val="24"/>
          <w:szCs w:val="24"/>
          <w:lang w:val="en-US" w:eastAsia="zh-CN" w:bidi="ar"/>
        </w:rPr>
        <w:t>四、工程材料：</w:t>
      </w:r>
    </w:p>
    <w:p w14:paraId="13CC6D7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本工程材料均选用国优产品，同时在响应文件中必须明确所有材料的价格。本工程材料品牌或价格参考市场价，投标单位自主报价。 工程材料在工程实施过程中，由采购人认质。凡在工程实施过程因设计变更引起的施工费用，由发包方和承包方共同签字确认变更后协商解决。</w:t>
      </w:r>
    </w:p>
    <w:p w14:paraId="25DAD9D1">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五、材料供应与验收</w:t>
      </w:r>
    </w:p>
    <w:p w14:paraId="3A0952ED">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0A31078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2、因材料质量不合格所造成的损失（包括仓库保管费）由材料采购方负责。 </w:t>
      </w:r>
    </w:p>
    <w:p w14:paraId="31DF3CC0">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3、根据工程需要，经发包人代表签证，承包方可使用代用材料。因发包方原因使用时，由发包方承担增加的经济支出，因承包方原因使用时，由承包方承担增加的费用。 </w:t>
      </w:r>
    </w:p>
    <w:p w14:paraId="583638D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4、因材料供应不及时造成停工待料时，其停、窝工损失由供货责任方承担。</w:t>
      </w:r>
    </w:p>
    <w:p w14:paraId="573B5427">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六、工程质量、技术要求</w:t>
      </w:r>
    </w:p>
    <w:p w14:paraId="127AE7C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1、本工程质量等级要求合格。 </w:t>
      </w:r>
    </w:p>
    <w:p w14:paraId="3EFD631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2、承包方必须按照招标要求及国家现行有关施工验收规范组织施工，建立健全质量保证体系，做到安全生产及文明施工，工程竣工验收质量达不到采购人要求的合格标准，发包方有权罚没质量保证金。 </w:t>
      </w:r>
    </w:p>
    <w:p w14:paraId="631D330C">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3、本工程所需施工材料、设备均由承包方负责供应，必须满足设计要求和国家有关标准，并应具有合格证等质量证明资料，经发包方人员认定后方可使用。 </w:t>
      </w:r>
    </w:p>
    <w:p w14:paraId="188F3FF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4、各工序应严格按施工组织设计进行质量控制，每道工序完工后，应进行检查，市政工程专业工种之间应及时进行交接检验，并形成记录。未经检查验收不得进行下一道工序。 </w:t>
      </w:r>
    </w:p>
    <w:p w14:paraId="5856594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5、工程完工后，承包方应在组织有关人员进行自行检验评定后，向发包人提交工程验收报告及相关施工资料</w:t>
      </w:r>
      <w:r>
        <w:rPr>
          <w:rFonts w:hint="eastAsia" w:ascii="宋体" w:hAnsi="宋体" w:cs="宋体"/>
          <w:color w:val="auto"/>
          <w:sz w:val="24"/>
          <w:szCs w:val="24"/>
          <w:lang w:val="en-US" w:eastAsia="zh-CN"/>
        </w:rPr>
        <w:t>。</w:t>
      </w:r>
    </w:p>
    <w:p w14:paraId="11769371">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6、</w:t>
      </w:r>
      <w:r>
        <w:rPr>
          <w:rFonts w:hint="eastAsia" w:ascii="宋体" w:hAnsi="宋体" w:eastAsia="宋体" w:cs="宋体"/>
          <w:color w:val="auto"/>
          <w:sz w:val="24"/>
          <w:szCs w:val="24"/>
          <w:lang w:val="en-US" w:eastAsia="zh-CN"/>
        </w:rPr>
        <w:t>服务承诺：要求具有完善的保修服务体系，高效的工作作风，高水平的技术维修人员</w:t>
      </w:r>
      <w:r>
        <w:rPr>
          <w:rFonts w:hint="eastAsia" w:ascii="宋体" w:hAnsi="宋体" w:cs="宋体"/>
          <w:color w:val="auto"/>
          <w:sz w:val="24"/>
          <w:szCs w:val="24"/>
          <w:lang w:val="en-US" w:eastAsia="zh-CN"/>
        </w:rPr>
        <w:t>。</w:t>
      </w:r>
    </w:p>
    <w:p w14:paraId="7BB40196">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七、工程施工配合要求</w:t>
      </w:r>
    </w:p>
    <w:p w14:paraId="4092FB91">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1、发包方责任： </w:t>
      </w:r>
    </w:p>
    <w:p w14:paraId="7D1EA42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 负责工程的总体协调和管理； </w:t>
      </w:r>
    </w:p>
    <w:p w14:paraId="7E47963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 确认承包人的总体方案和施工方案； </w:t>
      </w:r>
    </w:p>
    <w:p w14:paraId="4068782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审查承包人的施工人员并办理出入证； </w:t>
      </w:r>
    </w:p>
    <w:p w14:paraId="298E836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协助承包人协调水、电及临时设施等相关事宜，为施工创造条件。 </w:t>
      </w:r>
    </w:p>
    <w:p w14:paraId="2E759F94">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 组织对施工材料及总体工程进行验收。 </w:t>
      </w:r>
    </w:p>
    <w:p w14:paraId="323F7E81">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2、承包方责任： </w:t>
      </w:r>
    </w:p>
    <w:p w14:paraId="1CD4810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负责工程施工组织设计，并经发包方确认； </w:t>
      </w:r>
    </w:p>
    <w:p w14:paraId="5FE7EC1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按照响应文件中确定的施工进度计划和工程方案进行施工，确保按期完工，工程计划及进度调整必须征得发包人同意。 </w:t>
      </w:r>
    </w:p>
    <w:p w14:paraId="4AC2E4D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服从发包方的管理，施工人员必须经发包方审定，遵守发包方的有关规定，服从管理，文明施工。 </w:t>
      </w:r>
    </w:p>
    <w:p w14:paraId="27B7EF1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 负责施工区域内的安全、保卫及消防工作。 </w:t>
      </w:r>
    </w:p>
    <w:p w14:paraId="147F8BA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 负责交工前的产品保护工作。 </w:t>
      </w:r>
    </w:p>
    <w:p w14:paraId="47FC3567">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 做好安排，合理调度人员，保证连续施工，确保按期完工。 </w:t>
      </w:r>
    </w:p>
    <w:p w14:paraId="3C4C9E9B">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施工期间水、电等相关事宜的协调及费用由中标单位承担</w:t>
      </w:r>
    </w:p>
    <w:p w14:paraId="089051A8">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八、质量验收标准：按国家及相关地方政策规范执行。</w:t>
      </w:r>
    </w:p>
    <w:p w14:paraId="44718EF0">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九、编制说明：</w:t>
      </w:r>
    </w:p>
    <w:p w14:paraId="5BA6257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sz w:val="24"/>
        </w:rPr>
      </w:pPr>
      <w:r>
        <w:rPr>
          <w:rFonts w:hint="eastAsia" w:ascii="宋体" w:hAnsi="宋体"/>
          <w:b/>
          <w:bCs/>
          <w:sz w:val="24"/>
          <w:lang w:eastAsia="zh-CN"/>
        </w:rPr>
        <w:t>（</w:t>
      </w:r>
      <w:r>
        <w:rPr>
          <w:rFonts w:hint="eastAsia" w:ascii="宋体" w:hAnsi="宋体"/>
          <w:b/>
          <w:bCs/>
          <w:sz w:val="24"/>
          <w:lang w:val="en-US" w:eastAsia="zh-CN"/>
        </w:rPr>
        <w:t>一</w:t>
      </w:r>
      <w:r>
        <w:rPr>
          <w:rFonts w:hint="eastAsia" w:ascii="宋体" w:hAnsi="宋体"/>
          <w:b/>
          <w:bCs/>
          <w:sz w:val="24"/>
          <w:lang w:eastAsia="zh-CN"/>
        </w:rPr>
        <w:t>）</w:t>
      </w:r>
      <w:r>
        <w:rPr>
          <w:rFonts w:hint="eastAsia" w:ascii="宋体" w:hAnsi="宋体"/>
          <w:b/>
          <w:bCs/>
          <w:sz w:val="24"/>
        </w:rPr>
        <w:t>编制依据</w:t>
      </w:r>
    </w:p>
    <w:p w14:paraId="42ECD7E9">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1.交通运输部2018年12月17日第86号公告发布的《公路工程建设项目投资估算编制办法》（JTG 3820—2018）、《公路工程建设项目概算预算编制办法》（JTG 3830—2018）作为公路工程行业标准；《公路工程估算指标》（JTG/T 3821—2018）、《公路工程概算定额》（JTG/T 3831—2018）、《公路工程预算定额》（JTG/T 3832—2018）、《公路工程机械台班费用定额》（JTG/T 3833—2018）。</w:t>
      </w:r>
    </w:p>
    <w:p w14:paraId="170D78FD">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2.陕西省交通运输厅2019年8月21日发布的陕交发〔2019〕93号文件关于印发《〈公路工程建设项目投资估算编制办法〉〈公路工程建设项目概算预算编制</w:t>
      </w:r>
      <w:r>
        <w:rPr>
          <w:rFonts w:hint="eastAsia" w:ascii="宋体" w:hAnsi="宋体" w:eastAsia="宋体" w:cs="宋体"/>
          <w:color w:val="auto"/>
          <w:sz w:val="24"/>
          <w:szCs w:val="24"/>
          <w:lang w:val="zh-CN" w:eastAsia="zh-CN"/>
        </w:rPr>
        <w:t>办法</w:t>
      </w:r>
      <w:r>
        <w:rPr>
          <w:rFonts w:hint="eastAsia" w:ascii="宋体" w:hAnsi="宋体" w:eastAsia="宋体" w:cs="宋体"/>
          <w:color w:val="auto"/>
          <w:sz w:val="24"/>
          <w:szCs w:val="24"/>
          <w:lang w:val="en-US" w:eastAsia="zh-CN"/>
        </w:rPr>
        <w:t>〉补充规定》的通知。</w:t>
      </w:r>
    </w:p>
    <w:p w14:paraId="651504E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Cs/>
          <w:sz w:val="24"/>
          <w:lang w:val="en-US" w:eastAsia="zh-CN"/>
        </w:rPr>
      </w:pPr>
      <w:r>
        <w:rPr>
          <w:rFonts w:hint="eastAsia"/>
          <w:b/>
          <w:sz w:val="24"/>
          <w:lang w:eastAsia="zh-CN"/>
        </w:rPr>
        <w:t>（</w:t>
      </w:r>
      <w:r>
        <w:rPr>
          <w:rFonts w:hint="eastAsia"/>
          <w:b/>
          <w:sz w:val="24"/>
          <w:lang w:val="en-US" w:eastAsia="zh-CN"/>
        </w:rPr>
        <w:t>二</w:t>
      </w:r>
      <w:r>
        <w:rPr>
          <w:rFonts w:hint="eastAsia"/>
          <w:b/>
          <w:sz w:val="24"/>
          <w:lang w:eastAsia="zh-CN"/>
        </w:rPr>
        <w:t>）工程内容：清理塌方</w:t>
      </w:r>
      <w:r>
        <w:rPr>
          <w:rFonts w:hint="eastAsia"/>
          <w:b/>
          <w:sz w:val="24"/>
          <w:lang w:val="en-US" w:eastAsia="zh-CN"/>
        </w:rPr>
        <w:t>20000</w:t>
      </w:r>
      <w:r>
        <w:rPr>
          <w:rFonts w:hint="eastAsia"/>
          <w:b/>
          <w:sz w:val="24"/>
          <w:lang w:eastAsia="zh-CN"/>
        </w:rPr>
        <w:t>立方米。</w:t>
      </w:r>
    </w:p>
    <w:p w14:paraId="1FFFACA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sz w:val="24"/>
        </w:rPr>
      </w:pPr>
      <w:r>
        <w:rPr>
          <w:rFonts w:hint="eastAsia"/>
          <w:b/>
          <w:sz w:val="24"/>
          <w:lang w:eastAsia="zh-CN"/>
        </w:rPr>
        <w:t>（</w:t>
      </w:r>
      <w:r>
        <w:rPr>
          <w:rFonts w:hint="eastAsia"/>
          <w:b/>
          <w:sz w:val="24"/>
          <w:lang w:val="en-US" w:eastAsia="zh-CN"/>
        </w:rPr>
        <w:t>三</w:t>
      </w:r>
      <w:r>
        <w:rPr>
          <w:rFonts w:hint="eastAsia"/>
          <w:b/>
          <w:sz w:val="24"/>
          <w:lang w:eastAsia="zh-CN"/>
        </w:rPr>
        <w:t>）</w:t>
      </w:r>
      <w:r>
        <w:rPr>
          <w:rFonts w:hint="eastAsia"/>
          <w:b/>
          <w:sz w:val="24"/>
        </w:rPr>
        <w:t>费用及费率</w:t>
      </w:r>
    </w:p>
    <w:p w14:paraId="606985D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1.人工费：我省公路工程新建、改（扩）建人工工日单价为</w:t>
      </w:r>
      <w:r>
        <w:rPr>
          <w:rFonts w:hint="eastAsia" w:ascii="宋体" w:hAnsi="宋体" w:eastAsia="宋体" w:cs="宋体"/>
          <w:color w:val="auto"/>
          <w:sz w:val="24"/>
          <w:szCs w:val="24"/>
          <w:lang w:val="en-US" w:eastAsia="en-US"/>
        </w:rPr>
        <w:t xml:space="preserve">105. </w:t>
      </w:r>
      <w:r>
        <w:rPr>
          <w:rFonts w:hint="eastAsia" w:ascii="宋体" w:hAnsi="宋体" w:eastAsia="宋体" w:cs="宋体"/>
          <w:color w:val="auto"/>
          <w:sz w:val="24"/>
          <w:szCs w:val="24"/>
          <w:lang w:val="en-US" w:eastAsia="zh-CN"/>
        </w:rPr>
        <w:t>89元/工日（含机械工）。</w:t>
      </w:r>
    </w:p>
    <w:p w14:paraId="63A0C28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2.材料费：参考《陕西省2026年1月公路工程主要材料价格信息》安康地区价格信息及市场调查价计算。</w:t>
      </w:r>
    </w:p>
    <w:p w14:paraId="64589ABC">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3.机械台班预算价格按《公路工程机械台班费用定额》（JTG/T 3833-2018 ）计算，其中台班人工费工日单价同生产工人人工工日单价，动力燃料费按工程项目的材料预算价格计算，车船使用税按陕西省税务部门有关规定执行。</w:t>
      </w:r>
    </w:p>
    <w:p w14:paraId="3575479D">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4.税率标准按照陕西省交通运输厅2019年8月21日关于执行交通运输部2018年12月17日第86公告的通知要求计算。</w:t>
      </w:r>
    </w:p>
    <w:p w14:paraId="4CD520BB">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5.利润率、综合税率分别为7.42%、9%。</w:t>
      </w:r>
    </w:p>
    <w:p w14:paraId="625833D9">
      <w:pPr>
        <w:snapToGrid w:val="0"/>
        <w:spacing w:line="360" w:lineRule="auto"/>
        <w:ind w:right="-61" w:rightChars="-29" w:firstLine="480" w:firstLineChars="200"/>
        <w:rPr>
          <w:rFonts w:hint="default" w:ascii="宋体" w:hAnsi="宋体" w:eastAsia="宋体"/>
          <w:sz w:val="24"/>
          <w:szCs w:val="24"/>
          <w:lang w:val="en-US" w:eastAsia="zh-CN"/>
        </w:rPr>
      </w:pPr>
    </w:p>
    <w:p w14:paraId="60B20C3E">
      <w:pPr>
        <w:spacing w:line="480" w:lineRule="auto"/>
        <w:ind w:firstLine="480" w:firstLineChars="200"/>
        <w:rPr>
          <w:sz w:val="24"/>
        </w:rPr>
      </w:pPr>
    </w:p>
    <w:p w14:paraId="20956C42">
      <w:pPr>
        <w:rPr>
          <w:rFonts w:hint="default"/>
          <w:lang w:val="en-US" w:eastAsia="zh-CN"/>
        </w:rPr>
      </w:pPr>
    </w:p>
    <w:p w14:paraId="670AD674">
      <w:pPr>
        <w:pStyle w:val="20"/>
        <w:jc w:val="both"/>
        <w:rPr>
          <w:rFonts w:hint="default"/>
          <w:lang w:val="en-US" w:eastAsia="zh-CN"/>
        </w:rPr>
      </w:pPr>
    </w:p>
    <w:p w14:paraId="011DAB19">
      <w:pPr>
        <w:rPr>
          <w:rFonts w:hint="default"/>
          <w:lang w:val="en-US" w:eastAsia="zh-CN"/>
        </w:rPr>
      </w:pPr>
    </w:p>
    <w:p w14:paraId="429DD73B">
      <w:pPr>
        <w:rPr>
          <w:rFonts w:hint="default"/>
          <w:lang w:val="en-US" w:eastAsia="zh-CN"/>
        </w:rPr>
      </w:pPr>
    </w:p>
    <w:p w14:paraId="53939C21">
      <w:pPr>
        <w:rPr>
          <w:rFonts w:hint="default"/>
          <w:lang w:val="en-US" w:eastAsia="zh-CN"/>
        </w:rPr>
      </w:pPr>
    </w:p>
    <w:p w14:paraId="69DAA8D0">
      <w:pPr>
        <w:rPr>
          <w:rFonts w:hint="default"/>
          <w:lang w:val="en-US" w:eastAsia="zh-CN"/>
        </w:rPr>
      </w:pPr>
    </w:p>
    <w:p w14:paraId="62CD8551">
      <w:pPr>
        <w:rPr>
          <w:rFonts w:hint="default"/>
          <w:lang w:val="en-US" w:eastAsia="zh-CN"/>
        </w:rPr>
      </w:pPr>
    </w:p>
    <w:p w14:paraId="6AC5FEBE">
      <w:pPr>
        <w:rPr>
          <w:rFonts w:hint="default"/>
          <w:lang w:val="en-US" w:eastAsia="zh-CN"/>
        </w:rPr>
      </w:pPr>
    </w:p>
    <w:p w14:paraId="300A52E5">
      <w:pPr>
        <w:rPr>
          <w:rFonts w:hint="default"/>
          <w:lang w:val="en-US" w:eastAsia="zh-CN"/>
        </w:rPr>
      </w:pPr>
    </w:p>
    <w:p w14:paraId="5A792433">
      <w:pPr>
        <w:rPr>
          <w:rFonts w:hint="default"/>
          <w:lang w:val="en-US" w:eastAsia="zh-CN"/>
        </w:rPr>
      </w:pPr>
    </w:p>
    <w:p w14:paraId="2278E153">
      <w:pPr>
        <w:rPr>
          <w:rFonts w:hint="default"/>
          <w:lang w:val="en-US" w:eastAsia="zh-CN"/>
        </w:rPr>
      </w:pPr>
    </w:p>
    <w:p w14:paraId="2F7E86F9">
      <w:pPr>
        <w:rPr>
          <w:rFonts w:hint="default"/>
          <w:lang w:val="en-US" w:eastAsia="zh-CN"/>
        </w:rPr>
      </w:pPr>
    </w:p>
    <w:p w14:paraId="24F55EAA">
      <w:pPr>
        <w:rPr>
          <w:rFonts w:hint="default"/>
          <w:lang w:val="en-US" w:eastAsia="zh-CN"/>
        </w:rPr>
      </w:pPr>
    </w:p>
    <w:p w14:paraId="212A4F62">
      <w:pPr>
        <w:rPr>
          <w:rFonts w:hint="default"/>
          <w:lang w:val="en-US" w:eastAsia="zh-CN"/>
        </w:rPr>
      </w:pPr>
    </w:p>
    <w:p w14:paraId="0E2DB4F7">
      <w:pPr>
        <w:rPr>
          <w:rFonts w:hint="default"/>
          <w:lang w:val="en-US" w:eastAsia="zh-CN"/>
        </w:rPr>
      </w:pPr>
    </w:p>
    <w:p w14:paraId="2A1CE36B">
      <w:pPr>
        <w:rPr>
          <w:rFonts w:hint="default"/>
          <w:lang w:val="en-US" w:eastAsia="zh-CN"/>
        </w:rPr>
      </w:pPr>
    </w:p>
    <w:p w14:paraId="53D641C6">
      <w:pPr>
        <w:rPr>
          <w:rFonts w:hint="default"/>
          <w:lang w:val="en-US" w:eastAsia="zh-CN"/>
        </w:rPr>
      </w:pPr>
    </w:p>
    <w:p w14:paraId="6C10C8D6">
      <w:pPr>
        <w:rPr>
          <w:rFonts w:hint="default"/>
          <w:lang w:val="en-US" w:eastAsia="zh-CN"/>
        </w:rPr>
      </w:pPr>
    </w:p>
    <w:p w14:paraId="63885C86">
      <w:pPr>
        <w:rPr>
          <w:rFonts w:hint="default"/>
          <w:lang w:val="en-US" w:eastAsia="zh-CN"/>
        </w:rPr>
      </w:pPr>
    </w:p>
    <w:p w14:paraId="1631A587">
      <w:pPr>
        <w:rPr>
          <w:rFonts w:hint="default"/>
          <w:lang w:val="en-US" w:eastAsia="zh-CN"/>
        </w:rPr>
      </w:pPr>
    </w:p>
    <w:p w14:paraId="068C427D">
      <w:pPr>
        <w:rPr>
          <w:rFonts w:hint="default"/>
          <w:lang w:val="en-US" w:eastAsia="zh-CN"/>
        </w:rPr>
      </w:pPr>
    </w:p>
    <w:p w14:paraId="4753B6B1">
      <w:pPr>
        <w:rPr>
          <w:rFonts w:hint="default"/>
          <w:lang w:val="en-US" w:eastAsia="zh-CN"/>
        </w:rPr>
      </w:pPr>
    </w:p>
    <w:p w14:paraId="12FC967D">
      <w:pPr>
        <w:rPr>
          <w:rFonts w:hint="default"/>
          <w:lang w:val="en-US" w:eastAsia="zh-CN"/>
        </w:rPr>
      </w:pPr>
    </w:p>
    <w:p w14:paraId="41511743">
      <w:pPr>
        <w:rPr>
          <w:rFonts w:hint="default"/>
          <w:lang w:val="en-US" w:eastAsia="zh-CN"/>
        </w:rPr>
      </w:pPr>
    </w:p>
    <w:p w14:paraId="14FD26D4">
      <w:pPr>
        <w:rPr>
          <w:rFonts w:hint="default"/>
          <w:lang w:val="en-US" w:eastAsia="zh-CN"/>
        </w:rPr>
      </w:pPr>
    </w:p>
    <w:p w14:paraId="209F3793">
      <w:pPr>
        <w:rPr>
          <w:rFonts w:hint="default"/>
          <w:lang w:val="en-US" w:eastAsia="zh-CN"/>
        </w:rPr>
      </w:pPr>
    </w:p>
    <w:p w14:paraId="6E1BCCC0">
      <w:pPr>
        <w:rPr>
          <w:rFonts w:hint="default"/>
          <w:lang w:val="en-US" w:eastAsia="zh-CN"/>
        </w:rPr>
      </w:pPr>
    </w:p>
    <w:p w14:paraId="1E57CEEB">
      <w:pPr>
        <w:rPr>
          <w:rFonts w:hint="default"/>
          <w:lang w:val="en-US" w:eastAsia="zh-CN"/>
        </w:rPr>
      </w:pPr>
    </w:p>
    <w:p w14:paraId="77C6414E">
      <w:pPr>
        <w:rPr>
          <w:rFonts w:hint="default"/>
          <w:lang w:val="en-US" w:eastAsia="zh-CN"/>
        </w:rPr>
      </w:pPr>
    </w:p>
    <w:p w14:paraId="39DC224C">
      <w:pPr>
        <w:rPr>
          <w:rFonts w:hint="default"/>
          <w:lang w:val="en-US" w:eastAsia="zh-CN"/>
        </w:rPr>
      </w:pPr>
    </w:p>
    <w:p w14:paraId="1B141B8D">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773507C8">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工期</w:t>
      </w:r>
      <w:r>
        <w:rPr>
          <w:rFonts w:hint="eastAsia" w:ascii="宋体" w:hAnsi="宋体" w:cs="宋体"/>
          <w:b/>
          <w:bCs/>
          <w:color w:val="000000" w:themeColor="text1"/>
          <w:sz w:val="24"/>
          <w:szCs w:val="24"/>
          <w14:textFill>
            <w14:solidFill>
              <w14:schemeClr w14:val="tx1"/>
            </w14:solidFill>
          </w14:textFill>
        </w:rPr>
        <w:t>：</w:t>
      </w:r>
      <w:bookmarkStart w:id="69" w:name="_Toc167715235"/>
      <w:bookmarkStart w:id="70" w:name="_Toc167712840"/>
      <w:bookmarkStart w:id="71" w:name="_Toc167714038"/>
      <w:r>
        <w:rPr>
          <w:rFonts w:hint="eastAsia" w:ascii="宋体" w:hAnsi="宋体" w:cs="宋体"/>
          <w:b/>
          <w:bCs/>
          <w:color w:val="000000" w:themeColor="text1"/>
          <w:sz w:val="24"/>
          <w:szCs w:val="24"/>
          <w:lang w:val="en-US" w:eastAsia="zh-CN" w:bidi="ar"/>
          <w14:textFill>
            <w14:solidFill>
              <w14:schemeClr w14:val="tx1"/>
            </w14:solidFill>
          </w14:textFill>
        </w:rPr>
        <w:t>自合同签订之日起30天完工</w:t>
      </w:r>
      <w:r>
        <w:rPr>
          <w:rFonts w:hint="eastAsia" w:ascii="宋体" w:hAnsi="宋体" w:cs="宋体"/>
          <w:b/>
          <w:bCs/>
          <w:color w:val="000000" w:themeColor="text1"/>
          <w:sz w:val="24"/>
          <w:szCs w:val="24"/>
          <w:highlight w:val="none"/>
          <w:lang w:val="en-US" w:eastAsia="zh-CN" w:bidi="ar"/>
          <w14:textFill>
            <w14:solidFill>
              <w14:schemeClr w14:val="tx1"/>
            </w14:solidFill>
          </w14:textFill>
        </w:rPr>
        <w:t>，</w:t>
      </w:r>
      <w:r>
        <w:rPr>
          <w:rFonts w:hint="eastAsia" w:ascii="宋体" w:hAnsi="宋体" w:cs="宋体"/>
          <w:b/>
          <w:bCs/>
          <w:color w:val="000000" w:themeColor="text1"/>
          <w:sz w:val="24"/>
          <w:szCs w:val="24"/>
          <w:lang w:val="en-US" w:eastAsia="zh-CN" w:bidi="ar"/>
          <w14:textFill>
            <w14:solidFill>
              <w14:schemeClr w14:val="tx1"/>
            </w14:solidFill>
          </w14:textFill>
        </w:rPr>
        <w:t>计划开工时间：实际开工日期以采购人批准的开工日期为准。</w:t>
      </w:r>
    </w:p>
    <w:bookmarkEnd w:id="69"/>
    <w:bookmarkEnd w:id="70"/>
    <w:bookmarkEnd w:id="71"/>
    <w:p w14:paraId="6F0A54BC">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bidi="ar"/>
          <w14:textFill>
            <w14:solidFill>
              <w14:schemeClr w14:val="tx1"/>
            </w14:solidFill>
          </w14:textFill>
        </w:rPr>
        <w:t>2、</w:t>
      </w:r>
      <w:r>
        <w:rPr>
          <w:rFonts w:hint="eastAsia" w:ascii="宋体" w:hAnsi="宋体" w:eastAsia="宋体" w:cs="宋体"/>
          <w:b/>
          <w:bCs w:val="0"/>
          <w:color w:val="000000" w:themeColor="text1"/>
          <w:sz w:val="24"/>
          <w:szCs w:val="24"/>
          <w14:textFill>
            <w14:solidFill>
              <w14:schemeClr w14:val="tx1"/>
            </w14:solidFill>
          </w14:textFill>
        </w:rPr>
        <w:t>施工地点：</w:t>
      </w:r>
      <w:r>
        <w:rPr>
          <w:rFonts w:hint="eastAsia" w:ascii="宋体" w:hAnsi="宋体" w:cs="宋体"/>
          <w:b/>
          <w:bCs/>
          <w:color w:val="000000" w:themeColor="text1"/>
          <w:sz w:val="24"/>
          <w:szCs w:val="24"/>
          <w:highlight w:val="none"/>
          <w:u w:val="none"/>
          <w:lang w:val="en-US" w:eastAsia="zh-CN" w:bidi="ar"/>
          <w14:textFill>
            <w14:solidFill>
              <w14:schemeClr w14:val="tx1"/>
            </w14:solidFill>
          </w14:textFill>
        </w:rPr>
        <w:t>采购人指定地点</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254E31B9">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14:textFill>
            <w14:solidFill>
              <w14:schemeClr w14:val="tx1"/>
            </w14:solidFill>
          </w14:textFill>
        </w:rPr>
        <w:t>工程质保期：</w:t>
      </w:r>
      <w:r>
        <w:rPr>
          <w:rFonts w:hint="eastAsia" w:ascii="宋体" w:hAnsi="宋体" w:eastAsia="宋体" w:cs="宋体"/>
          <w:b/>
          <w:bCs/>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p w14:paraId="5E481725">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、付款方式：</w:t>
      </w:r>
      <w:r>
        <w:rPr>
          <w:rFonts w:hint="eastAsia" w:ascii="宋体" w:hAnsi="宋体" w:cs="宋体"/>
          <w:b/>
          <w:bCs/>
          <w:color w:val="000000" w:themeColor="text1"/>
          <w:sz w:val="24"/>
          <w:szCs w:val="24"/>
          <w:lang w:val="en-US" w:eastAsia="zh-CN"/>
          <w14:textFill>
            <w14:solidFill>
              <w14:schemeClr w14:val="tx1"/>
            </w14:solidFill>
          </w14:textFill>
        </w:rPr>
        <w:t>甲乙双方自行商榷。</w:t>
      </w:r>
    </w:p>
    <w:p w14:paraId="74E82972">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lang w:val="en-US" w:eastAsia="zh-CN"/>
          <w14:textFill>
            <w14:solidFill>
              <w14:schemeClr w14:val="tx1"/>
            </w14:solidFill>
          </w14:textFill>
        </w:rPr>
        <w:t>、合同实施：</w:t>
      </w:r>
    </w:p>
    <w:p w14:paraId="70467F5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1.成交单位应在合同签订后 3 个工作日内安排人员（项目管理机构人员组成）就施工等工作进行安排、部署。 </w:t>
      </w:r>
    </w:p>
    <w:p w14:paraId="69A5869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2.若因成交单位原因未能在工期内完成合同规定的义务，由此对采购人造成的延误和一切损失，由成交单位人承担和赔偿。 </w:t>
      </w:r>
    </w:p>
    <w:p w14:paraId="77095C20">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00" w:lineRule="exact"/>
        <w:ind w:left="510" w:right="0" w:rightChars="0"/>
        <w:textAlignment w:val="baseline"/>
        <w:rPr>
          <w:rFonts w:hint="eastAsia" w:ascii="宋体" w:hAnsi="宋体"/>
          <w:b/>
          <w:color w:val="auto"/>
          <w:sz w:val="24"/>
          <w:szCs w:val="24"/>
          <w:lang w:val="en-US" w:eastAsia="zh-CN"/>
        </w:rPr>
      </w:pPr>
      <w:r>
        <w:rPr>
          <w:rFonts w:hint="eastAsia" w:ascii="宋体" w:hAnsi="宋体"/>
          <w:b/>
          <w:color w:val="auto"/>
          <w:sz w:val="24"/>
          <w:szCs w:val="24"/>
          <w:lang w:val="en-US" w:eastAsia="zh-CN"/>
        </w:rPr>
        <w:t>6、违约责任</w:t>
      </w:r>
    </w:p>
    <w:p w14:paraId="312F7196">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1</w:t>
      </w:r>
      <w:r>
        <w:rPr>
          <w:rFonts w:hint="eastAsia" w:ascii="宋体" w:hAnsi="宋体"/>
          <w:snapToGrid w:val="0"/>
          <w:color w:val="auto"/>
          <w:sz w:val="24"/>
          <w:szCs w:val="24"/>
          <w:lang w:eastAsia="zh-CN"/>
        </w:rPr>
        <w:t>）按《中华人民共和国</w:t>
      </w:r>
      <w:r>
        <w:rPr>
          <w:rFonts w:hint="eastAsia" w:ascii="宋体" w:hAnsi="宋体"/>
          <w:snapToGrid w:val="0"/>
          <w:color w:val="auto"/>
          <w:sz w:val="24"/>
          <w:szCs w:val="24"/>
          <w:lang w:val="en-US" w:eastAsia="zh-CN"/>
        </w:rPr>
        <w:t>民法典</w:t>
      </w:r>
      <w:r>
        <w:rPr>
          <w:rFonts w:hint="eastAsia" w:ascii="宋体" w:hAnsi="宋体"/>
          <w:snapToGrid w:val="0"/>
          <w:color w:val="auto"/>
          <w:sz w:val="24"/>
          <w:szCs w:val="24"/>
          <w:lang w:eastAsia="zh-CN"/>
        </w:rPr>
        <w:t>》中的相关条款执行。</w:t>
      </w:r>
    </w:p>
    <w:p w14:paraId="64973AF4">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）未按合同要求提供</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或</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质量不能满足采购人要求，采购人有权终止合同，同时报请陕西省建设行政主管部门对其违约行为进行追究。</w:t>
      </w:r>
    </w:p>
    <w:p w14:paraId="2475BBB9">
      <w:pPr>
        <w:spacing w:line="440" w:lineRule="exact"/>
        <w:ind w:firstLine="723" w:firstLineChars="200"/>
        <w:jc w:val="center"/>
        <w:rPr>
          <w:rFonts w:hint="eastAsia" w:ascii="宋体" w:hAnsi="宋体" w:cs="宋体"/>
          <w:b/>
          <w:bCs/>
          <w:spacing w:val="20"/>
          <w:kern w:val="44"/>
          <w:sz w:val="32"/>
          <w:szCs w:val="32"/>
        </w:rPr>
      </w:pPr>
    </w:p>
    <w:p w14:paraId="3685752B">
      <w:pPr>
        <w:spacing w:line="440" w:lineRule="exact"/>
        <w:jc w:val="both"/>
        <w:rPr>
          <w:rFonts w:hint="eastAsia" w:ascii="宋体" w:hAnsi="宋体" w:cs="宋体"/>
          <w:b/>
          <w:bCs/>
          <w:spacing w:val="20"/>
          <w:kern w:val="44"/>
          <w:sz w:val="32"/>
          <w:szCs w:val="32"/>
        </w:rPr>
      </w:pPr>
    </w:p>
    <w:p w14:paraId="15D25720">
      <w:pPr>
        <w:spacing w:line="440" w:lineRule="exact"/>
        <w:jc w:val="both"/>
        <w:rPr>
          <w:rFonts w:hint="eastAsia" w:ascii="宋体" w:hAnsi="宋体" w:cs="宋体"/>
          <w:b/>
          <w:bCs/>
          <w:spacing w:val="20"/>
          <w:kern w:val="44"/>
          <w:sz w:val="32"/>
          <w:szCs w:val="32"/>
        </w:rPr>
      </w:pPr>
    </w:p>
    <w:p w14:paraId="3D74B54F">
      <w:pPr>
        <w:spacing w:line="440" w:lineRule="exact"/>
        <w:jc w:val="both"/>
        <w:rPr>
          <w:rFonts w:hint="eastAsia" w:ascii="宋体" w:hAnsi="宋体" w:cs="宋体"/>
          <w:b/>
          <w:bCs/>
          <w:spacing w:val="20"/>
          <w:kern w:val="44"/>
          <w:sz w:val="32"/>
          <w:szCs w:val="32"/>
        </w:rPr>
      </w:pPr>
    </w:p>
    <w:p w14:paraId="2684BAE2">
      <w:pPr>
        <w:spacing w:line="440" w:lineRule="exact"/>
        <w:jc w:val="both"/>
        <w:rPr>
          <w:rFonts w:hint="eastAsia" w:ascii="宋体" w:hAnsi="宋体" w:cs="宋体"/>
          <w:b/>
          <w:bCs/>
          <w:spacing w:val="20"/>
          <w:kern w:val="44"/>
          <w:sz w:val="32"/>
          <w:szCs w:val="32"/>
        </w:rPr>
      </w:pPr>
    </w:p>
    <w:p w14:paraId="037B5D20">
      <w:pPr>
        <w:spacing w:line="440" w:lineRule="exact"/>
        <w:jc w:val="both"/>
        <w:rPr>
          <w:rFonts w:hint="eastAsia" w:ascii="宋体" w:hAnsi="宋体" w:cs="宋体"/>
          <w:b/>
          <w:bCs/>
          <w:spacing w:val="20"/>
          <w:kern w:val="44"/>
          <w:sz w:val="32"/>
          <w:szCs w:val="32"/>
        </w:rPr>
      </w:pPr>
    </w:p>
    <w:p w14:paraId="02BE2EDD">
      <w:pPr>
        <w:spacing w:line="440" w:lineRule="exact"/>
        <w:jc w:val="both"/>
        <w:rPr>
          <w:rFonts w:hint="eastAsia" w:ascii="宋体" w:hAnsi="宋体" w:cs="宋体"/>
          <w:b/>
          <w:bCs/>
          <w:spacing w:val="20"/>
          <w:kern w:val="44"/>
          <w:sz w:val="32"/>
          <w:szCs w:val="32"/>
        </w:rPr>
      </w:pPr>
    </w:p>
    <w:p w14:paraId="3EBA4713">
      <w:pPr>
        <w:spacing w:line="440" w:lineRule="exact"/>
        <w:jc w:val="both"/>
        <w:rPr>
          <w:rFonts w:hint="eastAsia" w:ascii="宋体" w:hAnsi="宋体" w:cs="宋体"/>
          <w:b/>
          <w:bCs/>
          <w:spacing w:val="20"/>
          <w:kern w:val="44"/>
          <w:sz w:val="32"/>
          <w:szCs w:val="32"/>
        </w:rPr>
      </w:pPr>
    </w:p>
    <w:p w14:paraId="0D3821E6">
      <w:pPr>
        <w:spacing w:line="440" w:lineRule="exact"/>
        <w:jc w:val="both"/>
        <w:rPr>
          <w:rFonts w:hint="eastAsia" w:ascii="宋体" w:hAnsi="宋体" w:cs="宋体"/>
          <w:b/>
          <w:bCs/>
          <w:spacing w:val="20"/>
          <w:kern w:val="44"/>
          <w:sz w:val="32"/>
          <w:szCs w:val="32"/>
        </w:rPr>
      </w:pPr>
    </w:p>
    <w:p w14:paraId="34386A3B">
      <w:pPr>
        <w:spacing w:line="440" w:lineRule="exact"/>
        <w:jc w:val="both"/>
        <w:rPr>
          <w:rFonts w:hint="eastAsia" w:ascii="宋体" w:hAnsi="宋体" w:cs="宋体"/>
          <w:b/>
          <w:bCs/>
          <w:spacing w:val="20"/>
          <w:kern w:val="44"/>
          <w:sz w:val="32"/>
          <w:szCs w:val="32"/>
        </w:rPr>
      </w:pPr>
    </w:p>
    <w:p w14:paraId="3411DB12">
      <w:pPr>
        <w:spacing w:line="440" w:lineRule="exact"/>
        <w:jc w:val="both"/>
        <w:rPr>
          <w:rFonts w:hint="eastAsia" w:ascii="宋体" w:hAnsi="宋体" w:cs="宋体"/>
          <w:b/>
          <w:bCs/>
          <w:spacing w:val="20"/>
          <w:kern w:val="44"/>
          <w:sz w:val="32"/>
          <w:szCs w:val="32"/>
        </w:rPr>
      </w:pPr>
    </w:p>
    <w:p w14:paraId="208961AD">
      <w:pPr>
        <w:spacing w:line="440" w:lineRule="exact"/>
        <w:jc w:val="both"/>
        <w:rPr>
          <w:rFonts w:hint="eastAsia" w:ascii="宋体" w:hAnsi="宋体" w:cs="宋体"/>
          <w:b/>
          <w:bCs/>
          <w:spacing w:val="20"/>
          <w:kern w:val="44"/>
          <w:sz w:val="32"/>
          <w:szCs w:val="32"/>
        </w:rPr>
      </w:pPr>
    </w:p>
    <w:p w14:paraId="73335EB6">
      <w:pPr>
        <w:spacing w:line="440" w:lineRule="exact"/>
        <w:jc w:val="both"/>
        <w:rPr>
          <w:rFonts w:hint="eastAsia" w:ascii="宋体" w:hAnsi="宋体" w:cs="宋体"/>
          <w:b/>
          <w:bCs/>
          <w:spacing w:val="20"/>
          <w:kern w:val="44"/>
          <w:sz w:val="32"/>
          <w:szCs w:val="32"/>
        </w:rPr>
      </w:pPr>
    </w:p>
    <w:p w14:paraId="0C6B74C8">
      <w:pPr>
        <w:spacing w:line="440" w:lineRule="exact"/>
        <w:jc w:val="both"/>
        <w:rPr>
          <w:rFonts w:hint="eastAsia" w:ascii="宋体" w:hAnsi="宋体" w:cs="宋体"/>
          <w:b/>
          <w:bCs/>
          <w:spacing w:val="20"/>
          <w:kern w:val="44"/>
          <w:sz w:val="32"/>
          <w:szCs w:val="32"/>
        </w:rPr>
      </w:pPr>
    </w:p>
    <w:p w14:paraId="27C476F0">
      <w:pPr>
        <w:spacing w:line="440" w:lineRule="exact"/>
        <w:jc w:val="both"/>
        <w:rPr>
          <w:rFonts w:hint="eastAsia" w:ascii="宋体" w:hAnsi="宋体" w:cs="宋体"/>
          <w:b/>
          <w:bCs/>
          <w:spacing w:val="20"/>
          <w:kern w:val="44"/>
          <w:sz w:val="32"/>
          <w:szCs w:val="32"/>
        </w:rPr>
      </w:pPr>
    </w:p>
    <w:p w14:paraId="37A05220">
      <w:pPr>
        <w:spacing w:line="440" w:lineRule="exact"/>
        <w:jc w:val="both"/>
        <w:rPr>
          <w:rFonts w:hint="eastAsia" w:ascii="宋体" w:hAnsi="宋体" w:cs="宋体"/>
          <w:b/>
          <w:bCs/>
          <w:spacing w:val="20"/>
          <w:kern w:val="44"/>
          <w:sz w:val="32"/>
          <w:szCs w:val="32"/>
        </w:rPr>
      </w:pPr>
    </w:p>
    <w:p w14:paraId="18EB6C9E">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0655F369">
      <w:pPr>
        <w:spacing w:line="440" w:lineRule="exact"/>
        <w:ind w:firstLine="723" w:firstLineChars="200"/>
        <w:jc w:val="center"/>
        <w:rPr>
          <w:rFonts w:hint="eastAsia" w:ascii="宋体" w:hAnsi="宋体" w:cs="宋体"/>
          <w:b/>
          <w:bCs/>
          <w:spacing w:val="20"/>
          <w:kern w:val="44"/>
          <w:sz w:val="32"/>
          <w:szCs w:val="32"/>
        </w:rPr>
      </w:pPr>
    </w:p>
    <w:p w14:paraId="1E49922F">
      <w:pPr>
        <w:spacing w:line="440" w:lineRule="exact"/>
        <w:ind w:firstLine="723" w:firstLineChars="200"/>
        <w:jc w:val="center"/>
        <w:rPr>
          <w:rFonts w:hint="eastAsia" w:ascii="宋体" w:hAnsi="宋体" w:cs="宋体"/>
          <w:b/>
          <w:bCs/>
          <w:spacing w:val="20"/>
          <w:kern w:val="44"/>
          <w:sz w:val="32"/>
          <w:szCs w:val="32"/>
        </w:rPr>
      </w:pPr>
    </w:p>
    <w:p w14:paraId="7345713B">
      <w:pPr>
        <w:spacing w:line="440" w:lineRule="exact"/>
        <w:ind w:firstLine="723" w:firstLineChars="200"/>
        <w:jc w:val="center"/>
        <w:rPr>
          <w:rFonts w:hint="eastAsia" w:ascii="宋体" w:hAnsi="宋体" w:cs="宋体"/>
          <w:b/>
          <w:bCs/>
          <w:spacing w:val="20"/>
          <w:kern w:val="44"/>
          <w:sz w:val="32"/>
          <w:szCs w:val="32"/>
        </w:rPr>
      </w:pPr>
    </w:p>
    <w:p w14:paraId="7DAAF80A">
      <w:pPr>
        <w:spacing w:line="440" w:lineRule="exact"/>
        <w:ind w:firstLine="723" w:firstLineChars="200"/>
        <w:jc w:val="center"/>
        <w:rPr>
          <w:rFonts w:hint="eastAsia" w:ascii="宋体" w:hAnsi="宋体" w:cs="宋体"/>
          <w:b/>
          <w:bCs/>
          <w:spacing w:val="20"/>
          <w:kern w:val="44"/>
          <w:sz w:val="32"/>
          <w:szCs w:val="32"/>
        </w:rPr>
      </w:pPr>
    </w:p>
    <w:p w14:paraId="5E35A770">
      <w:pPr>
        <w:jc w:val="center"/>
        <w:rPr>
          <w:color w:val="auto"/>
          <w:sz w:val="24"/>
          <w:highlight w:val="none"/>
        </w:rPr>
      </w:pPr>
      <w:r>
        <w:rPr>
          <w:rFonts w:hint="eastAsia" w:ascii="宋体" w:hAnsi="宋体" w:cs="宋体"/>
          <w:color w:val="auto"/>
          <w:sz w:val="48"/>
          <w:highlight w:val="none"/>
        </w:rPr>
        <w:t>政府采购合同书</w:t>
      </w:r>
    </w:p>
    <w:p w14:paraId="4A5C530E">
      <w:pPr>
        <w:spacing w:line="200" w:lineRule="exact"/>
        <w:jc w:val="left"/>
        <w:rPr>
          <w:color w:val="auto"/>
          <w:sz w:val="24"/>
          <w:highlight w:val="none"/>
        </w:rPr>
      </w:pPr>
    </w:p>
    <w:p w14:paraId="59BE5AE3">
      <w:pPr>
        <w:spacing w:line="200" w:lineRule="exact"/>
        <w:jc w:val="left"/>
        <w:rPr>
          <w:color w:val="auto"/>
          <w:sz w:val="24"/>
          <w:highlight w:val="none"/>
        </w:rPr>
      </w:pPr>
    </w:p>
    <w:p w14:paraId="0962AF82">
      <w:pPr>
        <w:jc w:val="center"/>
        <w:rPr>
          <w:rFonts w:hint="eastAsia" w:ascii="宋体" w:hAnsi="宋体" w:cs="宋体"/>
          <w:color w:val="auto"/>
          <w:sz w:val="48"/>
          <w:highlight w:val="none"/>
          <w:lang w:val="en-US" w:eastAsia="zh-CN"/>
        </w:rPr>
      </w:pPr>
      <w:r>
        <w:rPr>
          <w:rFonts w:hint="eastAsia" w:ascii="宋体" w:hAnsi="宋体" w:cs="宋体"/>
          <w:color w:val="auto"/>
          <w:sz w:val="48"/>
          <w:highlight w:val="none"/>
          <w:lang w:val="en-US" w:eastAsia="zh-CN"/>
        </w:rPr>
        <w:t>（示范文本）</w:t>
      </w:r>
    </w:p>
    <w:p w14:paraId="1F674F54">
      <w:pPr>
        <w:spacing w:line="200" w:lineRule="exact"/>
        <w:jc w:val="left"/>
        <w:rPr>
          <w:color w:val="auto"/>
          <w:sz w:val="24"/>
          <w:highlight w:val="none"/>
        </w:rPr>
      </w:pPr>
    </w:p>
    <w:p w14:paraId="4D840378">
      <w:pPr>
        <w:spacing w:line="200" w:lineRule="exact"/>
        <w:jc w:val="left"/>
        <w:rPr>
          <w:color w:val="auto"/>
          <w:sz w:val="24"/>
          <w:highlight w:val="none"/>
        </w:rPr>
      </w:pPr>
    </w:p>
    <w:p w14:paraId="486A2453">
      <w:pPr>
        <w:spacing w:line="200" w:lineRule="exact"/>
        <w:jc w:val="left"/>
        <w:rPr>
          <w:color w:val="auto"/>
          <w:sz w:val="24"/>
          <w:highlight w:val="none"/>
        </w:rPr>
      </w:pPr>
    </w:p>
    <w:p w14:paraId="3B2650C8">
      <w:pPr>
        <w:spacing w:line="440" w:lineRule="exact"/>
        <w:ind w:firstLine="723" w:firstLineChars="200"/>
        <w:jc w:val="center"/>
        <w:rPr>
          <w:rFonts w:hint="eastAsia" w:ascii="宋体" w:hAnsi="宋体" w:cs="宋体"/>
          <w:b/>
          <w:bCs/>
          <w:spacing w:val="20"/>
          <w:kern w:val="44"/>
          <w:sz w:val="32"/>
          <w:szCs w:val="32"/>
        </w:rPr>
      </w:pPr>
    </w:p>
    <w:p w14:paraId="092C1222">
      <w:pPr>
        <w:pStyle w:val="13"/>
        <w:rPr>
          <w:rFonts w:hint="eastAsia" w:ascii="宋体" w:hAnsi="宋体" w:cs="宋体"/>
          <w:b/>
          <w:bCs/>
          <w:spacing w:val="20"/>
          <w:kern w:val="44"/>
          <w:sz w:val="32"/>
          <w:szCs w:val="32"/>
        </w:rPr>
      </w:pPr>
    </w:p>
    <w:p w14:paraId="05BBED22">
      <w:pPr>
        <w:pStyle w:val="13"/>
        <w:rPr>
          <w:rFonts w:hint="eastAsia" w:ascii="宋体" w:hAnsi="宋体" w:cs="宋体"/>
          <w:b/>
          <w:bCs/>
          <w:spacing w:val="20"/>
          <w:kern w:val="44"/>
          <w:sz w:val="32"/>
          <w:szCs w:val="32"/>
        </w:rPr>
      </w:pPr>
    </w:p>
    <w:p w14:paraId="72F3756B">
      <w:pPr>
        <w:pStyle w:val="13"/>
        <w:rPr>
          <w:rFonts w:hint="eastAsia" w:ascii="宋体" w:hAnsi="宋体" w:cs="宋体"/>
          <w:b/>
          <w:bCs/>
          <w:spacing w:val="20"/>
          <w:kern w:val="44"/>
          <w:sz w:val="32"/>
          <w:szCs w:val="32"/>
        </w:rPr>
      </w:pPr>
    </w:p>
    <w:p w14:paraId="6E930336">
      <w:pPr>
        <w:pStyle w:val="13"/>
        <w:rPr>
          <w:rFonts w:hint="eastAsia" w:ascii="宋体" w:hAnsi="宋体" w:cs="宋体"/>
          <w:b/>
          <w:bCs/>
          <w:spacing w:val="20"/>
          <w:kern w:val="44"/>
          <w:sz w:val="32"/>
          <w:szCs w:val="32"/>
        </w:rPr>
      </w:pPr>
    </w:p>
    <w:p w14:paraId="30F5DC50">
      <w:pPr>
        <w:pStyle w:val="13"/>
        <w:rPr>
          <w:rFonts w:hint="eastAsia" w:ascii="宋体" w:hAnsi="宋体" w:cs="宋体"/>
          <w:b/>
          <w:bCs/>
          <w:spacing w:val="20"/>
          <w:kern w:val="44"/>
          <w:sz w:val="32"/>
          <w:szCs w:val="32"/>
        </w:rPr>
      </w:pPr>
    </w:p>
    <w:p w14:paraId="6848BD9B">
      <w:pPr>
        <w:pStyle w:val="13"/>
        <w:rPr>
          <w:rFonts w:hint="eastAsia" w:ascii="宋体" w:hAnsi="宋体" w:cs="宋体"/>
          <w:b/>
          <w:bCs/>
          <w:spacing w:val="20"/>
          <w:kern w:val="44"/>
          <w:sz w:val="32"/>
          <w:szCs w:val="32"/>
        </w:rPr>
      </w:pPr>
    </w:p>
    <w:p w14:paraId="63E7F4A9">
      <w:pPr>
        <w:pStyle w:val="13"/>
        <w:rPr>
          <w:rFonts w:hint="eastAsia" w:ascii="宋体" w:hAnsi="宋体" w:cs="宋体"/>
          <w:b/>
          <w:bCs/>
          <w:spacing w:val="20"/>
          <w:kern w:val="44"/>
          <w:sz w:val="32"/>
          <w:szCs w:val="32"/>
        </w:rPr>
      </w:pPr>
    </w:p>
    <w:p w14:paraId="6DF41978">
      <w:pPr>
        <w:pStyle w:val="13"/>
        <w:rPr>
          <w:rFonts w:hint="eastAsia" w:ascii="宋体" w:hAnsi="宋体" w:cs="宋体"/>
          <w:b/>
          <w:bCs/>
          <w:spacing w:val="20"/>
          <w:kern w:val="44"/>
          <w:sz w:val="32"/>
          <w:szCs w:val="32"/>
        </w:rPr>
      </w:pPr>
    </w:p>
    <w:p w14:paraId="5B0DA034">
      <w:pPr>
        <w:pStyle w:val="13"/>
        <w:rPr>
          <w:rFonts w:hint="eastAsia" w:ascii="宋体" w:hAnsi="宋体" w:cs="宋体"/>
          <w:b/>
          <w:bCs/>
          <w:spacing w:val="20"/>
          <w:kern w:val="44"/>
          <w:sz w:val="32"/>
          <w:szCs w:val="32"/>
        </w:rPr>
      </w:pPr>
    </w:p>
    <w:p w14:paraId="73EA1263">
      <w:pPr>
        <w:pStyle w:val="13"/>
        <w:rPr>
          <w:rFonts w:hint="eastAsia" w:ascii="宋体" w:hAnsi="宋体" w:cs="宋体"/>
          <w:b/>
          <w:bCs/>
          <w:spacing w:val="20"/>
          <w:kern w:val="44"/>
          <w:sz w:val="32"/>
          <w:szCs w:val="32"/>
        </w:rPr>
      </w:pPr>
    </w:p>
    <w:p w14:paraId="7FD0632F">
      <w:pPr>
        <w:pStyle w:val="13"/>
        <w:rPr>
          <w:rFonts w:hint="eastAsia" w:ascii="宋体" w:hAnsi="宋体" w:cs="宋体"/>
          <w:b/>
          <w:bCs/>
          <w:spacing w:val="20"/>
          <w:kern w:val="44"/>
          <w:sz w:val="32"/>
          <w:szCs w:val="32"/>
        </w:rPr>
      </w:pPr>
    </w:p>
    <w:p w14:paraId="73139043">
      <w:pPr>
        <w:pStyle w:val="13"/>
        <w:rPr>
          <w:rFonts w:hint="eastAsia" w:ascii="宋体" w:hAnsi="宋体" w:cs="宋体"/>
          <w:b/>
          <w:bCs/>
          <w:spacing w:val="20"/>
          <w:kern w:val="44"/>
          <w:sz w:val="32"/>
          <w:szCs w:val="32"/>
        </w:rPr>
      </w:pPr>
    </w:p>
    <w:p w14:paraId="0FB48922">
      <w:pPr>
        <w:spacing w:line="360" w:lineRule="auto"/>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合同主要条款</w:t>
      </w:r>
    </w:p>
    <w:p w14:paraId="125DC1A3">
      <w:pPr>
        <w:snapToGrid w:val="0"/>
        <w:spacing w:line="240" w:lineRule="atLeast"/>
        <w:ind w:right="480"/>
        <w:rPr>
          <w:rFonts w:hint="eastAsia" w:ascii="宋体" w:hAnsi="宋体" w:cs="宋体"/>
          <w:bCs/>
          <w:color w:val="auto"/>
          <w:sz w:val="24"/>
          <w:szCs w:val="24"/>
        </w:rPr>
      </w:pPr>
    </w:p>
    <w:p w14:paraId="717E3C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甲方： </w:t>
      </w:r>
      <w:r>
        <w:rPr>
          <w:rFonts w:hint="eastAsia" w:ascii="宋体" w:hAnsi="宋体" w:cs="宋体"/>
          <w:color w:val="000000"/>
          <w:kern w:val="0"/>
          <w:sz w:val="24"/>
          <w:szCs w:val="24"/>
          <w:u w:val="single"/>
          <w:lang w:val="en-US" w:eastAsia="zh-CN" w:bidi="ar"/>
        </w:rPr>
        <w:t>汉滨区坝河镇人民政府</w:t>
      </w:r>
    </w:p>
    <w:p w14:paraId="71A4C5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乙方：</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191D23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ascii="宋体" w:hAnsi="宋体" w:eastAsia="宋体" w:cs="宋体"/>
          <w:sz w:val="24"/>
          <w:szCs w:val="24"/>
        </w:rPr>
        <w:t>甲方现将</w:t>
      </w:r>
      <w:r>
        <w:rPr>
          <w:rFonts w:hint="eastAsia" w:ascii="宋体" w:hAnsi="宋体" w:eastAsia="宋体" w:cs="宋体"/>
          <w:sz w:val="24"/>
          <w:szCs w:val="24"/>
          <w:u w:val="single"/>
          <w:lang w:eastAsia="zh-CN"/>
        </w:rPr>
        <w:t>坝河镇道路应急抢险项目</w:t>
      </w:r>
      <w:r>
        <w:rPr>
          <w:rFonts w:ascii="宋体" w:hAnsi="宋体" w:eastAsia="宋体" w:cs="宋体"/>
          <w:sz w:val="24"/>
          <w:szCs w:val="24"/>
        </w:rPr>
        <w:t>发包给乙方施工。为明确双方在施工过程中的权利、义务和责任，保证工程顺利实施，依照《中华人民共和国民法典》及其他相关法律法规，遵循公平和诚实守信的原则，根据本工程具体情况，甲乙双方经协商一致，签订本施工合同，共同遵照执行。</w:t>
      </w:r>
    </w:p>
    <w:p w14:paraId="692D11E3">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62" w:leftChars="0" w:firstLine="482" w:firstLineChars="0"/>
        <w:textAlignment w:val="auto"/>
        <w:rPr>
          <w:rFonts w:ascii="宋体" w:hAnsi="宋体" w:eastAsia="宋体" w:cs="宋体"/>
          <w:sz w:val="24"/>
          <w:szCs w:val="24"/>
        </w:rPr>
      </w:pPr>
      <w:r>
        <w:rPr>
          <w:rFonts w:ascii="宋体" w:hAnsi="宋体" w:eastAsia="宋体" w:cs="宋体"/>
          <w:b/>
          <w:bCs/>
          <w:sz w:val="24"/>
          <w:szCs w:val="24"/>
        </w:rPr>
        <w:t>工程</w:t>
      </w:r>
      <w:r>
        <w:rPr>
          <w:rFonts w:hint="eastAsia" w:ascii="宋体" w:hAnsi="宋体" w:eastAsia="宋体" w:cs="宋体"/>
          <w:b/>
          <w:bCs/>
          <w:sz w:val="24"/>
          <w:szCs w:val="24"/>
          <w:lang w:val="en-US" w:eastAsia="zh-CN"/>
        </w:rPr>
        <w:t>项目</w:t>
      </w:r>
      <w:r>
        <w:rPr>
          <w:rFonts w:ascii="宋体" w:hAnsi="宋体" w:eastAsia="宋体" w:cs="宋体"/>
          <w:b/>
          <w:bCs/>
          <w:sz w:val="24"/>
          <w:szCs w:val="24"/>
        </w:rPr>
        <w:t>：</w:t>
      </w:r>
      <w:r>
        <w:rPr>
          <w:rFonts w:ascii="宋体" w:hAnsi="宋体" w:eastAsia="宋体" w:cs="宋体"/>
          <w:sz w:val="24"/>
          <w:szCs w:val="24"/>
        </w:rPr>
        <w:t xml:space="preserve"> </w:t>
      </w:r>
    </w:p>
    <w:p w14:paraId="1B9486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u w:val="single"/>
        </w:rPr>
      </w:pPr>
      <w:r>
        <w:rPr>
          <w:rFonts w:ascii="宋体" w:hAnsi="宋体" w:eastAsia="宋体" w:cs="宋体"/>
          <w:sz w:val="24"/>
          <w:szCs w:val="24"/>
        </w:rPr>
        <w:t>工程名称：</w:t>
      </w:r>
      <w:r>
        <w:rPr>
          <w:rFonts w:hint="eastAsia" w:ascii="宋体" w:hAnsi="宋体" w:eastAsia="宋体" w:cs="宋体"/>
          <w:sz w:val="24"/>
          <w:szCs w:val="24"/>
          <w:u w:val="single"/>
          <w:lang w:eastAsia="zh-CN"/>
        </w:rPr>
        <w:t>坝河镇道路应急抢险项目</w:t>
      </w:r>
    </w:p>
    <w:p w14:paraId="69F9B5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工程内容：</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4C7EBD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工程地点：</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159A8F64">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62" w:leftChars="0" w:firstLine="482" w:firstLineChars="0"/>
        <w:textAlignment w:val="auto"/>
        <w:rPr>
          <w:rFonts w:hint="eastAsia"/>
          <w:b/>
          <w:bCs/>
          <w:lang w:val="en-US" w:eastAsia="zh-CN"/>
        </w:rPr>
      </w:pPr>
      <w:r>
        <w:rPr>
          <w:rFonts w:ascii="宋体" w:hAnsi="宋体" w:eastAsia="宋体" w:cs="宋体"/>
          <w:b/>
          <w:bCs/>
          <w:sz w:val="24"/>
          <w:szCs w:val="24"/>
        </w:rPr>
        <w:t xml:space="preserve"> 工程</w:t>
      </w:r>
      <w:r>
        <w:rPr>
          <w:rFonts w:hint="eastAsia" w:ascii="宋体" w:hAnsi="宋体" w:eastAsia="宋体" w:cs="宋体"/>
          <w:b/>
          <w:bCs/>
          <w:sz w:val="24"/>
          <w:szCs w:val="24"/>
          <w:lang w:val="en-US" w:eastAsia="zh-CN"/>
        </w:rPr>
        <w:t>范围及工程量</w:t>
      </w:r>
      <w:r>
        <w:rPr>
          <w:rFonts w:ascii="宋体" w:hAnsi="宋体" w:eastAsia="宋体" w:cs="宋体"/>
          <w:b/>
          <w:bCs/>
          <w:sz w:val="24"/>
          <w:szCs w:val="24"/>
        </w:rPr>
        <w:t xml:space="preserve">： </w:t>
      </w:r>
    </w:p>
    <w:p w14:paraId="097972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工程范围：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14:paraId="5E06B9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工程量：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14:paraId="578160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具体内容详见工程量清单。</w:t>
      </w:r>
    </w:p>
    <w:p w14:paraId="6E066E03">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62" w:leftChars="0" w:firstLine="482"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工程期间：</w:t>
      </w:r>
    </w:p>
    <w:p w14:paraId="67A430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工程期间：总工期为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z w:val="24"/>
          <w:szCs w:val="24"/>
        </w:rPr>
        <w:t>个日历日（</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日至</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14:paraId="6CBF636D">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62" w:leftChars="0" w:firstLine="482" w:firstLineChars="0"/>
        <w:textAlignment w:val="auto"/>
        <w:rPr>
          <w:rFonts w:ascii="宋体" w:hAnsi="宋体" w:eastAsia="宋体" w:cs="宋体"/>
          <w:b/>
          <w:bCs/>
          <w:sz w:val="24"/>
          <w:szCs w:val="24"/>
        </w:rPr>
      </w:pPr>
      <w:r>
        <w:rPr>
          <w:rFonts w:ascii="宋体" w:hAnsi="宋体" w:eastAsia="宋体" w:cs="宋体"/>
          <w:b/>
          <w:bCs/>
          <w:sz w:val="24"/>
          <w:szCs w:val="24"/>
        </w:rPr>
        <w:t xml:space="preserve">承包方式及承包总价： </w:t>
      </w:r>
    </w:p>
    <w:p w14:paraId="076ECA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ascii="宋体" w:hAnsi="宋体" w:eastAsia="宋体" w:cs="宋体"/>
          <w:sz w:val="24"/>
          <w:szCs w:val="24"/>
        </w:rPr>
        <w:t>本工程采取固定综合单价、总价可调的承包方式，合同总价为大写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万元整(￥</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元）。 </w:t>
      </w:r>
    </w:p>
    <w:p w14:paraId="39B1AE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如实际施工中发生的而招标采购中未体现的建设项目，其结算单价以建设、监理、设计、监管、施工单位依据当期市场价共同商定的价格为准。 </w:t>
      </w:r>
    </w:p>
    <w:p w14:paraId="348271CF">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62" w:leftChars="0" w:firstLine="482"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工程结算付款形式：</w:t>
      </w:r>
    </w:p>
    <w:p w14:paraId="5536F1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合同签署后，乙方进场开工，每月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号按验收合格确认的实际实现工程量在甲方该工程款到位后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个工作日内支付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工程款，全部土方工程实现，办妥结算手续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个月内付清余款。</w:t>
      </w:r>
    </w:p>
    <w:p w14:paraId="12BE70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六、</w:t>
      </w:r>
      <w:r>
        <w:rPr>
          <w:rFonts w:ascii="宋体" w:hAnsi="宋体" w:eastAsia="宋体" w:cs="宋体"/>
          <w:b/>
          <w:bCs/>
          <w:sz w:val="24"/>
          <w:szCs w:val="24"/>
        </w:rPr>
        <w:t xml:space="preserve">质量标准 </w:t>
      </w:r>
    </w:p>
    <w:p w14:paraId="4820EA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根据质量验收规范开展组织验收，乙方根据施工图纸和说明书要求，精心组织施工，保证施工质量，如质量不契合规范，一定返工，其全部亏损由乙方负责，工程质量低劣又无法挽救的，由乙方负责赔偿全部亏损。</w:t>
      </w:r>
    </w:p>
    <w:p w14:paraId="24758495">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62" w:leftChars="0" w:firstLine="482" w:firstLineChars="0"/>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安全生产</w:t>
      </w:r>
      <w:r>
        <w:rPr>
          <w:rFonts w:ascii="宋体" w:hAnsi="宋体" w:eastAsia="宋体" w:cs="宋体"/>
          <w:b/>
          <w:bCs/>
          <w:sz w:val="24"/>
          <w:szCs w:val="24"/>
        </w:rPr>
        <w:t xml:space="preserve">： </w:t>
      </w:r>
    </w:p>
    <w:p w14:paraId="02BF9D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甲方对乙方负责的工程要做安全交底，提出明确的安全要求，并开展监督检查。乙方应开展三级安全教育、开展路基土方施工安全知识的培训，签署安全生产目标责任书，按规定为职工购买意外损害保险，配备安全生产专职管理人员。乙方一定仔细执行有关安全施工的规章制度，严格遵守安全操作规程，施工中如因违返操作规程而发生安全事故，全部责任由乙方负责。</w:t>
      </w:r>
    </w:p>
    <w:p w14:paraId="42E417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劳动保护用品、文明施工用品均由乙方自理。</w:t>
      </w:r>
    </w:p>
    <w:p w14:paraId="0633A3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施工过程中乙方违反消防条例和法规，造成火灾事故，全部责任和亏损由乙方负责。</w:t>
      </w:r>
    </w:p>
    <w:p w14:paraId="67CAF0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bCs/>
          <w:sz w:val="24"/>
          <w:szCs w:val="24"/>
        </w:rPr>
      </w:pPr>
      <w:r>
        <w:rPr>
          <w:rFonts w:ascii="宋体" w:hAnsi="宋体" w:eastAsia="宋体" w:cs="宋体"/>
          <w:b/>
          <w:bCs/>
          <w:sz w:val="24"/>
          <w:szCs w:val="24"/>
        </w:rPr>
        <w:t>七、</w:t>
      </w:r>
      <w:r>
        <w:rPr>
          <w:rFonts w:hint="eastAsia" w:ascii="宋体" w:hAnsi="宋体" w:eastAsia="宋体" w:cs="宋体"/>
          <w:b/>
          <w:bCs/>
          <w:sz w:val="24"/>
          <w:szCs w:val="24"/>
        </w:rPr>
        <w:t>生活管理：</w:t>
      </w:r>
    </w:p>
    <w:p w14:paraId="4EBE17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1、乙方工人进场后，住宿和伙食自理。</w:t>
      </w:r>
    </w:p>
    <w:p w14:paraId="257BA7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2、乙方人员一定遵守甲方订立的各项规章制度，违犯则按章处罚。</w:t>
      </w:r>
    </w:p>
    <w:p w14:paraId="06DB93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3、乙方生活用水，用电由乙方自己解决。</w:t>
      </w:r>
    </w:p>
    <w:p w14:paraId="4B9D0C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4、乙方人员一定根据当地政府部门规定，带齐身份证、计划生育证、暂住证并复印一份交甲方备查。</w:t>
      </w:r>
    </w:p>
    <w:p w14:paraId="49FFB7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八、条工程单价及工作内容：</w:t>
      </w:r>
    </w:p>
    <w:p w14:paraId="7A4A17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1、工程单价：包机械、包工、包质量、包安全、包进度（工期）、包花费，包防污染，包文明施工。</w:t>
      </w:r>
    </w:p>
    <w:p w14:paraId="0AC246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2、工作内容：机械进退场（花费乙方自理），按设计图纸要求及甲方供应的技术交底，对现场施工资料记录、整理。</w:t>
      </w:r>
    </w:p>
    <w:p w14:paraId="62EB28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ascii="宋体" w:hAnsi="宋体" w:eastAsia="宋体" w:cs="宋体"/>
          <w:b/>
          <w:bCs/>
          <w:sz w:val="24"/>
          <w:szCs w:val="24"/>
        </w:rPr>
        <w:t>、</w:t>
      </w:r>
      <w:r>
        <w:rPr>
          <w:rFonts w:hint="eastAsia" w:ascii="宋体" w:hAnsi="宋体" w:eastAsia="宋体" w:cs="宋体"/>
          <w:b/>
          <w:bCs/>
          <w:sz w:val="24"/>
          <w:szCs w:val="24"/>
        </w:rPr>
        <w:t>施工机具及材料：</w:t>
      </w:r>
    </w:p>
    <w:p w14:paraId="0AE9D6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1、全部施工机具、配件、油料由乙方负责。</w:t>
      </w:r>
    </w:p>
    <w:p w14:paraId="2EA8B2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2、施工过程中机械维修保养等由乙方负责。</w:t>
      </w:r>
    </w:p>
    <w:p w14:paraId="3E2F92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十、现场管理：</w:t>
      </w:r>
    </w:p>
    <w:p w14:paraId="4F37DD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1、乙方人员要遵守现场各规章制度，服从业主、监理、甲方现场管理人员的指挥，不得顶撞监理，否则负责带来的全部亏损，按甲方计划进度施工，相互密切配合，保证施工顺利开展。</w:t>
      </w:r>
    </w:p>
    <w:p w14:paraId="09B171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应对施工人员开展尊纪、守法和安全生产的教育，并指定专人负责现场保卫工作，严禁偷拿现场用料，如违反现场管理制度出现不法行为，甲方有权采取必要措施，乙方应负责法律责任，并负责赔偿经济亏损。</w:t>
      </w:r>
    </w:p>
    <w:p w14:paraId="79EEE2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十一、各方责任：</w:t>
      </w:r>
    </w:p>
    <w:p w14:paraId="2BD788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（一）、甲方责任</w:t>
      </w:r>
    </w:p>
    <w:p w14:paraId="1D259D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1、展开作业面的施工场地。</w:t>
      </w:r>
    </w:p>
    <w:p w14:paraId="769777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2、供应施工图及技术交底。</w:t>
      </w:r>
    </w:p>
    <w:p w14:paraId="6B7858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3、指派工程技术人员到现场指导施工。</w:t>
      </w:r>
    </w:p>
    <w:p w14:paraId="2536BE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4、负责协助对建设、监理、质检部门的联络，办理工程变更、质量及工程量的签认手续。</w:t>
      </w:r>
    </w:p>
    <w:p w14:paraId="4FCB01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5、及时支付工程款。</w:t>
      </w:r>
    </w:p>
    <w:p w14:paraId="01AF4A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（二）、乙方责任</w:t>
      </w:r>
    </w:p>
    <w:p w14:paraId="2415A0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1、负责土方机械进、退场，进、退场费由乙方自理。</w:t>
      </w:r>
    </w:p>
    <w:p w14:paraId="2E493C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2、施工使用的油料、维修配件由乙方负责。</w:t>
      </w:r>
    </w:p>
    <w:p w14:paraId="3C628C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3、便道的保护、生产用水用电花费由乙方负责。</w:t>
      </w:r>
    </w:p>
    <w:p w14:paraId="67E8D8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4、负责现场桩位的放样及施工记录填写工作、及时整理技术资料移交甲方施工管理人员。</w:t>
      </w:r>
    </w:p>
    <w:p w14:paraId="004AC8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5、包工程质量进度，达不到质量要求或进度跟不上，甲方有权令其停工和退场，全部亏损由乙方负责。</w:t>
      </w:r>
    </w:p>
    <w:p w14:paraId="5EA3FA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6、为保工程质量、进度要主动收集资料，办理变更，花费由乙方负责，所获利益甲乙各方平均分配。</w:t>
      </w:r>
    </w:p>
    <w:p w14:paraId="5E9FD4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十二、条违约责任：</w:t>
      </w:r>
    </w:p>
    <w:p w14:paraId="524449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1、乙方承接的工程项目，不得再行分割，在施工过程中经检验达不到国家验收规范规定，不能保证工程质量，工程进度达不到计划要求，甲方有权解除合同，造成返工按亏损情况由乙方负责赔偿。</w:t>
      </w:r>
    </w:p>
    <w:p w14:paraId="41B4BB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、合同签署后，未经各方磋商愿意，任一方不得随意变更或解除，如不经对方愿意，单方解除合同时，应由违约方赔偿因影响施工计划安置造成的经济亏损。</w:t>
      </w:r>
    </w:p>
    <w:p w14:paraId="54DD34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、乙方一定按合同规定的质量及工期要求按期实现，否则每延期一日，应偿付给甲方延期违约金。</w:t>
      </w:r>
    </w:p>
    <w:p w14:paraId="2C9365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附则：</w:t>
      </w:r>
    </w:p>
    <w:p w14:paraId="50597B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1、本合同一式四份，甲、乙各方各执二份。</w:t>
      </w:r>
    </w:p>
    <w:p w14:paraId="22F651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2、本合同自各方签章（盖章）之日起生效，工程全部竣工验收合格，结算付款完毕后失效。</w:t>
      </w:r>
    </w:p>
    <w:p w14:paraId="37BE2D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p>
    <w:p w14:paraId="306DF5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p>
    <w:p w14:paraId="658AC6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p>
    <w:p w14:paraId="6D3577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p>
    <w:p w14:paraId="4B42FA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p>
    <w:tbl>
      <w:tblPr>
        <w:tblStyle w:val="23"/>
        <w:tblW w:w="8688" w:type="dxa"/>
        <w:tblInd w:w="-60" w:type="dxa"/>
        <w:tblLayout w:type="fixed"/>
        <w:tblCellMar>
          <w:top w:w="0" w:type="dxa"/>
          <w:left w:w="108" w:type="dxa"/>
          <w:bottom w:w="0" w:type="dxa"/>
          <w:right w:w="108" w:type="dxa"/>
        </w:tblCellMar>
      </w:tblPr>
      <w:tblGrid>
        <w:gridCol w:w="1968"/>
        <w:gridCol w:w="2160"/>
        <w:gridCol w:w="1800"/>
        <w:gridCol w:w="2760"/>
      </w:tblGrid>
      <w:tr w14:paraId="1C30B866">
        <w:tblPrEx>
          <w:tblCellMar>
            <w:top w:w="0" w:type="dxa"/>
            <w:left w:w="108" w:type="dxa"/>
            <w:bottom w:w="0" w:type="dxa"/>
            <w:right w:w="108" w:type="dxa"/>
          </w:tblCellMar>
        </w:tblPrEx>
        <w:trPr>
          <w:trHeight w:val="811" w:hRule="atLeast"/>
        </w:trPr>
        <w:tc>
          <w:tcPr>
            <w:tcW w:w="1968" w:type="dxa"/>
            <w:noWrap w:val="0"/>
            <w:vAlign w:val="center"/>
          </w:tcPr>
          <w:p w14:paraId="03A27A43">
            <w:pPr>
              <w:spacing w:line="312" w:lineRule="auto"/>
              <w:jc w:val="center"/>
              <w:rPr>
                <w:rFonts w:hint="eastAsia" w:hAnsi="宋体"/>
                <w:b/>
                <w:color w:val="000000"/>
                <w:sz w:val="24"/>
                <w:szCs w:val="24"/>
                <w:lang w:eastAsia="zh-CN"/>
              </w:rPr>
            </w:pPr>
          </w:p>
          <w:p w14:paraId="0A0AC646">
            <w:pPr>
              <w:spacing w:line="312" w:lineRule="auto"/>
              <w:jc w:val="center"/>
              <w:rPr>
                <w:b/>
                <w:color w:val="000000"/>
                <w:sz w:val="24"/>
                <w:szCs w:val="24"/>
              </w:rPr>
            </w:pPr>
            <w:r>
              <w:rPr>
                <w:rFonts w:hint="eastAsia" w:hAnsi="宋体"/>
                <w:b/>
                <w:color w:val="000000"/>
                <w:sz w:val="24"/>
                <w:szCs w:val="24"/>
                <w:lang w:eastAsia="zh-CN"/>
              </w:rPr>
              <w:t>甲方</w:t>
            </w:r>
            <w:r>
              <w:rPr>
                <w:rFonts w:hAnsi="宋体"/>
                <w:b/>
                <w:color w:val="000000"/>
                <w:sz w:val="24"/>
                <w:szCs w:val="24"/>
              </w:rPr>
              <w:t>（盖章）：</w:t>
            </w:r>
          </w:p>
        </w:tc>
        <w:tc>
          <w:tcPr>
            <w:tcW w:w="2160" w:type="dxa"/>
            <w:noWrap w:val="0"/>
            <w:vAlign w:val="center"/>
          </w:tcPr>
          <w:p w14:paraId="5A7DCE30">
            <w:pPr>
              <w:spacing w:line="312" w:lineRule="auto"/>
              <w:rPr>
                <w:color w:val="000000"/>
                <w:sz w:val="24"/>
                <w:szCs w:val="24"/>
              </w:rPr>
            </w:pPr>
          </w:p>
        </w:tc>
        <w:tc>
          <w:tcPr>
            <w:tcW w:w="1800" w:type="dxa"/>
            <w:noWrap w:val="0"/>
            <w:vAlign w:val="center"/>
          </w:tcPr>
          <w:p w14:paraId="6CC4E5D7">
            <w:pPr>
              <w:spacing w:line="312" w:lineRule="auto"/>
              <w:jc w:val="center"/>
              <w:rPr>
                <w:b/>
                <w:color w:val="000000"/>
                <w:sz w:val="24"/>
                <w:szCs w:val="24"/>
              </w:rPr>
            </w:pPr>
            <w:r>
              <w:rPr>
                <w:rFonts w:hint="eastAsia" w:hAnsi="宋体"/>
                <w:b/>
                <w:color w:val="000000"/>
                <w:sz w:val="24"/>
                <w:szCs w:val="24"/>
                <w:lang w:eastAsia="zh-CN"/>
              </w:rPr>
              <w:t>乙方</w:t>
            </w:r>
            <w:r>
              <w:rPr>
                <w:rFonts w:hAnsi="宋体"/>
                <w:b/>
                <w:color w:val="000000"/>
                <w:sz w:val="24"/>
                <w:szCs w:val="24"/>
              </w:rPr>
              <w:t>（盖章）：</w:t>
            </w:r>
          </w:p>
        </w:tc>
        <w:tc>
          <w:tcPr>
            <w:tcW w:w="2760" w:type="dxa"/>
            <w:noWrap w:val="0"/>
            <w:vAlign w:val="center"/>
          </w:tcPr>
          <w:p w14:paraId="4A2963A5">
            <w:pPr>
              <w:spacing w:line="312" w:lineRule="auto"/>
              <w:rPr>
                <w:rFonts w:hAnsi="宋体"/>
                <w:color w:val="000000"/>
                <w:sz w:val="24"/>
                <w:szCs w:val="24"/>
              </w:rPr>
            </w:pPr>
          </w:p>
        </w:tc>
      </w:tr>
      <w:tr w14:paraId="47239FD1">
        <w:tblPrEx>
          <w:tblCellMar>
            <w:top w:w="0" w:type="dxa"/>
            <w:left w:w="108" w:type="dxa"/>
            <w:bottom w:w="0" w:type="dxa"/>
            <w:right w:w="108" w:type="dxa"/>
          </w:tblCellMar>
        </w:tblPrEx>
        <w:trPr>
          <w:trHeight w:val="811" w:hRule="atLeast"/>
        </w:trPr>
        <w:tc>
          <w:tcPr>
            <w:tcW w:w="1968" w:type="dxa"/>
            <w:noWrap w:val="0"/>
            <w:vAlign w:val="center"/>
          </w:tcPr>
          <w:p w14:paraId="77094AF2">
            <w:pPr>
              <w:spacing w:line="312" w:lineRule="auto"/>
              <w:jc w:val="center"/>
              <w:rPr>
                <w:b/>
                <w:color w:val="000000"/>
                <w:sz w:val="24"/>
                <w:szCs w:val="24"/>
              </w:rPr>
            </w:pPr>
            <w:r>
              <w:rPr>
                <w:rFonts w:hAnsi="宋体"/>
                <w:b/>
                <w:color w:val="000000"/>
                <w:sz w:val="24"/>
                <w:szCs w:val="24"/>
              </w:rPr>
              <w:t>法定代表人</w:t>
            </w:r>
          </w:p>
        </w:tc>
        <w:tc>
          <w:tcPr>
            <w:tcW w:w="2160" w:type="dxa"/>
            <w:noWrap w:val="0"/>
            <w:vAlign w:val="center"/>
          </w:tcPr>
          <w:p w14:paraId="4D45A5E7">
            <w:pPr>
              <w:spacing w:line="312" w:lineRule="auto"/>
              <w:rPr>
                <w:color w:val="000000"/>
                <w:sz w:val="24"/>
                <w:szCs w:val="24"/>
              </w:rPr>
            </w:pPr>
          </w:p>
        </w:tc>
        <w:tc>
          <w:tcPr>
            <w:tcW w:w="1800" w:type="dxa"/>
            <w:noWrap w:val="0"/>
            <w:vAlign w:val="center"/>
          </w:tcPr>
          <w:p w14:paraId="078C97D3">
            <w:pPr>
              <w:spacing w:line="312" w:lineRule="auto"/>
              <w:jc w:val="center"/>
              <w:rPr>
                <w:b/>
                <w:color w:val="000000"/>
                <w:sz w:val="24"/>
                <w:szCs w:val="24"/>
              </w:rPr>
            </w:pPr>
            <w:r>
              <w:rPr>
                <w:rFonts w:hAnsi="宋体"/>
                <w:b/>
                <w:color w:val="000000"/>
                <w:sz w:val="24"/>
                <w:szCs w:val="24"/>
              </w:rPr>
              <w:t>法定代表人</w:t>
            </w:r>
          </w:p>
        </w:tc>
        <w:tc>
          <w:tcPr>
            <w:tcW w:w="2760" w:type="dxa"/>
            <w:noWrap w:val="0"/>
            <w:vAlign w:val="center"/>
          </w:tcPr>
          <w:p w14:paraId="0A9706CC">
            <w:pPr>
              <w:spacing w:line="312" w:lineRule="auto"/>
              <w:rPr>
                <w:rFonts w:hAnsi="宋体"/>
                <w:color w:val="000000"/>
                <w:sz w:val="24"/>
                <w:szCs w:val="24"/>
              </w:rPr>
            </w:pPr>
          </w:p>
        </w:tc>
      </w:tr>
      <w:tr w14:paraId="083A161B">
        <w:tblPrEx>
          <w:tblCellMar>
            <w:top w:w="0" w:type="dxa"/>
            <w:left w:w="108" w:type="dxa"/>
            <w:bottom w:w="0" w:type="dxa"/>
            <w:right w:w="108" w:type="dxa"/>
          </w:tblCellMar>
        </w:tblPrEx>
        <w:trPr>
          <w:trHeight w:val="811" w:hRule="atLeast"/>
        </w:trPr>
        <w:tc>
          <w:tcPr>
            <w:tcW w:w="1968" w:type="dxa"/>
            <w:noWrap w:val="0"/>
            <w:vAlign w:val="center"/>
          </w:tcPr>
          <w:p w14:paraId="69CEE891">
            <w:pPr>
              <w:spacing w:line="312" w:lineRule="auto"/>
              <w:jc w:val="center"/>
              <w:rPr>
                <w:b/>
                <w:color w:val="000000"/>
                <w:sz w:val="24"/>
                <w:szCs w:val="24"/>
              </w:rPr>
            </w:pPr>
            <w:r>
              <w:rPr>
                <w:rFonts w:hAnsi="宋体"/>
                <w:b/>
                <w:color w:val="000000"/>
                <w:sz w:val="24"/>
                <w:szCs w:val="24"/>
              </w:rPr>
              <w:t>或委托代理人：</w:t>
            </w:r>
          </w:p>
        </w:tc>
        <w:tc>
          <w:tcPr>
            <w:tcW w:w="2160" w:type="dxa"/>
            <w:noWrap w:val="0"/>
            <w:vAlign w:val="center"/>
          </w:tcPr>
          <w:p w14:paraId="4A82AD18">
            <w:pPr>
              <w:spacing w:line="312" w:lineRule="auto"/>
              <w:rPr>
                <w:color w:val="000000"/>
                <w:sz w:val="24"/>
                <w:szCs w:val="24"/>
              </w:rPr>
            </w:pPr>
          </w:p>
        </w:tc>
        <w:tc>
          <w:tcPr>
            <w:tcW w:w="1800" w:type="dxa"/>
            <w:noWrap w:val="0"/>
            <w:vAlign w:val="center"/>
          </w:tcPr>
          <w:p w14:paraId="447886D2">
            <w:pPr>
              <w:spacing w:line="312" w:lineRule="auto"/>
              <w:jc w:val="center"/>
              <w:rPr>
                <w:b/>
                <w:color w:val="000000"/>
                <w:sz w:val="24"/>
                <w:szCs w:val="24"/>
              </w:rPr>
            </w:pPr>
            <w:r>
              <w:rPr>
                <w:rFonts w:hAnsi="宋体"/>
                <w:b/>
                <w:color w:val="000000"/>
                <w:sz w:val="24"/>
                <w:szCs w:val="24"/>
              </w:rPr>
              <w:t>或委托代理人：</w:t>
            </w:r>
          </w:p>
        </w:tc>
        <w:tc>
          <w:tcPr>
            <w:tcW w:w="2760" w:type="dxa"/>
            <w:noWrap w:val="0"/>
            <w:vAlign w:val="center"/>
          </w:tcPr>
          <w:p w14:paraId="0F35DB98">
            <w:pPr>
              <w:spacing w:line="312" w:lineRule="auto"/>
              <w:rPr>
                <w:rFonts w:hAnsi="宋体"/>
                <w:color w:val="000000"/>
                <w:sz w:val="24"/>
                <w:szCs w:val="24"/>
              </w:rPr>
            </w:pPr>
          </w:p>
        </w:tc>
      </w:tr>
      <w:tr w14:paraId="541929AA">
        <w:tblPrEx>
          <w:tblCellMar>
            <w:top w:w="0" w:type="dxa"/>
            <w:left w:w="108" w:type="dxa"/>
            <w:bottom w:w="0" w:type="dxa"/>
            <w:right w:w="108" w:type="dxa"/>
          </w:tblCellMar>
        </w:tblPrEx>
        <w:trPr>
          <w:trHeight w:val="811" w:hRule="atLeast"/>
        </w:trPr>
        <w:tc>
          <w:tcPr>
            <w:tcW w:w="1968" w:type="dxa"/>
            <w:noWrap w:val="0"/>
            <w:vAlign w:val="center"/>
          </w:tcPr>
          <w:p w14:paraId="36AA4C7C">
            <w:pPr>
              <w:spacing w:line="312" w:lineRule="auto"/>
              <w:jc w:val="center"/>
              <w:rPr>
                <w:b/>
                <w:color w:val="000000"/>
                <w:sz w:val="24"/>
                <w:szCs w:val="24"/>
              </w:rPr>
            </w:pPr>
            <w:r>
              <w:rPr>
                <w:rFonts w:hAnsi="宋体"/>
                <w:b/>
                <w:color w:val="000000"/>
                <w:sz w:val="24"/>
                <w:szCs w:val="24"/>
              </w:rPr>
              <w:t>签字地点：</w:t>
            </w:r>
          </w:p>
        </w:tc>
        <w:tc>
          <w:tcPr>
            <w:tcW w:w="2160" w:type="dxa"/>
            <w:noWrap w:val="0"/>
            <w:vAlign w:val="center"/>
          </w:tcPr>
          <w:p w14:paraId="243FFD3A">
            <w:pPr>
              <w:spacing w:line="312" w:lineRule="auto"/>
              <w:rPr>
                <w:color w:val="000000"/>
                <w:sz w:val="24"/>
                <w:szCs w:val="24"/>
              </w:rPr>
            </w:pPr>
          </w:p>
        </w:tc>
        <w:tc>
          <w:tcPr>
            <w:tcW w:w="1800" w:type="dxa"/>
            <w:noWrap w:val="0"/>
            <w:vAlign w:val="center"/>
          </w:tcPr>
          <w:p w14:paraId="27A038FA">
            <w:pPr>
              <w:spacing w:line="312" w:lineRule="auto"/>
              <w:jc w:val="center"/>
              <w:rPr>
                <w:b/>
                <w:color w:val="000000"/>
                <w:sz w:val="24"/>
                <w:szCs w:val="24"/>
              </w:rPr>
            </w:pPr>
            <w:r>
              <w:rPr>
                <w:rFonts w:hAnsi="宋体"/>
                <w:b/>
                <w:color w:val="000000"/>
                <w:sz w:val="24"/>
                <w:szCs w:val="24"/>
              </w:rPr>
              <w:t>签字地点：</w:t>
            </w:r>
          </w:p>
        </w:tc>
        <w:tc>
          <w:tcPr>
            <w:tcW w:w="2760" w:type="dxa"/>
            <w:noWrap w:val="0"/>
            <w:vAlign w:val="center"/>
          </w:tcPr>
          <w:p w14:paraId="155D1387">
            <w:pPr>
              <w:spacing w:line="312" w:lineRule="auto"/>
              <w:rPr>
                <w:rFonts w:hint="eastAsia" w:hAnsi="宋体" w:eastAsia="宋体"/>
                <w:color w:val="000000"/>
                <w:sz w:val="24"/>
                <w:szCs w:val="24"/>
                <w:lang w:eastAsia="zh-CN"/>
              </w:rPr>
            </w:pPr>
          </w:p>
        </w:tc>
      </w:tr>
      <w:tr w14:paraId="258BFDCD">
        <w:tblPrEx>
          <w:tblCellMar>
            <w:top w:w="0" w:type="dxa"/>
            <w:left w:w="108" w:type="dxa"/>
            <w:bottom w:w="0" w:type="dxa"/>
            <w:right w:w="108" w:type="dxa"/>
          </w:tblCellMar>
        </w:tblPrEx>
        <w:trPr>
          <w:trHeight w:val="811" w:hRule="atLeast"/>
        </w:trPr>
        <w:tc>
          <w:tcPr>
            <w:tcW w:w="1968" w:type="dxa"/>
            <w:noWrap w:val="0"/>
            <w:vAlign w:val="center"/>
          </w:tcPr>
          <w:p w14:paraId="2C0E9AE3">
            <w:pPr>
              <w:spacing w:line="312" w:lineRule="auto"/>
              <w:jc w:val="center"/>
              <w:rPr>
                <w:b/>
                <w:color w:val="000000"/>
                <w:sz w:val="24"/>
                <w:szCs w:val="24"/>
              </w:rPr>
            </w:pPr>
            <w:r>
              <w:rPr>
                <w:rFonts w:hAnsi="宋体"/>
                <w:b/>
                <w:color w:val="000000"/>
                <w:sz w:val="24"/>
                <w:szCs w:val="24"/>
              </w:rPr>
              <w:t>经</w:t>
            </w:r>
            <w:r>
              <w:rPr>
                <w:b/>
                <w:color w:val="000000"/>
                <w:sz w:val="24"/>
                <w:szCs w:val="24"/>
              </w:rPr>
              <w:t xml:space="preserve"> </w:t>
            </w:r>
            <w:r>
              <w:rPr>
                <w:rFonts w:hAnsi="宋体"/>
                <w:b/>
                <w:color w:val="000000"/>
                <w:sz w:val="24"/>
                <w:szCs w:val="24"/>
              </w:rPr>
              <w:t>办</w:t>
            </w:r>
            <w:r>
              <w:rPr>
                <w:b/>
                <w:color w:val="000000"/>
                <w:sz w:val="24"/>
                <w:szCs w:val="24"/>
              </w:rPr>
              <w:t xml:space="preserve"> </w:t>
            </w:r>
            <w:r>
              <w:rPr>
                <w:rFonts w:hAnsi="宋体"/>
                <w:b/>
                <w:color w:val="000000"/>
                <w:sz w:val="24"/>
                <w:szCs w:val="24"/>
              </w:rPr>
              <w:t>人：</w:t>
            </w:r>
          </w:p>
        </w:tc>
        <w:tc>
          <w:tcPr>
            <w:tcW w:w="2160" w:type="dxa"/>
            <w:noWrap w:val="0"/>
            <w:vAlign w:val="center"/>
          </w:tcPr>
          <w:p w14:paraId="0692B34C">
            <w:pPr>
              <w:spacing w:line="312" w:lineRule="auto"/>
              <w:rPr>
                <w:color w:val="000000"/>
                <w:sz w:val="24"/>
                <w:szCs w:val="24"/>
              </w:rPr>
            </w:pPr>
          </w:p>
        </w:tc>
        <w:tc>
          <w:tcPr>
            <w:tcW w:w="1800" w:type="dxa"/>
            <w:noWrap w:val="0"/>
            <w:vAlign w:val="center"/>
          </w:tcPr>
          <w:p w14:paraId="75E4B9D9">
            <w:pPr>
              <w:spacing w:line="312" w:lineRule="auto"/>
              <w:jc w:val="center"/>
              <w:rPr>
                <w:b/>
                <w:color w:val="000000"/>
                <w:sz w:val="24"/>
                <w:szCs w:val="24"/>
              </w:rPr>
            </w:pPr>
            <w:r>
              <w:rPr>
                <w:rFonts w:hAnsi="宋体"/>
                <w:b/>
                <w:color w:val="000000"/>
                <w:sz w:val="24"/>
                <w:szCs w:val="24"/>
              </w:rPr>
              <w:t>经</w:t>
            </w:r>
            <w:r>
              <w:rPr>
                <w:b/>
                <w:color w:val="000000"/>
                <w:sz w:val="24"/>
                <w:szCs w:val="24"/>
              </w:rPr>
              <w:t xml:space="preserve"> </w:t>
            </w:r>
            <w:r>
              <w:rPr>
                <w:rFonts w:hAnsi="宋体"/>
                <w:b/>
                <w:color w:val="000000"/>
                <w:sz w:val="24"/>
                <w:szCs w:val="24"/>
              </w:rPr>
              <w:t>办</w:t>
            </w:r>
            <w:r>
              <w:rPr>
                <w:b/>
                <w:color w:val="000000"/>
                <w:sz w:val="24"/>
                <w:szCs w:val="24"/>
              </w:rPr>
              <w:t xml:space="preserve"> </w:t>
            </w:r>
            <w:r>
              <w:rPr>
                <w:rFonts w:hAnsi="宋体"/>
                <w:b/>
                <w:color w:val="000000"/>
                <w:sz w:val="24"/>
                <w:szCs w:val="24"/>
              </w:rPr>
              <w:t>人：</w:t>
            </w:r>
          </w:p>
        </w:tc>
        <w:tc>
          <w:tcPr>
            <w:tcW w:w="2760" w:type="dxa"/>
            <w:noWrap w:val="0"/>
            <w:vAlign w:val="center"/>
          </w:tcPr>
          <w:p w14:paraId="46A4CBE6">
            <w:pPr>
              <w:spacing w:line="312" w:lineRule="auto"/>
              <w:rPr>
                <w:rFonts w:hint="eastAsia" w:hAnsi="宋体" w:eastAsia="宋体"/>
                <w:color w:val="000000"/>
                <w:sz w:val="24"/>
                <w:szCs w:val="24"/>
                <w:lang w:eastAsia="zh-CN"/>
              </w:rPr>
            </w:pPr>
          </w:p>
        </w:tc>
      </w:tr>
      <w:tr w14:paraId="7333161D">
        <w:tblPrEx>
          <w:tblCellMar>
            <w:top w:w="0" w:type="dxa"/>
            <w:left w:w="108" w:type="dxa"/>
            <w:bottom w:w="0" w:type="dxa"/>
            <w:right w:w="108" w:type="dxa"/>
          </w:tblCellMar>
        </w:tblPrEx>
        <w:trPr>
          <w:trHeight w:val="811" w:hRule="atLeast"/>
        </w:trPr>
        <w:tc>
          <w:tcPr>
            <w:tcW w:w="1968" w:type="dxa"/>
            <w:noWrap w:val="0"/>
            <w:vAlign w:val="center"/>
          </w:tcPr>
          <w:p w14:paraId="4171286A">
            <w:pPr>
              <w:spacing w:line="312" w:lineRule="auto"/>
              <w:jc w:val="center"/>
              <w:rPr>
                <w:b/>
                <w:color w:val="000000"/>
                <w:sz w:val="24"/>
                <w:szCs w:val="24"/>
              </w:rPr>
            </w:pPr>
            <w:r>
              <w:rPr>
                <w:rFonts w:hAnsi="宋体"/>
                <w:b/>
                <w:color w:val="000000"/>
                <w:sz w:val="24"/>
                <w:szCs w:val="24"/>
              </w:rPr>
              <w:t>开</w:t>
            </w:r>
            <w:r>
              <w:rPr>
                <w:b/>
                <w:color w:val="000000"/>
                <w:sz w:val="24"/>
                <w:szCs w:val="24"/>
              </w:rPr>
              <w:t xml:space="preserve"> </w:t>
            </w:r>
            <w:r>
              <w:rPr>
                <w:rFonts w:hAnsi="宋体"/>
                <w:b/>
                <w:color w:val="000000"/>
                <w:sz w:val="24"/>
                <w:szCs w:val="24"/>
              </w:rPr>
              <w:t>户</w:t>
            </w:r>
            <w:r>
              <w:rPr>
                <w:b/>
                <w:color w:val="000000"/>
                <w:sz w:val="24"/>
                <w:szCs w:val="24"/>
              </w:rPr>
              <w:t xml:space="preserve"> </w:t>
            </w:r>
            <w:r>
              <w:rPr>
                <w:rFonts w:hAnsi="宋体"/>
                <w:b/>
                <w:color w:val="000000"/>
                <w:sz w:val="24"/>
                <w:szCs w:val="24"/>
              </w:rPr>
              <w:t>名：</w:t>
            </w:r>
          </w:p>
        </w:tc>
        <w:tc>
          <w:tcPr>
            <w:tcW w:w="2160" w:type="dxa"/>
            <w:noWrap w:val="0"/>
            <w:vAlign w:val="center"/>
          </w:tcPr>
          <w:p w14:paraId="07CCE908">
            <w:pPr>
              <w:spacing w:line="312" w:lineRule="auto"/>
              <w:rPr>
                <w:color w:val="000000"/>
                <w:sz w:val="24"/>
                <w:szCs w:val="24"/>
              </w:rPr>
            </w:pPr>
          </w:p>
        </w:tc>
        <w:tc>
          <w:tcPr>
            <w:tcW w:w="1800" w:type="dxa"/>
            <w:noWrap w:val="0"/>
            <w:vAlign w:val="center"/>
          </w:tcPr>
          <w:p w14:paraId="648F2D82">
            <w:pPr>
              <w:spacing w:line="312" w:lineRule="auto"/>
              <w:jc w:val="center"/>
              <w:rPr>
                <w:b/>
                <w:color w:val="000000"/>
                <w:sz w:val="24"/>
                <w:szCs w:val="24"/>
              </w:rPr>
            </w:pPr>
            <w:r>
              <w:rPr>
                <w:rFonts w:hAnsi="宋体"/>
                <w:b/>
                <w:color w:val="000000"/>
                <w:sz w:val="24"/>
                <w:szCs w:val="24"/>
              </w:rPr>
              <w:t>开</w:t>
            </w:r>
            <w:r>
              <w:rPr>
                <w:b/>
                <w:color w:val="000000"/>
                <w:sz w:val="24"/>
                <w:szCs w:val="24"/>
              </w:rPr>
              <w:t xml:space="preserve"> </w:t>
            </w:r>
            <w:r>
              <w:rPr>
                <w:rFonts w:hAnsi="宋体"/>
                <w:b/>
                <w:color w:val="000000"/>
                <w:sz w:val="24"/>
                <w:szCs w:val="24"/>
              </w:rPr>
              <w:t>户</w:t>
            </w:r>
            <w:r>
              <w:rPr>
                <w:b/>
                <w:color w:val="000000"/>
                <w:sz w:val="24"/>
                <w:szCs w:val="24"/>
              </w:rPr>
              <w:t xml:space="preserve"> </w:t>
            </w:r>
            <w:r>
              <w:rPr>
                <w:rFonts w:hAnsi="宋体"/>
                <w:b/>
                <w:color w:val="000000"/>
                <w:sz w:val="24"/>
                <w:szCs w:val="24"/>
              </w:rPr>
              <w:t>名：</w:t>
            </w:r>
          </w:p>
        </w:tc>
        <w:tc>
          <w:tcPr>
            <w:tcW w:w="2760" w:type="dxa"/>
            <w:noWrap w:val="0"/>
            <w:vAlign w:val="center"/>
          </w:tcPr>
          <w:p w14:paraId="441ADFE4">
            <w:pPr>
              <w:spacing w:line="312" w:lineRule="auto"/>
              <w:rPr>
                <w:rFonts w:hAnsi="宋体"/>
                <w:color w:val="000000"/>
                <w:sz w:val="24"/>
                <w:szCs w:val="24"/>
              </w:rPr>
            </w:pPr>
          </w:p>
        </w:tc>
      </w:tr>
      <w:tr w14:paraId="594FC314">
        <w:tblPrEx>
          <w:tblCellMar>
            <w:top w:w="0" w:type="dxa"/>
            <w:left w:w="108" w:type="dxa"/>
            <w:bottom w:w="0" w:type="dxa"/>
            <w:right w:w="108" w:type="dxa"/>
          </w:tblCellMar>
        </w:tblPrEx>
        <w:trPr>
          <w:trHeight w:val="811" w:hRule="atLeast"/>
        </w:trPr>
        <w:tc>
          <w:tcPr>
            <w:tcW w:w="1968" w:type="dxa"/>
            <w:noWrap w:val="0"/>
            <w:vAlign w:val="center"/>
          </w:tcPr>
          <w:p w14:paraId="1903FD86">
            <w:pPr>
              <w:spacing w:line="312" w:lineRule="auto"/>
              <w:jc w:val="center"/>
              <w:rPr>
                <w:b/>
                <w:color w:val="000000"/>
                <w:sz w:val="24"/>
                <w:szCs w:val="24"/>
              </w:rPr>
            </w:pPr>
            <w:r>
              <w:rPr>
                <w:rFonts w:hAnsi="宋体"/>
                <w:b/>
                <w:color w:val="000000"/>
                <w:sz w:val="24"/>
                <w:szCs w:val="24"/>
              </w:rPr>
              <w:t>开户银行：</w:t>
            </w:r>
          </w:p>
        </w:tc>
        <w:tc>
          <w:tcPr>
            <w:tcW w:w="2160" w:type="dxa"/>
            <w:noWrap w:val="0"/>
            <w:vAlign w:val="center"/>
          </w:tcPr>
          <w:p w14:paraId="6DFD4A6A">
            <w:pPr>
              <w:spacing w:line="312" w:lineRule="auto"/>
              <w:rPr>
                <w:color w:val="000000"/>
                <w:sz w:val="24"/>
                <w:szCs w:val="24"/>
              </w:rPr>
            </w:pPr>
          </w:p>
        </w:tc>
        <w:tc>
          <w:tcPr>
            <w:tcW w:w="1800" w:type="dxa"/>
            <w:noWrap w:val="0"/>
            <w:vAlign w:val="center"/>
          </w:tcPr>
          <w:p w14:paraId="383E224A">
            <w:pPr>
              <w:spacing w:line="312" w:lineRule="auto"/>
              <w:jc w:val="center"/>
              <w:rPr>
                <w:b/>
                <w:color w:val="000000"/>
                <w:sz w:val="24"/>
                <w:szCs w:val="24"/>
              </w:rPr>
            </w:pPr>
            <w:r>
              <w:rPr>
                <w:rFonts w:hAnsi="宋体"/>
                <w:b/>
                <w:color w:val="000000"/>
                <w:sz w:val="24"/>
                <w:szCs w:val="24"/>
              </w:rPr>
              <w:t>开户银行：</w:t>
            </w:r>
          </w:p>
        </w:tc>
        <w:tc>
          <w:tcPr>
            <w:tcW w:w="2760" w:type="dxa"/>
            <w:noWrap w:val="0"/>
            <w:vAlign w:val="center"/>
          </w:tcPr>
          <w:p w14:paraId="1872C037">
            <w:pPr>
              <w:spacing w:line="312" w:lineRule="auto"/>
              <w:rPr>
                <w:rFonts w:hAnsi="宋体"/>
                <w:color w:val="000000"/>
                <w:sz w:val="24"/>
                <w:szCs w:val="24"/>
              </w:rPr>
            </w:pPr>
          </w:p>
        </w:tc>
      </w:tr>
      <w:tr w14:paraId="7290B79C">
        <w:tblPrEx>
          <w:tblCellMar>
            <w:top w:w="0" w:type="dxa"/>
            <w:left w:w="108" w:type="dxa"/>
            <w:bottom w:w="0" w:type="dxa"/>
            <w:right w:w="108" w:type="dxa"/>
          </w:tblCellMar>
        </w:tblPrEx>
        <w:trPr>
          <w:trHeight w:val="811" w:hRule="atLeast"/>
        </w:trPr>
        <w:tc>
          <w:tcPr>
            <w:tcW w:w="1968" w:type="dxa"/>
            <w:noWrap w:val="0"/>
            <w:vAlign w:val="center"/>
          </w:tcPr>
          <w:p w14:paraId="655F72BB">
            <w:pPr>
              <w:spacing w:line="312" w:lineRule="auto"/>
              <w:jc w:val="center"/>
              <w:rPr>
                <w:b/>
                <w:color w:val="000000"/>
                <w:sz w:val="24"/>
                <w:szCs w:val="24"/>
              </w:rPr>
            </w:pPr>
            <w:r>
              <w:rPr>
                <w:rFonts w:hAnsi="宋体"/>
                <w:b/>
                <w:color w:val="000000"/>
                <w:sz w:val="24"/>
                <w:szCs w:val="24"/>
              </w:rPr>
              <w:t>银行帐号：</w:t>
            </w:r>
          </w:p>
        </w:tc>
        <w:tc>
          <w:tcPr>
            <w:tcW w:w="2160" w:type="dxa"/>
            <w:noWrap w:val="0"/>
            <w:vAlign w:val="center"/>
          </w:tcPr>
          <w:p w14:paraId="50A91FB7">
            <w:pPr>
              <w:spacing w:line="312" w:lineRule="auto"/>
              <w:rPr>
                <w:color w:val="000000"/>
                <w:sz w:val="24"/>
                <w:szCs w:val="24"/>
              </w:rPr>
            </w:pPr>
          </w:p>
        </w:tc>
        <w:tc>
          <w:tcPr>
            <w:tcW w:w="1800" w:type="dxa"/>
            <w:noWrap w:val="0"/>
            <w:vAlign w:val="center"/>
          </w:tcPr>
          <w:p w14:paraId="63686E70">
            <w:pPr>
              <w:spacing w:line="312" w:lineRule="auto"/>
              <w:jc w:val="center"/>
              <w:rPr>
                <w:b/>
                <w:color w:val="000000"/>
                <w:sz w:val="24"/>
                <w:szCs w:val="24"/>
              </w:rPr>
            </w:pPr>
            <w:r>
              <w:rPr>
                <w:rFonts w:hAnsi="宋体"/>
                <w:b/>
                <w:color w:val="000000"/>
                <w:sz w:val="24"/>
                <w:szCs w:val="24"/>
              </w:rPr>
              <w:t>银行帐号：</w:t>
            </w:r>
          </w:p>
        </w:tc>
        <w:tc>
          <w:tcPr>
            <w:tcW w:w="2760" w:type="dxa"/>
            <w:noWrap w:val="0"/>
            <w:vAlign w:val="center"/>
          </w:tcPr>
          <w:p w14:paraId="7CC26F42">
            <w:pPr>
              <w:spacing w:line="312" w:lineRule="auto"/>
              <w:rPr>
                <w:rFonts w:hAnsi="宋体"/>
                <w:color w:val="000000"/>
                <w:sz w:val="24"/>
                <w:szCs w:val="24"/>
              </w:rPr>
            </w:pPr>
          </w:p>
        </w:tc>
      </w:tr>
      <w:tr w14:paraId="42589FA9">
        <w:tblPrEx>
          <w:tblCellMar>
            <w:top w:w="0" w:type="dxa"/>
            <w:left w:w="108" w:type="dxa"/>
            <w:bottom w:w="0" w:type="dxa"/>
            <w:right w:w="108" w:type="dxa"/>
          </w:tblCellMar>
        </w:tblPrEx>
        <w:trPr>
          <w:trHeight w:val="794" w:hRule="atLeast"/>
        </w:trPr>
        <w:tc>
          <w:tcPr>
            <w:tcW w:w="1968" w:type="dxa"/>
            <w:noWrap w:val="0"/>
            <w:vAlign w:val="center"/>
          </w:tcPr>
          <w:p w14:paraId="73B3EA9B">
            <w:pPr>
              <w:spacing w:line="312" w:lineRule="auto"/>
              <w:jc w:val="center"/>
              <w:rPr>
                <w:b/>
                <w:bCs w:val="0"/>
                <w:color w:val="000000"/>
                <w:sz w:val="24"/>
                <w:szCs w:val="24"/>
              </w:rPr>
            </w:pPr>
            <w:r>
              <w:rPr>
                <w:rFonts w:hAnsi="宋体"/>
                <w:b/>
                <w:bCs w:val="0"/>
                <w:color w:val="000000"/>
                <w:sz w:val="24"/>
                <w:szCs w:val="24"/>
              </w:rPr>
              <w:t>日</w:t>
            </w:r>
            <w:r>
              <w:rPr>
                <w:b/>
                <w:bCs w:val="0"/>
                <w:color w:val="000000"/>
                <w:sz w:val="24"/>
                <w:szCs w:val="24"/>
              </w:rPr>
              <w:t xml:space="preserve">    </w:t>
            </w:r>
            <w:r>
              <w:rPr>
                <w:rFonts w:hAnsi="宋体"/>
                <w:b/>
                <w:bCs w:val="0"/>
                <w:color w:val="000000"/>
                <w:sz w:val="24"/>
                <w:szCs w:val="24"/>
              </w:rPr>
              <w:t>期：</w:t>
            </w:r>
          </w:p>
        </w:tc>
        <w:tc>
          <w:tcPr>
            <w:tcW w:w="2160" w:type="dxa"/>
            <w:noWrap w:val="0"/>
            <w:vAlign w:val="center"/>
          </w:tcPr>
          <w:p w14:paraId="79C54C07">
            <w:pPr>
              <w:spacing w:line="312" w:lineRule="auto"/>
              <w:ind w:firstLine="241" w:firstLineChars="100"/>
              <w:rPr>
                <w:b/>
                <w:bCs w:val="0"/>
                <w:color w:val="000000"/>
                <w:sz w:val="24"/>
                <w:szCs w:val="24"/>
              </w:rPr>
            </w:pPr>
            <w:r>
              <w:rPr>
                <w:rFonts w:hAnsi="宋体"/>
                <w:b/>
                <w:bCs w:val="0"/>
                <w:color w:val="000000"/>
                <w:sz w:val="24"/>
                <w:szCs w:val="24"/>
              </w:rPr>
              <w:t>年</w:t>
            </w:r>
            <w:r>
              <w:rPr>
                <w:b/>
                <w:bCs w:val="0"/>
                <w:color w:val="000000"/>
                <w:sz w:val="24"/>
                <w:szCs w:val="24"/>
              </w:rPr>
              <w:t xml:space="preserve"> </w:t>
            </w:r>
            <w:r>
              <w:rPr>
                <w:rFonts w:hint="eastAsia"/>
                <w:b/>
                <w:bCs w:val="0"/>
                <w:color w:val="000000"/>
                <w:sz w:val="24"/>
                <w:szCs w:val="24"/>
              </w:rPr>
              <w:t xml:space="preserve"> </w:t>
            </w:r>
            <w:r>
              <w:rPr>
                <w:rFonts w:hAnsi="宋体"/>
                <w:b/>
                <w:bCs w:val="0"/>
                <w:color w:val="000000"/>
                <w:sz w:val="24"/>
                <w:szCs w:val="24"/>
              </w:rPr>
              <w:t>月</w:t>
            </w:r>
            <w:r>
              <w:rPr>
                <w:b/>
                <w:bCs w:val="0"/>
                <w:color w:val="000000"/>
                <w:sz w:val="24"/>
                <w:szCs w:val="24"/>
              </w:rPr>
              <w:t xml:space="preserve">   </w:t>
            </w:r>
            <w:r>
              <w:rPr>
                <w:rFonts w:hAnsi="宋体"/>
                <w:b/>
                <w:bCs w:val="0"/>
                <w:color w:val="000000"/>
                <w:sz w:val="24"/>
                <w:szCs w:val="24"/>
              </w:rPr>
              <w:t>日</w:t>
            </w:r>
          </w:p>
        </w:tc>
        <w:tc>
          <w:tcPr>
            <w:tcW w:w="1800" w:type="dxa"/>
            <w:noWrap w:val="0"/>
            <w:vAlign w:val="center"/>
          </w:tcPr>
          <w:p w14:paraId="14734215">
            <w:pPr>
              <w:spacing w:line="312" w:lineRule="auto"/>
              <w:jc w:val="center"/>
              <w:rPr>
                <w:b/>
                <w:bCs w:val="0"/>
                <w:color w:val="000000"/>
                <w:sz w:val="24"/>
                <w:szCs w:val="24"/>
              </w:rPr>
            </w:pPr>
            <w:r>
              <w:rPr>
                <w:rFonts w:hAnsi="宋体"/>
                <w:b/>
                <w:bCs w:val="0"/>
                <w:color w:val="000000"/>
                <w:sz w:val="24"/>
                <w:szCs w:val="24"/>
              </w:rPr>
              <w:t>日</w:t>
            </w:r>
            <w:r>
              <w:rPr>
                <w:b/>
                <w:bCs w:val="0"/>
                <w:color w:val="000000"/>
                <w:sz w:val="24"/>
                <w:szCs w:val="24"/>
              </w:rPr>
              <w:t xml:space="preserve">    </w:t>
            </w:r>
            <w:r>
              <w:rPr>
                <w:rFonts w:hAnsi="宋体"/>
                <w:b/>
                <w:bCs w:val="0"/>
                <w:color w:val="000000"/>
                <w:sz w:val="24"/>
                <w:szCs w:val="24"/>
              </w:rPr>
              <w:t>期：</w:t>
            </w:r>
          </w:p>
        </w:tc>
        <w:tc>
          <w:tcPr>
            <w:tcW w:w="2760" w:type="dxa"/>
            <w:noWrap w:val="0"/>
            <w:vAlign w:val="center"/>
          </w:tcPr>
          <w:p w14:paraId="301A0D3F">
            <w:pPr>
              <w:spacing w:line="312" w:lineRule="auto"/>
              <w:ind w:firstLine="482" w:firstLineChars="200"/>
              <w:rPr>
                <w:rFonts w:hAnsi="宋体"/>
                <w:b/>
                <w:bCs w:val="0"/>
                <w:color w:val="000000"/>
                <w:sz w:val="24"/>
                <w:szCs w:val="24"/>
              </w:rPr>
            </w:pPr>
            <w:r>
              <w:rPr>
                <w:rFonts w:hAnsi="宋体"/>
                <w:b/>
                <w:bCs w:val="0"/>
                <w:color w:val="000000"/>
                <w:sz w:val="24"/>
                <w:szCs w:val="24"/>
              </w:rPr>
              <w:t>年</w:t>
            </w:r>
            <w:r>
              <w:rPr>
                <w:rFonts w:hint="eastAsia" w:hAnsi="宋体"/>
                <w:b/>
                <w:bCs w:val="0"/>
                <w:color w:val="000000"/>
                <w:sz w:val="24"/>
                <w:szCs w:val="24"/>
              </w:rPr>
              <w:t xml:space="preserve">   </w:t>
            </w:r>
            <w:r>
              <w:rPr>
                <w:rFonts w:hAnsi="宋体"/>
                <w:b/>
                <w:bCs w:val="0"/>
                <w:color w:val="000000"/>
                <w:sz w:val="24"/>
                <w:szCs w:val="24"/>
              </w:rPr>
              <w:t>月</w:t>
            </w:r>
            <w:r>
              <w:rPr>
                <w:rFonts w:hint="eastAsia" w:hAnsi="宋体"/>
                <w:b/>
                <w:bCs w:val="0"/>
                <w:color w:val="000000"/>
                <w:sz w:val="24"/>
                <w:szCs w:val="24"/>
              </w:rPr>
              <w:t xml:space="preserve">   </w:t>
            </w:r>
            <w:r>
              <w:rPr>
                <w:rFonts w:hAnsi="宋体"/>
                <w:b/>
                <w:bCs w:val="0"/>
                <w:color w:val="000000"/>
                <w:sz w:val="24"/>
                <w:szCs w:val="24"/>
              </w:rPr>
              <w:t xml:space="preserve">  日</w:t>
            </w:r>
          </w:p>
        </w:tc>
      </w:tr>
    </w:tbl>
    <w:p w14:paraId="361D62A5">
      <w:pPr>
        <w:rPr>
          <w:color w:val="000000"/>
          <w:sz w:val="24"/>
          <w:szCs w:val="24"/>
        </w:rPr>
      </w:pPr>
    </w:p>
    <w:p w14:paraId="59340177">
      <w:pPr>
        <w:spacing w:line="440" w:lineRule="exact"/>
        <w:jc w:val="center"/>
        <w:rPr>
          <w:rFonts w:hint="eastAsia" w:ascii="宋体" w:hAnsi="宋体" w:cs="宋体"/>
          <w:b/>
          <w:bCs/>
          <w:color w:val="auto"/>
          <w:spacing w:val="20"/>
          <w:kern w:val="44"/>
          <w:sz w:val="32"/>
          <w:szCs w:val="32"/>
        </w:rPr>
      </w:pPr>
    </w:p>
    <w:p w14:paraId="7BFFCB6B">
      <w:pPr>
        <w:spacing w:line="440" w:lineRule="exact"/>
        <w:jc w:val="center"/>
        <w:rPr>
          <w:rFonts w:hint="eastAsia" w:ascii="宋体" w:hAnsi="宋体" w:cs="宋体"/>
          <w:b/>
          <w:bCs/>
          <w:color w:val="auto"/>
          <w:spacing w:val="20"/>
          <w:kern w:val="44"/>
          <w:sz w:val="32"/>
          <w:szCs w:val="32"/>
        </w:rPr>
      </w:pPr>
    </w:p>
    <w:p w14:paraId="4A631331">
      <w:pPr>
        <w:spacing w:line="440" w:lineRule="exact"/>
        <w:jc w:val="center"/>
        <w:rPr>
          <w:rFonts w:hint="eastAsia" w:ascii="宋体" w:hAnsi="宋体" w:cs="宋体"/>
          <w:b/>
          <w:bCs/>
          <w:color w:val="auto"/>
          <w:spacing w:val="20"/>
          <w:kern w:val="44"/>
          <w:sz w:val="32"/>
          <w:szCs w:val="32"/>
        </w:rPr>
      </w:pPr>
    </w:p>
    <w:p w14:paraId="45D96E15">
      <w:pPr>
        <w:spacing w:line="440" w:lineRule="exact"/>
        <w:jc w:val="center"/>
        <w:rPr>
          <w:rFonts w:hint="eastAsia" w:ascii="宋体" w:hAnsi="宋体" w:cs="宋体"/>
          <w:b/>
          <w:bCs/>
          <w:color w:val="auto"/>
          <w:spacing w:val="20"/>
          <w:kern w:val="44"/>
          <w:sz w:val="32"/>
          <w:szCs w:val="32"/>
        </w:rPr>
      </w:pPr>
    </w:p>
    <w:p w14:paraId="4911803B">
      <w:pPr>
        <w:spacing w:line="440" w:lineRule="exact"/>
        <w:jc w:val="center"/>
        <w:rPr>
          <w:rFonts w:hint="eastAsia" w:ascii="宋体" w:hAnsi="宋体" w:cs="宋体"/>
          <w:b/>
          <w:bCs/>
          <w:color w:val="auto"/>
          <w:spacing w:val="20"/>
          <w:kern w:val="44"/>
          <w:sz w:val="32"/>
          <w:szCs w:val="32"/>
        </w:rPr>
      </w:pPr>
    </w:p>
    <w:p w14:paraId="4512D7C6">
      <w:pPr>
        <w:spacing w:line="440" w:lineRule="exact"/>
        <w:jc w:val="center"/>
        <w:rPr>
          <w:rFonts w:hint="eastAsia" w:ascii="宋体" w:hAnsi="宋体" w:cs="宋体"/>
          <w:b/>
          <w:bCs/>
          <w:color w:val="auto"/>
          <w:spacing w:val="20"/>
          <w:kern w:val="44"/>
          <w:sz w:val="32"/>
          <w:szCs w:val="32"/>
        </w:rPr>
      </w:pPr>
    </w:p>
    <w:p w14:paraId="6711CF75">
      <w:pPr>
        <w:pStyle w:val="13"/>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注</w:t>
      </w:r>
      <w:r>
        <w:rPr>
          <w:rFonts w:hint="eastAsia" w:ascii="宋体" w:hAnsi="宋体" w:eastAsia="宋体" w:cs="宋体"/>
          <w:b/>
          <w:bCs/>
          <w:sz w:val="24"/>
          <w:szCs w:val="24"/>
          <w:lang w:val="en-US" w:eastAsia="zh-CN"/>
        </w:rPr>
        <w:t>：</w:t>
      </w:r>
      <w:r>
        <w:rPr>
          <w:rFonts w:hint="eastAsia" w:ascii="宋体" w:hAnsi="宋体" w:eastAsia="宋体" w:cs="宋体"/>
          <w:b/>
          <w:bCs/>
          <w:color w:val="000000"/>
          <w:sz w:val="24"/>
          <w:szCs w:val="24"/>
        </w:rPr>
        <w:t>此合同仅作为甲乙双方签订合同进行参考，成交供应商需根据实际情况和采购人 签订相应的合同，但不得与竞争性磋商文件、成交供应商的竞争性磋商响应文件及采购相 关法律法规相违背</w:t>
      </w:r>
      <w:r>
        <w:rPr>
          <w:rFonts w:hint="eastAsia" w:ascii="宋体" w:hAnsi="宋体" w:eastAsia="宋体" w:cs="宋体"/>
          <w:b/>
          <w:bCs/>
          <w:color w:val="000000"/>
          <w:sz w:val="24"/>
          <w:szCs w:val="24"/>
          <w:lang w:eastAsia="zh-CN"/>
        </w:rPr>
        <w:t>。</w:t>
      </w:r>
    </w:p>
    <w:p w14:paraId="61470C4A">
      <w:pPr>
        <w:spacing w:line="440" w:lineRule="exact"/>
        <w:jc w:val="center"/>
        <w:rPr>
          <w:rFonts w:hint="eastAsia" w:ascii="宋体" w:hAnsi="宋体" w:cs="宋体"/>
          <w:b/>
          <w:bCs/>
          <w:color w:val="auto"/>
          <w:spacing w:val="20"/>
          <w:kern w:val="44"/>
          <w:sz w:val="32"/>
          <w:szCs w:val="32"/>
        </w:rPr>
      </w:pPr>
    </w:p>
    <w:p w14:paraId="679EC04E">
      <w:pPr>
        <w:spacing w:line="440" w:lineRule="exact"/>
        <w:jc w:val="center"/>
        <w:rPr>
          <w:rFonts w:hint="eastAsia" w:ascii="宋体" w:hAnsi="宋体" w:cs="宋体"/>
          <w:b/>
          <w:bCs/>
          <w:color w:val="auto"/>
          <w:spacing w:val="20"/>
          <w:kern w:val="44"/>
          <w:sz w:val="32"/>
          <w:szCs w:val="32"/>
        </w:rPr>
      </w:pPr>
    </w:p>
    <w:p w14:paraId="76D86580">
      <w:pPr>
        <w:spacing w:line="440" w:lineRule="exact"/>
        <w:jc w:val="center"/>
        <w:rPr>
          <w:rFonts w:hint="eastAsia" w:ascii="宋体" w:hAnsi="宋体" w:cs="宋体"/>
          <w:b/>
          <w:bCs/>
          <w:color w:val="auto"/>
          <w:spacing w:val="20"/>
          <w:kern w:val="44"/>
          <w:sz w:val="32"/>
          <w:szCs w:val="32"/>
        </w:rPr>
      </w:pPr>
    </w:p>
    <w:p w14:paraId="4A4FA6C8">
      <w:pPr>
        <w:spacing w:line="440" w:lineRule="exact"/>
        <w:jc w:val="center"/>
        <w:rPr>
          <w:rFonts w:hint="eastAsia" w:ascii="宋体" w:hAnsi="宋体" w:cs="宋体"/>
          <w:b/>
          <w:bCs/>
          <w:color w:val="auto"/>
          <w:spacing w:val="20"/>
          <w:kern w:val="44"/>
          <w:sz w:val="32"/>
          <w:szCs w:val="32"/>
        </w:rPr>
      </w:pPr>
    </w:p>
    <w:p w14:paraId="7CBAF12F">
      <w:pPr>
        <w:spacing w:line="440" w:lineRule="exact"/>
        <w:jc w:val="center"/>
        <w:rPr>
          <w:rFonts w:hint="eastAsia" w:ascii="宋体" w:hAnsi="宋体" w:cs="宋体"/>
          <w:b/>
          <w:bCs/>
          <w:color w:val="auto"/>
          <w:spacing w:val="20"/>
          <w:kern w:val="44"/>
          <w:sz w:val="32"/>
          <w:szCs w:val="32"/>
        </w:rPr>
      </w:pPr>
    </w:p>
    <w:p w14:paraId="6095B648">
      <w:pPr>
        <w:spacing w:line="440" w:lineRule="exact"/>
        <w:jc w:val="center"/>
        <w:rPr>
          <w:rFonts w:hint="eastAsia" w:ascii="宋体" w:hAnsi="宋体" w:cs="宋体"/>
          <w:b/>
          <w:bCs/>
          <w:color w:val="auto"/>
          <w:spacing w:val="20"/>
          <w:kern w:val="44"/>
          <w:sz w:val="32"/>
          <w:szCs w:val="32"/>
        </w:rPr>
      </w:pPr>
    </w:p>
    <w:p w14:paraId="0EC2C918">
      <w:pPr>
        <w:spacing w:line="440" w:lineRule="exact"/>
        <w:jc w:val="center"/>
        <w:rPr>
          <w:rFonts w:hint="eastAsia" w:ascii="宋体" w:hAnsi="宋体" w:cs="宋体"/>
          <w:b/>
          <w:bCs/>
          <w:color w:val="auto"/>
          <w:spacing w:val="20"/>
          <w:kern w:val="44"/>
          <w:sz w:val="32"/>
          <w:szCs w:val="32"/>
        </w:rPr>
      </w:pPr>
    </w:p>
    <w:p w14:paraId="3315B44D">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6F39A984">
      <w:pPr>
        <w:spacing w:line="440" w:lineRule="exact"/>
        <w:ind w:firstLine="562" w:firstLineChars="200"/>
        <w:jc w:val="center"/>
        <w:rPr>
          <w:rFonts w:ascii="宋体"/>
          <w:b/>
          <w:bCs/>
          <w:color w:val="auto"/>
          <w:spacing w:val="20"/>
          <w:kern w:val="44"/>
          <w:sz w:val="24"/>
          <w:szCs w:val="24"/>
        </w:rPr>
      </w:pPr>
    </w:p>
    <w:p w14:paraId="2377B2AF">
      <w:pPr>
        <w:spacing w:line="440" w:lineRule="exact"/>
        <w:rPr>
          <w:rFonts w:ascii="宋体"/>
          <w:b/>
          <w:bCs/>
          <w:color w:val="auto"/>
          <w:spacing w:val="20"/>
          <w:kern w:val="44"/>
          <w:sz w:val="24"/>
          <w:szCs w:val="24"/>
        </w:rPr>
      </w:pPr>
    </w:p>
    <w:p w14:paraId="547B2E18">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提交响应文件须知</w:t>
      </w:r>
      <w:bookmarkEnd w:id="66"/>
      <w:bookmarkEnd w:id="67"/>
      <w:bookmarkEnd w:id="68"/>
    </w:p>
    <w:p w14:paraId="3EF32201">
      <w:pPr>
        <w:numPr>
          <w:ilvl w:val="0"/>
          <w:numId w:val="8"/>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安康远程智信项目管理有限公司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C88015">
      <w:pPr>
        <w:numPr>
          <w:ilvl w:val="0"/>
          <w:numId w:val="8"/>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认为有必要，还可以做其它补充说明。</w:t>
      </w:r>
    </w:p>
    <w:p w14:paraId="0B85EA42">
      <w:p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3、全部编制完成，并加盖印章后，按规定分别装订成册。</w:t>
      </w:r>
    </w:p>
    <w:p w14:paraId="0F20CD4B">
      <w:pPr>
        <w:spacing w:line="520" w:lineRule="exact"/>
        <w:ind w:firstLine="480" w:firstLineChars="200"/>
        <w:rPr>
          <w:rFonts w:ascii="宋体"/>
          <w:color w:val="auto"/>
          <w:kern w:val="0"/>
          <w:sz w:val="24"/>
          <w:szCs w:val="24"/>
        </w:rPr>
      </w:pPr>
      <w:r>
        <w:rPr>
          <w:rFonts w:hint="eastAsia" w:asciiTheme="minorEastAsia" w:hAnsiTheme="minorEastAsia" w:cstheme="minorEastAsia"/>
          <w:sz w:val="24"/>
          <w:szCs w:val="24"/>
        </w:rPr>
        <w:t>4、未按</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文件格式制作的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文件，视为对</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未做实质性响应。</w:t>
      </w:r>
    </w:p>
    <w:p w14:paraId="4DA4871C">
      <w:pPr>
        <w:spacing w:line="440" w:lineRule="exact"/>
        <w:ind w:firstLine="482" w:firstLineChars="200"/>
        <w:rPr>
          <w:rFonts w:ascii="宋体"/>
          <w:b/>
          <w:bCs/>
          <w:color w:val="auto"/>
          <w:sz w:val="24"/>
          <w:szCs w:val="24"/>
        </w:rPr>
      </w:pPr>
      <w:bookmarkStart w:id="72" w:name="_Toc326251063"/>
      <w:r>
        <w:rPr>
          <w:rFonts w:hint="eastAsia" w:ascii="宋体" w:hAnsi="宋体" w:cs="宋体"/>
          <w:b/>
          <w:bCs/>
          <w:color w:val="auto"/>
          <w:sz w:val="24"/>
          <w:szCs w:val="24"/>
        </w:rPr>
        <w:t>二、响应文件格式及编排顺序</w:t>
      </w:r>
      <w:bookmarkEnd w:id="72"/>
    </w:p>
    <w:p w14:paraId="3BECEEC9">
      <w:pPr>
        <w:spacing w:line="440" w:lineRule="exact"/>
        <w:rPr>
          <w:rFonts w:ascii="宋体"/>
          <w:b/>
          <w:bCs/>
          <w:color w:val="auto"/>
          <w:spacing w:val="20"/>
          <w:sz w:val="24"/>
          <w:szCs w:val="24"/>
        </w:rPr>
      </w:pPr>
      <w:r>
        <w:rPr>
          <w:rFonts w:ascii="宋体"/>
          <w:b/>
          <w:bCs/>
          <w:color w:val="auto"/>
          <w:spacing w:val="20"/>
          <w:sz w:val="24"/>
          <w:szCs w:val="24"/>
        </w:rPr>
        <w:br w:type="page"/>
      </w:r>
    </w:p>
    <w:p w14:paraId="5A4E45C7">
      <w:pPr>
        <w:spacing w:line="440" w:lineRule="exact"/>
        <w:rPr>
          <w:rFonts w:ascii="宋体"/>
          <w:b/>
          <w:bCs/>
          <w:color w:val="auto"/>
          <w:sz w:val="24"/>
          <w:szCs w:val="24"/>
        </w:rPr>
      </w:pPr>
      <w:r>
        <w:rPr>
          <w:rFonts w:hint="eastAsia" w:ascii="宋体" w:hAnsi="宋体" w:cs="宋体"/>
          <w:b/>
          <w:bCs/>
          <w:color w:val="auto"/>
          <w:sz w:val="24"/>
          <w:szCs w:val="24"/>
        </w:rPr>
        <w:t>封面格式</w:t>
      </w:r>
    </w:p>
    <w:p w14:paraId="0AA063A1">
      <w:pPr>
        <w:spacing w:line="440" w:lineRule="exact"/>
        <w:rPr>
          <w:rFonts w:ascii="宋体"/>
          <w:b/>
          <w:bCs/>
          <w:color w:val="auto"/>
          <w:sz w:val="24"/>
          <w:szCs w:val="24"/>
        </w:rPr>
      </w:pPr>
    </w:p>
    <w:p w14:paraId="5F701E36">
      <w:pPr>
        <w:spacing w:line="440" w:lineRule="exact"/>
        <w:rPr>
          <w:rFonts w:ascii="宋体"/>
          <w:b/>
          <w:bCs/>
          <w:color w:val="auto"/>
          <w:sz w:val="24"/>
          <w:szCs w:val="24"/>
        </w:rPr>
      </w:pPr>
    </w:p>
    <w:p w14:paraId="4168F0BB">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YCZX-AK-2026（006）</w:t>
      </w:r>
      <w:r>
        <w:rPr>
          <w:rFonts w:hint="eastAsia" w:ascii="宋体" w:hAnsi="宋体" w:cs="宋体"/>
          <w:b/>
          <w:bCs/>
          <w:color w:val="000000" w:themeColor="text1"/>
          <w:sz w:val="24"/>
          <w:szCs w:val="24"/>
          <w14:textFill>
            <w14:solidFill>
              <w14:schemeClr w14:val="tx1"/>
            </w14:solidFill>
          </w14:textFill>
        </w:rPr>
        <w:t>（正</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副）本</w:t>
      </w:r>
    </w:p>
    <w:p w14:paraId="77C3E94F">
      <w:pPr>
        <w:spacing w:line="360" w:lineRule="auto"/>
        <w:jc w:val="center"/>
        <w:rPr>
          <w:rFonts w:ascii="宋体"/>
          <w:color w:val="auto"/>
          <w:sz w:val="24"/>
          <w:szCs w:val="24"/>
        </w:rPr>
      </w:pPr>
    </w:p>
    <w:p w14:paraId="0C8D88CE">
      <w:pPr>
        <w:spacing w:line="360" w:lineRule="auto"/>
        <w:rPr>
          <w:rFonts w:ascii="宋体"/>
          <w:b/>
          <w:bCs/>
          <w:color w:val="auto"/>
          <w:sz w:val="28"/>
          <w:szCs w:val="28"/>
        </w:rPr>
      </w:pPr>
    </w:p>
    <w:p w14:paraId="5862B31C">
      <w:pPr>
        <w:pStyle w:val="41"/>
      </w:pPr>
    </w:p>
    <w:p w14:paraId="4FEAC5F5">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坝河镇道路应急抢险项目</w:t>
      </w:r>
    </w:p>
    <w:p w14:paraId="2B3D5D14">
      <w:pPr>
        <w:spacing w:line="360" w:lineRule="auto"/>
        <w:jc w:val="center"/>
        <w:rPr>
          <w:rFonts w:hint="eastAsia" w:ascii="宋体" w:hAnsi="宋体" w:cs="宋体"/>
          <w:b/>
          <w:bCs/>
          <w:color w:val="auto"/>
          <w:sz w:val="44"/>
          <w:szCs w:val="44"/>
          <w:lang w:eastAsia="zh-CN"/>
        </w:rPr>
      </w:pPr>
    </w:p>
    <w:p w14:paraId="6B524019">
      <w:pPr>
        <w:pStyle w:val="41"/>
        <w:rPr>
          <w:rFonts w:hint="eastAsia"/>
          <w:lang w:eastAsia="zh-CN"/>
        </w:rPr>
      </w:pPr>
    </w:p>
    <w:p w14:paraId="7BD6ED90">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471CE57D">
      <w:pPr>
        <w:spacing w:line="440" w:lineRule="exact"/>
        <w:rPr>
          <w:rFonts w:ascii="宋体"/>
          <w:color w:val="auto"/>
          <w:sz w:val="24"/>
          <w:szCs w:val="24"/>
        </w:rPr>
      </w:pPr>
    </w:p>
    <w:p w14:paraId="1352B5CA">
      <w:pPr>
        <w:spacing w:line="440" w:lineRule="exact"/>
        <w:rPr>
          <w:rFonts w:ascii="宋体"/>
          <w:color w:val="auto"/>
          <w:sz w:val="24"/>
          <w:szCs w:val="24"/>
        </w:rPr>
      </w:pPr>
    </w:p>
    <w:p w14:paraId="6E1777E6">
      <w:pPr>
        <w:spacing w:line="440" w:lineRule="exact"/>
        <w:rPr>
          <w:rFonts w:ascii="宋体"/>
          <w:color w:val="auto"/>
          <w:sz w:val="24"/>
          <w:szCs w:val="24"/>
        </w:rPr>
      </w:pPr>
    </w:p>
    <w:p w14:paraId="78827CA7">
      <w:pPr>
        <w:spacing w:line="440" w:lineRule="exact"/>
        <w:rPr>
          <w:rFonts w:hint="eastAsia" w:ascii="宋体" w:eastAsia="宋体"/>
          <w:color w:val="auto"/>
          <w:sz w:val="24"/>
          <w:szCs w:val="24"/>
          <w:lang w:eastAsia="zh-CN"/>
        </w:rPr>
      </w:pPr>
    </w:p>
    <w:p w14:paraId="649AAAF1">
      <w:pPr>
        <w:spacing w:line="440" w:lineRule="exact"/>
        <w:rPr>
          <w:rFonts w:ascii="宋体"/>
          <w:color w:val="auto"/>
          <w:sz w:val="24"/>
          <w:szCs w:val="24"/>
        </w:rPr>
      </w:pPr>
    </w:p>
    <w:p w14:paraId="205EB6E5">
      <w:pPr>
        <w:spacing w:line="440" w:lineRule="exact"/>
        <w:rPr>
          <w:rFonts w:ascii="宋体"/>
          <w:color w:val="auto"/>
          <w:sz w:val="24"/>
          <w:szCs w:val="24"/>
        </w:rPr>
      </w:pPr>
    </w:p>
    <w:p w14:paraId="423E9086">
      <w:pPr>
        <w:spacing w:line="440" w:lineRule="exact"/>
        <w:rPr>
          <w:rFonts w:ascii="宋体"/>
          <w:color w:val="auto"/>
          <w:sz w:val="24"/>
          <w:szCs w:val="24"/>
        </w:rPr>
      </w:pPr>
    </w:p>
    <w:p w14:paraId="70E6EFB9">
      <w:pPr>
        <w:spacing w:line="440" w:lineRule="exact"/>
        <w:rPr>
          <w:rFonts w:ascii="宋体"/>
          <w:color w:val="auto"/>
          <w:sz w:val="24"/>
          <w:szCs w:val="24"/>
        </w:rPr>
      </w:pPr>
    </w:p>
    <w:p w14:paraId="5C547643">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4E61A4CB">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5E7727C8">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21E878F5">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4E7A50F5">
      <w:pPr>
        <w:spacing w:line="440" w:lineRule="exact"/>
        <w:rPr>
          <w:rFonts w:ascii="宋体"/>
          <w:color w:val="auto"/>
          <w:spacing w:val="20"/>
          <w:sz w:val="24"/>
          <w:szCs w:val="24"/>
        </w:rPr>
      </w:pPr>
    </w:p>
    <w:p w14:paraId="03F2E245">
      <w:pPr>
        <w:spacing w:line="440" w:lineRule="exact"/>
        <w:rPr>
          <w:rFonts w:ascii="宋体"/>
          <w:b/>
          <w:bCs/>
          <w:color w:val="auto"/>
          <w:spacing w:val="20"/>
          <w:sz w:val="24"/>
          <w:szCs w:val="24"/>
        </w:rPr>
      </w:pPr>
    </w:p>
    <w:p w14:paraId="2E43B478">
      <w:pPr>
        <w:spacing w:line="440" w:lineRule="exact"/>
        <w:rPr>
          <w:rFonts w:ascii="宋体"/>
          <w:b/>
          <w:bCs/>
          <w:color w:val="auto"/>
          <w:spacing w:val="20"/>
          <w:sz w:val="24"/>
          <w:szCs w:val="24"/>
        </w:rPr>
      </w:pPr>
    </w:p>
    <w:p w14:paraId="7BAB99A0">
      <w:pPr>
        <w:spacing w:line="440" w:lineRule="exact"/>
        <w:rPr>
          <w:rFonts w:ascii="宋体"/>
          <w:b/>
          <w:bCs/>
          <w:color w:val="auto"/>
          <w:spacing w:val="20"/>
          <w:sz w:val="24"/>
          <w:szCs w:val="24"/>
        </w:rPr>
      </w:pPr>
    </w:p>
    <w:p w14:paraId="55CF4FF8">
      <w:pPr>
        <w:spacing w:line="440" w:lineRule="exact"/>
        <w:rPr>
          <w:rFonts w:ascii="宋体" w:hAnsi="宋体"/>
          <w:b/>
          <w:sz w:val="24"/>
          <w:szCs w:val="24"/>
        </w:rPr>
      </w:pPr>
      <w:r>
        <w:rPr>
          <w:rFonts w:hint="eastAsia" w:ascii="宋体" w:hAnsi="宋体"/>
          <w:b/>
          <w:sz w:val="24"/>
          <w:szCs w:val="24"/>
        </w:rPr>
        <w:t>目录格式</w:t>
      </w:r>
    </w:p>
    <w:p w14:paraId="7447A447">
      <w:pPr>
        <w:spacing w:line="440" w:lineRule="exact"/>
        <w:ind w:firstLine="482" w:firstLineChars="200"/>
        <w:jc w:val="center"/>
        <w:rPr>
          <w:rFonts w:ascii="宋体" w:hAnsi="宋体"/>
          <w:b/>
          <w:sz w:val="24"/>
          <w:szCs w:val="24"/>
        </w:rPr>
      </w:pPr>
    </w:p>
    <w:p w14:paraId="2650EC4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5092CA22">
      <w:pPr>
        <w:pStyle w:val="13"/>
      </w:pPr>
    </w:p>
    <w:p w14:paraId="48901626">
      <w:pPr>
        <w:pStyle w:val="15"/>
        <w:numPr>
          <w:ilvl w:val="0"/>
          <w:numId w:val="9"/>
        </w:numPr>
        <w:spacing w:line="360" w:lineRule="auto"/>
        <w:ind w:left="0" w:leftChars="0" w:firstLineChars="0"/>
        <w:jc w:val="left"/>
        <w:rPr>
          <w:rFonts w:hint="eastAsia" w:hAnsi="宋体"/>
          <w:b/>
          <w:bCs/>
          <w:color w:val="auto"/>
          <w:sz w:val="24"/>
          <w:szCs w:val="24"/>
        </w:rPr>
      </w:pPr>
      <w:r>
        <w:rPr>
          <w:rFonts w:hint="eastAsia" w:hAnsi="宋体"/>
          <w:b/>
          <w:bCs/>
          <w:color w:val="auto"/>
          <w:sz w:val="24"/>
          <w:szCs w:val="24"/>
          <w:lang w:eastAsia="zh-CN"/>
        </w:rPr>
        <w:t>磋商</w:t>
      </w:r>
      <w:r>
        <w:rPr>
          <w:rFonts w:hint="eastAsia" w:hAnsi="宋体"/>
          <w:b/>
          <w:bCs/>
          <w:color w:val="auto"/>
          <w:sz w:val="24"/>
          <w:szCs w:val="24"/>
        </w:rPr>
        <w:t>响应函</w:t>
      </w:r>
    </w:p>
    <w:p w14:paraId="3F61817D">
      <w:pPr>
        <w:pStyle w:val="15"/>
        <w:numPr>
          <w:ilvl w:val="0"/>
          <w:numId w:val="9"/>
        </w:numPr>
        <w:spacing w:line="360" w:lineRule="auto"/>
        <w:ind w:left="0" w:leftChars="0" w:firstLineChars="0"/>
        <w:jc w:val="left"/>
        <w:rPr>
          <w:rFonts w:hint="eastAsia" w:hAnsi="宋体" w:cs="Times New Roman"/>
          <w:b/>
          <w:bCs/>
          <w:color w:val="auto"/>
          <w:sz w:val="24"/>
          <w:szCs w:val="24"/>
        </w:rPr>
      </w:pPr>
      <w:r>
        <w:rPr>
          <w:rFonts w:hint="eastAsia" w:hAnsi="宋体" w:cs="Times New Roman"/>
          <w:b/>
          <w:bCs/>
          <w:color w:val="auto"/>
          <w:sz w:val="24"/>
          <w:szCs w:val="24"/>
          <w:lang w:val="en-US" w:eastAsia="zh-CN"/>
        </w:rPr>
        <w:t>报价一览表</w:t>
      </w:r>
    </w:p>
    <w:p w14:paraId="1292424E">
      <w:pPr>
        <w:pStyle w:val="15"/>
        <w:numPr>
          <w:ilvl w:val="0"/>
          <w:numId w:val="9"/>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已标价工程量清单</w:t>
      </w:r>
    </w:p>
    <w:p w14:paraId="4EE278EC">
      <w:pPr>
        <w:pStyle w:val="15"/>
        <w:numPr>
          <w:ilvl w:val="0"/>
          <w:numId w:val="9"/>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资格证明文件</w:t>
      </w:r>
    </w:p>
    <w:p w14:paraId="49F6DB8D">
      <w:pPr>
        <w:pStyle w:val="15"/>
        <w:numPr>
          <w:ilvl w:val="0"/>
          <w:numId w:val="9"/>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商务偏离表</w:t>
      </w:r>
    </w:p>
    <w:p w14:paraId="3D13E6AF">
      <w:pPr>
        <w:pStyle w:val="15"/>
        <w:numPr>
          <w:ilvl w:val="0"/>
          <w:numId w:val="9"/>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投标方案及施工组织设计</w:t>
      </w:r>
    </w:p>
    <w:p w14:paraId="1AD83FFE">
      <w:pPr>
        <w:pStyle w:val="15"/>
        <w:numPr>
          <w:ilvl w:val="0"/>
          <w:numId w:val="9"/>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企业业绩</w:t>
      </w:r>
    </w:p>
    <w:p w14:paraId="3079B03D">
      <w:pPr>
        <w:pStyle w:val="15"/>
        <w:numPr>
          <w:ilvl w:val="0"/>
          <w:numId w:val="9"/>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工程质量的保障措施及承诺</w:t>
      </w:r>
    </w:p>
    <w:p w14:paraId="69C708C5">
      <w:pPr>
        <w:pStyle w:val="15"/>
        <w:numPr>
          <w:ilvl w:val="0"/>
          <w:numId w:val="9"/>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供应商拒绝政府采购领域商业贿赂承诺书</w:t>
      </w:r>
    </w:p>
    <w:p w14:paraId="2C5E40F5">
      <w:pPr>
        <w:pStyle w:val="15"/>
        <w:numPr>
          <w:ilvl w:val="0"/>
          <w:numId w:val="9"/>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投标人认为有必要提供的其它证明资料</w:t>
      </w:r>
    </w:p>
    <w:p w14:paraId="0BF160C4">
      <w:pPr>
        <w:spacing w:line="360" w:lineRule="auto"/>
        <w:jc w:val="left"/>
        <w:rPr>
          <w:rFonts w:hint="eastAsia" w:ascii="宋体" w:hAnsi="宋体"/>
          <w:b/>
          <w:sz w:val="24"/>
          <w:szCs w:val="24"/>
          <w:lang w:val="en-US" w:eastAsia="zh-CN"/>
        </w:rPr>
      </w:pPr>
    </w:p>
    <w:p w14:paraId="7D0D85AE">
      <w:pPr>
        <w:spacing w:line="440" w:lineRule="exact"/>
        <w:ind w:firstLine="482" w:firstLineChars="200"/>
        <w:jc w:val="center"/>
        <w:rPr>
          <w:rFonts w:ascii="宋体" w:hAnsi="宋体"/>
          <w:b/>
          <w:sz w:val="24"/>
          <w:szCs w:val="24"/>
        </w:rPr>
      </w:pPr>
    </w:p>
    <w:p w14:paraId="612F5777">
      <w:pPr>
        <w:spacing w:line="440" w:lineRule="exact"/>
        <w:ind w:firstLine="482" w:firstLineChars="200"/>
        <w:jc w:val="center"/>
        <w:rPr>
          <w:rFonts w:ascii="宋体" w:hAnsi="宋体"/>
          <w:b/>
          <w:sz w:val="24"/>
          <w:szCs w:val="24"/>
        </w:rPr>
      </w:pPr>
    </w:p>
    <w:p w14:paraId="2390092C">
      <w:pPr>
        <w:spacing w:line="440" w:lineRule="exact"/>
        <w:ind w:firstLine="482" w:firstLineChars="200"/>
        <w:jc w:val="center"/>
        <w:rPr>
          <w:rFonts w:ascii="宋体" w:hAnsi="宋体"/>
          <w:b/>
          <w:sz w:val="24"/>
          <w:szCs w:val="24"/>
        </w:rPr>
      </w:pPr>
    </w:p>
    <w:p w14:paraId="658E5E4B">
      <w:pPr>
        <w:spacing w:line="440" w:lineRule="exact"/>
        <w:ind w:firstLine="482" w:firstLineChars="200"/>
        <w:jc w:val="center"/>
        <w:rPr>
          <w:rFonts w:ascii="宋体" w:hAnsi="宋体"/>
          <w:b/>
          <w:sz w:val="24"/>
          <w:szCs w:val="24"/>
        </w:rPr>
      </w:pPr>
    </w:p>
    <w:p w14:paraId="1C4C181A">
      <w:pPr>
        <w:pStyle w:val="14"/>
        <w:rPr>
          <w:rFonts w:ascii="宋体" w:hAnsi="宋体"/>
          <w:b/>
          <w:sz w:val="24"/>
          <w:szCs w:val="24"/>
        </w:rPr>
      </w:pPr>
    </w:p>
    <w:p w14:paraId="07BBDDDD"/>
    <w:p w14:paraId="619A6F56">
      <w:pPr>
        <w:spacing w:line="440" w:lineRule="exact"/>
        <w:ind w:firstLine="482" w:firstLineChars="200"/>
        <w:jc w:val="center"/>
        <w:rPr>
          <w:rFonts w:ascii="宋体" w:hAnsi="宋体"/>
          <w:b/>
          <w:sz w:val="24"/>
          <w:szCs w:val="24"/>
        </w:rPr>
      </w:pPr>
    </w:p>
    <w:p w14:paraId="46CA1DCF">
      <w:pPr>
        <w:pStyle w:val="13"/>
        <w:rPr>
          <w:rFonts w:ascii="宋体" w:hAnsi="宋体"/>
          <w:b/>
          <w:sz w:val="24"/>
          <w:szCs w:val="24"/>
        </w:rPr>
      </w:pPr>
    </w:p>
    <w:p w14:paraId="0C3764EB">
      <w:pPr>
        <w:pStyle w:val="13"/>
        <w:rPr>
          <w:rFonts w:ascii="宋体" w:hAnsi="宋体"/>
          <w:b/>
          <w:sz w:val="24"/>
          <w:szCs w:val="24"/>
        </w:rPr>
      </w:pPr>
    </w:p>
    <w:p w14:paraId="19F6205C">
      <w:pPr>
        <w:pStyle w:val="7"/>
        <w:rPr>
          <w:rFonts w:ascii="宋体" w:hAnsi="宋体"/>
          <w:b/>
          <w:sz w:val="24"/>
          <w:szCs w:val="24"/>
        </w:rPr>
      </w:pPr>
    </w:p>
    <w:p w14:paraId="6134BB34">
      <w:pPr>
        <w:rPr>
          <w:rFonts w:ascii="宋体" w:hAnsi="宋体"/>
          <w:b/>
          <w:sz w:val="24"/>
          <w:szCs w:val="24"/>
        </w:rPr>
      </w:pPr>
    </w:p>
    <w:p w14:paraId="1D104C90">
      <w:pPr>
        <w:pStyle w:val="14"/>
      </w:pPr>
    </w:p>
    <w:p w14:paraId="446660F1">
      <w:pPr>
        <w:pStyle w:val="13"/>
        <w:rPr>
          <w:rFonts w:ascii="宋体" w:hAnsi="宋体"/>
          <w:b/>
          <w:sz w:val="24"/>
          <w:szCs w:val="24"/>
        </w:rPr>
      </w:pPr>
    </w:p>
    <w:p w14:paraId="4C958FEB">
      <w:pPr>
        <w:pStyle w:val="7"/>
      </w:pPr>
    </w:p>
    <w:p w14:paraId="652ED7F6">
      <w:pPr>
        <w:pStyle w:val="13"/>
        <w:rPr>
          <w:rFonts w:ascii="宋体" w:hAnsi="宋体"/>
          <w:b/>
          <w:sz w:val="24"/>
          <w:szCs w:val="24"/>
        </w:rPr>
      </w:pPr>
    </w:p>
    <w:p w14:paraId="0E30588D">
      <w:pPr>
        <w:spacing w:line="440" w:lineRule="exact"/>
        <w:rPr>
          <w:rFonts w:ascii="宋体" w:hAnsi="宋体"/>
          <w:b/>
          <w:sz w:val="24"/>
          <w:szCs w:val="24"/>
        </w:rPr>
      </w:pPr>
    </w:p>
    <w:p w14:paraId="1A1AB3E2">
      <w:pPr>
        <w:pStyle w:val="12"/>
      </w:pPr>
    </w:p>
    <w:p w14:paraId="2D2A6D1C">
      <w:pPr>
        <w:spacing w:line="440" w:lineRule="exact"/>
        <w:jc w:val="center"/>
        <w:rPr>
          <w:rFonts w:hint="eastAsia" w:ascii="宋体" w:hAnsi="宋体"/>
          <w:b/>
          <w:sz w:val="24"/>
          <w:szCs w:val="24"/>
        </w:rPr>
      </w:pPr>
      <w:r>
        <w:rPr>
          <w:rFonts w:hint="eastAsia" w:ascii="宋体" w:hAnsi="宋体"/>
          <w:b/>
          <w:sz w:val="24"/>
          <w:szCs w:val="24"/>
        </w:rPr>
        <w:t>一、磋商响应函</w:t>
      </w:r>
    </w:p>
    <w:p w14:paraId="609368D9">
      <w:pPr>
        <w:spacing w:line="440" w:lineRule="exact"/>
        <w:jc w:val="left"/>
        <w:rPr>
          <w:rFonts w:hint="eastAsia" w:ascii="宋体" w:hAnsi="宋体"/>
          <w:sz w:val="24"/>
          <w:szCs w:val="24"/>
        </w:rPr>
      </w:pPr>
      <w:r>
        <w:rPr>
          <w:rFonts w:hint="eastAsia" w:ascii="宋体" w:hAnsi="宋体"/>
          <w:sz w:val="24"/>
          <w:szCs w:val="24"/>
          <w:lang w:eastAsia="zh-CN"/>
        </w:rPr>
        <w:t>安康远程智信项目管理有限公司</w:t>
      </w:r>
      <w:r>
        <w:rPr>
          <w:rFonts w:hint="eastAsia" w:ascii="宋体" w:hAnsi="宋体"/>
          <w:sz w:val="24"/>
          <w:szCs w:val="24"/>
        </w:rPr>
        <w:t>：</w:t>
      </w:r>
    </w:p>
    <w:p w14:paraId="28CB0B1D">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投标人</w:t>
      </w:r>
      <w:r>
        <w:rPr>
          <w:rFonts w:hint="eastAsia" w:ascii="宋体" w:hAnsi="宋体"/>
          <w:sz w:val="24"/>
          <w:szCs w:val="24"/>
          <w:u w:val="single"/>
        </w:rPr>
        <w:t xml:space="preserve">              （</w:t>
      </w:r>
      <w:r>
        <w:rPr>
          <w:rFonts w:hint="eastAsia" w:ascii="宋体" w:hAnsi="宋体"/>
          <w:sz w:val="24"/>
          <w:szCs w:val="24"/>
          <w:u w:val="single"/>
          <w:lang w:eastAsia="zh-CN"/>
        </w:rPr>
        <w:t>投标人</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正本壹份、</w:t>
      </w:r>
      <w:r>
        <w:rPr>
          <w:rFonts w:hint="eastAsia" w:ascii="宋体" w:hAnsi="宋体"/>
          <w:b/>
          <w:bCs/>
          <w:sz w:val="24"/>
          <w:szCs w:val="24"/>
          <w:lang w:eastAsia="zh-CN"/>
        </w:rPr>
        <w:t>副本</w:t>
      </w:r>
      <w:r>
        <w:rPr>
          <w:rFonts w:hint="eastAsia" w:ascii="宋体" w:hAnsi="宋体"/>
          <w:b/>
          <w:bCs/>
          <w:sz w:val="24"/>
          <w:szCs w:val="24"/>
          <w:lang w:val="en-US" w:eastAsia="zh-CN"/>
        </w:rPr>
        <w:t>贰</w:t>
      </w:r>
      <w:r>
        <w:rPr>
          <w:rFonts w:hint="eastAsia" w:ascii="宋体" w:hAnsi="宋体"/>
          <w:b/>
          <w:bCs/>
          <w:sz w:val="24"/>
          <w:szCs w:val="24"/>
          <w:lang w:eastAsia="zh-CN"/>
        </w:rPr>
        <w:t>份</w:t>
      </w:r>
      <w:r>
        <w:rPr>
          <w:rFonts w:hint="eastAsia" w:ascii="宋体" w:hAnsi="宋体"/>
          <w:b/>
          <w:bCs/>
          <w:sz w:val="24"/>
          <w:szCs w:val="24"/>
        </w:rPr>
        <w:t>、</w:t>
      </w:r>
      <w:r>
        <w:rPr>
          <w:rFonts w:hint="eastAsia" w:ascii="宋体" w:hAnsi="宋体"/>
          <w:b/>
          <w:bCs/>
          <w:sz w:val="24"/>
          <w:szCs w:val="24"/>
          <w:lang w:val="en-US" w:eastAsia="zh-CN"/>
        </w:rPr>
        <w:t>资质文件壹份</w:t>
      </w:r>
      <w:r>
        <w:rPr>
          <w:rFonts w:hint="eastAsia" w:ascii="宋体" w:hAnsi="宋体"/>
          <w:sz w:val="24"/>
          <w:szCs w:val="24"/>
        </w:rPr>
        <w:t>。</w:t>
      </w:r>
    </w:p>
    <w:p w14:paraId="2F5CA34A">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020B0CEF">
      <w:pPr>
        <w:spacing w:line="440" w:lineRule="exact"/>
        <w:ind w:firstLine="480" w:firstLineChars="200"/>
        <w:jc w:val="left"/>
        <w:rPr>
          <w:rFonts w:hint="eastAsia" w:ascii="宋体" w:hAnsi="宋体"/>
          <w:sz w:val="24"/>
          <w:szCs w:val="24"/>
        </w:rPr>
      </w:pPr>
      <w:r>
        <w:rPr>
          <w:rFonts w:hint="eastAsia" w:ascii="宋体" w:hAnsi="宋体"/>
          <w:sz w:val="24"/>
          <w:szCs w:val="24"/>
        </w:rPr>
        <w:t>1、所附报价表中规定的应提交和交付的总报价为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元</w:t>
      </w: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eastAsia="zh-CN"/>
        </w:rPr>
        <w:t>。</w:t>
      </w:r>
    </w:p>
    <w:p w14:paraId="02A76A2D">
      <w:pPr>
        <w:spacing w:line="440" w:lineRule="exact"/>
        <w:ind w:firstLine="480" w:firstLineChars="200"/>
        <w:jc w:val="left"/>
        <w:rPr>
          <w:rFonts w:hint="eastAsia" w:ascii="宋体" w:hAnsi="宋体"/>
          <w:sz w:val="24"/>
          <w:szCs w:val="24"/>
        </w:rPr>
      </w:pPr>
      <w:r>
        <w:rPr>
          <w:rFonts w:hint="eastAsia" w:ascii="宋体" w:hAnsi="宋体"/>
          <w:sz w:val="24"/>
          <w:szCs w:val="24"/>
        </w:rPr>
        <w:t>2、我们将按竞争性磋商文件的规定履行合同责任和义务。</w:t>
      </w:r>
    </w:p>
    <w:p w14:paraId="7EEB51EE">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5203FF5F">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rPr>
        <w:t>个日历日。</w:t>
      </w:r>
    </w:p>
    <w:p w14:paraId="00677523">
      <w:pPr>
        <w:spacing w:line="440" w:lineRule="exact"/>
        <w:ind w:firstLine="480" w:firstLineChars="200"/>
        <w:jc w:val="left"/>
        <w:rPr>
          <w:rFonts w:hint="eastAsia" w:ascii="宋体" w:hAnsi="宋体"/>
          <w:sz w:val="24"/>
          <w:szCs w:val="24"/>
        </w:rPr>
      </w:pPr>
      <w:r>
        <w:rPr>
          <w:rFonts w:hint="eastAsia" w:ascii="宋体" w:hAnsi="宋体"/>
          <w:sz w:val="24"/>
          <w:szCs w:val="24"/>
        </w:rPr>
        <w:t>5、我们完全理解并同意贵方在竞争性磋商文件中的有关拒绝磋商的条款。</w:t>
      </w:r>
    </w:p>
    <w:p w14:paraId="3DE4B67A">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35C5DCA">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63B3B9">
      <w:pPr>
        <w:spacing w:line="440" w:lineRule="exact"/>
        <w:ind w:firstLine="480" w:firstLineChars="200"/>
        <w:jc w:val="left"/>
        <w:rPr>
          <w:rFonts w:hint="eastAsia" w:ascii="宋体" w:hAnsi="宋体"/>
          <w:sz w:val="24"/>
          <w:szCs w:val="24"/>
        </w:rPr>
      </w:pPr>
      <w:r>
        <w:rPr>
          <w:rFonts w:hint="eastAsia" w:ascii="宋体" w:hAnsi="宋体"/>
          <w:sz w:val="24"/>
          <w:szCs w:val="24"/>
        </w:rPr>
        <w:t>8、与本磋商有关的一切正式往来信函请寄：</w:t>
      </w:r>
    </w:p>
    <w:p w14:paraId="451C9B8D">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548C1A3E">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661B170D">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6058C9F8">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6243C51D">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5B11941C">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2611BD5">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3C1CC5">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3579341C">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46C30B30">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13B2140E">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156CA5D6">
      <w:pPr>
        <w:spacing w:line="440" w:lineRule="exact"/>
        <w:ind w:firstLine="5520" w:firstLineChars="2300"/>
        <w:jc w:val="left"/>
        <w:rPr>
          <w:rFonts w:hint="eastAsia" w:ascii="宋体" w:hAnsi="宋体"/>
          <w:sz w:val="24"/>
          <w:szCs w:val="24"/>
        </w:rPr>
      </w:pPr>
    </w:p>
    <w:p w14:paraId="0E4946A0">
      <w:pPr>
        <w:pStyle w:val="13"/>
        <w:ind w:left="0" w:leftChars="0" w:firstLine="0" w:firstLineChars="0"/>
        <w:rPr>
          <w:rFonts w:hint="eastAsia"/>
        </w:rPr>
      </w:pPr>
    </w:p>
    <w:p w14:paraId="27D13106">
      <w:pPr>
        <w:pStyle w:val="13"/>
        <w:ind w:left="0" w:leftChars="0" w:firstLine="0" w:firstLineChars="0"/>
        <w:rPr>
          <w:rFonts w:hint="eastAsia"/>
        </w:rPr>
      </w:pPr>
    </w:p>
    <w:p w14:paraId="6BDD12FE">
      <w:pPr>
        <w:pStyle w:val="13"/>
        <w:ind w:left="0" w:leftChars="0" w:firstLine="0" w:firstLineChars="0"/>
        <w:rPr>
          <w:rFonts w:hint="eastAsia"/>
        </w:rPr>
      </w:pPr>
    </w:p>
    <w:p w14:paraId="3311462E">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63CD0C1C">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28FEBFAE">
      <w:pPr>
        <w:autoSpaceDE w:val="0"/>
        <w:autoSpaceDN w:val="0"/>
        <w:adjustRightInd w:val="0"/>
        <w:snapToGrid w:val="0"/>
        <w:spacing w:line="440" w:lineRule="exact"/>
        <w:jc w:val="center"/>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YCZX-AK-2026（006）</w:t>
      </w:r>
    </w:p>
    <w:tbl>
      <w:tblPr>
        <w:tblStyle w:val="2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2091"/>
        <w:gridCol w:w="1812"/>
        <w:gridCol w:w="2049"/>
      </w:tblGrid>
      <w:tr w14:paraId="086D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04" w:type="dxa"/>
            <w:vAlign w:val="center"/>
          </w:tcPr>
          <w:p w14:paraId="2A5F21E4">
            <w:pPr>
              <w:spacing w:line="440" w:lineRule="exact"/>
              <w:jc w:val="center"/>
              <w:rPr>
                <w:rFonts w:ascii="宋体" w:hAnsi="宋体"/>
                <w:bCs/>
                <w:sz w:val="24"/>
                <w:szCs w:val="24"/>
              </w:rPr>
            </w:pPr>
            <w:r>
              <w:rPr>
                <w:rFonts w:hint="eastAsia" w:ascii="宋体" w:hAnsi="宋体"/>
                <w:bCs/>
                <w:sz w:val="24"/>
                <w:szCs w:val="24"/>
              </w:rPr>
              <w:t>项目名称</w:t>
            </w:r>
          </w:p>
        </w:tc>
        <w:tc>
          <w:tcPr>
            <w:tcW w:w="2091" w:type="dxa"/>
            <w:vAlign w:val="center"/>
          </w:tcPr>
          <w:p w14:paraId="125B52D0">
            <w:pPr>
              <w:spacing w:line="440" w:lineRule="exact"/>
              <w:jc w:val="center"/>
              <w:rPr>
                <w:rFonts w:hint="eastAsia" w:ascii="宋体" w:hAnsi="宋体"/>
                <w:bCs/>
                <w:sz w:val="24"/>
                <w:szCs w:val="24"/>
              </w:rPr>
            </w:pPr>
            <w:r>
              <w:rPr>
                <w:rFonts w:hint="eastAsia" w:ascii="宋体" w:hAnsi="宋体"/>
                <w:bCs/>
                <w:sz w:val="24"/>
                <w:szCs w:val="24"/>
              </w:rPr>
              <w:t>磋商首次报价（元）</w:t>
            </w:r>
          </w:p>
        </w:tc>
        <w:tc>
          <w:tcPr>
            <w:tcW w:w="1812" w:type="dxa"/>
            <w:vAlign w:val="center"/>
          </w:tcPr>
          <w:p w14:paraId="57E9B2CE">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工期（天）</w:t>
            </w:r>
          </w:p>
        </w:tc>
        <w:tc>
          <w:tcPr>
            <w:tcW w:w="2049" w:type="dxa"/>
            <w:vAlign w:val="center"/>
          </w:tcPr>
          <w:p w14:paraId="2D5A8F4F">
            <w:pPr>
              <w:spacing w:line="440" w:lineRule="exact"/>
              <w:jc w:val="center"/>
              <w:rPr>
                <w:rFonts w:hint="default" w:ascii="宋体" w:hAnsi="宋体" w:eastAsia="宋体"/>
                <w:bCs/>
                <w:sz w:val="24"/>
                <w:szCs w:val="24"/>
                <w:lang w:val="en-US" w:eastAsia="zh-CN"/>
              </w:rPr>
            </w:pPr>
            <w:r>
              <w:rPr>
                <w:rFonts w:hint="eastAsia" w:hAnsi="宋体" w:cs="宋体"/>
                <w:color w:val="auto"/>
                <w:sz w:val="24"/>
                <w:szCs w:val="24"/>
                <w:lang w:val="en-US" w:eastAsia="zh-CN"/>
              </w:rPr>
              <w:t>质量标准</w:t>
            </w:r>
          </w:p>
        </w:tc>
      </w:tr>
      <w:tr w14:paraId="51C5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2704" w:type="dxa"/>
            <w:vAlign w:val="center"/>
          </w:tcPr>
          <w:p w14:paraId="6F291AD4">
            <w:pPr>
              <w:spacing w:line="440" w:lineRule="exact"/>
              <w:rPr>
                <w:rFonts w:hint="eastAsia" w:ascii="宋体" w:hAnsi="宋体" w:eastAsia="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坝河镇道路应急抢险项目</w:t>
            </w:r>
          </w:p>
        </w:tc>
        <w:tc>
          <w:tcPr>
            <w:tcW w:w="2091" w:type="dxa"/>
            <w:vAlign w:val="center"/>
          </w:tcPr>
          <w:p w14:paraId="02FB6039">
            <w:pPr>
              <w:spacing w:line="440" w:lineRule="exact"/>
              <w:jc w:val="left"/>
              <w:rPr>
                <w:rFonts w:hint="default" w:ascii="宋体" w:hAnsi="宋体" w:eastAsia="宋体"/>
                <w:bCs/>
                <w:sz w:val="24"/>
                <w:szCs w:val="24"/>
                <w:u w:val="single"/>
                <w:lang w:val="en-US" w:eastAsia="zh-CN"/>
              </w:rPr>
            </w:pPr>
          </w:p>
        </w:tc>
        <w:tc>
          <w:tcPr>
            <w:tcW w:w="1812" w:type="dxa"/>
            <w:vAlign w:val="center"/>
          </w:tcPr>
          <w:p w14:paraId="042B8020">
            <w:pPr>
              <w:spacing w:line="440" w:lineRule="exact"/>
              <w:jc w:val="center"/>
              <w:rPr>
                <w:rFonts w:ascii="宋体" w:hAnsi="宋体"/>
                <w:bCs/>
                <w:sz w:val="24"/>
                <w:szCs w:val="24"/>
              </w:rPr>
            </w:pPr>
          </w:p>
        </w:tc>
        <w:tc>
          <w:tcPr>
            <w:tcW w:w="2049" w:type="dxa"/>
            <w:vAlign w:val="center"/>
          </w:tcPr>
          <w:p w14:paraId="6D7156A5">
            <w:pPr>
              <w:spacing w:line="440" w:lineRule="exact"/>
              <w:jc w:val="center"/>
              <w:rPr>
                <w:rFonts w:ascii="宋体" w:hAnsi="宋体"/>
                <w:bCs/>
                <w:sz w:val="24"/>
                <w:szCs w:val="24"/>
              </w:rPr>
            </w:pPr>
          </w:p>
        </w:tc>
      </w:tr>
      <w:tr w14:paraId="581F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704" w:type="dxa"/>
            <w:vAlign w:val="center"/>
          </w:tcPr>
          <w:p w14:paraId="381B0996">
            <w:pPr>
              <w:spacing w:line="440" w:lineRule="exact"/>
              <w:jc w:val="center"/>
              <w:rPr>
                <w:rFonts w:ascii="宋体" w:hAnsi="宋体"/>
                <w:bCs/>
                <w:sz w:val="24"/>
                <w:szCs w:val="24"/>
              </w:rPr>
            </w:pPr>
            <w:r>
              <w:rPr>
                <w:rFonts w:hint="eastAsia" w:ascii="宋体" w:hAnsi="宋体"/>
                <w:bCs/>
                <w:sz w:val="24"/>
                <w:szCs w:val="24"/>
              </w:rPr>
              <w:t>投标报价（大写）</w:t>
            </w:r>
          </w:p>
        </w:tc>
        <w:tc>
          <w:tcPr>
            <w:tcW w:w="5952" w:type="dxa"/>
            <w:gridSpan w:val="3"/>
            <w:vAlign w:val="center"/>
          </w:tcPr>
          <w:p w14:paraId="78E329D3">
            <w:pPr>
              <w:spacing w:line="440" w:lineRule="exact"/>
              <w:rPr>
                <w:rFonts w:hint="eastAsia" w:ascii="宋体" w:hAnsi="宋体"/>
                <w:bCs/>
                <w:color w:val="FF0000"/>
                <w:sz w:val="24"/>
                <w:szCs w:val="24"/>
              </w:rPr>
            </w:pPr>
          </w:p>
        </w:tc>
      </w:tr>
    </w:tbl>
    <w:p w14:paraId="7FBAD4DF">
      <w:pPr>
        <w:pStyle w:val="6"/>
        <w:ind w:left="0" w:leftChars="0" w:firstLine="0" w:firstLineChars="0"/>
        <w:rPr>
          <w:rFonts w:hint="eastAsia" w:ascii="宋体" w:hAnsi="宋体" w:cs="宋体"/>
          <w:bCs/>
          <w:color w:val="000000" w:themeColor="text1"/>
          <w:sz w:val="24"/>
          <w:szCs w:val="24"/>
          <w:lang w:eastAsia="zh-CN"/>
          <w14:textFill>
            <w14:solidFill>
              <w14:schemeClr w14:val="tx1"/>
            </w14:solidFill>
          </w14:textFill>
        </w:rPr>
      </w:pPr>
    </w:p>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的投标单价报价不得超过采购预算</w:t>
      </w:r>
      <w:r>
        <w:rPr>
          <w:rFonts w:hint="eastAsia" w:ascii="宋体" w:hAnsi="宋体"/>
          <w:b/>
          <w:bCs/>
          <w:sz w:val="24"/>
          <w:szCs w:val="24"/>
          <w:lang w:val="en-US" w:eastAsia="zh-CN"/>
        </w:rPr>
        <w:t>和最高限价</w:t>
      </w:r>
      <w:r>
        <w:rPr>
          <w:rFonts w:hint="eastAsia" w:ascii="宋体" w:hAnsi="宋体"/>
          <w:b/>
          <w:bCs/>
          <w:sz w:val="24"/>
          <w:szCs w:val="24"/>
        </w:rPr>
        <w:t>，否则按无效文件处理。</w:t>
      </w:r>
    </w:p>
    <w:p w14:paraId="0362F7A0">
      <w:pPr>
        <w:spacing w:line="440" w:lineRule="exact"/>
        <w:ind w:firstLine="482" w:firstLineChars="200"/>
        <w:rPr>
          <w:rFonts w:ascii="宋体" w:hAnsi="宋体"/>
          <w:b/>
          <w:bCs/>
          <w:sz w:val="24"/>
          <w:szCs w:val="24"/>
        </w:rPr>
      </w:pPr>
      <w:r>
        <w:rPr>
          <w:rFonts w:hint="eastAsia" w:ascii="宋体" w:hAnsi="宋体"/>
          <w:b/>
          <w:bCs/>
          <w:sz w:val="24"/>
          <w:szCs w:val="24"/>
        </w:rPr>
        <w:t>2、本表应保证竞争性磋商响应文件的正、副本中仍有此表且一致。</w:t>
      </w:r>
    </w:p>
    <w:p w14:paraId="3F109D6E">
      <w:pPr>
        <w:spacing w:line="440" w:lineRule="exact"/>
        <w:ind w:firstLine="482"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、报价精确到小数点后两位。</w:t>
      </w:r>
    </w:p>
    <w:p w14:paraId="5CCB5E77">
      <w:pPr>
        <w:pStyle w:val="6"/>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699699E2">
      <w:pPr>
        <w:pStyle w:val="6"/>
        <w:rPr>
          <w:rFonts w:hint="default" w:eastAsia="宋体"/>
          <w:lang w:val="en-US" w:eastAsia="zh-CN"/>
        </w:rPr>
      </w:pPr>
    </w:p>
    <w:p w14:paraId="46E437E7">
      <w:pPr>
        <w:spacing w:line="440" w:lineRule="exact"/>
        <w:ind w:firstLine="482" w:firstLineChars="200"/>
        <w:jc w:val="left"/>
        <w:rPr>
          <w:rFonts w:ascii="宋体" w:hAnsi="宋体" w:cs="宋体"/>
          <w:b/>
          <w:sz w:val="24"/>
          <w:szCs w:val="24"/>
        </w:rPr>
      </w:pPr>
    </w:p>
    <w:p w14:paraId="1AF52BC7">
      <w:pPr>
        <w:spacing w:line="440" w:lineRule="exact"/>
        <w:rPr>
          <w:rFonts w:ascii="宋体" w:hAnsi="宋体"/>
          <w:sz w:val="24"/>
          <w:szCs w:val="24"/>
        </w:rPr>
      </w:pPr>
    </w:p>
    <w:p w14:paraId="2AD3D33B">
      <w:pPr>
        <w:spacing w:line="440" w:lineRule="exact"/>
        <w:ind w:firstLine="240" w:firstLineChars="100"/>
        <w:rPr>
          <w:rFonts w:ascii="宋体" w:hAnsi="宋体"/>
          <w:sz w:val="24"/>
          <w:szCs w:val="24"/>
        </w:rPr>
      </w:pPr>
    </w:p>
    <w:p w14:paraId="754BD2FE">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9B5ADA1">
      <w:pPr>
        <w:spacing w:line="440" w:lineRule="exact"/>
        <w:ind w:firstLine="480" w:firstLineChars="200"/>
        <w:jc w:val="left"/>
        <w:rPr>
          <w:rFonts w:hint="eastAsia" w:ascii="宋体" w:hAnsi="宋体"/>
          <w:sz w:val="24"/>
          <w:szCs w:val="24"/>
        </w:rPr>
      </w:pPr>
    </w:p>
    <w:p w14:paraId="0E0EC74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17E52D9E">
      <w:pPr>
        <w:spacing w:line="440" w:lineRule="exact"/>
        <w:rPr>
          <w:rFonts w:ascii="宋体" w:hAnsi="宋体"/>
          <w:sz w:val="24"/>
          <w:szCs w:val="24"/>
        </w:rPr>
      </w:pPr>
    </w:p>
    <w:p w14:paraId="00B1AC1E">
      <w:pPr>
        <w:spacing w:line="440" w:lineRule="exact"/>
        <w:rPr>
          <w:rFonts w:ascii="宋体" w:hAnsi="宋体"/>
          <w:sz w:val="24"/>
          <w:szCs w:val="24"/>
        </w:rPr>
      </w:pPr>
    </w:p>
    <w:p w14:paraId="5780D9F9">
      <w:pPr>
        <w:spacing w:line="440" w:lineRule="exact"/>
        <w:ind w:firstLine="4480"/>
        <w:rPr>
          <w:rFonts w:ascii="宋体" w:hAnsi="宋体"/>
          <w:sz w:val="24"/>
          <w:szCs w:val="24"/>
        </w:rPr>
      </w:pPr>
      <w:r>
        <w:rPr>
          <w:rFonts w:hint="eastAsia" w:ascii="宋体" w:hAnsi="宋体"/>
          <w:sz w:val="24"/>
          <w:szCs w:val="24"/>
        </w:rPr>
        <w:t>　</w:t>
      </w:r>
    </w:p>
    <w:p w14:paraId="6B76DBD9">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60E7DB9">
      <w:pPr>
        <w:pStyle w:val="6"/>
        <w:ind w:left="0" w:leftChars="0" w:firstLine="0" w:firstLineChars="0"/>
        <w:rPr>
          <w:rFonts w:hint="eastAsia" w:ascii="宋体" w:hAnsi="宋体"/>
          <w:b/>
          <w:sz w:val="24"/>
          <w:szCs w:val="24"/>
        </w:rPr>
      </w:pPr>
    </w:p>
    <w:p w14:paraId="4988D8B0">
      <w:pPr>
        <w:spacing w:line="440" w:lineRule="exact"/>
        <w:ind w:firstLine="482" w:firstLineChars="200"/>
        <w:jc w:val="center"/>
        <w:rPr>
          <w:rFonts w:hint="eastAsia" w:ascii="宋体" w:hAnsi="宋体"/>
          <w:b/>
          <w:sz w:val="24"/>
          <w:szCs w:val="24"/>
        </w:rPr>
      </w:pPr>
    </w:p>
    <w:p w14:paraId="2A0402C5">
      <w:pPr>
        <w:pStyle w:val="6"/>
        <w:rPr>
          <w:rFonts w:hint="eastAsia" w:ascii="宋体" w:hAnsi="宋体"/>
          <w:b/>
          <w:sz w:val="24"/>
          <w:szCs w:val="24"/>
        </w:rPr>
      </w:pPr>
    </w:p>
    <w:p w14:paraId="493E3413">
      <w:pPr>
        <w:pStyle w:val="6"/>
        <w:rPr>
          <w:rFonts w:hint="eastAsia" w:ascii="宋体" w:hAnsi="宋体"/>
          <w:b/>
          <w:sz w:val="24"/>
          <w:szCs w:val="24"/>
        </w:rPr>
      </w:pPr>
    </w:p>
    <w:p w14:paraId="4FA4D1A1">
      <w:pPr>
        <w:spacing w:line="480" w:lineRule="exact"/>
        <w:ind w:right="-2"/>
        <w:jc w:val="both"/>
        <w:rPr>
          <w:rFonts w:hint="eastAsia" w:ascii="宋体" w:hAnsi="宋体"/>
          <w:b/>
          <w:sz w:val="24"/>
          <w:szCs w:val="24"/>
        </w:rPr>
      </w:pPr>
    </w:p>
    <w:p w14:paraId="12ACD435">
      <w:pPr>
        <w:numPr>
          <w:ilvl w:val="0"/>
          <w:numId w:val="10"/>
        </w:numPr>
        <w:tabs>
          <w:tab w:val="left" w:pos="6379"/>
          <w:tab w:val="left" w:pos="7230"/>
        </w:tabs>
        <w:spacing w:line="440" w:lineRule="exact"/>
        <w:jc w:val="center"/>
        <w:rPr>
          <w:rFonts w:hint="eastAsia" w:ascii="宋体" w:hAnsi="宋体" w:cs="Times New Roman"/>
          <w:b/>
          <w:color w:val="auto"/>
          <w:sz w:val="28"/>
          <w:szCs w:val="28"/>
          <w:lang w:val="en-US" w:eastAsia="zh-CN"/>
        </w:rPr>
      </w:pPr>
      <w:r>
        <w:rPr>
          <w:rFonts w:hint="eastAsia" w:ascii="宋体" w:hAnsi="宋体" w:cs="Times New Roman"/>
          <w:b/>
          <w:color w:val="auto"/>
          <w:sz w:val="28"/>
          <w:szCs w:val="28"/>
          <w:lang w:val="en-US" w:eastAsia="zh-CN"/>
        </w:rPr>
        <w:t>已标价工程量清单</w:t>
      </w:r>
    </w:p>
    <w:p w14:paraId="6C5B45CB">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451189C7">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4704E246">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20A113E2">
      <w:pPr>
        <w:tabs>
          <w:tab w:val="left" w:pos="5245"/>
        </w:tabs>
        <w:adjustRightInd w:val="0"/>
        <w:snapToGrid w:val="0"/>
        <w:spacing w:line="360" w:lineRule="auto"/>
        <w:jc w:val="left"/>
        <w:rPr>
          <w:rFonts w:hint="eastAsia" w:ascii="宋体" w:hAnsi="宋体" w:cs="宋体"/>
          <w:b/>
          <w:color w:val="auto"/>
          <w:kern w:val="0"/>
          <w:sz w:val="24"/>
        </w:rPr>
      </w:pPr>
    </w:p>
    <w:p w14:paraId="4799D713">
      <w:pPr>
        <w:spacing w:line="440" w:lineRule="exact"/>
        <w:ind w:firstLine="482" w:firstLineChars="200"/>
        <w:jc w:val="center"/>
        <w:rPr>
          <w:rFonts w:hint="eastAsia" w:ascii="宋体" w:hAnsi="宋体"/>
          <w:b/>
          <w:sz w:val="24"/>
          <w:szCs w:val="24"/>
        </w:rPr>
      </w:pPr>
    </w:p>
    <w:p w14:paraId="6C0714AF">
      <w:pPr>
        <w:spacing w:line="440" w:lineRule="exact"/>
        <w:ind w:firstLine="482" w:firstLineChars="200"/>
        <w:jc w:val="center"/>
        <w:rPr>
          <w:rFonts w:hint="eastAsia" w:ascii="宋体" w:hAnsi="宋体"/>
          <w:b/>
          <w:sz w:val="24"/>
          <w:szCs w:val="24"/>
        </w:rPr>
      </w:pPr>
    </w:p>
    <w:p w14:paraId="46DB04B0">
      <w:pPr>
        <w:spacing w:line="440" w:lineRule="exact"/>
        <w:ind w:firstLine="482" w:firstLineChars="200"/>
        <w:jc w:val="center"/>
        <w:rPr>
          <w:rFonts w:hint="eastAsia" w:ascii="宋体" w:hAnsi="宋体"/>
          <w:b/>
          <w:sz w:val="24"/>
          <w:szCs w:val="24"/>
        </w:rPr>
      </w:pPr>
    </w:p>
    <w:p w14:paraId="243B73C8">
      <w:pPr>
        <w:spacing w:line="440" w:lineRule="exact"/>
        <w:ind w:firstLine="482" w:firstLineChars="200"/>
        <w:jc w:val="center"/>
        <w:rPr>
          <w:rFonts w:hint="eastAsia" w:ascii="宋体" w:hAnsi="宋体"/>
          <w:b/>
          <w:sz w:val="24"/>
          <w:szCs w:val="24"/>
        </w:rPr>
      </w:pPr>
    </w:p>
    <w:p w14:paraId="117A5090">
      <w:pPr>
        <w:spacing w:line="440" w:lineRule="exact"/>
        <w:ind w:firstLine="482" w:firstLineChars="200"/>
        <w:jc w:val="center"/>
        <w:rPr>
          <w:rFonts w:hint="eastAsia" w:ascii="宋体" w:hAnsi="宋体"/>
          <w:b/>
          <w:sz w:val="24"/>
          <w:szCs w:val="24"/>
        </w:rPr>
      </w:pPr>
    </w:p>
    <w:p w14:paraId="22DC4786">
      <w:pPr>
        <w:spacing w:line="440" w:lineRule="exact"/>
        <w:ind w:firstLine="482" w:firstLineChars="200"/>
        <w:jc w:val="center"/>
        <w:rPr>
          <w:rFonts w:hint="eastAsia" w:ascii="宋体" w:hAnsi="宋体"/>
          <w:b/>
          <w:sz w:val="24"/>
          <w:szCs w:val="24"/>
        </w:rPr>
      </w:pPr>
    </w:p>
    <w:p w14:paraId="2A88E462">
      <w:pPr>
        <w:spacing w:line="440" w:lineRule="exact"/>
        <w:ind w:firstLine="482" w:firstLineChars="200"/>
        <w:jc w:val="center"/>
        <w:rPr>
          <w:rFonts w:hint="eastAsia" w:ascii="宋体" w:hAnsi="宋体"/>
          <w:b/>
          <w:sz w:val="24"/>
          <w:szCs w:val="24"/>
        </w:rPr>
      </w:pPr>
    </w:p>
    <w:p w14:paraId="18529FA6">
      <w:pPr>
        <w:spacing w:line="440" w:lineRule="exact"/>
        <w:ind w:firstLine="482" w:firstLineChars="200"/>
        <w:jc w:val="center"/>
        <w:rPr>
          <w:rFonts w:hint="eastAsia" w:ascii="宋体" w:hAnsi="宋体"/>
          <w:b/>
          <w:sz w:val="24"/>
          <w:szCs w:val="24"/>
        </w:rPr>
      </w:pPr>
    </w:p>
    <w:p w14:paraId="78002739">
      <w:pPr>
        <w:spacing w:line="440" w:lineRule="exact"/>
        <w:ind w:firstLine="482" w:firstLineChars="200"/>
        <w:jc w:val="center"/>
        <w:rPr>
          <w:rFonts w:hint="eastAsia" w:ascii="宋体" w:hAnsi="宋体"/>
          <w:b/>
          <w:sz w:val="24"/>
          <w:szCs w:val="24"/>
        </w:rPr>
      </w:pPr>
    </w:p>
    <w:p w14:paraId="22589891">
      <w:pPr>
        <w:spacing w:line="440" w:lineRule="exact"/>
        <w:ind w:firstLine="482" w:firstLineChars="200"/>
        <w:jc w:val="center"/>
        <w:rPr>
          <w:rFonts w:hint="eastAsia" w:ascii="宋体" w:hAnsi="宋体"/>
          <w:b/>
          <w:sz w:val="24"/>
          <w:szCs w:val="24"/>
        </w:rPr>
      </w:pPr>
    </w:p>
    <w:p w14:paraId="0DE017C3">
      <w:pPr>
        <w:spacing w:line="440" w:lineRule="exact"/>
        <w:ind w:firstLine="482" w:firstLineChars="200"/>
        <w:jc w:val="center"/>
        <w:rPr>
          <w:rFonts w:hint="eastAsia" w:ascii="宋体" w:hAnsi="宋体"/>
          <w:b/>
          <w:sz w:val="24"/>
          <w:szCs w:val="24"/>
        </w:rPr>
      </w:pPr>
    </w:p>
    <w:p w14:paraId="20FC4D37">
      <w:pPr>
        <w:spacing w:line="440" w:lineRule="exact"/>
        <w:ind w:firstLine="482" w:firstLineChars="200"/>
        <w:jc w:val="center"/>
        <w:rPr>
          <w:rFonts w:hint="eastAsia" w:ascii="宋体" w:hAnsi="宋体"/>
          <w:b/>
          <w:sz w:val="24"/>
          <w:szCs w:val="24"/>
        </w:rPr>
      </w:pPr>
    </w:p>
    <w:p w14:paraId="71E923B4">
      <w:pPr>
        <w:spacing w:line="440" w:lineRule="exact"/>
        <w:ind w:firstLine="482" w:firstLineChars="200"/>
        <w:jc w:val="center"/>
        <w:rPr>
          <w:rFonts w:hint="eastAsia" w:ascii="宋体" w:hAnsi="宋体"/>
          <w:b/>
          <w:sz w:val="24"/>
          <w:szCs w:val="24"/>
        </w:rPr>
      </w:pPr>
    </w:p>
    <w:p w14:paraId="5C96E28B">
      <w:pPr>
        <w:spacing w:line="440" w:lineRule="exact"/>
        <w:ind w:firstLine="482" w:firstLineChars="200"/>
        <w:jc w:val="center"/>
        <w:rPr>
          <w:rFonts w:hint="eastAsia" w:ascii="宋体" w:hAnsi="宋体"/>
          <w:b/>
          <w:sz w:val="24"/>
          <w:szCs w:val="24"/>
        </w:rPr>
      </w:pPr>
    </w:p>
    <w:p w14:paraId="591DB87A">
      <w:pPr>
        <w:spacing w:line="440" w:lineRule="exact"/>
        <w:ind w:firstLine="482" w:firstLineChars="200"/>
        <w:jc w:val="center"/>
        <w:rPr>
          <w:rFonts w:hint="eastAsia" w:ascii="宋体" w:hAnsi="宋体"/>
          <w:b/>
          <w:sz w:val="24"/>
          <w:szCs w:val="24"/>
        </w:rPr>
      </w:pPr>
    </w:p>
    <w:p w14:paraId="5C9261EE">
      <w:pPr>
        <w:spacing w:line="440" w:lineRule="exact"/>
        <w:ind w:firstLine="482" w:firstLineChars="200"/>
        <w:jc w:val="center"/>
        <w:rPr>
          <w:rFonts w:hint="eastAsia" w:ascii="宋体" w:hAnsi="宋体"/>
          <w:b/>
          <w:sz w:val="24"/>
          <w:szCs w:val="24"/>
        </w:rPr>
      </w:pPr>
    </w:p>
    <w:p w14:paraId="22174756">
      <w:pPr>
        <w:spacing w:line="440" w:lineRule="exact"/>
        <w:ind w:firstLine="482" w:firstLineChars="200"/>
        <w:jc w:val="center"/>
        <w:rPr>
          <w:rFonts w:hint="eastAsia" w:ascii="宋体" w:hAnsi="宋体"/>
          <w:b/>
          <w:sz w:val="24"/>
          <w:szCs w:val="24"/>
        </w:rPr>
      </w:pPr>
    </w:p>
    <w:p w14:paraId="34DED3C2">
      <w:pPr>
        <w:spacing w:line="440" w:lineRule="exact"/>
        <w:ind w:firstLine="482" w:firstLineChars="200"/>
        <w:jc w:val="center"/>
        <w:rPr>
          <w:rFonts w:hint="eastAsia" w:ascii="宋体" w:hAnsi="宋体"/>
          <w:b/>
          <w:sz w:val="24"/>
          <w:szCs w:val="24"/>
        </w:rPr>
      </w:pPr>
    </w:p>
    <w:p w14:paraId="0A9EB393">
      <w:pPr>
        <w:spacing w:line="440" w:lineRule="exact"/>
        <w:ind w:firstLine="482" w:firstLineChars="200"/>
        <w:jc w:val="center"/>
        <w:rPr>
          <w:rFonts w:hint="eastAsia" w:ascii="宋体" w:hAnsi="宋体"/>
          <w:b/>
          <w:sz w:val="24"/>
          <w:szCs w:val="24"/>
        </w:rPr>
      </w:pPr>
    </w:p>
    <w:p w14:paraId="6785B049">
      <w:pPr>
        <w:spacing w:line="440" w:lineRule="exact"/>
        <w:ind w:firstLine="482" w:firstLineChars="200"/>
        <w:jc w:val="center"/>
        <w:rPr>
          <w:rFonts w:hint="eastAsia" w:ascii="宋体" w:hAnsi="宋体"/>
          <w:b/>
          <w:sz w:val="24"/>
          <w:szCs w:val="24"/>
        </w:rPr>
      </w:pPr>
    </w:p>
    <w:p w14:paraId="057D1331">
      <w:pPr>
        <w:spacing w:line="440" w:lineRule="exact"/>
        <w:ind w:firstLine="482" w:firstLineChars="200"/>
        <w:jc w:val="center"/>
        <w:rPr>
          <w:rFonts w:hint="eastAsia" w:ascii="宋体" w:hAnsi="宋体"/>
          <w:b/>
          <w:sz w:val="24"/>
          <w:szCs w:val="24"/>
        </w:rPr>
      </w:pPr>
    </w:p>
    <w:p w14:paraId="7B5D5736">
      <w:pPr>
        <w:spacing w:line="440" w:lineRule="exact"/>
        <w:ind w:firstLine="482" w:firstLineChars="200"/>
        <w:jc w:val="center"/>
        <w:rPr>
          <w:rFonts w:hint="eastAsia" w:ascii="宋体" w:hAnsi="宋体"/>
          <w:b/>
          <w:sz w:val="24"/>
          <w:szCs w:val="24"/>
        </w:rPr>
      </w:pPr>
    </w:p>
    <w:p w14:paraId="7AB978AD">
      <w:pPr>
        <w:spacing w:line="440" w:lineRule="exact"/>
        <w:ind w:firstLine="482" w:firstLineChars="200"/>
        <w:jc w:val="center"/>
        <w:rPr>
          <w:rFonts w:hint="eastAsia" w:ascii="宋体" w:hAnsi="宋体"/>
          <w:b/>
          <w:sz w:val="24"/>
          <w:szCs w:val="24"/>
        </w:rPr>
      </w:pPr>
    </w:p>
    <w:p w14:paraId="56749EC5">
      <w:pPr>
        <w:spacing w:line="440" w:lineRule="exact"/>
        <w:ind w:firstLine="482" w:firstLineChars="200"/>
        <w:jc w:val="center"/>
        <w:rPr>
          <w:rFonts w:hint="eastAsia" w:ascii="宋体" w:hAnsi="宋体"/>
          <w:b/>
          <w:sz w:val="24"/>
          <w:szCs w:val="24"/>
        </w:rPr>
      </w:pPr>
    </w:p>
    <w:p w14:paraId="5EF3115E">
      <w:pPr>
        <w:spacing w:line="440" w:lineRule="exact"/>
        <w:ind w:firstLine="482" w:firstLineChars="200"/>
        <w:jc w:val="center"/>
        <w:rPr>
          <w:rFonts w:hint="eastAsia" w:ascii="宋体" w:hAnsi="宋体"/>
          <w:b/>
          <w:sz w:val="24"/>
          <w:szCs w:val="24"/>
        </w:rPr>
      </w:pPr>
    </w:p>
    <w:p w14:paraId="5CE3F3A9">
      <w:pPr>
        <w:spacing w:line="440" w:lineRule="exact"/>
        <w:ind w:firstLine="482" w:firstLineChars="200"/>
        <w:jc w:val="center"/>
        <w:rPr>
          <w:rFonts w:hint="eastAsia" w:ascii="宋体" w:hAnsi="宋体"/>
          <w:b/>
          <w:sz w:val="24"/>
          <w:szCs w:val="24"/>
        </w:rPr>
      </w:pPr>
    </w:p>
    <w:p w14:paraId="26EEE7B1">
      <w:pPr>
        <w:spacing w:line="440" w:lineRule="exact"/>
        <w:ind w:firstLine="482" w:firstLineChars="200"/>
        <w:jc w:val="center"/>
        <w:rPr>
          <w:rFonts w:hint="eastAsia" w:ascii="宋体" w:hAnsi="宋体"/>
          <w:kern w:val="0"/>
          <w:sz w:val="24"/>
          <w:szCs w:val="24"/>
          <w:lang w:val="en-US" w:eastAsia="zh-CN"/>
        </w:rPr>
      </w:pPr>
      <w:r>
        <w:rPr>
          <w:rFonts w:hint="eastAsia" w:ascii="宋体" w:hAnsi="宋体"/>
          <w:b/>
          <w:sz w:val="24"/>
          <w:szCs w:val="24"/>
          <w:lang w:val="en-US" w:eastAsia="zh-CN"/>
        </w:rPr>
        <w:t>四、</w:t>
      </w:r>
      <w:r>
        <w:rPr>
          <w:rFonts w:hint="eastAsia" w:ascii="宋体" w:hAnsi="宋体"/>
          <w:b/>
          <w:sz w:val="24"/>
          <w:szCs w:val="24"/>
        </w:rPr>
        <w:t>资格证明文件</w:t>
      </w:r>
    </w:p>
    <w:p w14:paraId="44F166C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cs="宋体"/>
          <w:b w:val="0"/>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2E95075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color w:val="auto"/>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auto"/>
          <w:sz w:val="24"/>
          <w:szCs w:val="24"/>
          <w:lang w:val="en-US" w:eastAsia="zh-CN"/>
        </w:rPr>
        <w:t>法定代表人授权书（附法定代表人身份证复印件）及被授权人身份证复印件（法定代表人直接参加投标只须提供法定代表人身份证复印件）；</w:t>
      </w:r>
    </w:p>
    <w:p w14:paraId="4B27675D">
      <w:pPr>
        <w:keepNext w:val="0"/>
        <w:keepLines w:val="0"/>
        <w:pageBreakBefore w:val="0"/>
        <w:kinsoku/>
        <w:wordWrap/>
        <w:overflowPunct/>
        <w:topLinePunct w:val="0"/>
        <w:autoSpaceDE/>
        <w:autoSpaceDN/>
        <w:bidi w:val="0"/>
        <w:snapToGrid w:val="0"/>
        <w:spacing w:line="3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w:t>
      </w:r>
      <w:r>
        <w:rPr>
          <w:rFonts w:hint="eastAsia" w:ascii="宋体" w:hAnsi="宋体" w:eastAsia="宋体" w:cs="宋体"/>
          <w:color w:val="auto"/>
          <w:sz w:val="24"/>
          <w:szCs w:val="24"/>
          <w:lang w:val="en-US" w:eastAsia="zh-CN"/>
        </w:rPr>
        <w:t>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07F121A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color w:val="auto"/>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color w:val="auto"/>
          <w:sz w:val="24"/>
          <w:szCs w:val="24"/>
          <w:lang w:val="en-US" w:eastAsia="zh-CN"/>
        </w:rPr>
        <w:t>缴纳税收和社会保障资金缴纳证明：提供</w:t>
      </w:r>
      <w:r>
        <w:rPr>
          <w:rFonts w:hint="eastAsia" w:cs="宋体"/>
          <w:color w:val="auto"/>
          <w:sz w:val="24"/>
          <w:szCs w:val="24"/>
          <w:lang w:val="en-US" w:eastAsia="zh-CN"/>
        </w:rPr>
        <w:t>2025年</w:t>
      </w:r>
      <w:r>
        <w:rPr>
          <w:rFonts w:hint="eastAsia" w:ascii="宋体" w:hAnsi="宋体" w:eastAsia="宋体" w:cs="宋体"/>
          <w:color w:val="auto"/>
          <w:sz w:val="24"/>
          <w:szCs w:val="24"/>
          <w:lang w:val="en-US" w:eastAsia="zh-CN"/>
        </w:rPr>
        <w:t>1月1日至今任意一个月的纳税证明或完税证明（依法免税的单位应提供相关证明材料），投标单位提供</w:t>
      </w:r>
      <w:r>
        <w:rPr>
          <w:rFonts w:hint="eastAsia" w:cs="宋体"/>
          <w:color w:val="auto"/>
          <w:sz w:val="24"/>
          <w:szCs w:val="24"/>
          <w:lang w:val="en-US" w:eastAsia="zh-CN"/>
        </w:rPr>
        <w:t>2025年</w:t>
      </w:r>
      <w:r>
        <w:rPr>
          <w:rFonts w:hint="eastAsia" w:ascii="宋体" w:hAnsi="宋体" w:eastAsia="宋体" w:cs="宋体"/>
          <w:color w:val="auto"/>
          <w:sz w:val="24"/>
          <w:szCs w:val="24"/>
          <w:lang w:val="en-US" w:eastAsia="zh-CN"/>
        </w:rPr>
        <w:t>1月1日至今任意一个月的社会保障资金缴存单据或社保机构开具的社会保险参保缴费情况证明（依法不需要缴纳社会保障资金的单位应提供相关证明材料）；</w:t>
      </w:r>
    </w:p>
    <w:p w14:paraId="0EB04AA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供应商须具备建设行政主管部门核发的市政公用工程施工总承包三级（含三级）及以上或公路工程施工总承包三级（含三级）及以上资质，并具有合格有效的安全生产许可证；其中，供应商拟派项目经理须具备市政公用工程专业二级（含二级）以上或公路工程专业二级（含二级）以上的注册建造师资格且未担任其他在建工程项目的项目经理，提供项目经理的执业资格证、注册证、安全生产考核合格证书及未担任其他在建工程项目经理承诺书。</w:t>
      </w:r>
    </w:p>
    <w:p w14:paraId="76DA4A8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226A3D4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6A80A05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4BEE2707">
      <w:pPr>
        <w:keepNext w:val="0"/>
        <w:keepLines w:val="0"/>
        <w:pageBreakBefore w:val="0"/>
        <w:kinsoku/>
        <w:wordWrap/>
        <w:overflowPunct/>
        <w:topLinePunct w:val="0"/>
        <w:autoSpaceDE/>
        <w:autoSpaceDN/>
        <w:bidi w:val="0"/>
        <w:snapToGrid w:val="0"/>
        <w:spacing w:line="300" w:lineRule="atLeast"/>
        <w:ind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14:paraId="51CF4AF9">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4E45FF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7918D06">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2B8957C">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655A4E8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DD70E7A">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5F991C9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4876C3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3022DF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03EFE384">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5DE74AC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F4E180A">
      <w:pPr>
        <w:pStyle w:val="14"/>
        <w:ind w:left="0" w:leftChars="0" w:firstLine="0" w:firstLineChars="0"/>
        <w:rPr>
          <w:rFonts w:hint="eastAsia" w:ascii="宋体" w:hAnsi="宋体"/>
          <w:sz w:val="24"/>
          <w:szCs w:val="24"/>
        </w:rPr>
      </w:pP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13"/>
        <w:rPr>
          <w:rFonts w:hint="eastAsia" w:ascii="宋体" w:hAnsi="宋体"/>
          <w:b/>
          <w:sz w:val="24"/>
          <w:szCs w:val="24"/>
        </w:rPr>
      </w:pPr>
    </w:p>
    <w:p w14:paraId="540F245C">
      <w:pPr>
        <w:pStyle w:val="13"/>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1"/>
      </w:pPr>
    </w:p>
    <w:p w14:paraId="6230A3A6">
      <w:pPr>
        <w:rPr>
          <w:rFonts w:hint="eastAsia" w:ascii="宋体" w:hAnsi="宋体"/>
          <w:sz w:val="24"/>
          <w:szCs w:val="24"/>
        </w:rPr>
      </w:pPr>
    </w:p>
    <w:p w14:paraId="561DB0DB">
      <w:pPr>
        <w:pStyle w:val="14"/>
        <w:rPr>
          <w:rFonts w:hint="eastAsia"/>
        </w:rPr>
      </w:pPr>
    </w:p>
    <w:p w14:paraId="2026424D">
      <w:pPr>
        <w:rPr>
          <w:rFonts w:hint="eastAsia"/>
        </w:rPr>
      </w:pPr>
    </w:p>
    <w:p w14:paraId="5C9C11D3">
      <w:pPr>
        <w:pStyle w:val="3"/>
        <w:rPr>
          <w:rFonts w:hint="eastAsia"/>
        </w:rPr>
      </w:pPr>
    </w:p>
    <w:p w14:paraId="446056C0">
      <w:pPr>
        <w:rPr>
          <w:rFonts w:hint="eastAsia"/>
        </w:rPr>
      </w:pPr>
    </w:p>
    <w:p w14:paraId="725F5F6C">
      <w:pPr>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致：</w:t>
      </w:r>
      <w:r>
        <w:rPr>
          <w:rFonts w:hint="eastAsia" w:ascii="宋体" w:hAnsi="宋体" w:cs="宋体"/>
          <w:b/>
          <w:bCs/>
          <w:sz w:val="24"/>
          <w:szCs w:val="24"/>
          <w:lang w:val="en-US" w:eastAsia="zh-CN"/>
        </w:rPr>
        <w:t>安康远程智信项目管理有限公司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13"/>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13"/>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13"/>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7C9435E1">
      <w:pPr>
        <w:rPr>
          <w:rFonts w:hint="eastAsia"/>
        </w:rPr>
      </w:pPr>
    </w:p>
    <w:p w14:paraId="0AF35845">
      <w:pPr>
        <w:rPr>
          <w:rFonts w:hint="eastAsia"/>
        </w:rPr>
      </w:pPr>
    </w:p>
    <w:p w14:paraId="3CEBFD24">
      <w:pPr>
        <w:rPr>
          <w:rFonts w:hint="eastAsia"/>
        </w:rPr>
      </w:pPr>
    </w:p>
    <w:p w14:paraId="2325C5E8">
      <w:pPr>
        <w:rPr>
          <w:rFonts w:hint="eastAsia"/>
        </w:rPr>
      </w:pPr>
    </w:p>
    <w:p w14:paraId="2526A8E2">
      <w:pPr>
        <w:rPr>
          <w:rFonts w:hint="eastAsia"/>
        </w:rPr>
      </w:pPr>
    </w:p>
    <w:p w14:paraId="255DF8BD">
      <w:pPr>
        <w:rPr>
          <w:rFonts w:hint="eastAsia"/>
        </w:rPr>
      </w:pPr>
    </w:p>
    <w:p w14:paraId="4675444D">
      <w:pPr>
        <w:rPr>
          <w:rFonts w:hint="eastAsia"/>
        </w:rPr>
      </w:pPr>
    </w:p>
    <w:p w14:paraId="06BAC4DA">
      <w:pPr>
        <w:rPr>
          <w:rFonts w:hint="eastAsia"/>
        </w:rPr>
      </w:pPr>
    </w:p>
    <w:p w14:paraId="600C119E">
      <w:pPr>
        <w:rPr>
          <w:rFonts w:hint="eastAsia"/>
        </w:rPr>
      </w:pPr>
    </w:p>
    <w:p w14:paraId="33D4C0F5">
      <w:pPr>
        <w:rPr>
          <w:rFonts w:hint="eastAsia"/>
        </w:rPr>
      </w:pPr>
    </w:p>
    <w:p w14:paraId="053BF54F">
      <w:pPr>
        <w:rPr>
          <w:rFonts w:hint="eastAsia"/>
        </w:rPr>
      </w:pPr>
    </w:p>
    <w:p w14:paraId="77DD4A4F">
      <w:pPr>
        <w:rPr>
          <w:rFonts w:hint="eastAsia"/>
        </w:rPr>
      </w:pPr>
    </w:p>
    <w:p w14:paraId="46C886C7">
      <w:pPr>
        <w:rPr>
          <w:rFonts w:hint="eastAsia"/>
        </w:rPr>
      </w:pPr>
    </w:p>
    <w:p w14:paraId="4795F943">
      <w:pPr>
        <w:rPr>
          <w:rFonts w:hint="eastAsia"/>
        </w:rPr>
      </w:pPr>
    </w:p>
    <w:p w14:paraId="4571F688">
      <w:pPr>
        <w:rPr>
          <w:rFonts w:hint="eastAsia"/>
        </w:rPr>
      </w:pPr>
    </w:p>
    <w:p w14:paraId="342D66A8">
      <w:pPr>
        <w:rPr>
          <w:rFonts w:hint="eastAsia"/>
        </w:rPr>
      </w:pPr>
    </w:p>
    <w:p w14:paraId="4A009B9D">
      <w:pPr>
        <w:rPr>
          <w:rFonts w:hint="eastAsia"/>
        </w:rPr>
      </w:pPr>
    </w:p>
    <w:p w14:paraId="75D75C13">
      <w:pPr>
        <w:rPr>
          <w:rFonts w:hint="eastAsia"/>
        </w:rPr>
      </w:pPr>
    </w:p>
    <w:p w14:paraId="4726CB6E">
      <w:pPr>
        <w:rPr>
          <w:rFonts w:hint="eastAsia"/>
        </w:rPr>
      </w:pPr>
    </w:p>
    <w:p w14:paraId="52770FCB">
      <w:pPr>
        <w:rPr>
          <w:rFonts w:hint="eastAsia"/>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3D2FC1FB">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73" w:name="bookmark35"/>
      <w:bookmarkEnd w:id="73"/>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74" w:name="bookmark36"/>
      <w:bookmarkEnd w:id="74"/>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12"/>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12"/>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12"/>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12"/>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12"/>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12"/>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12"/>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12"/>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12"/>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12"/>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AD9D7C">
      <w:pPr>
        <w:rPr>
          <w:rFonts w:hint="eastAsia"/>
        </w:rPr>
      </w:pPr>
    </w:p>
    <w:p w14:paraId="016774D6">
      <w:pPr>
        <w:rPr>
          <w:rFonts w:hint="eastAsia"/>
        </w:rPr>
      </w:pPr>
    </w:p>
    <w:p w14:paraId="2CD26FDB">
      <w:pPr>
        <w:rPr>
          <w:rFonts w:hint="eastAsia"/>
        </w:rPr>
      </w:pPr>
    </w:p>
    <w:p w14:paraId="46CD764F">
      <w:pPr>
        <w:rPr>
          <w:rFonts w:hint="eastAsia"/>
        </w:rPr>
      </w:pPr>
    </w:p>
    <w:p w14:paraId="683E33AE">
      <w:pPr>
        <w:rPr>
          <w:rFonts w:hint="eastAsia"/>
        </w:rPr>
      </w:pPr>
    </w:p>
    <w:p w14:paraId="20394A04">
      <w:pPr>
        <w:rPr>
          <w:rFonts w:hint="eastAsia"/>
        </w:rPr>
      </w:pPr>
    </w:p>
    <w:p w14:paraId="5511C5E5">
      <w:pPr>
        <w:pStyle w:val="12"/>
        <w:rPr>
          <w:rFonts w:hint="eastAsia"/>
        </w:rPr>
      </w:pPr>
    </w:p>
    <w:p w14:paraId="084FDAD3">
      <w:pPr>
        <w:rPr>
          <w:rFonts w:hint="eastAsia"/>
        </w:rPr>
      </w:pPr>
    </w:p>
    <w:p w14:paraId="78E382AF">
      <w:pPr>
        <w:rPr>
          <w:rFonts w:hint="eastAsia"/>
        </w:rPr>
      </w:pPr>
    </w:p>
    <w:p w14:paraId="007C9BA7">
      <w:pPr>
        <w:rPr>
          <w:rFonts w:hint="eastAsia"/>
        </w:rPr>
      </w:pPr>
    </w:p>
    <w:p w14:paraId="0B46A024">
      <w:pPr>
        <w:rPr>
          <w:rFonts w:hint="eastAsia"/>
        </w:rPr>
      </w:pPr>
    </w:p>
    <w:p w14:paraId="38B7EA7B">
      <w:pPr>
        <w:rPr>
          <w:rFonts w:hint="eastAsia"/>
        </w:rPr>
      </w:pPr>
    </w:p>
    <w:p w14:paraId="43CB1161">
      <w:pPr>
        <w:pStyle w:val="12"/>
        <w:rPr>
          <w:rFonts w:hint="eastAsia"/>
        </w:rPr>
      </w:pPr>
    </w:p>
    <w:p w14:paraId="3253719E">
      <w:pPr>
        <w:rPr>
          <w:rFonts w:hint="eastAsia"/>
        </w:rPr>
      </w:pPr>
    </w:p>
    <w:p w14:paraId="1F4C57EB">
      <w:pPr>
        <w:pStyle w:val="12"/>
        <w:rPr>
          <w:rFonts w:hint="eastAsia"/>
        </w:rPr>
      </w:pPr>
    </w:p>
    <w:p w14:paraId="192F40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color w:val="auto"/>
          <w:sz w:val="24"/>
          <w:szCs w:val="24"/>
        </w:rPr>
      </w:pPr>
      <w:r>
        <w:rPr>
          <w:rFonts w:hint="eastAsia" w:hAnsi="宋体" w:cs="宋体"/>
          <w:b/>
          <w:color w:val="auto"/>
          <w:sz w:val="28"/>
          <w:szCs w:val="28"/>
          <w:lang w:val="en-US" w:eastAsia="zh-CN"/>
        </w:rPr>
        <w:t>五、</w:t>
      </w:r>
      <w:r>
        <w:rPr>
          <w:rFonts w:hint="eastAsia" w:ascii="宋体" w:hAnsi="宋体" w:eastAsia="宋体" w:cs="宋体"/>
          <w:b/>
          <w:color w:val="auto"/>
          <w:sz w:val="28"/>
          <w:szCs w:val="28"/>
          <w:lang w:val="en-US" w:eastAsia="zh-CN"/>
        </w:rPr>
        <w:t>商务偏离表</w:t>
      </w:r>
    </w:p>
    <w:p w14:paraId="1B7E1388">
      <w:pPr>
        <w:spacing w:line="48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商务偏离表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格式</w:t>
      </w:r>
      <w:r>
        <w:rPr>
          <w:rFonts w:hint="eastAsia" w:ascii="宋体" w:hAnsi="宋体" w:cs="宋体"/>
          <w:b/>
          <w:bCs/>
          <w:color w:val="auto"/>
          <w:sz w:val="24"/>
          <w:szCs w:val="24"/>
          <w:lang w:eastAsia="zh-CN"/>
        </w:rPr>
        <w:t>）</w:t>
      </w: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3"/>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22531BD8">
      <w:pPr>
        <w:rPr>
          <w:rFonts w:hint="eastAsia"/>
        </w:rPr>
      </w:pPr>
    </w:p>
    <w:p w14:paraId="2A21C3DF">
      <w:pPr>
        <w:pStyle w:val="12"/>
        <w:rPr>
          <w:rFonts w:hint="eastAsia"/>
        </w:rPr>
      </w:pPr>
    </w:p>
    <w:p w14:paraId="601B1333">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28"/>
          <w:szCs w:val="28"/>
          <w:lang w:val="en-US" w:eastAsia="zh-CN"/>
        </w:rPr>
        <w:t>六、投标方案及施工组织设计</w:t>
      </w:r>
    </w:p>
    <w:p w14:paraId="42A635DD">
      <w:pPr>
        <w:pStyle w:val="12"/>
        <w:rPr>
          <w:rFonts w:hint="eastAsia"/>
        </w:rPr>
      </w:pPr>
    </w:p>
    <w:p w14:paraId="3BD8DF5E">
      <w:pPr>
        <w:spacing w:line="360" w:lineRule="auto"/>
        <w:ind w:firstLine="5040" w:firstLineChars="2100"/>
        <w:rPr>
          <w:rFonts w:hint="eastAsia" w:ascii="宋体" w:hAnsi="宋体" w:cs="宋体"/>
          <w:sz w:val="24"/>
          <w:szCs w:val="24"/>
        </w:rPr>
      </w:pPr>
    </w:p>
    <w:p w14:paraId="254F4846">
      <w:pPr>
        <w:widowControl/>
        <w:spacing w:line="600" w:lineRule="exact"/>
        <w:ind w:firstLine="422" w:firstLineChars="200"/>
        <w:jc w:val="center"/>
        <w:rPr>
          <w:rFonts w:hint="eastAsia" w:ascii="宋体" w:hAnsi="宋体"/>
          <w:b/>
          <w:bCs/>
          <w:szCs w:val="24"/>
        </w:rPr>
      </w:pPr>
    </w:p>
    <w:p w14:paraId="11113DE6">
      <w:pPr>
        <w:widowControl/>
        <w:spacing w:line="600" w:lineRule="exact"/>
        <w:ind w:firstLine="422" w:firstLineChars="200"/>
        <w:jc w:val="center"/>
        <w:rPr>
          <w:rFonts w:hint="eastAsia" w:ascii="宋体" w:hAnsi="宋体"/>
          <w:b/>
          <w:bCs/>
          <w:szCs w:val="24"/>
        </w:rPr>
      </w:pPr>
    </w:p>
    <w:p w14:paraId="7675510C">
      <w:pPr>
        <w:widowControl/>
        <w:spacing w:line="600" w:lineRule="exact"/>
        <w:ind w:firstLine="422" w:firstLineChars="200"/>
        <w:jc w:val="center"/>
        <w:rPr>
          <w:rFonts w:hint="eastAsia" w:ascii="宋体" w:hAnsi="宋体"/>
          <w:b/>
          <w:bCs/>
          <w:szCs w:val="24"/>
        </w:rPr>
      </w:pPr>
    </w:p>
    <w:p w14:paraId="3B47A97C">
      <w:pPr>
        <w:pStyle w:val="13"/>
        <w:numPr>
          <w:ilvl w:val="0"/>
          <w:numId w:val="0"/>
        </w:numPr>
        <w:ind w:leftChars="200"/>
        <w:rPr>
          <w:rFonts w:hint="default"/>
          <w:lang w:val="en-US" w:eastAsia="zh-CN"/>
        </w:rPr>
      </w:pPr>
    </w:p>
    <w:p w14:paraId="35ED91CB">
      <w:pPr>
        <w:pStyle w:val="13"/>
        <w:ind w:left="0" w:leftChars="0" w:firstLine="0" w:firstLineChars="0"/>
        <w:rPr>
          <w:rFonts w:hint="eastAsia"/>
        </w:rPr>
      </w:pPr>
    </w:p>
    <w:p w14:paraId="7A3F9417">
      <w:pPr>
        <w:snapToGrid w:val="0"/>
        <w:spacing w:line="440" w:lineRule="exact"/>
        <w:jc w:val="center"/>
        <w:rPr>
          <w:rFonts w:hint="eastAsia" w:ascii="宋体" w:hAnsi="宋体"/>
          <w:b/>
          <w:sz w:val="24"/>
          <w:szCs w:val="24"/>
          <w:lang w:val="en-US" w:eastAsia="zh-CN"/>
        </w:rPr>
      </w:pPr>
    </w:p>
    <w:p w14:paraId="03B5EB1A"/>
    <w:p w14:paraId="3F9B2F5D">
      <w:pPr>
        <w:pStyle w:val="12"/>
      </w:pPr>
    </w:p>
    <w:p w14:paraId="38816635">
      <w:pPr>
        <w:pStyle w:val="13"/>
      </w:pPr>
    </w:p>
    <w:p w14:paraId="27EF6D83">
      <w:pPr>
        <w:pStyle w:val="13"/>
      </w:pPr>
    </w:p>
    <w:p w14:paraId="4DEC425F">
      <w:pPr>
        <w:pStyle w:val="13"/>
      </w:pPr>
    </w:p>
    <w:p w14:paraId="035FB731">
      <w:pPr>
        <w:pStyle w:val="13"/>
      </w:pPr>
    </w:p>
    <w:p w14:paraId="466CD33C">
      <w:pPr>
        <w:pStyle w:val="13"/>
      </w:pPr>
    </w:p>
    <w:p w14:paraId="24F666FD">
      <w:pPr>
        <w:pStyle w:val="13"/>
      </w:pPr>
    </w:p>
    <w:p w14:paraId="7B5ACDE6">
      <w:pPr>
        <w:pStyle w:val="13"/>
      </w:pPr>
    </w:p>
    <w:p w14:paraId="398214FA">
      <w:pPr>
        <w:pStyle w:val="13"/>
      </w:pPr>
    </w:p>
    <w:p w14:paraId="379D10F4">
      <w:pPr>
        <w:pStyle w:val="13"/>
      </w:pPr>
    </w:p>
    <w:p w14:paraId="16642D41">
      <w:pPr>
        <w:pStyle w:val="13"/>
      </w:pPr>
    </w:p>
    <w:p w14:paraId="085B1FEF">
      <w:pPr>
        <w:pStyle w:val="13"/>
      </w:pPr>
    </w:p>
    <w:p w14:paraId="3DCC5996">
      <w:pPr>
        <w:pStyle w:val="13"/>
      </w:pPr>
    </w:p>
    <w:p w14:paraId="1FAE6D7C">
      <w:pPr>
        <w:pStyle w:val="13"/>
      </w:pPr>
    </w:p>
    <w:p w14:paraId="59C58942">
      <w:pPr>
        <w:pStyle w:val="13"/>
      </w:pPr>
    </w:p>
    <w:p w14:paraId="70E939E7">
      <w:pPr>
        <w:pStyle w:val="13"/>
      </w:pPr>
    </w:p>
    <w:p w14:paraId="2C9A7678">
      <w:pPr>
        <w:pStyle w:val="13"/>
      </w:pPr>
    </w:p>
    <w:p w14:paraId="2F9AE76E">
      <w:pPr>
        <w:pStyle w:val="13"/>
      </w:pPr>
    </w:p>
    <w:p w14:paraId="568B78FC">
      <w:pPr>
        <w:pStyle w:val="13"/>
      </w:pPr>
    </w:p>
    <w:p w14:paraId="0B2C7775">
      <w:pPr>
        <w:pStyle w:val="13"/>
      </w:pPr>
    </w:p>
    <w:p w14:paraId="506D62C8">
      <w:pPr>
        <w:pStyle w:val="13"/>
      </w:pPr>
    </w:p>
    <w:p w14:paraId="5950157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七、企业</w:t>
      </w:r>
      <w:r>
        <w:rPr>
          <w:rFonts w:hint="eastAsia" w:ascii="宋体" w:hAnsi="宋体" w:eastAsia="宋体" w:cs="宋体"/>
          <w:b/>
          <w:color w:val="auto"/>
          <w:sz w:val="28"/>
          <w:szCs w:val="28"/>
          <w:lang w:val="en-US" w:eastAsia="zh-CN"/>
        </w:rPr>
        <w:t>业绩</w:t>
      </w:r>
    </w:p>
    <w:p w14:paraId="3C897100">
      <w:pPr>
        <w:pStyle w:val="13"/>
      </w:pPr>
    </w:p>
    <w:p w14:paraId="58FB9968">
      <w:pPr>
        <w:pStyle w:val="13"/>
      </w:pPr>
    </w:p>
    <w:p w14:paraId="01615FC2">
      <w:pPr>
        <w:pStyle w:val="13"/>
      </w:pPr>
    </w:p>
    <w:p w14:paraId="34A6B2FB">
      <w:pPr>
        <w:pStyle w:val="13"/>
      </w:pPr>
    </w:p>
    <w:p w14:paraId="5892A6F7">
      <w:pPr>
        <w:pStyle w:val="13"/>
      </w:pPr>
    </w:p>
    <w:p w14:paraId="4D526F1F">
      <w:pPr>
        <w:pStyle w:val="13"/>
      </w:pPr>
    </w:p>
    <w:p w14:paraId="5403F954">
      <w:pPr>
        <w:pStyle w:val="13"/>
      </w:pPr>
    </w:p>
    <w:p w14:paraId="6F3335B6">
      <w:pPr>
        <w:pStyle w:val="13"/>
      </w:pPr>
    </w:p>
    <w:p w14:paraId="7AD5EA6C">
      <w:pPr>
        <w:pStyle w:val="13"/>
      </w:pPr>
    </w:p>
    <w:p w14:paraId="493C665A">
      <w:pPr>
        <w:pStyle w:val="13"/>
      </w:pPr>
    </w:p>
    <w:p w14:paraId="465C9415">
      <w:pPr>
        <w:pStyle w:val="13"/>
      </w:pPr>
    </w:p>
    <w:p w14:paraId="75540097">
      <w:pPr>
        <w:pStyle w:val="13"/>
      </w:pPr>
    </w:p>
    <w:p w14:paraId="393070AD">
      <w:pPr>
        <w:pStyle w:val="13"/>
      </w:pPr>
    </w:p>
    <w:p w14:paraId="50DC1770">
      <w:pPr>
        <w:pStyle w:val="13"/>
      </w:pPr>
    </w:p>
    <w:p w14:paraId="63B9793C">
      <w:pPr>
        <w:pStyle w:val="13"/>
      </w:pPr>
    </w:p>
    <w:p w14:paraId="784DAB49">
      <w:pPr>
        <w:pStyle w:val="13"/>
      </w:pPr>
    </w:p>
    <w:p w14:paraId="24AD9422">
      <w:pPr>
        <w:pStyle w:val="13"/>
      </w:pPr>
    </w:p>
    <w:p w14:paraId="61D38160">
      <w:pPr>
        <w:pStyle w:val="13"/>
      </w:pPr>
    </w:p>
    <w:p w14:paraId="3D29D6EF">
      <w:pPr>
        <w:pStyle w:val="13"/>
      </w:pPr>
    </w:p>
    <w:p w14:paraId="7FB5DAF3">
      <w:pPr>
        <w:pStyle w:val="13"/>
      </w:pPr>
    </w:p>
    <w:p w14:paraId="1EA973B0">
      <w:pPr>
        <w:pStyle w:val="13"/>
      </w:pPr>
    </w:p>
    <w:p w14:paraId="07AED5DB">
      <w:pPr>
        <w:pStyle w:val="13"/>
      </w:pPr>
    </w:p>
    <w:p w14:paraId="35536E9D">
      <w:pPr>
        <w:pStyle w:val="13"/>
      </w:pPr>
    </w:p>
    <w:p w14:paraId="1FDC3C20">
      <w:pPr>
        <w:pStyle w:val="13"/>
      </w:pPr>
    </w:p>
    <w:p w14:paraId="175B7FE2">
      <w:pPr>
        <w:pStyle w:val="13"/>
      </w:pPr>
    </w:p>
    <w:p w14:paraId="72CC37C5">
      <w:pPr>
        <w:pStyle w:val="13"/>
      </w:pPr>
    </w:p>
    <w:p w14:paraId="0F0C609A">
      <w:pPr>
        <w:pStyle w:val="13"/>
      </w:pPr>
    </w:p>
    <w:p w14:paraId="6FC9F5A1">
      <w:pPr>
        <w:pStyle w:val="13"/>
      </w:pPr>
    </w:p>
    <w:p w14:paraId="42219C90">
      <w:pPr>
        <w:pStyle w:val="13"/>
      </w:pPr>
    </w:p>
    <w:p w14:paraId="49C54AC2">
      <w:pPr>
        <w:pStyle w:val="13"/>
      </w:pPr>
    </w:p>
    <w:p w14:paraId="59BE73EB">
      <w:pPr>
        <w:pStyle w:val="13"/>
      </w:pPr>
    </w:p>
    <w:p w14:paraId="4F9F06EF">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八、工程质量的保障措施及承诺</w:t>
      </w:r>
    </w:p>
    <w:p w14:paraId="32E37BD7">
      <w:pPr>
        <w:pStyle w:val="13"/>
      </w:pPr>
    </w:p>
    <w:p w14:paraId="6C8BE147">
      <w:pPr>
        <w:pStyle w:val="13"/>
      </w:pPr>
    </w:p>
    <w:p w14:paraId="371A86C0">
      <w:pPr>
        <w:pStyle w:val="13"/>
      </w:pPr>
    </w:p>
    <w:p w14:paraId="324F5598">
      <w:pPr>
        <w:pStyle w:val="13"/>
      </w:pPr>
    </w:p>
    <w:p w14:paraId="35F1571F">
      <w:pPr>
        <w:pStyle w:val="13"/>
      </w:pPr>
    </w:p>
    <w:p w14:paraId="60A4E7A4">
      <w:pPr>
        <w:pStyle w:val="13"/>
      </w:pPr>
    </w:p>
    <w:p w14:paraId="18E06648">
      <w:pPr>
        <w:pStyle w:val="13"/>
      </w:pPr>
    </w:p>
    <w:p w14:paraId="3BF03F2A">
      <w:pPr>
        <w:pStyle w:val="13"/>
      </w:pPr>
    </w:p>
    <w:p w14:paraId="79343126">
      <w:pPr>
        <w:pStyle w:val="13"/>
      </w:pPr>
    </w:p>
    <w:p w14:paraId="356A90AA">
      <w:pPr>
        <w:pStyle w:val="13"/>
      </w:pPr>
    </w:p>
    <w:p w14:paraId="25A21CF0">
      <w:pPr>
        <w:pStyle w:val="13"/>
      </w:pPr>
    </w:p>
    <w:p w14:paraId="51DCDB6D">
      <w:pPr>
        <w:pStyle w:val="13"/>
      </w:pPr>
    </w:p>
    <w:p w14:paraId="263781FB">
      <w:pPr>
        <w:pStyle w:val="13"/>
      </w:pPr>
    </w:p>
    <w:p w14:paraId="6E71D525">
      <w:pPr>
        <w:pStyle w:val="13"/>
      </w:pPr>
    </w:p>
    <w:p w14:paraId="21CD5BB1">
      <w:pPr>
        <w:pStyle w:val="13"/>
      </w:pPr>
    </w:p>
    <w:p w14:paraId="47875C7F">
      <w:pPr>
        <w:pStyle w:val="13"/>
      </w:pPr>
    </w:p>
    <w:p w14:paraId="4607BC50">
      <w:pPr>
        <w:pStyle w:val="13"/>
      </w:pPr>
    </w:p>
    <w:p w14:paraId="193612E5">
      <w:pPr>
        <w:pStyle w:val="13"/>
      </w:pPr>
    </w:p>
    <w:p w14:paraId="396D1BD6">
      <w:pPr>
        <w:pStyle w:val="13"/>
      </w:pPr>
    </w:p>
    <w:p w14:paraId="0A08FA20">
      <w:pPr>
        <w:pStyle w:val="13"/>
      </w:pPr>
    </w:p>
    <w:p w14:paraId="32A5910E">
      <w:pPr>
        <w:pStyle w:val="13"/>
      </w:pPr>
    </w:p>
    <w:p w14:paraId="10A8057E">
      <w:pPr>
        <w:pStyle w:val="13"/>
      </w:pPr>
    </w:p>
    <w:p w14:paraId="73EFD474">
      <w:pPr>
        <w:pStyle w:val="13"/>
      </w:pPr>
    </w:p>
    <w:p w14:paraId="38BB2E7F">
      <w:pPr>
        <w:pStyle w:val="13"/>
      </w:pPr>
    </w:p>
    <w:p w14:paraId="54E0A083">
      <w:pPr>
        <w:pStyle w:val="13"/>
      </w:pPr>
    </w:p>
    <w:p w14:paraId="134597AE">
      <w:pPr>
        <w:pStyle w:val="13"/>
      </w:pPr>
    </w:p>
    <w:p w14:paraId="1D6C7F50">
      <w:pPr>
        <w:pStyle w:val="13"/>
      </w:pPr>
    </w:p>
    <w:p w14:paraId="6030BBD3">
      <w:pPr>
        <w:pStyle w:val="13"/>
      </w:pPr>
    </w:p>
    <w:p w14:paraId="2869C8C5">
      <w:pPr>
        <w:pStyle w:val="13"/>
      </w:pPr>
    </w:p>
    <w:p w14:paraId="1D6640C8">
      <w:pPr>
        <w:pStyle w:val="13"/>
      </w:pPr>
    </w:p>
    <w:p w14:paraId="2D438891">
      <w:pPr>
        <w:pStyle w:val="13"/>
      </w:pPr>
    </w:p>
    <w:p w14:paraId="02B645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九、</w:t>
      </w:r>
      <w:r>
        <w:rPr>
          <w:rFonts w:hint="eastAsia" w:ascii="宋体" w:hAnsi="宋体" w:eastAsia="宋体" w:cs="宋体"/>
          <w:b/>
          <w:color w:val="auto"/>
          <w:sz w:val="28"/>
          <w:szCs w:val="28"/>
          <w:lang w:val="en-US" w:eastAsia="zh-CN"/>
        </w:rPr>
        <w:t>供应商拒绝政府采购领域商业贿赂承诺书</w:t>
      </w:r>
    </w:p>
    <w:p w14:paraId="738EE804">
      <w:pPr>
        <w:pStyle w:val="6"/>
        <w:rPr>
          <w:rFonts w:hint="eastAsia"/>
          <w:lang w:val="en-US" w:eastAsia="zh-CN"/>
        </w:rPr>
      </w:pPr>
    </w:p>
    <w:p w14:paraId="0C586F1D">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33EDF3D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2048A52F">
      <w:pPr>
        <w:pStyle w:val="6"/>
        <w:rPr>
          <w:rFonts w:hint="eastAsia"/>
        </w:rPr>
      </w:pPr>
    </w:p>
    <w:p w14:paraId="4283C26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33B5DB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038A2A5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396C5F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1939AF2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2890AAD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44C9B61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71AB042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0BFE0E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C852DE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349A334">
      <w:pPr>
        <w:spacing w:line="360" w:lineRule="auto"/>
        <w:ind w:firstLine="480" w:firstLineChars="200"/>
        <w:rPr>
          <w:rFonts w:hint="eastAsia" w:hAnsi="宋体" w:cs="宋体"/>
          <w:sz w:val="24"/>
          <w:szCs w:val="24"/>
          <w:lang w:val="en-US" w:eastAsia="zh-CN"/>
        </w:rPr>
      </w:pPr>
    </w:p>
    <w:p w14:paraId="35E8618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0706A7D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(签字或盖章) </w:t>
      </w:r>
    </w:p>
    <w:p w14:paraId="11873DB5">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7418DA5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2835C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73A2A0DA">
      <w:pPr>
        <w:spacing w:line="360" w:lineRule="auto"/>
        <w:ind w:firstLine="480" w:firstLineChars="200"/>
        <w:rPr>
          <w:rFonts w:hint="eastAsia" w:hAnsi="宋体" w:cs="宋体"/>
          <w:sz w:val="24"/>
          <w:szCs w:val="24"/>
          <w:lang w:val="en-US" w:eastAsia="zh-CN"/>
        </w:rPr>
      </w:pPr>
    </w:p>
    <w:p w14:paraId="2B955855">
      <w:pPr>
        <w:spacing w:line="360" w:lineRule="auto"/>
        <w:ind w:firstLine="480" w:firstLineChars="200"/>
        <w:rPr>
          <w:rFonts w:hint="eastAsia" w:hAnsi="宋体" w:cs="宋体"/>
          <w:sz w:val="24"/>
          <w:szCs w:val="24"/>
          <w:lang w:val="en-US" w:eastAsia="zh-CN"/>
        </w:rPr>
      </w:pPr>
    </w:p>
    <w:p w14:paraId="7E7D57E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79C59F27">
      <w:pPr>
        <w:pStyle w:val="13"/>
      </w:pPr>
    </w:p>
    <w:p w14:paraId="19A54337">
      <w:pPr>
        <w:pStyle w:val="13"/>
      </w:pPr>
    </w:p>
    <w:p w14:paraId="05FF55F8">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投标人认为有必要提供的其它证明资料</w:t>
      </w:r>
    </w:p>
    <w:p w14:paraId="7BE79000">
      <w:pPr>
        <w:pStyle w:val="12"/>
        <w:jc w:val="center"/>
        <w:rPr>
          <w:rFonts w:hint="eastAsia" w:ascii="宋体" w:hAnsi="宋体" w:eastAsia="宋体" w:cs="宋体"/>
          <w:b/>
          <w:color w:val="auto"/>
          <w:sz w:val="24"/>
          <w:szCs w:val="24"/>
          <w:lang w:val="en-US" w:eastAsia="zh-CN"/>
        </w:rPr>
      </w:pPr>
      <w:r>
        <w:rPr>
          <w:rFonts w:hint="eastAsia" w:ascii="宋体" w:hAnsi="宋体" w:cs="Times New Roman"/>
          <w:b/>
          <w:bCs w:val="0"/>
          <w:sz w:val="24"/>
          <w:szCs w:val="24"/>
          <w:lang w:val="en-US" w:eastAsia="zh-CN"/>
        </w:rPr>
        <w:t>1、</w:t>
      </w:r>
      <w:r>
        <w:rPr>
          <w:rFonts w:hint="eastAsia" w:ascii="宋体" w:hAnsi="宋体" w:eastAsia="宋体" w:cs="宋体"/>
          <w:b/>
          <w:color w:val="auto"/>
          <w:sz w:val="24"/>
          <w:szCs w:val="24"/>
          <w:lang w:val="en-US" w:eastAsia="zh-CN"/>
        </w:rPr>
        <w:t>投标人认为有必要提供的其它证明资料</w:t>
      </w:r>
    </w:p>
    <w:p w14:paraId="6F3663C7">
      <w:pPr>
        <w:spacing w:line="440" w:lineRule="exact"/>
        <w:jc w:val="both"/>
        <w:rPr>
          <w:rFonts w:hint="eastAsia" w:ascii="宋体" w:hAnsi="宋体" w:eastAsia="宋体"/>
          <w:b/>
          <w:sz w:val="24"/>
          <w:szCs w:val="24"/>
          <w:lang w:val="en-US" w:eastAsia="zh-CN"/>
        </w:rPr>
      </w:pPr>
    </w:p>
    <w:p w14:paraId="0B69BE14">
      <w:pPr>
        <w:rPr>
          <w:rFonts w:hint="eastAsia" w:eastAsia="宋体"/>
          <w:lang w:eastAsia="zh-CN"/>
        </w:rPr>
      </w:pPr>
    </w:p>
    <w:sectPr>
      <w:footerReference r:id="rId8" w:type="first"/>
      <w:footerReference r:id="rId7" w:type="default"/>
      <w:pgSz w:w="11906" w:h="16838"/>
      <w:pgMar w:top="1134" w:right="1361" w:bottom="1020" w:left="1531" w:header="851" w:footer="992" w:gutter="0"/>
      <w:pgNumType w:fmt="decimal" w:start="3"/>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2A17">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C83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06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7925">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C59F">
    <w:pPr>
      <w:pStyle w:val="18"/>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eastAsia="zh-CN"/>
      </w:rPr>
      <w:t>安康远程智信项目管理有限公司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E08C">
    <w:pPr>
      <w:pStyle w:val="18"/>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90B8F"/>
    <w:multiLevelType w:val="singleLevel"/>
    <w:tmpl w:val="ACE90B8F"/>
    <w:lvl w:ilvl="0" w:tentative="0">
      <w:start w:val="2"/>
      <w:numFmt w:val="decimal"/>
      <w:suff w:val="nothing"/>
      <w:lvlText w:val="%1）"/>
      <w:lvlJc w:val="left"/>
    </w:lvl>
  </w:abstractNum>
  <w:abstractNum w:abstractNumId="1">
    <w:nsid w:val="BE2140C3"/>
    <w:multiLevelType w:val="singleLevel"/>
    <w:tmpl w:val="BE2140C3"/>
    <w:lvl w:ilvl="0" w:tentative="0">
      <w:start w:val="1"/>
      <w:numFmt w:val="chineseCounting"/>
      <w:suff w:val="nothing"/>
      <w:lvlText w:val="%1、"/>
      <w:lvlJc w:val="left"/>
      <w:pPr>
        <w:ind w:left="0"/>
      </w:pPr>
      <w:rPr>
        <w:rFonts w:hint="eastAsia"/>
      </w:rPr>
    </w:lvl>
  </w:abstractNum>
  <w:abstractNum w:abstractNumId="2">
    <w:nsid w:val="BF6E58A2"/>
    <w:multiLevelType w:val="singleLevel"/>
    <w:tmpl w:val="BF6E58A2"/>
    <w:lvl w:ilvl="0" w:tentative="0">
      <w:start w:val="1"/>
      <w:numFmt w:val="decimal"/>
      <w:suff w:val="nothing"/>
      <w:lvlText w:val="（%1）"/>
      <w:lvlJc w:val="left"/>
    </w:lvl>
  </w:abstractNum>
  <w:abstractNum w:abstractNumId="3">
    <w:nsid w:val="F46910F5"/>
    <w:multiLevelType w:val="singleLevel"/>
    <w:tmpl w:val="F46910F5"/>
    <w:lvl w:ilvl="0" w:tentative="0">
      <w:start w:val="3"/>
      <w:numFmt w:val="chineseCounting"/>
      <w:suff w:val="nothing"/>
      <w:lvlText w:val="%1、"/>
      <w:lvlJc w:val="left"/>
      <w:rPr>
        <w:rFonts w:hint="eastAsia"/>
      </w:rPr>
    </w:lvl>
  </w:abstractNum>
  <w:abstractNum w:abstractNumId="4">
    <w:nsid w:val="01AFA151"/>
    <w:multiLevelType w:val="singleLevel"/>
    <w:tmpl w:val="01AFA151"/>
    <w:lvl w:ilvl="0" w:tentative="0">
      <w:start w:val="3"/>
      <w:numFmt w:val="chineseCounting"/>
      <w:suff w:val="nothing"/>
      <w:lvlText w:val="%1、"/>
      <w:lvlJc w:val="left"/>
      <w:rPr>
        <w:rFonts w:hint="eastAsia"/>
      </w:rPr>
    </w:lvl>
  </w:abstractNum>
  <w:abstractNum w:abstractNumId="5">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38"/>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6">
    <w:nsid w:val="577F7CDB"/>
    <w:multiLevelType w:val="singleLevel"/>
    <w:tmpl w:val="577F7CDB"/>
    <w:lvl w:ilvl="0" w:tentative="0">
      <w:start w:val="1"/>
      <w:numFmt w:val="decimal"/>
      <w:suff w:val="nothing"/>
      <w:lvlText w:val="%1、"/>
      <w:lvlJc w:val="left"/>
    </w:lvl>
  </w:abstractNum>
  <w:abstractNum w:abstractNumId="7">
    <w:nsid w:val="5F3D9C96"/>
    <w:multiLevelType w:val="singleLevel"/>
    <w:tmpl w:val="5F3D9C96"/>
    <w:lvl w:ilvl="0" w:tentative="0">
      <w:start w:val="1"/>
      <w:numFmt w:val="chineseCounting"/>
      <w:suff w:val="nothing"/>
      <w:lvlText w:val="%1、"/>
      <w:lvlJc w:val="left"/>
      <w:pPr>
        <w:ind w:left="-62"/>
      </w:pPr>
      <w:rPr>
        <w:rFonts w:hint="eastAsia"/>
      </w:rPr>
    </w:lvl>
  </w:abstractNum>
  <w:abstractNum w:abstractNumId="8">
    <w:nsid w:val="6A9846FB"/>
    <w:multiLevelType w:val="singleLevel"/>
    <w:tmpl w:val="6A9846FB"/>
    <w:lvl w:ilvl="0" w:tentative="0">
      <w:start w:val="5"/>
      <w:numFmt w:val="chineseCounting"/>
      <w:suff w:val="nothing"/>
      <w:lvlText w:val="%1、"/>
      <w:lvlJc w:val="left"/>
      <w:rPr>
        <w:rFonts w:hint="eastAsia"/>
      </w:rPr>
    </w:lvl>
  </w:abstractNum>
  <w:abstractNum w:abstractNumId="9">
    <w:nsid w:val="77A8FF72"/>
    <w:multiLevelType w:val="singleLevel"/>
    <w:tmpl w:val="77A8FF72"/>
    <w:lvl w:ilvl="0" w:tentative="0">
      <w:start w:val="2"/>
      <w:numFmt w:val="decimal"/>
      <w:suff w:val="nothing"/>
      <w:lvlText w:val="%1、"/>
      <w:lvlJc w:val="left"/>
    </w:lvl>
  </w:abstractNum>
  <w:num w:numId="1">
    <w:abstractNumId w:val="5"/>
  </w:num>
  <w:num w:numId="2">
    <w:abstractNumId w:val="2"/>
  </w:num>
  <w:num w:numId="3">
    <w:abstractNumId w:val="8"/>
  </w:num>
  <w:num w:numId="4">
    <w:abstractNumId w:val="9"/>
  </w:num>
  <w:num w:numId="5">
    <w:abstractNumId w:val="0"/>
  </w:num>
  <w:num w:numId="6">
    <w:abstractNumId w:val="4"/>
  </w:num>
  <w:num w:numId="7">
    <w:abstractNumId w:val="7"/>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76791"/>
    <w:rsid w:val="00125861"/>
    <w:rsid w:val="0018274C"/>
    <w:rsid w:val="001F73DC"/>
    <w:rsid w:val="00237A6E"/>
    <w:rsid w:val="0031380D"/>
    <w:rsid w:val="003F5F2A"/>
    <w:rsid w:val="004437E1"/>
    <w:rsid w:val="00563274"/>
    <w:rsid w:val="006D7F73"/>
    <w:rsid w:val="006E05BE"/>
    <w:rsid w:val="00710901"/>
    <w:rsid w:val="007C0BD0"/>
    <w:rsid w:val="00991ADF"/>
    <w:rsid w:val="0099719F"/>
    <w:rsid w:val="009E70F5"/>
    <w:rsid w:val="00A40483"/>
    <w:rsid w:val="00A81D22"/>
    <w:rsid w:val="00AD10E6"/>
    <w:rsid w:val="00AD2CB8"/>
    <w:rsid w:val="00B71E49"/>
    <w:rsid w:val="00EB417B"/>
    <w:rsid w:val="00F057A5"/>
    <w:rsid w:val="00FB2B5A"/>
    <w:rsid w:val="00FF65F7"/>
    <w:rsid w:val="01056B15"/>
    <w:rsid w:val="010A29DC"/>
    <w:rsid w:val="010B22B0"/>
    <w:rsid w:val="011473B7"/>
    <w:rsid w:val="01211AD4"/>
    <w:rsid w:val="01232B8D"/>
    <w:rsid w:val="012375FA"/>
    <w:rsid w:val="012B2944"/>
    <w:rsid w:val="013D378C"/>
    <w:rsid w:val="014C34CF"/>
    <w:rsid w:val="01523916"/>
    <w:rsid w:val="015468C6"/>
    <w:rsid w:val="01595B17"/>
    <w:rsid w:val="015E2E6C"/>
    <w:rsid w:val="01623BB8"/>
    <w:rsid w:val="01671BDD"/>
    <w:rsid w:val="016966C8"/>
    <w:rsid w:val="016C5A02"/>
    <w:rsid w:val="01733597"/>
    <w:rsid w:val="01896811"/>
    <w:rsid w:val="01A93FA3"/>
    <w:rsid w:val="01B666C0"/>
    <w:rsid w:val="01B97F5E"/>
    <w:rsid w:val="01BB689F"/>
    <w:rsid w:val="01E46D89"/>
    <w:rsid w:val="01EC3E90"/>
    <w:rsid w:val="01F40F97"/>
    <w:rsid w:val="01FE5971"/>
    <w:rsid w:val="02070CCA"/>
    <w:rsid w:val="02092C94"/>
    <w:rsid w:val="020B624D"/>
    <w:rsid w:val="02113336"/>
    <w:rsid w:val="02150963"/>
    <w:rsid w:val="02290C40"/>
    <w:rsid w:val="022B2C0A"/>
    <w:rsid w:val="02443CCC"/>
    <w:rsid w:val="02445A7A"/>
    <w:rsid w:val="024C4677"/>
    <w:rsid w:val="02550A72"/>
    <w:rsid w:val="0256755B"/>
    <w:rsid w:val="0260561A"/>
    <w:rsid w:val="026121FC"/>
    <w:rsid w:val="026B62A8"/>
    <w:rsid w:val="02783976"/>
    <w:rsid w:val="027A08A3"/>
    <w:rsid w:val="02810A7C"/>
    <w:rsid w:val="0281282A"/>
    <w:rsid w:val="02832A46"/>
    <w:rsid w:val="0288005D"/>
    <w:rsid w:val="029C1412"/>
    <w:rsid w:val="02A44EDE"/>
    <w:rsid w:val="02C62933"/>
    <w:rsid w:val="02C646E1"/>
    <w:rsid w:val="02C82D8F"/>
    <w:rsid w:val="02D700C4"/>
    <w:rsid w:val="02DA018C"/>
    <w:rsid w:val="02EF360D"/>
    <w:rsid w:val="02F54BEC"/>
    <w:rsid w:val="03065425"/>
    <w:rsid w:val="030F31DC"/>
    <w:rsid w:val="03196F07"/>
    <w:rsid w:val="031B2C7F"/>
    <w:rsid w:val="03200295"/>
    <w:rsid w:val="0328714A"/>
    <w:rsid w:val="03435D32"/>
    <w:rsid w:val="034A1631"/>
    <w:rsid w:val="034A70C0"/>
    <w:rsid w:val="03613C83"/>
    <w:rsid w:val="03684505"/>
    <w:rsid w:val="036A1510"/>
    <w:rsid w:val="036B01DF"/>
    <w:rsid w:val="036D2DAF"/>
    <w:rsid w:val="03702B78"/>
    <w:rsid w:val="037E320E"/>
    <w:rsid w:val="038720C2"/>
    <w:rsid w:val="038B1487"/>
    <w:rsid w:val="03B15113"/>
    <w:rsid w:val="03BE52B3"/>
    <w:rsid w:val="03CB152B"/>
    <w:rsid w:val="03D746CC"/>
    <w:rsid w:val="03D8291E"/>
    <w:rsid w:val="03E72B61"/>
    <w:rsid w:val="03F8117C"/>
    <w:rsid w:val="03FD05D6"/>
    <w:rsid w:val="04067C8D"/>
    <w:rsid w:val="04082AD7"/>
    <w:rsid w:val="04185410"/>
    <w:rsid w:val="042C2C6A"/>
    <w:rsid w:val="04341DFE"/>
    <w:rsid w:val="043949B0"/>
    <w:rsid w:val="04425FE9"/>
    <w:rsid w:val="04441D61"/>
    <w:rsid w:val="04575F38"/>
    <w:rsid w:val="0466268B"/>
    <w:rsid w:val="048C20F3"/>
    <w:rsid w:val="048C54B6"/>
    <w:rsid w:val="048E122E"/>
    <w:rsid w:val="04936845"/>
    <w:rsid w:val="049740F6"/>
    <w:rsid w:val="049B66F4"/>
    <w:rsid w:val="049F7260"/>
    <w:rsid w:val="04A014E7"/>
    <w:rsid w:val="04BC5D9C"/>
    <w:rsid w:val="04BF3ADE"/>
    <w:rsid w:val="04CD25D3"/>
    <w:rsid w:val="04CE5D97"/>
    <w:rsid w:val="04D07A99"/>
    <w:rsid w:val="04D330E5"/>
    <w:rsid w:val="04D70E27"/>
    <w:rsid w:val="04F6087F"/>
    <w:rsid w:val="051536FE"/>
    <w:rsid w:val="05202571"/>
    <w:rsid w:val="052027CE"/>
    <w:rsid w:val="05331380"/>
    <w:rsid w:val="053E6052"/>
    <w:rsid w:val="053F6F8A"/>
    <w:rsid w:val="05461B09"/>
    <w:rsid w:val="05656433"/>
    <w:rsid w:val="057E150A"/>
    <w:rsid w:val="058615F4"/>
    <w:rsid w:val="058D1597"/>
    <w:rsid w:val="05A85E79"/>
    <w:rsid w:val="05AC4062"/>
    <w:rsid w:val="05BD7354"/>
    <w:rsid w:val="05C07B0D"/>
    <w:rsid w:val="05C41FED"/>
    <w:rsid w:val="05D11D1B"/>
    <w:rsid w:val="05DD5BF5"/>
    <w:rsid w:val="05E25CD6"/>
    <w:rsid w:val="05E76E48"/>
    <w:rsid w:val="05ED1711"/>
    <w:rsid w:val="05F65389"/>
    <w:rsid w:val="05F9774F"/>
    <w:rsid w:val="06110369"/>
    <w:rsid w:val="06141643"/>
    <w:rsid w:val="063744C3"/>
    <w:rsid w:val="06395BAC"/>
    <w:rsid w:val="06427EF3"/>
    <w:rsid w:val="064424ED"/>
    <w:rsid w:val="065546FA"/>
    <w:rsid w:val="06606BFB"/>
    <w:rsid w:val="06620BC5"/>
    <w:rsid w:val="06640499"/>
    <w:rsid w:val="0668601C"/>
    <w:rsid w:val="06716FC0"/>
    <w:rsid w:val="067B1C86"/>
    <w:rsid w:val="069A3221"/>
    <w:rsid w:val="06A007EE"/>
    <w:rsid w:val="06BA6731"/>
    <w:rsid w:val="06C23729"/>
    <w:rsid w:val="06C53C22"/>
    <w:rsid w:val="06C74ECC"/>
    <w:rsid w:val="06D42F74"/>
    <w:rsid w:val="06D463D3"/>
    <w:rsid w:val="06D82C35"/>
    <w:rsid w:val="06E077F0"/>
    <w:rsid w:val="07004E7A"/>
    <w:rsid w:val="07033C56"/>
    <w:rsid w:val="070E2BED"/>
    <w:rsid w:val="0717375D"/>
    <w:rsid w:val="071874D5"/>
    <w:rsid w:val="0721638A"/>
    <w:rsid w:val="07356D81"/>
    <w:rsid w:val="073C31C4"/>
    <w:rsid w:val="074327A4"/>
    <w:rsid w:val="0744651C"/>
    <w:rsid w:val="0759398F"/>
    <w:rsid w:val="076827EA"/>
    <w:rsid w:val="07697D31"/>
    <w:rsid w:val="0773730A"/>
    <w:rsid w:val="07814C84"/>
    <w:rsid w:val="078B414B"/>
    <w:rsid w:val="079254DA"/>
    <w:rsid w:val="07931D3A"/>
    <w:rsid w:val="07B37245"/>
    <w:rsid w:val="07B45292"/>
    <w:rsid w:val="07C37C3C"/>
    <w:rsid w:val="07D258D6"/>
    <w:rsid w:val="07DE071F"/>
    <w:rsid w:val="07E06245"/>
    <w:rsid w:val="07E1307F"/>
    <w:rsid w:val="07E2739D"/>
    <w:rsid w:val="07F37713"/>
    <w:rsid w:val="07F61E25"/>
    <w:rsid w:val="08067101"/>
    <w:rsid w:val="0812427F"/>
    <w:rsid w:val="0817778D"/>
    <w:rsid w:val="08251846"/>
    <w:rsid w:val="082C3238"/>
    <w:rsid w:val="083C5D62"/>
    <w:rsid w:val="083F7CC8"/>
    <w:rsid w:val="0842480A"/>
    <w:rsid w:val="08471E20"/>
    <w:rsid w:val="084B0368"/>
    <w:rsid w:val="08581A9C"/>
    <w:rsid w:val="08607386"/>
    <w:rsid w:val="086E55FF"/>
    <w:rsid w:val="086F75C9"/>
    <w:rsid w:val="08732C15"/>
    <w:rsid w:val="087B1E88"/>
    <w:rsid w:val="08A13C26"/>
    <w:rsid w:val="08A90D2D"/>
    <w:rsid w:val="08B03E69"/>
    <w:rsid w:val="08C276DA"/>
    <w:rsid w:val="08D00067"/>
    <w:rsid w:val="08EB30F3"/>
    <w:rsid w:val="08F3438E"/>
    <w:rsid w:val="08F43D9D"/>
    <w:rsid w:val="090146C5"/>
    <w:rsid w:val="09047FA3"/>
    <w:rsid w:val="09054EC8"/>
    <w:rsid w:val="09104908"/>
    <w:rsid w:val="0911242E"/>
    <w:rsid w:val="09220EDE"/>
    <w:rsid w:val="0926412B"/>
    <w:rsid w:val="09293C1C"/>
    <w:rsid w:val="09320D22"/>
    <w:rsid w:val="094445B2"/>
    <w:rsid w:val="09523172"/>
    <w:rsid w:val="097A5C19"/>
    <w:rsid w:val="09825F84"/>
    <w:rsid w:val="09840C12"/>
    <w:rsid w:val="098862E4"/>
    <w:rsid w:val="0996700F"/>
    <w:rsid w:val="099948FD"/>
    <w:rsid w:val="09A84B40"/>
    <w:rsid w:val="09AB4631"/>
    <w:rsid w:val="09C556F2"/>
    <w:rsid w:val="09CF34DB"/>
    <w:rsid w:val="09D3189F"/>
    <w:rsid w:val="09DE0562"/>
    <w:rsid w:val="09EC4135"/>
    <w:rsid w:val="0A073F5D"/>
    <w:rsid w:val="0A133E27"/>
    <w:rsid w:val="0A2156CD"/>
    <w:rsid w:val="0A232419"/>
    <w:rsid w:val="0A2A4B80"/>
    <w:rsid w:val="0A2C48E5"/>
    <w:rsid w:val="0A2C751F"/>
    <w:rsid w:val="0A435503"/>
    <w:rsid w:val="0A440564"/>
    <w:rsid w:val="0A481E7F"/>
    <w:rsid w:val="0A4B01E4"/>
    <w:rsid w:val="0A4D156C"/>
    <w:rsid w:val="0A59408D"/>
    <w:rsid w:val="0A5B6057"/>
    <w:rsid w:val="0A5C592B"/>
    <w:rsid w:val="0A691D30"/>
    <w:rsid w:val="0A6D18E6"/>
    <w:rsid w:val="0A747118"/>
    <w:rsid w:val="0A79472F"/>
    <w:rsid w:val="0A7D6D13"/>
    <w:rsid w:val="0A813EC0"/>
    <w:rsid w:val="0A886720"/>
    <w:rsid w:val="0A887008"/>
    <w:rsid w:val="0A8A693C"/>
    <w:rsid w:val="0A9D21CB"/>
    <w:rsid w:val="0AA6134E"/>
    <w:rsid w:val="0AA9599B"/>
    <w:rsid w:val="0ABE3E55"/>
    <w:rsid w:val="0AC05EBA"/>
    <w:rsid w:val="0AC11B00"/>
    <w:rsid w:val="0AC61DDC"/>
    <w:rsid w:val="0AC92FC0"/>
    <w:rsid w:val="0AD656DD"/>
    <w:rsid w:val="0AD84EB6"/>
    <w:rsid w:val="0AE17A09"/>
    <w:rsid w:val="0AE75B3C"/>
    <w:rsid w:val="0AE76798"/>
    <w:rsid w:val="0AEA40DE"/>
    <w:rsid w:val="0AF3628F"/>
    <w:rsid w:val="0B03448E"/>
    <w:rsid w:val="0B095AB3"/>
    <w:rsid w:val="0B136931"/>
    <w:rsid w:val="0B1D50BA"/>
    <w:rsid w:val="0B2226D0"/>
    <w:rsid w:val="0B2E376B"/>
    <w:rsid w:val="0B30303F"/>
    <w:rsid w:val="0B3101B0"/>
    <w:rsid w:val="0B3B6EED"/>
    <w:rsid w:val="0B401CC1"/>
    <w:rsid w:val="0B4048A7"/>
    <w:rsid w:val="0B460AB5"/>
    <w:rsid w:val="0B491B01"/>
    <w:rsid w:val="0B4E5BBB"/>
    <w:rsid w:val="0B5C3B06"/>
    <w:rsid w:val="0B62022D"/>
    <w:rsid w:val="0B7C6285"/>
    <w:rsid w:val="0B903ADE"/>
    <w:rsid w:val="0B9E269F"/>
    <w:rsid w:val="0BA17A99"/>
    <w:rsid w:val="0BA650B0"/>
    <w:rsid w:val="0BA7531E"/>
    <w:rsid w:val="0BA86779"/>
    <w:rsid w:val="0BA92DF2"/>
    <w:rsid w:val="0BA960A9"/>
    <w:rsid w:val="0BAF6029"/>
    <w:rsid w:val="0BD775B0"/>
    <w:rsid w:val="0BE8391A"/>
    <w:rsid w:val="0BEF47FF"/>
    <w:rsid w:val="0BF105BE"/>
    <w:rsid w:val="0BF3203F"/>
    <w:rsid w:val="0BFC6C81"/>
    <w:rsid w:val="0C1C35C4"/>
    <w:rsid w:val="0C223ECB"/>
    <w:rsid w:val="0C344DB1"/>
    <w:rsid w:val="0C3C4634"/>
    <w:rsid w:val="0C4072B2"/>
    <w:rsid w:val="0C4722E3"/>
    <w:rsid w:val="0C517711"/>
    <w:rsid w:val="0C590374"/>
    <w:rsid w:val="0C630ED0"/>
    <w:rsid w:val="0C752AF0"/>
    <w:rsid w:val="0C8353F1"/>
    <w:rsid w:val="0C8C2590"/>
    <w:rsid w:val="0C943AA2"/>
    <w:rsid w:val="0C9E222B"/>
    <w:rsid w:val="0CAA0790"/>
    <w:rsid w:val="0CB201F7"/>
    <w:rsid w:val="0CB35CD6"/>
    <w:rsid w:val="0CB47CA0"/>
    <w:rsid w:val="0CC7352F"/>
    <w:rsid w:val="0CC865AF"/>
    <w:rsid w:val="0CCA1D8C"/>
    <w:rsid w:val="0CD143AE"/>
    <w:rsid w:val="0CD60C39"/>
    <w:rsid w:val="0CD65E68"/>
    <w:rsid w:val="0CED4B08"/>
    <w:rsid w:val="0CEE4F60"/>
    <w:rsid w:val="0CFB69A6"/>
    <w:rsid w:val="0D020A0B"/>
    <w:rsid w:val="0D1920EC"/>
    <w:rsid w:val="0D2210AE"/>
    <w:rsid w:val="0D26294C"/>
    <w:rsid w:val="0D2941EA"/>
    <w:rsid w:val="0D2A1D10"/>
    <w:rsid w:val="0D326105"/>
    <w:rsid w:val="0D343E0C"/>
    <w:rsid w:val="0D4525A2"/>
    <w:rsid w:val="0D474670"/>
    <w:rsid w:val="0D50574B"/>
    <w:rsid w:val="0D6E7E4F"/>
    <w:rsid w:val="0D831A51"/>
    <w:rsid w:val="0D845ABA"/>
    <w:rsid w:val="0D8633EB"/>
    <w:rsid w:val="0D867DF7"/>
    <w:rsid w:val="0DB22432"/>
    <w:rsid w:val="0DBA3094"/>
    <w:rsid w:val="0DC12675"/>
    <w:rsid w:val="0DD24882"/>
    <w:rsid w:val="0DF465A6"/>
    <w:rsid w:val="0DFC545B"/>
    <w:rsid w:val="0E02261C"/>
    <w:rsid w:val="0E0367E9"/>
    <w:rsid w:val="0E1B7FD7"/>
    <w:rsid w:val="0E1D0939"/>
    <w:rsid w:val="0E223CBB"/>
    <w:rsid w:val="0E341099"/>
    <w:rsid w:val="0E482EB1"/>
    <w:rsid w:val="0E4B5226"/>
    <w:rsid w:val="0E52222D"/>
    <w:rsid w:val="0E522A26"/>
    <w:rsid w:val="0E586619"/>
    <w:rsid w:val="0E625C06"/>
    <w:rsid w:val="0E6F20D1"/>
    <w:rsid w:val="0E6F42D9"/>
    <w:rsid w:val="0E721BC1"/>
    <w:rsid w:val="0E742D85"/>
    <w:rsid w:val="0E770F85"/>
    <w:rsid w:val="0E7E752C"/>
    <w:rsid w:val="0E8D27D4"/>
    <w:rsid w:val="0E927B6D"/>
    <w:rsid w:val="0E96765D"/>
    <w:rsid w:val="0EA77ABC"/>
    <w:rsid w:val="0EAE0E4B"/>
    <w:rsid w:val="0EBB3568"/>
    <w:rsid w:val="0EBD6DB5"/>
    <w:rsid w:val="0EC02F0C"/>
    <w:rsid w:val="0ED02F14"/>
    <w:rsid w:val="0ED94D72"/>
    <w:rsid w:val="0EDA49E8"/>
    <w:rsid w:val="0EE952EE"/>
    <w:rsid w:val="0EF62EAC"/>
    <w:rsid w:val="0EF645A0"/>
    <w:rsid w:val="0EF97BEC"/>
    <w:rsid w:val="0F0F7410"/>
    <w:rsid w:val="0F190B35"/>
    <w:rsid w:val="0F1E7653"/>
    <w:rsid w:val="0F1F3AF7"/>
    <w:rsid w:val="0F2B5D2E"/>
    <w:rsid w:val="0F2C1D70"/>
    <w:rsid w:val="0F3A1CBC"/>
    <w:rsid w:val="0F4477E1"/>
    <w:rsid w:val="0F517A28"/>
    <w:rsid w:val="0F6858A6"/>
    <w:rsid w:val="0F6C3813"/>
    <w:rsid w:val="0F7554C5"/>
    <w:rsid w:val="0F761893"/>
    <w:rsid w:val="0F7C0174"/>
    <w:rsid w:val="0F8F6CD7"/>
    <w:rsid w:val="0F90117F"/>
    <w:rsid w:val="0F987405"/>
    <w:rsid w:val="0F9B7E9F"/>
    <w:rsid w:val="0FA22032"/>
    <w:rsid w:val="0FAB2237"/>
    <w:rsid w:val="0FBD0635"/>
    <w:rsid w:val="0FBF4992"/>
    <w:rsid w:val="0FCE2E27"/>
    <w:rsid w:val="0FDC5544"/>
    <w:rsid w:val="0FF17498"/>
    <w:rsid w:val="0FF26B15"/>
    <w:rsid w:val="0FF94B86"/>
    <w:rsid w:val="0FFE5E0A"/>
    <w:rsid w:val="100918C8"/>
    <w:rsid w:val="10141182"/>
    <w:rsid w:val="1027517D"/>
    <w:rsid w:val="103A69AD"/>
    <w:rsid w:val="103A6B6B"/>
    <w:rsid w:val="106B7A57"/>
    <w:rsid w:val="10702130"/>
    <w:rsid w:val="107A6A69"/>
    <w:rsid w:val="107C3325"/>
    <w:rsid w:val="107E3637"/>
    <w:rsid w:val="108A31F2"/>
    <w:rsid w:val="10914580"/>
    <w:rsid w:val="109202F8"/>
    <w:rsid w:val="10920440"/>
    <w:rsid w:val="10AD5132"/>
    <w:rsid w:val="10B31561"/>
    <w:rsid w:val="10B4201D"/>
    <w:rsid w:val="10BD1B97"/>
    <w:rsid w:val="10BE19FD"/>
    <w:rsid w:val="10C12392"/>
    <w:rsid w:val="10CA1840"/>
    <w:rsid w:val="10CD30DE"/>
    <w:rsid w:val="10D20D6A"/>
    <w:rsid w:val="10FB5B4B"/>
    <w:rsid w:val="11001706"/>
    <w:rsid w:val="110272FA"/>
    <w:rsid w:val="110F7B9B"/>
    <w:rsid w:val="11260F97"/>
    <w:rsid w:val="112E454F"/>
    <w:rsid w:val="112E6273"/>
    <w:rsid w:val="11535FC6"/>
    <w:rsid w:val="115F61DB"/>
    <w:rsid w:val="1170063A"/>
    <w:rsid w:val="11716160"/>
    <w:rsid w:val="1178129C"/>
    <w:rsid w:val="117874EE"/>
    <w:rsid w:val="11895257"/>
    <w:rsid w:val="119F30B2"/>
    <w:rsid w:val="11A16A45"/>
    <w:rsid w:val="11A6405B"/>
    <w:rsid w:val="11A958FA"/>
    <w:rsid w:val="11D0163A"/>
    <w:rsid w:val="11D03F3F"/>
    <w:rsid w:val="11E40629"/>
    <w:rsid w:val="11EE5A02"/>
    <w:rsid w:val="11F0177A"/>
    <w:rsid w:val="11F56D91"/>
    <w:rsid w:val="120314AE"/>
    <w:rsid w:val="12060FFD"/>
    <w:rsid w:val="12200CCD"/>
    <w:rsid w:val="1222745A"/>
    <w:rsid w:val="122D02D9"/>
    <w:rsid w:val="123823B6"/>
    <w:rsid w:val="123F000C"/>
    <w:rsid w:val="123F1DBA"/>
    <w:rsid w:val="12411FD6"/>
    <w:rsid w:val="124778E5"/>
    <w:rsid w:val="124C55B5"/>
    <w:rsid w:val="125947EA"/>
    <w:rsid w:val="125D29B3"/>
    <w:rsid w:val="126015F2"/>
    <w:rsid w:val="12637723"/>
    <w:rsid w:val="126D6927"/>
    <w:rsid w:val="12747CB6"/>
    <w:rsid w:val="12766135"/>
    <w:rsid w:val="127836A6"/>
    <w:rsid w:val="127B123D"/>
    <w:rsid w:val="127B5306"/>
    <w:rsid w:val="127C4DBC"/>
    <w:rsid w:val="127D3BD3"/>
    <w:rsid w:val="127F2B0F"/>
    <w:rsid w:val="128D7214"/>
    <w:rsid w:val="129A752D"/>
    <w:rsid w:val="129B16E6"/>
    <w:rsid w:val="12A52565"/>
    <w:rsid w:val="12BC5031"/>
    <w:rsid w:val="12C25B49"/>
    <w:rsid w:val="12CB18A0"/>
    <w:rsid w:val="12D673F3"/>
    <w:rsid w:val="12DB5F87"/>
    <w:rsid w:val="12E070F9"/>
    <w:rsid w:val="12E3308D"/>
    <w:rsid w:val="12E4360A"/>
    <w:rsid w:val="12ED25D8"/>
    <w:rsid w:val="12EF558E"/>
    <w:rsid w:val="12F10A6A"/>
    <w:rsid w:val="12F138A5"/>
    <w:rsid w:val="12F23EDA"/>
    <w:rsid w:val="12FD6F15"/>
    <w:rsid w:val="130152C1"/>
    <w:rsid w:val="13042599"/>
    <w:rsid w:val="130F79DE"/>
    <w:rsid w:val="13166FBF"/>
    <w:rsid w:val="131E09CC"/>
    <w:rsid w:val="131E5E95"/>
    <w:rsid w:val="132F1E2E"/>
    <w:rsid w:val="13541895"/>
    <w:rsid w:val="13655850"/>
    <w:rsid w:val="1379604D"/>
    <w:rsid w:val="138403CC"/>
    <w:rsid w:val="13894EBE"/>
    <w:rsid w:val="138C0764"/>
    <w:rsid w:val="139672B6"/>
    <w:rsid w:val="13981284"/>
    <w:rsid w:val="13AA75F1"/>
    <w:rsid w:val="13AA7707"/>
    <w:rsid w:val="13DC144B"/>
    <w:rsid w:val="13E43812"/>
    <w:rsid w:val="13E8587D"/>
    <w:rsid w:val="13EB044B"/>
    <w:rsid w:val="140432BB"/>
    <w:rsid w:val="14131662"/>
    <w:rsid w:val="14147CA2"/>
    <w:rsid w:val="141D041D"/>
    <w:rsid w:val="14220C1A"/>
    <w:rsid w:val="14292D22"/>
    <w:rsid w:val="143811B7"/>
    <w:rsid w:val="143C4803"/>
    <w:rsid w:val="14412DE0"/>
    <w:rsid w:val="144E1D1F"/>
    <w:rsid w:val="14515DD5"/>
    <w:rsid w:val="14592443"/>
    <w:rsid w:val="14691AC1"/>
    <w:rsid w:val="147246C9"/>
    <w:rsid w:val="14887A48"/>
    <w:rsid w:val="149A3C1F"/>
    <w:rsid w:val="149C34F4"/>
    <w:rsid w:val="14A405FA"/>
    <w:rsid w:val="14A65684"/>
    <w:rsid w:val="14B4066B"/>
    <w:rsid w:val="14C34F24"/>
    <w:rsid w:val="14CE64B1"/>
    <w:rsid w:val="14CF5677"/>
    <w:rsid w:val="14D16B8C"/>
    <w:rsid w:val="14D707B5"/>
    <w:rsid w:val="14F670A8"/>
    <w:rsid w:val="15155054"/>
    <w:rsid w:val="15196804"/>
    <w:rsid w:val="153A6FBB"/>
    <w:rsid w:val="15497053"/>
    <w:rsid w:val="154F4A0A"/>
    <w:rsid w:val="15587345"/>
    <w:rsid w:val="15610299"/>
    <w:rsid w:val="158F12AA"/>
    <w:rsid w:val="15AC6E6C"/>
    <w:rsid w:val="15B4486D"/>
    <w:rsid w:val="15B86B36"/>
    <w:rsid w:val="15C80709"/>
    <w:rsid w:val="15E25B15"/>
    <w:rsid w:val="15E6711C"/>
    <w:rsid w:val="15F20809"/>
    <w:rsid w:val="15FC1AE7"/>
    <w:rsid w:val="16020D19"/>
    <w:rsid w:val="16157A01"/>
    <w:rsid w:val="16294DB4"/>
    <w:rsid w:val="163255BF"/>
    <w:rsid w:val="163D0D06"/>
    <w:rsid w:val="16406159"/>
    <w:rsid w:val="16422191"/>
    <w:rsid w:val="165878EE"/>
    <w:rsid w:val="166242C9"/>
    <w:rsid w:val="166D339A"/>
    <w:rsid w:val="166F001B"/>
    <w:rsid w:val="167B5453"/>
    <w:rsid w:val="167E2E2B"/>
    <w:rsid w:val="16810591"/>
    <w:rsid w:val="1685252C"/>
    <w:rsid w:val="16B70AB9"/>
    <w:rsid w:val="16B87713"/>
    <w:rsid w:val="16C61D53"/>
    <w:rsid w:val="16CA3A08"/>
    <w:rsid w:val="16CE195E"/>
    <w:rsid w:val="16DF3752"/>
    <w:rsid w:val="16E178E4"/>
    <w:rsid w:val="16F07B27"/>
    <w:rsid w:val="16F60ABB"/>
    <w:rsid w:val="17104C29"/>
    <w:rsid w:val="1719707D"/>
    <w:rsid w:val="173E0892"/>
    <w:rsid w:val="17524BCB"/>
    <w:rsid w:val="17562080"/>
    <w:rsid w:val="175E2CE2"/>
    <w:rsid w:val="17680005"/>
    <w:rsid w:val="1779409F"/>
    <w:rsid w:val="177B6156"/>
    <w:rsid w:val="1793664F"/>
    <w:rsid w:val="17A728DB"/>
    <w:rsid w:val="17BB6387"/>
    <w:rsid w:val="17DD57DC"/>
    <w:rsid w:val="17E27D92"/>
    <w:rsid w:val="17F65611"/>
    <w:rsid w:val="17F74EEA"/>
    <w:rsid w:val="17FD699F"/>
    <w:rsid w:val="181141F9"/>
    <w:rsid w:val="18197980"/>
    <w:rsid w:val="181C61D7"/>
    <w:rsid w:val="18267CA4"/>
    <w:rsid w:val="18295721"/>
    <w:rsid w:val="182C3155"/>
    <w:rsid w:val="1844637C"/>
    <w:rsid w:val="18512847"/>
    <w:rsid w:val="1873609F"/>
    <w:rsid w:val="18762B42"/>
    <w:rsid w:val="188951E5"/>
    <w:rsid w:val="188E3A9B"/>
    <w:rsid w:val="1890336F"/>
    <w:rsid w:val="18972950"/>
    <w:rsid w:val="189B3AC2"/>
    <w:rsid w:val="18BF5A03"/>
    <w:rsid w:val="18CE5C46"/>
    <w:rsid w:val="18D1615E"/>
    <w:rsid w:val="18D74463"/>
    <w:rsid w:val="18F33362"/>
    <w:rsid w:val="18FE5DF4"/>
    <w:rsid w:val="191778FA"/>
    <w:rsid w:val="19270BD9"/>
    <w:rsid w:val="193261D5"/>
    <w:rsid w:val="19353F17"/>
    <w:rsid w:val="194D706E"/>
    <w:rsid w:val="19833AA7"/>
    <w:rsid w:val="1990114D"/>
    <w:rsid w:val="19962C07"/>
    <w:rsid w:val="199926F8"/>
    <w:rsid w:val="19AD40A7"/>
    <w:rsid w:val="19B31E10"/>
    <w:rsid w:val="19F20E44"/>
    <w:rsid w:val="19F22924"/>
    <w:rsid w:val="19F45B80"/>
    <w:rsid w:val="1A1C02F6"/>
    <w:rsid w:val="1A206975"/>
    <w:rsid w:val="1A2521DD"/>
    <w:rsid w:val="1A284B96"/>
    <w:rsid w:val="1A2D7493"/>
    <w:rsid w:val="1A3D757E"/>
    <w:rsid w:val="1A407B72"/>
    <w:rsid w:val="1A4F7085"/>
    <w:rsid w:val="1A510510"/>
    <w:rsid w:val="1A5D1524"/>
    <w:rsid w:val="1A5F749D"/>
    <w:rsid w:val="1A6C5716"/>
    <w:rsid w:val="1A7234B5"/>
    <w:rsid w:val="1A732F49"/>
    <w:rsid w:val="1A781261"/>
    <w:rsid w:val="1A7867B1"/>
    <w:rsid w:val="1A8B4C12"/>
    <w:rsid w:val="1A951111"/>
    <w:rsid w:val="1A974E89"/>
    <w:rsid w:val="1AAB623F"/>
    <w:rsid w:val="1AB23474"/>
    <w:rsid w:val="1ABB774E"/>
    <w:rsid w:val="1AC30FF7"/>
    <w:rsid w:val="1AC6751C"/>
    <w:rsid w:val="1AD23694"/>
    <w:rsid w:val="1ADE6F90"/>
    <w:rsid w:val="1B01734E"/>
    <w:rsid w:val="1B0A0589"/>
    <w:rsid w:val="1B124510"/>
    <w:rsid w:val="1B16306F"/>
    <w:rsid w:val="1B1726D8"/>
    <w:rsid w:val="1B195842"/>
    <w:rsid w:val="1B252495"/>
    <w:rsid w:val="1B302BE8"/>
    <w:rsid w:val="1B3A6A73"/>
    <w:rsid w:val="1B446693"/>
    <w:rsid w:val="1B4E6233"/>
    <w:rsid w:val="1B6C3EEB"/>
    <w:rsid w:val="1B7A3910"/>
    <w:rsid w:val="1B9C027D"/>
    <w:rsid w:val="1BA535D6"/>
    <w:rsid w:val="1BCB46BE"/>
    <w:rsid w:val="1BD224C6"/>
    <w:rsid w:val="1BD47A17"/>
    <w:rsid w:val="1BD93733"/>
    <w:rsid w:val="1BDD4B1E"/>
    <w:rsid w:val="1BE55780"/>
    <w:rsid w:val="1BFB2F24"/>
    <w:rsid w:val="1C0D38E3"/>
    <w:rsid w:val="1C0F4EF3"/>
    <w:rsid w:val="1C2325C0"/>
    <w:rsid w:val="1C485D0F"/>
    <w:rsid w:val="1C5B7BB5"/>
    <w:rsid w:val="1C5E227A"/>
    <w:rsid w:val="1C632B49"/>
    <w:rsid w:val="1C654B13"/>
    <w:rsid w:val="1C6E69C5"/>
    <w:rsid w:val="1C755F23"/>
    <w:rsid w:val="1C7A05BE"/>
    <w:rsid w:val="1C7A236C"/>
    <w:rsid w:val="1C7E49C0"/>
    <w:rsid w:val="1C7F2BE4"/>
    <w:rsid w:val="1C844F99"/>
    <w:rsid w:val="1C856F63"/>
    <w:rsid w:val="1C8B457A"/>
    <w:rsid w:val="1C8C20A0"/>
    <w:rsid w:val="1C9C0212"/>
    <w:rsid w:val="1CA4563B"/>
    <w:rsid w:val="1CAE1170"/>
    <w:rsid w:val="1CB262BE"/>
    <w:rsid w:val="1CBF3BD1"/>
    <w:rsid w:val="1CD37CCF"/>
    <w:rsid w:val="1CDD532E"/>
    <w:rsid w:val="1CF76F1E"/>
    <w:rsid w:val="1CFF0AC4"/>
    <w:rsid w:val="1D04432C"/>
    <w:rsid w:val="1D076C6C"/>
    <w:rsid w:val="1D100F23"/>
    <w:rsid w:val="1D1A7974"/>
    <w:rsid w:val="1D2943B2"/>
    <w:rsid w:val="1D320E99"/>
    <w:rsid w:val="1D383FD6"/>
    <w:rsid w:val="1D3C5874"/>
    <w:rsid w:val="1D3F7112"/>
    <w:rsid w:val="1D44151A"/>
    <w:rsid w:val="1D6B7F07"/>
    <w:rsid w:val="1D6E79F7"/>
    <w:rsid w:val="1D722DB9"/>
    <w:rsid w:val="1D74500E"/>
    <w:rsid w:val="1D7E40DE"/>
    <w:rsid w:val="1D7F1C04"/>
    <w:rsid w:val="1D824DFF"/>
    <w:rsid w:val="1D925B43"/>
    <w:rsid w:val="1DAF44E9"/>
    <w:rsid w:val="1DB16B71"/>
    <w:rsid w:val="1DC3177B"/>
    <w:rsid w:val="1DD106B2"/>
    <w:rsid w:val="1DE10CB9"/>
    <w:rsid w:val="1DE81558"/>
    <w:rsid w:val="1DF61EC7"/>
    <w:rsid w:val="1DFB128B"/>
    <w:rsid w:val="1E002D45"/>
    <w:rsid w:val="1E0579FF"/>
    <w:rsid w:val="1E18008F"/>
    <w:rsid w:val="1E285DF8"/>
    <w:rsid w:val="1E2C36CB"/>
    <w:rsid w:val="1E303CBB"/>
    <w:rsid w:val="1E32082C"/>
    <w:rsid w:val="1E4F7829"/>
    <w:rsid w:val="1E524130"/>
    <w:rsid w:val="1E594203"/>
    <w:rsid w:val="1E73201D"/>
    <w:rsid w:val="1E7B5733"/>
    <w:rsid w:val="1E853696"/>
    <w:rsid w:val="1E8C4FA7"/>
    <w:rsid w:val="1E8F40C9"/>
    <w:rsid w:val="1E8F5E77"/>
    <w:rsid w:val="1E9B503E"/>
    <w:rsid w:val="1EA5569B"/>
    <w:rsid w:val="1EB00B88"/>
    <w:rsid w:val="1EB1403F"/>
    <w:rsid w:val="1EB37DB8"/>
    <w:rsid w:val="1EBA7398"/>
    <w:rsid w:val="1EC02A83"/>
    <w:rsid w:val="1EC41FC5"/>
    <w:rsid w:val="1ECA689C"/>
    <w:rsid w:val="1ECB3353"/>
    <w:rsid w:val="1ECF44C6"/>
    <w:rsid w:val="1ED24993"/>
    <w:rsid w:val="1ED956F4"/>
    <w:rsid w:val="1F240CB5"/>
    <w:rsid w:val="1F2B2044"/>
    <w:rsid w:val="1F344FAE"/>
    <w:rsid w:val="1F3D58D3"/>
    <w:rsid w:val="1F422EEA"/>
    <w:rsid w:val="1F531AAE"/>
    <w:rsid w:val="1F5C3FAB"/>
    <w:rsid w:val="1F6B0529"/>
    <w:rsid w:val="1F6B1A81"/>
    <w:rsid w:val="1F6E3CDF"/>
    <w:rsid w:val="1F811C64"/>
    <w:rsid w:val="1F930DA9"/>
    <w:rsid w:val="1F95570F"/>
    <w:rsid w:val="1F9C084C"/>
    <w:rsid w:val="1FA4264B"/>
    <w:rsid w:val="1FC442E8"/>
    <w:rsid w:val="1FCA53B9"/>
    <w:rsid w:val="1FE13D1F"/>
    <w:rsid w:val="1FFB6845"/>
    <w:rsid w:val="20024252"/>
    <w:rsid w:val="200603BB"/>
    <w:rsid w:val="200C3C23"/>
    <w:rsid w:val="20166850"/>
    <w:rsid w:val="201E4818"/>
    <w:rsid w:val="203551F0"/>
    <w:rsid w:val="204A7953"/>
    <w:rsid w:val="204D2E0F"/>
    <w:rsid w:val="205729C2"/>
    <w:rsid w:val="206E3CCA"/>
    <w:rsid w:val="207417C9"/>
    <w:rsid w:val="20785ECA"/>
    <w:rsid w:val="20817D3B"/>
    <w:rsid w:val="20825C93"/>
    <w:rsid w:val="20826AC0"/>
    <w:rsid w:val="2089707F"/>
    <w:rsid w:val="20CB487D"/>
    <w:rsid w:val="20D44A5E"/>
    <w:rsid w:val="20DE65FF"/>
    <w:rsid w:val="20E00F8F"/>
    <w:rsid w:val="20E3434E"/>
    <w:rsid w:val="20E92118"/>
    <w:rsid w:val="20EE4691"/>
    <w:rsid w:val="21025026"/>
    <w:rsid w:val="21076843"/>
    <w:rsid w:val="211424A6"/>
    <w:rsid w:val="21244F9D"/>
    <w:rsid w:val="21291321"/>
    <w:rsid w:val="212B00D9"/>
    <w:rsid w:val="212C2883"/>
    <w:rsid w:val="212E79D0"/>
    <w:rsid w:val="2148434A"/>
    <w:rsid w:val="21564C8B"/>
    <w:rsid w:val="21586599"/>
    <w:rsid w:val="215F0A31"/>
    <w:rsid w:val="218477E9"/>
    <w:rsid w:val="2185328A"/>
    <w:rsid w:val="21B70D77"/>
    <w:rsid w:val="21CF3CFA"/>
    <w:rsid w:val="21F26E49"/>
    <w:rsid w:val="21F52495"/>
    <w:rsid w:val="21F726B1"/>
    <w:rsid w:val="21FC7D2A"/>
    <w:rsid w:val="22010EFF"/>
    <w:rsid w:val="220B3A67"/>
    <w:rsid w:val="221F4AA3"/>
    <w:rsid w:val="22230B3A"/>
    <w:rsid w:val="222877A5"/>
    <w:rsid w:val="222A65E3"/>
    <w:rsid w:val="222C531E"/>
    <w:rsid w:val="223315EC"/>
    <w:rsid w:val="223E5BEA"/>
    <w:rsid w:val="22405E06"/>
    <w:rsid w:val="2254540E"/>
    <w:rsid w:val="22600256"/>
    <w:rsid w:val="22647DAA"/>
    <w:rsid w:val="22696423"/>
    <w:rsid w:val="226C6BFB"/>
    <w:rsid w:val="22837AA1"/>
    <w:rsid w:val="228E4DC3"/>
    <w:rsid w:val="229677D4"/>
    <w:rsid w:val="22A64E9D"/>
    <w:rsid w:val="22AB1A47"/>
    <w:rsid w:val="22AC524A"/>
    <w:rsid w:val="22B20386"/>
    <w:rsid w:val="22B74CD4"/>
    <w:rsid w:val="22B81E40"/>
    <w:rsid w:val="22B953CB"/>
    <w:rsid w:val="22BE6D2B"/>
    <w:rsid w:val="22C53FDD"/>
    <w:rsid w:val="22C75BE0"/>
    <w:rsid w:val="22D87DED"/>
    <w:rsid w:val="22DB168B"/>
    <w:rsid w:val="22E744D4"/>
    <w:rsid w:val="22F369D5"/>
    <w:rsid w:val="22F618BF"/>
    <w:rsid w:val="22F9015F"/>
    <w:rsid w:val="22FF181D"/>
    <w:rsid w:val="23056022"/>
    <w:rsid w:val="23072480"/>
    <w:rsid w:val="231876F8"/>
    <w:rsid w:val="231A0405"/>
    <w:rsid w:val="231F2BF7"/>
    <w:rsid w:val="2320618E"/>
    <w:rsid w:val="233F7B05"/>
    <w:rsid w:val="234C01C3"/>
    <w:rsid w:val="236E0751"/>
    <w:rsid w:val="23711FEF"/>
    <w:rsid w:val="23856095"/>
    <w:rsid w:val="238E4CA9"/>
    <w:rsid w:val="239A5886"/>
    <w:rsid w:val="23B91E81"/>
    <w:rsid w:val="23CE11F0"/>
    <w:rsid w:val="23D82229"/>
    <w:rsid w:val="23DF4417"/>
    <w:rsid w:val="23E12CD1"/>
    <w:rsid w:val="23EF1892"/>
    <w:rsid w:val="23FE1AD5"/>
    <w:rsid w:val="24012C4A"/>
    <w:rsid w:val="240422A6"/>
    <w:rsid w:val="24150BCD"/>
    <w:rsid w:val="2419690F"/>
    <w:rsid w:val="24221F69"/>
    <w:rsid w:val="24704055"/>
    <w:rsid w:val="249714A6"/>
    <w:rsid w:val="249D3CA8"/>
    <w:rsid w:val="249E6E14"/>
    <w:rsid w:val="249E79E7"/>
    <w:rsid w:val="24BA57BD"/>
    <w:rsid w:val="24C04FDC"/>
    <w:rsid w:val="24C465B4"/>
    <w:rsid w:val="24DC16EA"/>
    <w:rsid w:val="24F21825"/>
    <w:rsid w:val="24FB6014"/>
    <w:rsid w:val="24FE204D"/>
    <w:rsid w:val="24FF3D57"/>
    <w:rsid w:val="251A293E"/>
    <w:rsid w:val="25276E09"/>
    <w:rsid w:val="255045B2"/>
    <w:rsid w:val="25565941"/>
    <w:rsid w:val="255B6CE4"/>
    <w:rsid w:val="255D0A7D"/>
    <w:rsid w:val="256A4F48"/>
    <w:rsid w:val="256E67E6"/>
    <w:rsid w:val="257302A1"/>
    <w:rsid w:val="258A2275"/>
    <w:rsid w:val="25922362"/>
    <w:rsid w:val="25950217"/>
    <w:rsid w:val="259C560D"/>
    <w:rsid w:val="259E5A69"/>
    <w:rsid w:val="25A62424"/>
    <w:rsid w:val="25A641D2"/>
    <w:rsid w:val="25B54415"/>
    <w:rsid w:val="25B616D1"/>
    <w:rsid w:val="25B777CB"/>
    <w:rsid w:val="25C96113"/>
    <w:rsid w:val="25CB4A7C"/>
    <w:rsid w:val="25CE197B"/>
    <w:rsid w:val="25D23219"/>
    <w:rsid w:val="25ED62DF"/>
    <w:rsid w:val="25F018F1"/>
    <w:rsid w:val="25F0544D"/>
    <w:rsid w:val="25FF7D86"/>
    <w:rsid w:val="2606762F"/>
    <w:rsid w:val="26127ABA"/>
    <w:rsid w:val="26165B0A"/>
    <w:rsid w:val="261C4820"/>
    <w:rsid w:val="26215F4F"/>
    <w:rsid w:val="2624159B"/>
    <w:rsid w:val="262A45BC"/>
    <w:rsid w:val="26372AE7"/>
    <w:rsid w:val="263E1A43"/>
    <w:rsid w:val="264372DB"/>
    <w:rsid w:val="2646567F"/>
    <w:rsid w:val="264F486A"/>
    <w:rsid w:val="26526108"/>
    <w:rsid w:val="26557078"/>
    <w:rsid w:val="26591245"/>
    <w:rsid w:val="265C6F87"/>
    <w:rsid w:val="266F4A63"/>
    <w:rsid w:val="26935EEA"/>
    <w:rsid w:val="26946721"/>
    <w:rsid w:val="26962499"/>
    <w:rsid w:val="26A12BEB"/>
    <w:rsid w:val="26A61FB0"/>
    <w:rsid w:val="26A85D28"/>
    <w:rsid w:val="26B03D8A"/>
    <w:rsid w:val="26B97F35"/>
    <w:rsid w:val="26BB1EFF"/>
    <w:rsid w:val="26C02050"/>
    <w:rsid w:val="26ED7BDF"/>
    <w:rsid w:val="27027B2E"/>
    <w:rsid w:val="270E31FC"/>
    <w:rsid w:val="27110D7B"/>
    <w:rsid w:val="27117D71"/>
    <w:rsid w:val="27194E78"/>
    <w:rsid w:val="27247CF0"/>
    <w:rsid w:val="272C2823"/>
    <w:rsid w:val="27392E24"/>
    <w:rsid w:val="273D0B66"/>
    <w:rsid w:val="273F77DF"/>
    <w:rsid w:val="2742617D"/>
    <w:rsid w:val="27435A51"/>
    <w:rsid w:val="27465F66"/>
    <w:rsid w:val="274E5503"/>
    <w:rsid w:val="27573B0A"/>
    <w:rsid w:val="275A1718"/>
    <w:rsid w:val="275C2BD9"/>
    <w:rsid w:val="277125BE"/>
    <w:rsid w:val="27786F46"/>
    <w:rsid w:val="277A3B68"/>
    <w:rsid w:val="277B343D"/>
    <w:rsid w:val="27871DE1"/>
    <w:rsid w:val="27985D9D"/>
    <w:rsid w:val="279A1B15"/>
    <w:rsid w:val="27A429F4"/>
    <w:rsid w:val="27A74232"/>
    <w:rsid w:val="27BB1EDC"/>
    <w:rsid w:val="27BB38A3"/>
    <w:rsid w:val="27C76682"/>
    <w:rsid w:val="27C92CE4"/>
    <w:rsid w:val="27D535C4"/>
    <w:rsid w:val="27D55EAB"/>
    <w:rsid w:val="27DD42C3"/>
    <w:rsid w:val="27E56B08"/>
    <w:rsid w:val="27F537F7"/>
    <w:rsid w:val="27F54F9D"/>
    <w:rsid w:val="28062594"/>
    <w:rsid w:val="28086EC5"/>
    <w:rsid w:val="280A0EE5"/>
    <w:rsid w:val="281127FC"/>
    <w:rsid w:val="28302188"/>
    <w:rsid w:val="28302479"/>
    <w:rsid w:val="28341F69"/>
    <w:rsid w:val="284303FE"/>
    <w:rsid w:val="2858552C"/>
    <w:rsid w:val="285C5082"/>
    <w:rsid w:val="28773C04"/>
    <w:rsid w:val="288307FB"/>
    <w:rsid w:val="28844573"/>
    <w:rsid w:val="288822B5"/>
    <w:rsid w:val="28935801"/>
    <w:rsid w:val="289E5635"/>
    <w:rsid w:val="28A30E9D"/>
    <w:rsid w:val="28A5056B"/>
    <w:rsid w:val="28A528F4"/>
    <w:rsid w:val="28AA7033"/>
    <w:rsid w:val="28AC47B0"/>
    <w:rsid w:val="28AF7842"/>
    <w:rsid w:val="28B34291"/>
    <w:rsid w:val="28B60BD0"/>
    <w:rsid w:val="28B9246E"/>
    <w:rsid w:val="28C46AF8"/>
    <w:rsid w:val="28CD6290"/>
    <w:rsid w:val="28DB5305"/>
    <w:rsid w:val="28E03E9F"/>
    <w:rsid w:val="28E560A6"/>
    <w:rsid w:val="28F27DA1"/>
    <w:rsid w:val="29183639"/>
    <w:rsid w:val="291C2CCB"/>
    <w:rsid w:val="292C7C40"/>
    <w:rsid w:val="294A756A"/>
    <w:rsid w:val="294D2BB7"/>
    <w:rsid w:val="295E4177"/>
    <w:rsid w:val="29600B3C"/>
    <w:rsid w:val="2967011C"/>
    <w:rsid w:val="297851BA"/>
    <w:rsid w:val="298C4017"/>
    <w:rsid w:val="29A0718A"/>
    <w:rsid w:val="29A547A1"/>
    <w:rsid w:val="29C443F0"/>
    <w:rsid w:val="29C4731D"/>
    <w:rsid w:val="29CE1F49"/>
    <w:rsid w:val="29FC0459"/>
    <w:rsid w:val="29FC6AB7"/>
    <w:rsid w:val="29FD282F"/>
    <w:rsid w:val="2A0753AC"/>
    <w:rsid w:val="2A094D30"/>
    <w:rsid w:val="2A0E0598"/>
    <w:rsid w:val="2A1262DA"/>
    <w:rsid w:val="2A1831C5"/>
    <w:rsid w:val="2A20167B"/>
    <w:rsid w:val="2A284AB8"/>
    <w:rsid w:val="2A2878AC"/>
    <w:rsid w:val="2A2A01DD"/>
    <w:rsid w:val="2A426008"/>
    <w:rsid w:val="2A4A3883"/>
    <w:rsid w:val="2A622692"/>
    <w:rsid w:val="2A6401B8"/>
    <w:rsid w:val="2A6C52BE"/>
    <w:rsid w:val="2A6D3510"/>
    <w:rsid w:val="2A7C7BF7"/>
    <w:rsid w:val="2A8011A6"/>
    <w:rsid w:val="2A830F86"/>
    <w:rsid w:val="2A831BEC"/>
    <w:rsid w:val="2AA1765E"/>
    <w:rsid w:val="2AB36911"/>
    <w:rsid w:val="2ABA4B57"/>
    <w:rsid w:val="2ABC1DA2"/>
    <w:rsid w:val="2AC63F23"/>
    <w:rsid w:val="2ADB2F73"/>
    <w:rsid w:val="2AF14141"/>
    <w:rsid w:val="2AF53506"/>
    <w:rsid w:val="2AF91248"/>
    <w:rsid w:val="2AFA0B1C"/>
    <w:rsid w:val="2AFE4C12"/>
    <w:rsid w:val="2B182BC8"/>
    <w:rsid w:val="2B410165"/>
    <w:rsid w:val="2B4413A5"/>
    <w:rsid w:val="2B471FB3"/>
    <w:rsid w:val="2B4C581C"/>
    <w:rsid w:val="2B595843"/>
    <w:rsid w:val="2B5A089E"/>
    <w:rsid w:val="2B5E10AB"/>
    <w:rsid w:val="2B936FA7"/>
    <w:rsid w:val="2B977810"/>
    <w:rsid w:val="2B9B2E16"/>
    <w:rsid w:val="2BA016C4"/>
    <w:rsid w:val="2BA271EA"/>
    <w:rsid w:val="2BA27AE7"/>
    <w:rsid w:val="2BB60EE7"/>
    <w:rsid w:val="2BBD4024"/>
    <w:rsid w:val="2BC021CD"/>
    <w:rsid w:val="2BC90C1A"/>
    <w:rsid w:val="2BD05DC9"/>
    <w:rsid w:val="2BDE3F9A"/>
    <w:rsid w:val="2BE772F2"/>
    <w:rsid w:val="2BEC5DC4"/>
    <w:rsid w:val="2BEE4061"/>
    <w:rsid w:val="2BFB60A5"/>
    <w:rsid w:val="2C0734F1"/>
    <w:rsid w:val="2C0A058B"/>
    <w:rsid w:val="2C0A7B0A"/>
    <w:rsid w:val="2C2C6E4C"/>
    <w:rsid w:val="2C354FF3"/>
    <w:rsid w:val="2C444745"/>
    <w:rsid w:val="2C6047D9"/>
    <w:rsid w:val="2C6941AB"/>
    <w:rsid w:val="2C723060"/>
    <w:rsid w:val="2C7303F6"/>
    <w:rsid w:val="2C7C10B3"/>
    <w:rsid w:val="2C7C7A3B"/>
    <w:rsid w:val="2C7F752B"/>
    <w:rsid w:val="2C8132A3"/>
    <w:rsid w:val="2C832546"/>
    <w:rsid w:val="2C863D90"/>
    <w:rsid w:val="2C877955"/>
    <w:rsid w:val="2CBD0053"/>
    <w:rsid w:val="2CC67F94"/>
    <w:rsid w:val="2CCE0F06"/>
    <w:rsid w:val="2CCF04B2"/>
    <w:rsid w:val="2CF9108B"/>
    <w:rsid w:val="2D0D4B37"/>
    <w:rsid w:val="2D102879"/>
    <w:rsid w:val="2D2C013C"/>
    <w:rsid w:val="2D42636F"/>
    <w:rsid w:val="2D50336C"/>
    <w:rsid w:val="2D5062DB"/>
    <w:rsid w:val="2D5B2C7A"/>
    <w:rsid w:val="2D6230D5"/>
    <w:rsid w:val="2DA2548D"/>
    <w:rsid w:val="2DA45132"/>
    <w:rsid w:val="2DA76D39"/>
    <w:rsid w:val="2DB75639"/>
    <w:rsid w:val="2DC32074"/>
    <w:rsid w:val="2DD820D2"/>
    <w:rsid w:val="2DED326B"/>
    <w:rsid w:val="2DED6716"/>
    <w:rsid w:val="2DEE1B93"/>
    <w:rsid w:val="2DFF6B75"/>
    <w:rsid w:val="2E0C3040"/>
    <w:rsid w:val="2E1C6EB2"/>
    <w:rsid w:val="2E247BB1"/>
    <w:rsid w:val="2E310CF9"/>
    <w:rsid w:val="2E3439FD"/>
    <w:rsid w:val="2E3F6F72"/>
    <w:rsid w:val="2E4F77B2"/>
    <w:rsid w:val="2E505623"/>
    <w:rsid w:val="2E5457C2"/>
    <w:rsid w:val="2E6966E5"/>
    <w:rsid w:val="2E6A1A66"/>
    <w:rsid w:val="2E83112C"/>
    <w:rsid w:val="2E84707B"/>
    <w:rsid w:val="2E862DF3"/>
    <w:rsid w:val="2E8931DB"/>
    <w:rsid w:val="2E990003"/>
    <w:rsid w:val="2E9B28E0"/>
    <w:rsid w:val="2EA32D57"/>
    <w:rsid w:val="2EAB2B4B"/>
    <w:rsid w:val="2EAE40F8"/>
    <w:rsid w:val="2EB35FF4"/>
    <w:rsid w:val="2EB656B2"/>
    <w:rsid w:val="2EC61441"/>
    <w:rsid w:val="2ECD6C74"/>
    <w:rsid w:val="2ED7364E"/>
    <w:rsid w:val="2EE1627B"/>
    <w:rsid w:val="2EE23DA1"/>
    <w:rsid w:val="2EEE0998"/>
    <w:rsid w:val="2EF6678C"/>
    <w:rsid w:val="2EF91817"/>
    <w:rsid w:val="2EFF5AA4"/>
    <w:rsid w:val="2F0C256B"/>
    <w:rsid w:val="2F0E4FE6"/>
    <w:rsid w:val="2F10090E"/>
    <w:rsid w:val="2F2E51C6"/>
    <w:rsid w:val="2F3960B7"/>
    <w:rsid w:val="2F430CE4"/>
    <w:rsid w:val="2F436F36"/>
    <w:rsid w:val="2F48454C"/>
    <w:rsid w:val="2F4C6F09"/>
    <w:rsid w:val="2F4D045F"/>
    <w:rsid w:val="2F656EAC"/>
    <w:rsid w:val="2F68699C"/>
    <w:rsid w:val="2F703C2A"/>
    <w:rsid w:val="2F740E9D"/>
    <w:rsid w:val="2F7747B2"/>
    <w:rsid w:val="2F7F4AC3"/>
    <w:rsid w:val="2F874200"/>
    <w:rsid w:val="2F917CA1"/>
    <w:rsid w:val="2F9A4961"/>
    <w:rsid w:val="2FAB0637"/>
    <w:rsid w:val="2FAF6884"/>
    <w:rsid w:val="2FB971F8"/>
    <w:rsid w:val="2FBE0565"/>
    <w:rsid w:val="2FED29FE"/>
    <w:rsid w:val="2FEE6EA1"/>
    <w:rsid w:val="2FFB15BE"/>
    <w:rsid w:val="2FFE4C0B"/>
    <w:rsid w:val="300761B5"/>
    <w:rsid w:val="30197C97"/>
    <w:rsid w:val="301B756B"/>
    <w:rsid w:val="304B480C"/>
    <w:rsid w:val="305E2987"/>
    <w:rsid w:val="306A7496"/>
    <w:rsid w:val="30791D1C"/>
    <w:rsid w:val="307B4F04"/>
    <w:rsid w:val="30992B52"/>
    <w:rsid w:val="30AC5E72"/>
    <w:rsid w:val="30B214BF"/>
    <w:rsid w:val="30B7132A"/>
    <w:rsid w:val="30BF439A"/>
    <w:rsid w:val="30CE25D8"/>
    <w:rsid w:val="30DC1FAE"/>
    <w:rsid w:val="30E402A4"/>
    <w:rsid w:val="30E725E9"/>
    <w:rsid w:val="30E96EA4"/>
    <w:rsid w:val="30EE2ED1"/>
    <w:rsid w:val="30F0369B"/>
    <w:rsid w:val="310B75DF"/>
    <w:rsid w:val="310F7EF8"/>
    <w:rsid w:val="311428EF"/>
    <w:rsid w:val="31196C75"/>
    <w:rsid w:val="311F752F"/>
    <w:rsid w:val="312C1162"/>
    <w:rsid w:val="31411253"/>
    <w:rsid w:val="31466CA2"/>
    <w:rsid w:val="31485DEC"/>
    <w:rsid w:val="314F3970"/>
    <w:rsid w:val="3150593A"/>
    <w:rsid w:val="31611EE2"/>
    <w:rsid w:val="3173397F"/>
    <w:rsid w:val="31772165"/>
    <w:rsid w:val="31784322"/>
    <w:rsid w:val="317C228B"/>
    <w:rsid w:val="31806095"/>
    <w:rsid w:val="3188570D"/>
    <w:rsid w:val="318A2BFA"/>
    <w:rsid w:val="318F0A86"/>
    <w:rsid w:val="319121DA"/>
    <w:rsid w:val="3191525C"/>
    <w:rsid w:val="31A0562C"/>
    <w:rsid w:val="31A55C86"/>
    <w:rsid w:val="31AB2B70"/>
    <w:rsid w:val="31B23EFF"/>
    <w:rsid w:val="31BB7257"/>
    <w:rsid w:val="31BF03CC"/>
    <w:rsid w:val="31CC113B"/>
    <w:rsid w:val="31CF685F"/>
    <w:rsid w:val="31D75713"/>
    <w:rsid w:val="31DA5525"/>
    <w:rsid w:val="31E700F2"/>
    <w:rsid w:val="31EC4815"/>
    <w:rsid w:val="31ED4F37"/>
    <w:rsid w:val="31F75DB5"/>
    <w:rsid w:val="32024E86"/>
    <w:rsid w:val="32353BBC"/>
    <w:rsid w:val="323668DE"/>
    <w:rsid w:val="323F3157"/>
    <w:rsid w:val="32424EBA"/>
    <w:rsid w:val="324D513A"/>
    <w:rsid w:val="32537490"/>
    <w:rsid w:val="325E65E3"/>
    <w:rsid w:val="326276D3"/>
    <w:rsid w:val="326521F1"/>
    <w:rsid w:val="32677B4E"/>
    <w:rsid w:val="32731A31"/>
    <w:rsid w:val="32795BA3"/>
    <w:rsid w:val="329377CE"/>
    <w:rsid w:val="32943604"/>
    <w:rsid w:val="32990C1B"/>
    <w:rsid w:val="3299549E"/>
    <w:rsid w:val="32A4561D"/>
    <w:rsid w:val="32B0236D"/>
    <w:rsid w:val="32C75B75"/>
    <w:rsid w:val="32E97DF4"/>
    <w:rsid w:val="32FD7867"/>
    <w:rsid w:val="33114C55"/>
    <w:rsid w:val="331203D7"/>
    <w:rsid w:val="331F7372"/>
    <w:rsid w:val="33260700"/>
    <w:rsid w:val="33265EB1"/>
    <w:rsid w:val="332B527B"/>
    <w:rsid w:val="33300914"/>
    <w:rsid w:val="3339002B"/>
    <w:rsid w:val="33484B1B"/>
    <w:rsid w:val="334E65BD"/>
    <w:rsid w:val="335334BF"/>
    <w:rsid w:val="33633703"/>
    <w:rsid w:val="33765F6E"/>
    <w:rsid w:val="3381002D"/>
    <w:rsid w:val="33833DA5"/>
    <w:rsid w:val="33836B85"/>
    <w:rsid w:val="33A9752F"/>
    <w:rsid w:val="33AC0EBC"/>
    <w:rsid w:val="33AD1987"/>
    <w:rsid w:val="33B421B0"/>
    <w:rsid w:val="33C85C5B"/>
    <w:rsid w:val="33D4015C"/>
    <w:rsid w:val="33D60378"/>
    <w:rsid w:val="33F4348F"/>
    <w:rsid w:val="340439AB"/>
    <w:rsid w:val="340D366E"/>
    <w:rsid w:val="340E0E50"/>
    <w:rsid w:val="34367069"/>
    <w:rsid w:val="344A48C2"/>
    <w:rsid w:val="34605E94"/>
    <w:rsid w:val="3465287C"/>
    <w:rsid w:val="34735BC7"/>
    <w:rsid w:val="347436ED"/>
    <w:rsid w:val="347C69BB"/>
    <w:rsid w:val="347E1073"/>
    <w:rsid w:val="348A144B"/>
    <w:rsid w:val="348E7D21"/>
    <w:rsid w:val="34A42225"/>
    <w:rsid w:val="34AF4725"/>
    <w:rsid w:val="34D64BD7"/>
    <w:rsid w:val="34D85CE0"/>
    <w:rsid w:val="34DF325D"/>
    <w:rsid w:val="34E0788F"/>
    <w:rsid w:val="350169B8"/>
    <w:rsid w:val="35077D78"/>
    <w:rsid w:val="35223149"/>
    <w:rsid w:val="352C5D76"/>
    <w:rsid w:val="354632DC"/>
    <w:rsid w:val="35535C24"/>
    <w:rsid w:val="35544F7E"/>
    <w:rsid w:val="3558300F"/>
    <w:rsid w:val="355A28E3"/>
    <w:rsid w:val="357065AB"/>
    <w:rsid w:val="35754B3B"/>
    <w:rsid w:val="35847960"/>
    <w:rsid w:val="35856427"/>
    <w:rsid w:val="3589141A"/>
    <w:rsid w:val="35957DBF"/>
    <w:rsid w:val="35A149B6"/>
    <w:rsid w:val="35A25BA4"/>
    <w:rsid w:val="35A448A0"/>
    <w:rsid w:val="35A846DB"/>
    <w:rsid w:val="35AA123E"/>
    <w:rsid w:val="35D71D27"/>
    <w:rsid w:val="35DB1217"/>
    <w:rsid w:val="35DC6C95"/>
    <w:rsid w:val="35F665EB"/>
    <w:rsid w:val="35F72828"/>
    <w:rsid w:val="36010FB1"/>
    <w:rsid w:val="361909F0"/>
    <w:rsid w:val="362B4280"/>
    <w:rsid w:val="362E77B0"/>
    <w:rsid w:val="363B0967"/>
    <w:rsid w:val="364036B3"/>
    <w:rsid w:val="364650AE"/>
    <w:rsid w:val="36505FD8"/>
    <w:rsid w:val="36541A28"/>
    <w:rsid w:val="365A50F5"/>
    <w:rsid w:val="36656D92"/>
    <w:rsid w:val="368213DC"/>
    <w:rsid w:val="368340BC"/>
    <w:rsid w:val="369F4384"/>
    <w:rsid w:val="36A2092F"/>
    <w:rsid w:val="36A47DCD"/>
    <w:rsid w:val="36A54032"/>
    <w:rsid w:val="36A56EC5"/>
    <w:rsid w:val="36C94D6E"/>
    <w:rsid w:val="36D55FF0"/>
    <w:rsid w:val="36DB5CA6"/>
    <w:rsid w:val="36DD1A1E"/>
    <w:rsid w:val="36DD557A"/>
    <w:rsid w:val="36E17299"/>
    <w:rsid w:val="36EF011F"/>
    <w:rsid w:val="36F154C9"/>
    <w:rsid w:val="3701395E"/>
    <w:rsid w:val="370E7E29"/>
    <w:rsid w:val="372155E1"/>
    <w:rsid w:val="37270EEB"/>
    <w:rsid w:val="37333967"/>
    <w:rsid w:val="37500442"/>
    <w:rsid w:val="375515B4"/>
    <w:rsid w:val="37557C98"/>
    <w:rsid w:val="375F3A1B"/>
    <w:rsid w:val="375F68D7"/>
    <w:rsid w:val="37607FFA"/>
    <w:rsid w:val="376501D8"/>
    <w:rsid w:val="376B702A"/>
    <w:rsid w:val="37824373"/>
    <w:rsid w:val="379A72F5"/>
    <w:rsid w:val="37A02A7E"/>
    <w:rsid w:val="37AE4336"/>
    <w:rsid w:val="37AE65B9"/>
    <w:rsid w:val="37BC5AD7"/>
    <w:rsid w:val="37C130EE"/>
    <w:rsid w:val="37C60704"/>
    <w:rsid w:val="37CB1876"/>
    <w:rsid w:val="37E961A0"/>
    <w:rsid w:val="37F214F9"/>
    <w:rsid w:val="37F60FE9"/>
    <w:rsid w:val="381551E7"/>
    <w:rsid w:val="38213B8C"/>
    <w:rsid w:val="38233460"/>
    <w:rsid w:val="38341B11"/>
    <w:rsid w:val="383E025E"/>
    <w:rsid w:val="384B29B7"/>
    <w:rsid w:val="38540302"/>
    <w:rsid w:val="385B52F0"/>
    <w:rsid w:val="386003DB"/>
    <w:rsid w:val="386E7864"/>
    <w:rsid w:val="387262AB"/>
    <w:rsid w:val="38797BC7"/>
    <w:rsid w:val="38902797"/>
    <w:rsid w:val="389A39DF"/>
    <w:rsid w:val="38A05CDD"/>
    <w:rsid w:val="38B059AF"/>
    <w:rsid w:val="38B44A00"/>
    <w:rsid w:val="38B467AE"/>
    <w:rsid w:val="38CF5396"/>
    <w:rsid w:val="38EB7BBE"/>
    <w:rsid w:val="3902751A"/>
    <w:rsid w:val="390C2146"/>
    <w:rsid w:val="39107AB9"/>
    <w:rsid w:val="39175CF7"/>
    <w:rsid w:val="391F2846"/>
    <w:rsid w:val="393F076E"/>
    <w:rsid w:val="39442F6D"/>
    <w:rsid w:val="394960CA"/>
    <w:rsid w:val="394A0955"/>
    <w:rsid w:val="394F567C"/>
    <w:rsid w:val="395C6094"/>
    <w:rsid w:val="396F26D5"/>
    <w:rsid w:val="3975265C"/>
    <w:rsid w:val="397C0E7A"/>
    <w:rsid w:val="398E6FFF"/>
    <w:rsid w:val="39961E8F"/>
    <w:rsid w:val="39981C2C"/>
    <w:rsid w:val="39A71E6F"/>
    <w:rsid w:val="39AE76A2"/>
    <w:rsid w:val="39C2468F"/>
    <w:rsid w:val="39C708D6"/>
    <w:rsid w:val="39CE666A"/>
    <w:rsid w:val="3A0563FD"/>
    <w:rsid w:val="3A07574C"/>
    <w:rsid w:val="3A192352"/>
    <w:rsid w:val="3A225796"/>
    <w:rsid w:val="3A2D5DD8"/>
    <w:rsid w:val="3A405662"/>
    <w:rsid w:val="3A465B2C"/>
    <w:rsid w:val="3A4B6C9E"/>
    <w:rsid w:val="3A4C6E4A"/>
    <w:rsid w:val="3A527660"/>
    <w:rsid w:val="3A557B1D"/>
    <w:rsid w:val="3A5C0EAC"/>
    <w:rsid w:val="3A654204"/>
    <w:rsid w:val="3A6D19D7"/>
    <w:rsid w:val="3A786EEF"/>
    <w:rsid w:val="3A817B52"/>
    <w:rsid w:val="3A83476E"/>
    <w:rsid w:val="3AB40CE8"/>
    <w:rsid w:val="3AB714A0"/>
    <w:rsid w:val="3AB810E4"/>
    <w:rsid w:val="3ABC6A86"/>
    <w:rsid w:val="3ADB0022"/>
    <w:rsid w:val="3ADE3FB6"/>
    <w:rsid w:val="3AF44990"/>
    <w:rsid w:val="3AF72C4B"/>
    <w:rsid w:val="3AF8123D"/>
    <w:rsid w:val="3B021A53"/>
    <w:rsid w:val="3B251346"/>
    <w:rsid w:val="3B2C2F74"/>
    <w:rsid w:val="3B2E078C"/>
    <w:rsid w:val="3B3A743F"/>
    <w:rsid w:val="3B4958D4"/>
    <w:rsid w:val="3B506AC1"/>
    <w:rsid w:val="3B6A75F8"/>
    <w:rsid w:val="3B776031"/>
    <w:rsid w:val="3B7A783B"/>
    <w:rsid w:val="3B7C2623"/>
    <w:rsid w:val="3B7D06B1"/>
    <w:rsid w:val="3B815811"/>
    <w:rsid w:val="3B842468"/>
    <w:rsid w:val="3B8955E5"/>
    <w:rsid w:val="3B8B23F7"/>
    <w:rsid w:val="3B981740"/>
    <w:rsid w:val="3B9B4470"/>
    <w:rsid w:val="3BAF7702"/>
    <w:rsid w:val="3BBB7E54"/>
    <w:rsid w:val="3BBE3382"/>
    <w:rsid w:val="3BC05242"/>
    <w:rsid w:val="3BC211E2"/>
    <w:rsid w:val="3BC36F34"/>
    <w:rsid w:val="3BCC2061"/>
    <w:rsid w:val="3BD41D80"/>
    <w:rsid w:val="3BD8775C"/>
    <w:rsid w:val="3BDA29D0"/>
    <w:rsid w:val="3BE50049"/>
    <w:rsid w:val="3BE71B18"/>
    <w:rsid w:val="3BED4AD3"/>
    <w:rsid w:val="3BF33A92"/>
    <w:rsid w:val="3BFD221A"/>
    <w:rsid w:val="3C0637C5"/>
    <w:rsid w:val="3C136B1F"/>
    <w:rsid w:val="3C236125"/>
    <w:rsid w:val="3C28373B"/>
    <w:rsid w:val="3C291261"/>
    <w:rsid w:val="3C3E033D"/>
    <w:rsid w:val="3C411C43"/>
    <w:rsid w:val="3C4A2868"/>
    <w:rsid w:val="3C5938F5"/>
    <w:rsid w:val="3C681D8A"/>
    <w:rsid w:val="3C735FD2"/>
    <w:rsid w:val="3C804CE6"/>
    <w:rsid w:val="3C8D17F0"/>
    <w:rsid w:val="3C9B35EA"/>
    <w:rsid w:val="3C9E1C4F"/>
    <w:rsid w:val="3CA458F1"/>
    <w:rsid w:val="3CBD0327"/>
    <w:rsid w:val="3CCA2A44"/>
    <w:rsid w:val="3CCA65A0"/>
    <w:rsid w:val="3CCF1E09"/>
    <w:rsid w:val="3CD10789"/>
    <w:rsid w:val="3CD710A5"/>
    <w:rsid w:val="3CE27D8E"/>
    <w:rsid w:val="3CF95FF8"/>
    <w:rsid w:val="3D0575F4"/>
    <w:rsid w:val="3D2008B6"/>
    <w:rsid w:val="3D244EC3"/>
    <w:rsid w:val="3D267313"/>
    <w:rsid w:val="3D2739F3"/>
    <w:rsid w:val="3D2832C7"/>
    <w:rsid w:val="3D356853"/>
    <w:rsid w:val="3D485717"/>
    <w:rsid w:val="3D4A5933"/>
    <w:rsid w:val="3D5F318D"/>
    <w:rsid w:val="3D5F78E9"/>
    <w:rsid w:val="3D614831"/>
    <w:rsid w:val="3D6D0448"/>
    <w:rsid w:val="3D99735A"/>
    <w:rsid w:val="3DA45A8A"/>
    <w:rsid w:val="3DAE6CEE"/>
    <w:rsid w:val="3DB334D8"/>
    <w:rsid w:val="3DBA42C7"/>
    <w:rsid w:val="3DDA6CB7"/>
    <w:rsid w:val="3DFC6C2D"/>
    <w:rsid w:val="3E077380"/>
    <w:rsid w:val="3E0D08A8"/>
    <w:rsid w:val="3E0E1625"/>
    <w:rsid w:val="3E186008"/>
    <w:rsid w:val="3E241CE0"/>
    <w:rsid w:val="3E395AD5"/>
    <w:rsid w:val="3E4D3F96"/>
    <w:rsid w:val="3E4E5942"/>
    <w:rsid w:val="3E50367C"/>
    <w:rsid w:val="3E5266A7"/>
    <w:rsid w:val="3E542340"/>
    <w:rsid w:val="3E555E84"/>
    <w:rsid w:val="3E675B3A"/>
    <w:rsid w:val="3E7013C9"/>
    <w:rsid w:val="3E7E67B0"/>
    <w:rsid w:val="3E860BED"/>
    <w:rsid w:val="3E9D5E92"/>
    <w:rsid w:val="3EA07EA6"/>
    <w:rsid w:val="3EB32D81"/>
    <w:rsid w:val="3EB5521B"/>
    <w:rsid w:val="3EBC46BB"/>
    <w:rsid w:val="3EBE2135"/>
    <w:rsid w:val="3EC142E0"/>
    <w:rsid w:val="3ECA0ADA"/>
    <w:rsid w:val="3EDF3E59"/>
    <w:rsid w:val="3EE31B9B"/>
    <w:rsid w:val="3EE33949"/>
    <w:rsid w:val="3EE56763"/>
    <w:rsid w:val="3EEF1401"/>
    <w:rsid w:val="3EF1250A"/>
    <w:rsid w:val="3F011666"/>
    <w:rsid w:val="3F0A35CC"/>
    <w:rsid w:val="3F0C10F2"/>
    <w:rsid w:val="3F0D09C6"/>
    <w:rsid w:val="3F121F4F"/>
    <w:rsid w:val="3F140122"/>
    <w:rsid w:val="3F161F71"/>
    <w:rsid w:val="3F204B9E"/>
    <w:rsid w:val="3F2646D4"/>
    <w:rsid w:val="3F285800"/>
    <w:rsid w:val="3F5F3574"/>
    <w:rsid w:val="3F676329"/>
    <w:rsid w:val="3F7647BE"/>
    <w:rsid w:val="3F7B0026"/>
    <w:rsid w:val="3F7B1DD4"/>
    <w:rsid w:val="3F7B62DF"/>
    <w:rsid w:val="3FBD063E"/>
    <w:rsid w:val="3FC124F6"/>
    <w:rsid w:val="3FCE50BF"/>
    <w:rsid w:val="3FD12FC9"/>
    <w:rsid w:val="3FE739C5"/>
    <w:rsid w:val="3FE80635"/>
    <w:rsid w:val="3FEB7944"/>
    <w:rsid w:val="40122C46"/>
    <w:rsid w:val="401D367D"/>
    <w:rsid w:val="40297A82"/>
    <w:rsid w:val="40363F4D"/>
    <w:rsid w:val="40385F17"/>
    <w:rsid w:val="405109DA"/>
    <w:rsid w:val="40532D51"/>
    <w:rsid w:val="405368AD"/>
    <w:rsid w:val="405753F5"/>
    <w:rsid w:val="405C7E57"/>
    <w:rsid w:val="406F2273"/>
    <w:rsid w:val="40714007"/>
    <w:rsid w:val="407B1A44"/>
    <w:rsid w:val="4093314D"/>
    <w:rsid w:val="40953369"/>
    <w:rsid w:val="409D5D7A"/>
    <w:rsid w:val="40A610D2"/>
    <w:rsid w:val="40BC64F6"/>
    <w:rsid w:val="40BE01CA"/>
    <w:rsid w:val="40D07EFD"/>
    <w:rsid w:val="40D21EC7"/>
    <w:rsid w:val="40F04F61"/>
    <w:rsid w:val="40F22ED9"/>
    <w:rsid w:val="40F8389B"/>
    <w:rsid w:val="40FD165F"/>
    <w:rsid w:val="41067DC3"/>
    <w:rsid w:val="41085814"/>
    <w:rsid w:val="410A340F"/>
    <w:rsid w:val="4134685C"/>
    <w:rsid w:val="413C5593"/>
    <w:rsid w:val="41441903"/>
    <w:rsid w:val="41481A13"/>
    <w:rsid w:val="4151103E"/>
    <w:rsid w:val="41562AF9"/>
    <w:rsid w:val="415D5C35"/>
    <w:rsid w:val="416904D0"/>
    <w:rsid w:val="416D1BF0"/>
    <w:rsid w:val="417019B5"/>
    <w:rsid w:val="41711FEA"/>
    <w:rsid w:val="4181067C"/>
    <w:rsid w:val="418A27A2"/>
    <w:rsid w:val="418B6CA6"/>
    <w:rsid w:val="419C1111"/>
    <w:rsid w:val="41A25D3E"/>
    <w:rsid w:val="41A40D4F"/>
    <w:rsid w:val="41A90E7A"/>
    <w:rsid w:val="41C21F3C"/>
    <w:rsid w:val="41CE6198"/>
    <w:rsid w:val="41D51208"/>
    <w:rsid w:val="41D57EC1"/>
    <w:rsid w:val="41E7055F"/>
    <w:rsid w:val="41EC2ABF"/>
    <w:rsid w:val="41F61BE6"/>
    <w:rsid w:val="420B186A"/>
    <w:rsid w:val="420D5DA9"/>
    <w:rsid w:val="42134546"/>
    <w:rsid w:val="42293D69"/>
    <w:rsid w:val="423116EE"/>
    <w:rsid w:val="423476A2"/>
    <w:rsid w:val="42377719"/>
    <w:rsid w:val="423821FE"/>
    <w:rsid w:val="42446DF5"/>
    <w:rsid w:val="42463B09"/>
    <w:rsid w:val="42510D9F"/>
    <w:rsid w:val="4251506E"/>
    <w:rsid w:val="426503DD"/>
    <w:rsid w:val="42927B60"/>
    <w:rsid w:val="42C57F36"/>
    <w:rsid w:val="42CE2FAA"/>
    <w:rsid w:val="42E310F5"/>
    <w:rsid w:val="42E37040"/>
    <w:rsid w:val="42EA5181"/>
    <w:rsid w:val="43212C92"/>
    <w:rsid w:val="4325499A"/>
    <w:rsid w:val="435A0A41"/>
    <w:rsid w:val="435E0C92"/>
    <w:rsid w:val="43655275"/>
    <w:rsid w:val="436808C1"/>
    <w:rsid w:val="436F0772"/>
    <w:rsid w:val="4370517B"/>
    <w:rsid w:val="437234EE"/>
    <w:rsid w:val="43727992"/>
    <w:rsid w:val="4374601D"/>
    <w:rsid w:val="438D0328"/>
    <w:rsid w:val="4392593E"/>
    <w:rsid w:val="43965742"/>
    <w:rsid w:val="43A22025"/>
    <w:rsid w:val="43B95295"/>
    <w:rsid w:val="43BC29BB"/>
    <w:rsid w:val="43BD6E5F"/>
    <w:rsid w:val="43C04259"/>
    <w:rsid w:val="43DB5C5A"/>
    <w:rsid w:val="43E71EF6"/>
    <w:rsid w:val="43ED7BBE"/>
    <w:rsid w:val="43F1220D"/>
    <w:rsid w:val="43FF58E1"/>
    <w:rsid w:val="44024872"/>
    <w:rsid w:val="44093E52"/>
    <w:rsid w:val="440C662F"/>
    <w:rsid w:val="44136A7F"/>
    <w:rsid w:val="4420119C"/>
    <w:rsid w:val="443029C3"/>
    <w:rsid w:val="44372D5A"/>
    <w:rsid w:val="443A4914"/>
    <w:rsid w:val="443C17FD"/>
    <w:rsid w:val="443C2C84"/>
    <w:rsid w:val="44564A43"/>
    <w:rsid w:val="445F383C"/>
    <w:rsid w:val="448B2AB9"/>
    <w:rsid w:val="448C3C62"/>
    <w:rsid w:val="44A30EB8"/>
    <w:rsid w:val="44AB4F09"/>
    <w:rsid w:val="44BF2763"/>
    <w:rsid w:val="44C71617"/>
    <w:rsid w:val="44C71D68"/>
    <w:rsid w:val="44CD5097"/>
    <w:rsid w:val="44D07056"/>
    <w:rsid w:val="44DC50C3"/>
    <w:rsid w:val="450364ED"/>
    <w:rsid w:val="45177A2E"/>
    <w:rsid w:val="452B615F"/>
    <w:rsid w:val="453749EF"/>
    <w:rsid w:val="453A0041"/>
    <w:rsid w:val="45462E84"/>
    <w:rsid w:val="45475D37"/>
    <w:rsid w:val="455C4184"/>
    <w:rsid w:val="456A6B72"/>
    <w:rsid w:val="456B28EB"/>
    <w:rsid w:val="45707AC7"/>
    <w:rsid w:val="457315DD"/>
    <w:rsid w:val="457A7871"/>
    <w:rsid w:val="45921C25"/>
    <w:rsid w:val="45940874"/>
    <w:rsid w:val="45B05DA3"/>
    <w:rsid w:val="45B10339"/>
    <w:rsid w:val="45C1250B"/>
    <w:rsid w:val="45C62217"/>
    <w:rsid w:val="45D62345"/>
    <w:rsid w:val="45E00BE3"/>
    <w:rsid w:val="45E76415"/>
    <w:rsid w:val="45EC3A2B"/>
    <w:rsid w:val="45EC7588"/>
    <w:rsid w:val="45EF52CA"/>
    <w:rsid w:val="45F4689F"/>
    <w:rsid w:val="45FC45B4"/>
    <w:rsid w:val="460916E7"/>
    <w:rsid w:val="461B7E6D"/>
    <w:rsid w:val="46245196"/>
    <w:rsid w:val="463637EC"/>
    <w:rsid w:val="464473C4"/>
    <w:rsid w:val="46454EEA"/>
    <w:rsid w:val="46481EFB"/>
    <w:rsid w:val="464A5D5A"/>
    <w:rsid w:val="464B1FD8"/>
    <w:rsid w:val="46597E25"/>
    <w:rsid w:val="466435C2"/>
    <w:rsid w:val="46713F31"/>
    <w:rsid w:val="467312FF"/>
    <w:rsid w:val="467E4938"/>
    <w:rsid w:val="46911740"/>
    <w:rsid w:val="469C37C0"/>
    <w:rsid w:val="469D2F78"/>
    <w:rsid w:val="46C027C2"/>
    <w:rsid w:val="46C2653A"/>
    <w:rsid w:val="46C6427C"/>
    <w:rsid w:val="46CC6329"/>
    <w:rsid w:val="46CE4EDF"/>
    <w:rsid w:val="46D67ED9"/>
    <w:rsid w:val="46D70238"/>
    <w:rsid w:val="46D87B0C"/>
    <w:rsid w:val="46DD3374"/>
    <w:rsid w:val="46DF1D16"/>
    <w:rsid w:val="46E12E64"/>
    <w:rsid w:val="46F96074"/>
    <w:rsid w:val="46FA5391"/>
    <w:rsid w:val="47015184"/>
    <w:rsid w:val="47017063"/>
    <w:rsid w:val="47046B53"/>
    <w:rsid w:val="471630A7"/>
    <w:rsid w:val="4723522B"/>
    <w:rsid w:val="4725044A"/>
    <w:rsid w:val="472D336C"/>
    <w:rsid w:val="473934C9"/>
    <w:rsid w:val="47482EE3"/>
    <w:rsid w:val="47694C08"/>
    <w:rsid w:val="477912EF"/>
    <w:rsid w:val="477E06B3"/>
    <w:rsid w:val="479559FD"/>
    <w:rsid w:val="47A27A39"/>
    <w:rsid w:val="47AC0367"/>
    <w:rsid w:val="47B26C2C"/>
    <w:rsid w:val="47B6609F"/>
    <w:rsid w:val="47BB1907"/>
    <w:rsid w:val="47C23EC6"/>
    <w:rsid w:val="47D05559"/>
    <w:rsid w:val="47D6058B"/>
    <w:rsid w:val="47DE73A4"/>
    <w:rsid w:val="47E37D62"/>
    <w:rsid w:val="47E524E0"/>
    <w:rsid w:val="47E60EA8"/>
    <w:rsid w:val="47EA7AF7"/>
    <w:rsid w:val="47FD3B6B"/>
    <w:rsid w:val="480F1C53"/>
    <w:rsid w:val="4818093C"/>
    <w:rsid w:val="48196046"/>
    <w:rsid w:val="48205C0E"/>
    <w:rsid w:val="483F3C65"/>
    <w:rsid w:val="4841294F"/>
    <w:rsid w:val="48524F02"/>
    <w:rsid w:val="48546800"/>
    <w:rsid w:val="48653EC9"/>
    <w:rsid w:val="4867507B"/>
    <w:rsid w:val="487B1097"/>
    <w:rsid w:val="487E7820"/>
    <w:rsid w:val="487F598A"/>
    <w:rsid w:val="4881139B"/>
    <w:rsid w:val="48956FF6"/>
    <w:rsid w:val="48976B8B"/>
    <w:rsid w:val="489B4233"/>
    <w:rsid w:val="48A00AFD"/>
    <w:rsid w:val="48AE6690"/>
    <w:rsid w:val="48BD16AF"/>
    <w:rsid w:val="48BF71D5"/>
    <w:rsid w:val="48D2349A"/>
    <w:rsid w:val="48D52555"/>
    <w:rsid w:val="48D569F9"/>
    <w:rsid w:val="48DC5259"/>
    <w:rsid w:val="48E1539E"/>
    <w:rsid w:val="48E22EC4"/>
    <w:rsid w:val="48E40947"/>
    <w:rsid w:val="48EB7FCA"/>
    <w:rsid w:val="48EC0787"/>
    <w:rsid w:val="48F0738F"/>
    <w:rsid w:val="48F0798E"/>
    <w:rsid w:val="48F549A5"/>
    <w:rsid w:val="48F7696F"/>
    <w:rsid w:val="48F977DA"/>
    <w:rsid w:val="48FC3F85"/>
    <w:rsid w:val="490F5F36"/>
    <w:rsid w:val="491174E8"/>
    <w:rsid w:val="491237A9"/>
    <w:rsid w:val="491568B8"/>
    <w:rsid w:val="492B03C7"/>
    <w:rsid w:val="492E7EB7"/>
    <w:rsid w:val="493F0316"/>
    <w:rsid w:val="494B6ADC"/>
    <w:rsid w:val="49555444"/>
    <w:rsid w:val="4961073B"/>
    <w:rsid w:val="49635DB3"/>
    <w:rsid w:val="496763FC"/>
    <w:rsid w:val="49861137"/>
    <w:rsid w:val="498B7D91"/>
    <w:rsid w:val="49904F96"/>
    <w:rsid w:val="499248EA"/>
    <w:rsid w:val="499768DE"/>
    <w:rsid w:val="499A7582"/>
    <w:rsid w:val="499C7517"/>
    <w:rsid w:val="49A60C8C"/>
    <w:rsid w:val="49AE2DA6"/>
    <w:rsid w:val="49AF724A"/>
    <w:rsid w:val="49C50435"/>
    <w:rsid w:val="49C70CAF"/>
    <w:rsid w:val="49D15412"/>
    <w:rsid w:val="49D942C7"/>
    <w:rsid w:val="49DE368B"/>
    <w:rsid w:val="49F92273"/>
    <w:rsid w:val="49FA5FEB"/>
    <w:rsid w:val="4A024D9B"/>
    <w:rsid w:val="4A14508C"/>
    <w:rsid w:val="4A15049B"/>
    <w:rsid w:val="4A185063"/>
    <w:rsid w:val="4A1E63D9"/>
    <w:rsid w:val="4A2F038B"/>
    <w:rsid w:val="4A2F2139"/>
    <w:rsid w:val="4A3634C7"/>
    <w:rsid w:val="4A435BE4"/>
    <w:rsid w:val="4A476542"/>
    <w:rsid w:val="4A5A5CB8"/>
    <w:rsid w:val="4A5D6CA6"/>
    <w:rsid w:val="4A657104"/>
    <w:rsid w:val="4A77763C"/>
    <w:rsid w:val="4A822FF8"/>
    <w:rsid w:val="4A835FE1"/>
    <w:rsid w:val="4AC705C3"/>
    <w:rsid w:val="4AD4683C"/>
    <w:rsid w:val="4AE20F59"/>
    <w:rsid w:val="4B074E64"/>
    <w:rsid w:val="4B0C247A"/>
    <w:rsid w:val="4B105AC6"/>
    <w:rsid w:val="4B17276C"/>
    <w:rsid w:val="4B182BCD"/>
    <w:rsid w:val="4B313034"/>
    <w:rsid w:val="4B3F21BF"/>
    <w:rsid w:val="4B3F45FD"/>
    <w:rsid w:val="4B414BEA"/>
    <w:rsid w:val="4B484E08"/>
    <w:rsid w:val="4B58121B"/>
    <w:rsid w:val="4B604A63"/>
    <w:rsid w:val="4B645E12"/>
    <w:rsid w:val="4B663938"/>
    <w:rsid w:val="4B721445"/>
    <w:rsid w:val="4B78366B"/>
    <w:rsid w:val="4B8D5369"/>
    <w:rsid w:val="4B900F06"/>
    <w:rsid w:val="4B920BD1"/>
    <w:rsid w:val="4B923256"/>
    <w:rsid w:val="4BA1593E"/>
    <w:rsid w:val="4BB27656"/>
    <w:rsid w:val="4BB723E6"/>
    <w:rsid w:val="4BC845F3"/>
    <w:rsid w:val="4BC863A1"/>
    <w:rsid w:val="4BCD39B7"/>
    <w:rsid w:val="4BCF2343"/>
    <w:rsid w:val="4BD42F98"/>
    <w:rsid w:val="4BD4797C"/>
    <w:rsid w:val="4BDE0ACA"/>
    <w:rsid w:val="4BE3142D"/>
    <w:rsid w:val="4BEA4569"/>
    <w:rsid w:val="4BEB3D23"/>
    <w:rsid w:val="4BF47764"/>
    <w:rsid w:val="4C080E93"/>
    <w:rsid w:val="4C0C6C07"/>
    <w:rsid w:val="4C107D48"/>
    <w:rsid w:val="4C1A0FFB"/>
    <w:rsid w:val="4C2A0E0A"/>
    <w:rsid w:val="4C2B6930"/>
    <w:rsid w:val="4C51283A"/>
    <w:rsid w:val="4C5703A1"/>
    <w:rsid w:val="4C6065D9"/>
    <w:rsid w:val="4C6267F5"/>
    <w:rsid w:val="4C6C31D0"/>
    <w:rsid w:val="4C6D519A"/>
    <w:rsid w:val="4C7B5316"/>
    <w:rsid w:val="4C816E26"/>
    <w:rsid w:val="4C854292"/>
    <w:rsid w:val="4CA26BF2"/>
    <w:rsid w:val="4CA566E2"/>
    <w:rsid w:val="4CBF59F6"/>
    <w:rsid w:val="4CC31472"/>
    <w:rsid w:val="4CC528E0"/>
    <w:rsid w:val="4CCE0B6D"/>
    <w:rsid w:val="4CEA0599"/>
    <w:rsid w:val="4CF82CB6"/>
    <w:rsid w:val="4D0255FC"/>
    <w:rsid w:val="4D2542BA"/>
    <w:rsid w:val="4D2770F7"/>
    <w:rsid w:val="4D2910C1"/>
    <w:rsid w:val="4D371A30"/>
    <w:rsid w:val="4D4417B7"/>
    <w:rsid w:val="4D457D41"/>
    <w:rsid w:val="4D6959A5"/>
    <w:rsid w:val="4D6B3488"/>
    <w:rsid w:val="4D7560B4"/>
    <w:rsid w:val="4D80480D"/>
    <w:rsid w:val="4D866514"/>
    <w:rsid w:val="4D875DE8"/>
    <w:rsid w:val="4D957123"/>
    <w:rsid w:val="4D9D385D"/>
    <w:rsid w:val="4DB54671"/>
    <w:rsid w:val="4DBA7F6B"/>
    <w:rsid w:val="4DBF1A26"/>
    <w:rsid w:val="4DC112FA"/>
    <w:rsid w:val="4DC63E52"/>
    <w:rsid w:val="4DC66910"/>
    <w:rsid w:val="4DDF0B66"/>
    <w:rsid w:val="4DE374C2"/>
    <w:rsid w:val="4DEA6AA2"/>
    <w:rsid w:val="4DF02CEE"/>
    <w:rsid w:val="4DFE60AA"/>
    <w:rsid w:val="4E0008A3"/>
    <w:rsid w:val="4E0566FA"/>
    <w:rsid w:val="4E0631B0"/>
    <w:rsid w:val="4E0B2A9E"/>
    <w:rsid w:val="4E197388"/>
    <w:rsid w:val="4E1E345A"/>
    <w:rsid w:val="4E1E7A78"/>
    <w:rsid w:val="4E280455"/>
    <w:rsid w:val="4E2B7182"/>
    <w:rsid w:val="4E3A10AC"/>
    <w:rsid w:val="4E421019"/>
    <w:rsid w:val="4E4C3EEF"/>
    <w:rsid w:val="4E4E43FE"/>
    <w:rsid w:val="4E5008D0"/>
    <w:rsid w:val="4E526AF4"/>
    <w:rsid w:val="4E810A89"/>
    <w:rsid w:val="4E86609F"/>
    <w:rsid w:val="4E8F31A6"/>
    <w:rsid w:val="4E937A8F"/>
    <w:rsid w:val="4EA048C0"/>
    <w:rsid w:val="4EAA3395"/>
    <w:rsid w:val="4EBD5F65"/>
    <w:rsid w:val="4ED83F09"/>
    <w:rsid w:val="4EDE412D"/>
    <w:rsid w:val="4EDE7C89"/>
    <w:rsid w:val="4EEF00E8"/>
    <w:rsid w:val="4EF23735"/>
    <w:rsid w:val="4EF86F9D"/>
    <w:rsid w:val="4F0C77B7"/>
    <w:rsid w:val="4F1418FD"/>
    <w:rsid w:val="4F155DA1"/>
    <w:rsid w:val="4F1B57A5"/>
    <w:rsid w:val="4F1C457F"/>
    <w:rsid w:val="4F227D12"/>
    <w:rsid w:val="4F2369DF"/>
    <w:rsid w:val="4F322603"/>
    <w:rsid w:val="4F440B1C"/>
    <w:rsid w:val="4F5A3D11"/>
    <w:rsid w:val="4F5C39D0"/>
    <w:rsid w:val="4F5C3E39"/>
    <w:rsid w:val="4F766114"/>
    <w:rsid w:val="4F7A1771"/>
    <w:rsid w:val="4F8B1BBF"/>
    <w:rsid w:val="4F956FB8"/>
    <w:rsid w:val="4FB1336C"/>
    <w:rsid w:val="4FB235F0"/>
    <w:rsid w:val="4FD035BF"/>
    <w:rsid w:val="4FDA48F5"/>
    <w:rsid w:val="4FDC68BF"/>
    <w:rsid w:val="4FFB6CD8"/>
    <w:rsid w:val="500B0F52"/>
    <w:rsid w:val="50106568"/>
    <w:rsid w:val="501E6ED7"/>
    <w:rsid w:val="502A762A"/>
    <w:rsid w:val="502F69F3"/>
    <w:rsid w:val="504364DD"/>
    <w:rsid w:val="504601DC"/>
    <w:rsid w:val="506F396C"/>
    <w:rsid w:val="50811214"/>
    <w:rsid w:val="5081145E"/>
    <w:rsid w:val="508F56DF"/>
    <w:rsid w:val="509445CC"/>
    <w:rsid w:val="5099030C"/>
    <w:rsid w:val="50A73E77"/>
    <w:rsid w:val="50A93D26"/>
    <w:rsid w:val="50B57FFF"/>
    <w:rsid w:val="50C309A3"/>
    <w:rsid w:val="50CC06E1"/>
    <w:rsid w:val="50CE53BD"/>
    <w:rsid w:val="50CE7D1F"/>
    <w:rsid w:val="50D17AA6"/>
    <w:rsid w:val="50D61560"/>
    <w:rsid w:val="50E33C7D"/>
    <w:rsid w:val="50EA0B67"/>
    <w:rsid w:val="50EC0D83"/>
    <w:rsid w:val="50F16C75"/>
    <w:rsid w:val="50F5296D"/>
    <w:rsid w:val="50F639B0"/>
    <w:rsid w:val="5103062F"/>
    <w:rsid w:val="5110329F"/>
    <w:rsid w:val="51120433"/>
    <w:rsid w:val="511A68FA"/>
    <w:rsid w:val="511F0A23"/>
    <w:rsid w:val="513B7BCE"/>
    <w:rsid w:val="514C537E"/>
    <w:rsid w:val="51501312"/>
    <w:rsid w:val="516353FA"/>
    <w:rsid w:val="51844B18"/>
    <w:rsid w:val="518504B4"/>
    <w:rsid w:val="519A14FB"/>
    <w:rsid w:val="51A258E6"/>
    <w:rsid w:val="51AD7B75"/>
    <w:rsid w:val="51C615D4"/>
    <w:rsid w:val="51CC64BF"/>
    <w:rsid w:val="51CD2963"/>
    <w:rsid w:val="51EA49DB"/>
    <w:rsid w:val="51FB28DA"/>
    <w:rsid w:val="5202206A"/>
    <w:rsid w:val="52067C23"/>
    <w:rsid w:val="52097713"/>
    <w:rsid w:val="520C2D5F"/>
    <w:rsid w:val="520E76ED"/>
    <w:rsid w:val="52195BA8"/>
    <w:rsid w:val="521D4F6D"/>
    <w:rsid w:val="52285DEB"/>
    <w:rsid w:val="52292F37"/>
    <w:rsid w:val="522C5352"/>
    <w:rsid w:val="523C70A6"/>
    <w:rsid w:val="5242641F"/>
    <w:rsid w:val="524644C3"/>
    <w:rsid w:val="524E3378"/>
    <w:rsid w:val="528625D6"/>
    <w:rsid w:val="528648C0"/>
    <w:rsid w:val="52A46C93"/>
    <w:rsid w:val="52BD3372"/>
    <w:rsid w:val="52BF7DD2"/>
    <w:rsid w:val="52CA0B6D"/>
    <w:rsid w:val="52D41ACF"/>
    <w:rsid w:val="52E15670"/>
    <w:rsid w:val="52F1442F"/>
    <w:rsid w:val="52F45CCD"/>
    <w:rsid w:val="53004672"/>
    <w:rsid w:val="530E5121"/>
    <w:rsid w:val="532D2F4E"/>
    <w:rsid w:val="5332634E"/>
    <w:rsid w:val="53333FAA"/>
    <w:rsid w:val="53342498"/>
    <w:rsid w:val="534C3D5B"/>
    <w:rsid w:val="53511372"/>
    <w:rsid w:val="535D654E"/>
    <w:rsid w:val="53630D2D"/>
    <w:rsid w:val="53685DC3"/>
    <w:rsid w:val="53740BBC"/>
    <w:rsid w:val="537B79E0"/>
    <w:rsid w:val="53804EB8"/>
    <w:rsid w:val="53844887"/>
    <w:rsid w:val="53867C8B"/>
    <w:rsid w:val="53915C12"/>
    <w:rsid w:val="53927BD7"/>
    <w:rsid w:val="5394125E"/>
    <w:rsid w:val="53A45945"/>
    <w:rsid w:val="53A61B61"/>
    <w:rsid w:val="53B4545D"/>
    <w:rsid w:val="53BB67EB"/>
    <w:rsid w:val="53C658BC"/>
    <w:rsid w:val="53CC6C4A"/>
    <w:rsid w:val="53D61877"/>
    <w:rsid w:val="53E21FCA"/>
    <w:rsid w:val="53F95C94"/>
    <w:rsid w:val="5408277A"/>
    <w:rsid w:val="54120B01"/>
    <w:rsid w:val="54161C73"/>
    <w:rsid w:val="541C54DC"/>
    <w:rsid w:val="541E48F6"/>
    <w:rsid w:val="54297BF9"/>
    <w:rsid w:val="542A391E"/>
    <w:rsid w:val="542A3B8D"/>
    <w:rsid w:val="542F69FE"/>
    <w:rsid w:val="54323206"/>
    <w:rsid w:val="5442655A"/>
    <w:rsid w:val="544D7D8B"/>
    <w:rsid w:val="545714D1"/>
    <w:rsid w:val="54613364"/>
    <w:rsid w:val="547023DF"/>
    <w:rsid w:val="547C41CC"/>
    <w:rsid w:val="548B08B3"/>
    <w:rsid w:val="548C783C"/>
    <w:rsid w:val="548D462B"/>
    <w:rsid w:val="549326CE"/>
    <w:rsid w:val="549C252D"/>
    <w:rsid w:val="549E21A6"/>
    <w:rsid w:val="54AB2D04"/>
    <w:rsid w:val="54AD082A"/>
    <w:rsid w:val="54C3041A"/>
    <w:rsid w:val="54CA13DC"/>
    <w:rsid w:val="54D9049D"/>
    <w:rsid w:val="54D975B7"/>
    <w:rsid w:val="54DE4B0B"/>
    <w:rsid w:val="54E65AEA"/>
    <w:rsid w:val="54EA7388"/>
    <w:rsid w:val="54F54B2D"/>
    <w:rsid w:val="550131B7"/>
    <w:rsid w:val="55195EBF"/>
    <w:rsid w:val="555F6A99"/>
    <w:rsid w:val="55612438"/>
    <w:rsid w:val="55776ADD"/>
    <w:rsid w:val="55900F1B"/>
    <w:rsid w:val="55945546"/>
    <w:rsid w:val="559D089E"/>
    <w:rsid w:val="559E35F6"/>
    <w:rsid w:val="559F5CB8"/>
    <w:rsid w:val="55AA27CC"/>
    <w:rsid w:val="55B305BC"/>
    <w:rsid w:val="55DC50E2"/>
    <w:rsid w:val="55DF271D"/>
    <w:rsid w:val="55F208EB"/>
    <w:rsid w:val="55F41242"/>
    <w:rsid w:val="55F52081"/>
    <w:rsid w:val="560721BC"/>
    <w:rsid w:val="560B3A5A"/>
    <w:rsid w:val="561D553B"/>
    <w:rsid w:val="562442D4"/>
    <w:rsid w:val="562C13B9"/>
    <w:rsid w:val="56347244"/>
    <w:rsid w:val="563665FD"/>
    <w:rsid w:val="56477DCC"/>
    <w:rsid w:val="565F7902"/>
    <w:rsid w:val="566E223B"/>
    <w:rsid w:val="56707BDA"/>
    <w:rsid w:val="56837A94"/>
    <w:rsid w:val="568862CF"/>
    <w:rsid w:val="56906652"/>
    <w:rsid w:val="56A11452"/>
    <w:rsid w:val="56A15A56"/>
    <w:rsid w:val="56A42B7F"/>
    <w:rsid w:val="56A95021"/>
    <w:rsid w:val="56AC18B7"/>
    <w:rsid w:val="56B14EED"/>
    <w:rsid w:val="56C07222"/>
    <w:rsid w:val="56C360E3"/>
    <w:rsid w:val="56C67981"/>
    <w:rsid w:val="56D5773C"/>
    <w:rsid w:val="56DA342C"/>
    <w:rsid w:val="56DA3743"/>
    <w:rsid w:val="56DF6C95"/>
    <w:rsid w:val="56E4325D"/>
    <w:rsid w:val="56EA02D3"/>
    <w:rsid w:val="56F53D0C"/>
    <w:rsid w:val="570E7565"/>
    <w:rsid w:val="570F4F7D"/>
    <w:rsid w:val="571A2C0C"/>
    <w:rsid w:val="571E5A0F"/>
    <w:rsid w:val="57236B81"/>
    <w:rsid w:val="573432E3"/>
    <w:rsid w:val="573A54BB"/>
    <w:rsid w:val="573B211D"/>
    <w:rsid w:val="574C257C"/>
    <w:rsid w:val="574F35AB"/>
    <w:rsid w:val="574F3999"/>
    <w:rsid w:val="57560D05"/>
    <w:rsid w:val="575A2BCF"/>
    <w:rsid w:val="577858E6"/>
    <w:rsid w:val="57837F53"/>
    <w:rsid w:val="57923D07"/>
    <w:rsid w:val="57A852D8"/>
    <w:rsid w:val="57B10631"/>
    <w:rsid w:val="57C245EC"/>
    <w:rsid w:val="57CA524F"/>
    <w:rsid w:val="57CC19B6"/>
    <w:rsid w:val="57DD2798"/>
    <w:rsid w:val="57E353D9"/>
    <w:rsid w:val="57E722A5"/>
    <w:rsid w:val="57EF2F07"/>
    <w:rsid w:val="580E5A83"/>
    <w:rsid w:val="581C0755"/>
    <w:rsid w:val="581F559B"/>
    <w:rsid w:val="582C7CB7"/>
    <w:rsid w:val="583340AB"/>
    <w:rsid w:val="58344CD4"/>
    <w:rsid w:val="583F4B0C"/>
    <w:rsid w:val="584A2F66"/>
    <w:rsid w:val="584C0796"/>
    <w:rsid w:val="58564D34"/>
    <w:rsid w:val="585C1DFE"/>
    <w:rsid w:val="586631C9"/>
    <w:rsid w:val="586C27AA"/>
    <w:rsid w:val="586E3B89"/>
    <w:rsid w:val="58814F0B"/>
    <w:rsid w:val="588A1CD2"/>
    <w:rsid w:val="588E0972"/>
    <w:rsid w:val="589927B3"/>
    <w:rsid w:val="58A614DF"/>
    <w:rsid w:val="58AB6E2E"/>
    <w:rsid w:val="58BE2CC2"/>
    <w:rsid w:val="58C93758"/>
    <w:rsid w:val="58CA7BFC"/>
    <w:rsid w:val="58CC6952"/>
    <w:rsid w:val="58E30CBE"/>
    <w:rsid w:val="58E97957"/>
    <w:rsid w:val="58F21B7C"/>
    <w:rsid w:val="58FE3163"/>
    <w:rsid w:val="58FF0FBA"/>
    <w:rsid w:val="59215342"/>
    <w:rsid w:val="592A2449"/>
    <w:rsid w:val="592D3CE7"/>
    <w:rsid w:val="5932754F"/>
    <w:rsid w:val="5937273B"/>
    <w:rsid w:val="5943350B"/>
    <w:rsid w:val="594F0101"/>
    <w:rsid w:val="595079D6"/>
    <w:rsid w:val="59550B49"/>
    <w:rsid w:val="59594ADC"/>
    <w:rsid w:val="59722042"/>
    <w:rsid w:val="59725B9E"/>
    <w:rsid w:val="5987789B"/>
    <w:rsid w:val="59973856"/>
    <w:rsid w:val="599B50F5"/>
    <w:rsid w:val="59B04046"/>
    <w:rsid w:val="59B30690"/>
    <w:rsid w:val="59C04B5B"/>
    <w:rsid w:val="59C14D74"/>
    <w:rsid w:val="59CA3C2C"/>
    <w:rsid w:val="59CF1242"/>
    <w:rsid w:val="59FD190B"/>
    <w:rsid w:val="5A001398"/>
    <w:rsid w:val="5A0407DC"/>
    <w:rsid w:val="5A0507C0"/>
    <w:rsid w:val="5A050A0B"/>
    <w:rsid w:val="5A054C64"/>
    <w:rsid w:val="5A0936E7"/>
    <w:rsid w:val="5A124DB7"/>
    <w:rsid w:val="5A151BAB"/>
    <w:rsid w:val="5A167489"/>
    <w:rsid w:val="5A1804F3"/>
    <w:rsid w:val="5A1A6671"/>
    <w:rsid w:val="5A1D0200"/>
    <w:rsid w:val="5A1E1882"/>
    <w:rsid w:val="5A234446"/>
    <w:rsid w:val="5A252C10"/>
    <w:rsid w:val="5A257BAA"/>
    <w:rsid w:val="5A382F3A"/>
    <w:rsid w:val="5A383B25"/>
    <w:rsid w:val="5A3B2A23"/>
    <w:rsid w:val="5A40528C"/>
    <w:rsid w:val="5A424207"/>
    <w:rsid w:val="5A523367"/>
    <w:rsid w:val="5A613ED1"/>
    <w:rsid w:val="5A690F52"/>
    <w:rsid w:val="5A772CEC"/>
    <w:rsid w:val="5A8042EB"/>
    <w:rsid w:val="5A81405C"/>
    <w:rsid w:val="5A9161C8"/>
    <w:rsid w:val="5A9A4D1A"/>
    <w:rsid w:val="5AA75686"/>
    <w:rsid w:val="5AB04BD0"/>
    <w:rsid w:val="5ABF38D8"/>
    <w:rsid w:val="5AE1122D"/>
    <w:rsid w:val="5AEB3E5A"/>
    <w:rsid w:val="5B12588A"/>
    <w:rsid w:val="5B155B42"/>
    <w:rsid w:val="5B1C6EA2"/>
    <w:rsid w:val="5B1F7C50"/>
    <w:rsid w:val="5B264CC7"/>
    <w:rsid w:val="5B296730"/>
    <w:rsid w:val="5B2A2BD4"/>
    <w:rsid w:val="5B2B24A8"/>
    <w:rsid w:val="5B4041A6"/>
    <w:rsid w:val="5B4C2695"/>
    <w:rsid w:val="5B67418E"/>
    <w:rsid w:val="5B764F7C"/>
    <w:rsid w:val="5B85605C"/>
    <w:rsid w:val="5B8B1EFC"/>
    <w:rsid w:val="5BB029AE"/>
    <w:rsid w:val="5BB45EA2"/>
    <w:rsid w:val="5BB73D3C"/>
    <w:rsid w:val="5BB8572F"/>
    <w:rsid w:val="5BC87CF7"/>
    <w:rsid w:val="5BCE6C37"/>
    <w:rsid w:val="5BE508A9"/>
    <w:rsid w:val="5BE663CF"/>
    <w:rsid w:val="5BE70AC5"/>
    <w:rsid w:val="5BF94355"/>
    <w:rsid w:val="5C067B86"/>
    <w:rsid w:val="5C1A30A9"/>
    <w:rsid w:val="5C237623"/>
    <w:rsid w:val="5C2A756F"/>
    <w:rsid w:val="5C2C541B"/>
    <w:rsid w:val="5C335126"/>
    <w:rsid w:val="5C341E81"/>
    <w:rsid w:val="5C4750C0"/>
    <w:rsid w:val="5C4B5A9A"/>
    <w:rsid w:val="5C593045"/>
    <w:rsid w:val="5C5B6DBD"/>
    <w:rsid w:val="5C653798"/>
    <w:rsid w:val="5C653F4A"/>
    <w:rsid w:val="5C69772C"/>
    <w:rsid w:val="5C7D6D34"/>
    <w:rsid w:val="5C7F3619"/>
    <w:rsid w:val="5C814A76"/>
    <w:rsid w:val="5C850D85"/>
    <w:rsid w:val="5C982C0B"/>
    <w:rsid w:val="5C9A0FE8"/>
    <w:rsid w:val="5C9B365E"/>
    <w:rsid w:val="5CA2679A"/>
    <w:rsid w:val="5CAB2F77"/>
    <w:rsid w:val="5CB9236E"/>
    <w:rsid w:val="5CBD0CC6"/>
    <w:rsid w:val="5CC52489"/>
    <w:rsid w:val="5CC57425"/>
    <w:rsid w:val="5CD54DC2"/>
    <w:rsid w:val="5CDA7BD6"/>
    <w:rsid w:val="5CDF179C"/>
    <w:rsid w:val="5CE2793C"/>
    <w:rsid w:val="5CE55C5D"/>
    <w:rsid w:val="5CE60D7D"/>
    <w:rsid w:val="5CF35248"/>
    <w:rsid w:val="5CF64B20"/>
    <w:rsid w:val="5D213B63"/>
    <w:rsid w:val="5D261179"/>
    <w:rsid w:val="5D2C7663"/>
    <w:rsid w:val="5D3C6BEF"/>
    <w:rsid w:val="5D3E4715"/>
    <w:rsid w:val="5D50269A"/>
    <w:rsid w:val="5D524753"/>
    <w:rsid w:val="5D666B0A"/>
    <w:rsid w:val="5D6B1282"/>
    <w:rsid w:val="5D744642"/>
    <w:rsid w:val="5D7A14C5"/>
    <w:rsid w:val="5D867E6A"/>
    <w:rsid w:val="5D942102"/>
    <w:rsid w:val="5DAC2412"/>
    <w:rsid w:val="5DC9714D"/>
    <w:rsid w:val="5DD94C53"/>
    <w:rsid w:val="5DDD044E"/>
    <w:rsid w:val="5DE3706A"/>
    <w:rsid w:val="5DEB0648"/>
    <w:rsid w:val="5E070FAB"/>
    <w:rsid w:val="5E0817A3"/>
    <w:rsid w:val="5E135BA1"/>
    <w:rsid w:val="5E162F9C"/>
    <w:rsid w:val="5E205954"/>
    <w:rsid w:val="5E2D381F"/>
    <w:rsid w:val="5E3F3899"/>
    <w:rsid w:val="5E4C10B3"/>
    <w:rsid w:val="5E4F20AC"/>
    <w:rsid w:val="5E541D16"/>
    <w:rsid w:val="5E59732C"/>
    <w:rsid w:val="5E5B30A5"/>
    <w:rsid w:val="5E5E4943"/>
    <w:rsid w:val="5E60690D"/>
    <w:rsid w:val="5E655CD1"/>
    <w:rsid w:val="5E94507E"/>
    <w:rsid w:val="5E96160E"/>
    <w:rsid w:val="5E9D546B"/>
    <w:rsid w:val="5EA44E20"/>
    <w:rsid w:val="5EC20CEC"/>
    <w:rsid w:val="5ED068C8"/>
    <w:rsid w:val="5ED115B9"/>
    <w:rsid w:val="5EDF7832"/>
    <w:rsid w:val="5EEA1AA7"/>
    <w:rsid w:val="5EFA3571"/>
    <w:rsid w:val="5F04373C"/>
    <w:rsid w:val="5F07620E"/>
    <w:rsid w:val="5F08322C"/>
    <w:rsid w:val="5F12273C"/>
    <w:rsid w:val="5F1D47FE"/>
    <w:rsid w:val="5F1F2324"/>
    <w:rsid w:val="5F343D68"/>
    <w:rsid w:val="5F367055"/>
    <w:rsid w:val="5F3F6522"/>
    <w:rsid w:val="5F555D46"/>
    <w:rsid w:val="5F583883"/>
    <w:rsid w:val="5F5C0E82"/>
    <w:rsid w:val="5F661D01"/>
    <w:rsid w:val="5F6C6D59"/>
    <w:rsid w:val="5F7322A4"/>
    <w:rsid w:val="5F781A34"/>
    <w:rsid w:val="5F7E529D"/>
    <w:rsid w:val="5F881C77"/>
    <w:rsid w:val="5F9169CB"/>
    <w:rsid w:val="5F923DB5"/>
    <w:rsid w:val="5F950838"/>
    <w:rsid w:val="5F990328"/>
    <w:rsid w:val="5FAB1E0A"/>
    <w:rsid w:val="5FB40CBE"/>
    <w:rsid w:val="5FD0361E"/>
    <w:rsid w:val="5FE35CC2"/>
    <w:rsid w:val="5FFA069B"/>
    <w:rsid w:val="60033DF7"/>
    <w:rsid w:val="60057CBB"/>
    <w:rsid w:val="600A64D2"/>
    <w:rsid w:val="601E082E"/>
    <w:rsid w:val="602F47E9"/>
    <w:rsid w:val="603718EF"/>
    <w:rsid w:val="60423169"/>
    <w:rsid w:val="606F2691"/>
    <w:rsid w:val="607466A0"/>
    <w:rsid w:val="607501D7"/>
    <w:rsid w:val="60803296"/>
    <w:rsid w:val="609B00D0"/>
    <w:rsid w:val="609B3C2C"/>
    <w:rsid w:val="609D79A4"/>
    <w:rsid w:val="60A2639D"/>
    <w:rsid w:val="60A60F67"/>
    <w:rsid w:val="60AC4B0B"/>
    <w:rsid w:val="60B42397"/>
    <w:rsid w:val="60B648E9"/>
    <w:rsid w:val="60C26998"/>
    <w:rsid w:val="60D809DC"/>
    <w:rsid w:val="60DE12FC"/>
    <w:rsid w:val="60F129EA"/>
    <w:rsid w:val="60F64291"/>
    <w:rsid w:val="6108326F"/>
    <w:rsid w:val="611341E6"/>
    <w:rsid w:val="61181721"/>
    <w:rsid w:val="612105D5"/>
    <w:rsid w:val="612C6F7A"/>
    <w:rsid w:val="612E5A38"/>
    <w:rsid w:val="613100ED"/>
    <w:rsid w:val="614147D4"/>
    <w:rsid w:val="614D0E4D"/>
    <w:rsid w:val="61567D2A"/>
    <w:rsid w:val="615D5386"/>
    <w:rsid w:val="616E6FCD"/>
    <w:rsid w:val="61721CA7"/>
    <w:rsid w:val="617D3F26"/>
    <w:rsid w:val="617F70AA"/>
    <w:rsid w:val="61812E22"/>
    <w:rsid w:val="618D5C6B"/>
    <w:rsid w:val="61946FF9"/>
    <w:rsid w:val="61970898"/>
    <w:rsid w:val="619863BE"/>
    <w:rsid w:val="61A30FEA"/>
    <w:rsid w:val="61AC3873"/>
    <w:rsid w:val="61B16E1E"/>
    <w:rsid w:val="61B551C2"/>
    <w:rsid w:val="61BC02FE"/>
    <w:rsid w:val="61C3168D"/>
    <w:rsid w:val="61CF143A"/>
    <w:rsid w:val="61E628B7"/>
    <w:rsid w:val="61EE1CEF"/>
    <w:rsid w:val="61EF4230"/>
    <w:rsid w:val="61F562A0"/>
    <w:rsid w:val="62053A53"/>
    <w:rsid w:val="620A038B"/>
    <w:rsid w:val="621912AD"/>
    <w:rsid w:val="621B1A6C"/>
    <w:rsid w:val="62206ADF"/>
    <w:rsid w:val="622163B3"/>
    <w:rsid w:val="62252E5E"/>
    <w:rsid w:val="622A34BA"/>
    <w:rsid w:val="623600B0"/>
    <w:rsid w:val="623634EE"/>
    <w:rsid w:val="623B56C7"/>
    <w:rsid w:val="6247406C"/>
    <w:rsid w:val="624914F1"/>
    <w:rsid w:val="625855B3"/>
    <w:rsid w:val="625978FB"/>
    <w:rsid w:val="627C6816"/>
    <w:rsid w:val="627E18CF"/>
    <w:rsid w:val="62810FAC"/>
    <w:rsid w:val="62816E52"/>
    <w:rsid w:val="628C7785"/>
    <w:rsid w:val="629A1DDF"/>
    <w:rsid w:val="62A0552A"/>
    <w:rsid w:val="62A20BC7"/>
    <w:rsid w:val="62A67E66"/>
    <w:rsid w:val="62B17A8B"/>
    <w:rsid w:val="62B47227"/>
    <w:rsid w:val="62B92A90"/>
    <w:rsid w:val="62C61C59"/>
    <w:rsid w:val="62D45BBE"/>
    <w:rsid w:val="62D80B65"/>
    <w:rsid w:val="62D81168"/>
    <w:rsid w:val="62DA4EE0"/>
    <w:rsid w:val="62DB10AB"/>
    <w:rsid w:val="62DE1AD7"/>
    <w:rsid w:val="62E3395B"/>
    <w:rsid w:val="62F64477"/>
    <w:rsid w:val="6300309A"/>
    <w:rsid w:val="630F11E3"/>
    <w:rsid w:val="63164A25"/>
    <w:rsid w:val="63201777"/>
    <w:rsid w:val="632048BD"/>
    <w:rsid w:val="634B193A"/>
    <w:rsid w:val="635527B8"/>
    <w:rsid w:val="63585281"/>
    <w:rsid w:val="635F7193"/>
    <w:rsid w:val="63685EDB"/>
    <w:rsid w:val="638D246E"/>
    <w:rsid w:val="63953356"/>
    <w:rsid w:val="63A04377"/>
    <w:rsid w:val="63A50590"/>
    <w:rsid w:val="63AB062A"/>
    <w:rsid w:val="63BC6393"/>
    <w:rsid w:val="63CD61C0"/>
    <w:rsid w:val="63CE39C3"/>
    <w:rsid w:val="63D062E3"/>
    <w:rsid w:val="63D7141F"/>
    <w:rsid w:val="63D75BF2"/>
    <w:rsid w:val="63E74EFB"/>
    <w:rsid w:val="63EB1361"/>
    <w:rsid w:val="63EE0517"/>
    <w:rsid w:val="63F20007"/>
    <w:rsid w:val="63FD1928"/>
    <w:rsid w:val="640015A2"/>
    <w:rsid w:val="64032214"/>
    <w:rsid w:val="64095351"/>
    <w:rsid w:val="64520AA6"/>
    <w:rsid w:val="64542A70"/>
    <w:rsid w:val="645C36D2"/>
    <w:rsid w:val="645E678E"/>
    <w:rsid w:val="645F6C43"/>
    <w:rsid w:val="64636E47"/>
    <w:rsid w:val="6464274A"/>
    <w:rsid w:val="64664551"/>
    <w:rsid w:val="646A5DEF"/>
    <w:rsid w:val="64771E53"/>
    <w:rsid w:val="6477675E"/>
    <w:rsid w:val="64794284"/>
    <w:rsid w:val="647E20C5"/>
    <w:rsid w:val="64833306"/>
    <w:rsid w:val="64865139"/>
    <w:rsid w:val="649E018F"/>
    <w:rsid w:val="64A82DBC"/>
    <w:rsid w:val="64A85E3B"/>
    <w:rsid w:val="64B47FC7"/>
    <w:rsid w:val="64C27987"/>
    <w:rsid w:val="64C5571C"/>
    <w:rsid w:val="64D70FAB"/>
    <w:rsid w:val="64DD4813"/>
    <w:rsid w:val="64FF0C2E"/>
    <w:rsid w:val="650C6EA7"/>
    <w:rsid w:val="650D2C1F"/>
    <w:rsid w:val="65136487"/>
    <w:rsid w:val="6522491C"/>
    <w:rsid w:val="652A557F"/>
    <w:rsid w:val="652E1625"/>
    <w:rsid w:val="6535409A"/>
    <w:rsid w:val="65380A57"/>
    <w:rsid w:val="653B3C30"/>
    <w:rsid w:val="65491EA9"/>
    <w:rsid w:val="654E5711"/>
    <w:rsid w:val="65565F85"/>
    <w:rsid w:val="6558241F"/>
    <w:rsid w:val="655C1BF7"/>
    <w:rsid w:val="65735178"/>
    <w:rsid w:val="657809E0"/>
    <w:rsid w:val="657B25FD"/>
    <w:rsid w:val="658630FD"/>
    <w:rsid w:val="65886918"/>
    <w:rsid w:val="659A2704"/>
    <w:rsid w:val="65A90B99"/>
    <w:rsid w:val="65AE61B0"/>
    <w:rsid w:val="65B17A4E"/>
    <w:rsid w:val="65CB6D62"/>
    <w:rsid w:val="65DA51F7"/>
    <w:rsid w:val="65DD36C7"/>
    <w:rsid w:val="65E6594A"/>
    <w:rsid w:val="65E6625E"/>
    <w:rsid w:val="65F242EE"/>
    <w:rsid w:val="65F31E15"/>
    <w:rsid w:val="65F876EF"/>
    <w:rsid w:val="66112603"/>
    <w:rsid w:val="661634DD"/>
    <w:rsid w:val="66195D1F"/>
    <w:rsid w:val="66236B9E"/>
    <w:rsid w:val="6624513D"/>
    <w:rsid w:val="662678D0"/>
    <w:rsid w:val="66291CDA"/>
    <w:rsid w:val="662E405E"/>
    <w:rsid w:val="66415276"/>
    <w:rsid w:val="664D0CD3"/>
    <w:rsid w:val="667332A5"/>
    <w:rsid w:val="668B029F"/>
    <w:rsid w:val="668B4D21"/>
    <w:rsid w:val="66AB5CA6"/>
    <w:rsid w:val="66AC3A39"/>
    <w:rsid w:val="66B45B54"/>
    <w:rsid w:val="66DB2643"/>
    <w:rsid w:val="66E8749F"/>
    <w:rsid w:val="67171AF4"/>
    <w:rsid w:val="671D3B48"/>
    <w:rsid w:val="67216B91"/>
    <w:rsid w:val="6740552D"/>
    <w:rsid w:val="675039C2"/>
    <w:rsid w:val="675B5EC3"/>
    <w:rsid w:val="675C1913"/>
    <w:rsid w:val="675F3C06"/>
    <w:rsid w:val="67651CA7"/>
    <w:rsid w:val="67654F94"/>
    <w:rsid w:val="676669E2"/>
    <w:rsid w:val="67694A84"/>
    <w:rsid w:val="677F0A87"/>
    <w:rsid w:val="677F2B8C"/>
    <w:rsid w:val="67802E8A"/>
    <w:rsid w:val="678B6B8F"/>
    <w:rsid w:val="67900263"/>
    <w:rsid w:val="679518B4"/>
    <w:rsid w:val="679D17E1"/>
    <w:rsid w:val="679F2254"/>
    <w:rsid w:val="67A05FCC"/>
    <w:rsid w:val="67B26358"/>
    <w:rsid w:val="67BD092C"/>
    <w:rsid w:val="67BD786A"/>
    <w:rsid w:val="67BF28F6"/>
    <w:rsid w:val="67C1041C"/>
    <w:rsid w:val="67C63C85"/>
    <w:rsid w:val="67D5211A"/>
    <w:rsid w:val="67DF4D46"/>
    <w:rsid w:val="67ED57A5"/>
    <w:rsid w:val="67F85E08"/>
    <w:rsid w:val="681E586F"/>
    <w:rsid w:val="682B38DE"/>
    <w:rsid w:val="682E35D8"/>
    <w:rsid w:val="68386205"/>
    <w:rsid w:val="683E2FE1"/>
    <w:rsid w:val="683F10C0"/>
    <w:rsid w:val="684252A0"/>
    <w:rsid w:val="68475AD3"/>
    <w:rsid w:val="684D3A5E"/>
    <w:rsid w:val="68587265"/>
    <w:rsid w:val="685A43CD"/>
    <w:rsid w:val="68664B20"/>
    <w:rsid w:val="686E1C26"/>
    <w:rsid w:val="68784853"/>
    <w:rsid w:val="687900E2"/>
    <w:rsid w:val="687A1460"/>
    <w:rsid w:val="688B6AF0"/>
    <w:rsid w:val="68907DEF"/>
    <w:rsid w:val="689C6793"/>
    <w:rsid w:val="68AF64C7"/>
    <w:rsid w:val="68B10F1F"/>
    <w:rsid w:val="68B57855"/>
    <w:rsid w:val="68BF2482"/>
    <w:rsid w:val="68D202CD"/>
    <w:rsid w:val="68F777BE"/>
    <w:rsid w:val="68FD418F"/>
    <w:rsid w:val="68FF2017"/>
    <w:rsid w:val="69085BD7"/>
    <w:rsid w:val="69101BF9"/>
    <w:rsid w:val="69270753"/>
    <w:rsid w:val="693410C2"/>
    <w:rsid w:val="69342E70"/>
    <w:rsid w:val="69382150"/>
    <w:rsid w:val="694252DE"/>
    <w:rsid w:val="6950563A"/>
    <w:rsid w:val="6955253A"/>
    <w:rsid w:val="69594684"/>
    <w:rsid w:val="695A04E1"/>
    <w:rsid w:val="69635503"/>
    <w:rsid w:val="696D71B6"/>
    <w:rsid w:val="69766CFC"/>
    <w:rsid w:val="6976722C"/>
    <w:rsid w:val="697B284D"/>
    <w:rsid w:val="69931D91"/>
    <w:rsid w:val="69975FE7"/>
    <w:rsid w:val="69A2602B"/>
    <w:rsid w:val="69A43B52"/>
    <w:rsid w:val="69B663F6"/>
    <w:rsid w:val="69B92CA5"/>
    <w:rsid w:val="69C84588"/>
    <w:rsid w:val="69C97A5C"/>
    <w:rsid w:val="69CF4947"/>
    <w:rsid w:val="69DD52B6"/>
    <w:rsid w:val="69E139CC"/>
    <w:rsid w:val="69E46644"/>
    <w:rsid w:val="69F510FD"/>
    <w:rsid w:val="69F83E9D"/>
    <w:rsid w:val="69FE3510"/>
    <w:rsid w:val="6A242EE4"/>
    <w:rsid w:val="6A3749C6"/>
    <w:rsid w:val="6A3E4ADA"/>
    <w:rsid w:val="6A3F7D1E"/>
    <w:rsid w:val="6A42336B"/>
    <w:rsid w:val="6A5C1B5A"/>
    <w:rsid w:val="6A633A0D"/>
    <w:rsid w:val="6A6A2389"/>
    <w:rsid w:val="6A6B0B13"/>
    <w:rsid w:val="6A6B24C6"/>
    <w:rsid w:val="6A731776"/>
    <w:rsid w:val="6A7A48B2"/>
    <w:rsid w:val="6A8D6CDC"/>
    <w:rsid w:val="6AA47B81"/>
    <w:rsid w:val="6AAF4B97"/>
    <w:rsid w:val="6AAF4F62"/>
    <w:rsid w:val="6AD246EE"/>
    <w:rsid w:val="6AD95A7D"/>
    <w:rsid w:val="6AE10DD5"/>
    <w:rsid w:val="6AEB5192"/>
    <w:rsid w:val="6AF8327D"/>
    <w:rsid w:val="6B117FB4"/>
    <w:rsid w:val="6B160A7F"/>
    <w:rsid w:val="6B363ECA"/>
    <w:rsid w:val="6B5D66AE"/>
    <w:rsid w:val="6B624E0E"/>
    <w:rsid w:val="6B633598"/>
    <w:rsid w:val="6B7D1420"/>
    <w:rsid w:val="6B824366"/>
    <w:rsid w:val="6B9134E8"/>
    <w:rsid w:val="6B9710C2"/>
    <w:rsid w:val="6BA047ED"/>
    <w:rsid w:val="6BAC687B"/>
    <w:rsid w:val="6BB40298"/>
    <w:rsid w:val="6BBD323E"/>
    <w:rsid w:val="6BC0784B"/>
    <w:rsid w:val="6BFB5EC7"/>
    <w:rsid w:val="6BFC2F20"/>
    <w:rsid w:val="6C027FEC"/>
    <w:rsid w:val="6C30791F"/>
    <w:rsid w:val="6C3371C3"/>
    <w:rsid w:val="6C3D1B53"/>
    <w:rsid w:val="6C472C65"/>
    <w:rsid w:val="6C517895"/>
    <w:rsid w:val="6C592A7B"/>
    <w:rsid w:val="6C5E5098"/>
    <w:rsid w:val="6C673EBC"/>
    <w:rsid w:val="6C807BE7"/>
    <w:rsid w:val="6C937EAD"/>
    <w:rsid w:val="6CA200F0"/>
    <w:rsid w:val="6CBE13CE"/>
    <w:rsid w:val="6CC12C6C"/>
    <w:rsid w:val="6CC26B62"/>
    <w:rsid w:val="6CD01102"/>
    <w:rsid w:val="6CE10C19"/>
    <w:rsid w:val="6CE60597"/>
    <w:rsid w:val="6CE77FAE"/>
    <w:rsid w:val="6CF0562D"/>
    <w:rsid w:val="6CF976F2"/>
    <w:rsid w:val="6CFC3CA5"/>
    <w:rsid w:val="6D06067F"/>
    <w:rsid w:val="6D1014FE"/>
    <w:rsid w:val="6D2A6A64"/>
    <w:rsid w:val="6D2D0302"/>
    <w:rsid w:val="6D325918"/>
    <w:rsid w:val="6D34343E"/>
    <w:rsid w:val="6D364F55"/>
    <w:rsid w:val="6D3F3B91"/>
    <w:rsid w:val="6D48513C"/>
    <w:rsid w:val="6D5238C5"/>
    <w:rsid w:val="6D6D6950"/>
    <w:rsid w:val="6D6F091A"/>
    <w:rsid w:val="6D8F4B19"/>
    <w:rsid w:val="6D974238"/>
    <w:rsid w:val="6DAA3701"/>
    <w:rsid w:val="6DB27469"/>
    <w:rsid w:val="6DB602F7"/>
    <w:rsid w:val="6DB66549"/>
    <w:rsid w:val="6DBC3572"/>
    <w:rsid w:val="6DC72505"/>
    <w:rsid w:val="6DC76061"/>
    <w:rsid w:val="6DD32CB8"/>
    <w:rsid w:val="6DD74585"/>
    <w:rsid w:val="6E035733"/>
    <w:rsid w:val="6E114503"/>
    <w:rsid w:val="6E1864D0"/>
    <w:rsid w:val="6E1F7C4B"/>
    <w:rsid w:val="6E2039C3"/>
    <w:rsid w:val="6E2E4332"/>
    <w:rsid w:val="6E3E5BBA"/>
    <w:rsid w:val="6E470F4F"/>
    <w:rsid w:val="6E492F1A"/>
    <w:rsid w:val="6E511DCE"/>
    <w:rsid w:val="6E5E6A26"/>
    <w:rsid w:val="6EA559DC"/>
    <w:rsid w:val="6EAC1DA8"/>
    <w:rsid w:val="6EAC5256"/>
    <w:rsid w:val="6EAD3CB0"/>
    <w:rsid w:val="6EB04587"/>
    <w:rsid w:val="6EB83BFB"/>
    <w:rsid w:val="6EC72090"/>
    <w:rsid w:val="6ED24CBD"/>
    <w:rsid w:val="6ED74828"/>
    <w:rsid w:val="6ED749C9"/>
    <w:rsid w:val="6EF8049C"/>
    <w:rsid w:val="6EF83A80"/>
    <w:rsid w:val="6F15531C"/>
    <w:rsid w:val="6F1C418A"/>
    <w:rsid w:val="6F2A4AF9"/>
    <w:rsid w:val="6F4D4778"/>
    <w:rsid w:val="6F4E359B"/>
    <w:rsid w:val="6F5405A1"/>
    <w:rsid w:val="6F566A61"/>
    <w:rsid w:val="6F5B1156"/>
    <w:rsid w:val="6F5B5873"/>
    <w:rsid w:val="6F6876F5"/>
    <w:rsid w:val="6F6A1399"/>
    <w:rsid w:val="6F910371"/>
    <w:rsid w:val="6F911144"/>
    <w:rsid w:val="6F986F09"/>
    <w:rsid w:val="6F9D7B0B"/>
    <w:rsid w:val="6FA50EB3"/>
    <w:rsid w:val="6FAD1286"/>
    <w:rsid w:val="6FD131C7"/>
    <w:rsid w:val="6FDB4584"/>
    <w:rsid w:val="6FFB6495"/>
    <w:rsid w:val="700215D2"/>
    <w:rsid w:val="700370F8"/>
    <w:rsid w:val="700969CD"/>
    <w:rsid w:val="70180DF5"/>
    <w:rsid w:val="7019691C"/>
    <w:rsid w:val="70207CAA"/>
    <w:rsid w:val="702753B9"/>
    <w:rsid w:val="7029219E"/>
    <w:rsid w:val="70411AF6"/>
    <w:rsid w:val="704321AD"/>
    <w:rsid w:val="70473489"/>
    <w:rsid w:val="704776D5"/>
    <w:rsid w:val="70497814"/>
    <w:rsid w:val="704F42A8"/>
    <w:rsid w:val="705B5186"/>
    <w:rsid w:val="707439C0"/>
    <w:rsid w:val="70876E0C"/>
    <w:rsid w:val="708B18D9"/>
    <w:rsid w:val="708B7E66"/>
    <w:rsid w:val="70A703CB"/>
    <w:rsid w:val="70B00A34"/>
    <w:rsid w:val="70B54896"/>
    <w:rsid w:val="70C20D61"/>
    <w:rsid w:val="70D1356D"/>
    <w:rsid w:val="70E71FE8"/>
    <w:rsid w:val="70E84C6C"/>
    <w:rsid w:val="70F52EE5"/>
    <w:rsid w:val="70F80C27"/>
    <w:rsid w:val="70F95124"/>
    <w:rsid w:val="71015421"/>
    <w:rsid w:val="7104137A"/>
    <w:rsid w:val="7104344F"/>
    <w:rsid w:val="7107736C"/>
    <w:rsid w:val="71092E34"/>
    <w:rsid w:val="7130216F"/>
    <w:rsid w:val="71324139"/>
    <w:rsid w:val="71463740"/>
    <w:rsid w:val="71494EB2"/>
    <w:rsid w:val="714D3618"/>
    <w:rsid w:val="7150636D"/>
    <w:rsid w:val="715C7408"/>
    <w:rsid w:val="71606B45"/>
    <w:rsid w:val="716B764B"/>
    <w:rsid w:val="716C2FE2"/>
    <w:rsid w:val="71764237"/>
    <w:rsid w:val="71851F98"/>
    <w:rsid w:val="719F6508"/>
    <w:rsid w:val="71C70874"/>
    <w:rsid w:val="71C948BD"/>
    <w:rsid w:val="71D421BB"/>
    <w:rsid w:val="71DD0E49"/>
    <w:rsid w:val="71E511AB"/>
    <w:rsid w:val="71ED0060"/>
    <w:rsid w:val="71F907B3"/>
    <w:rsid w:val="71FD64F5"/>
    <w:rsid w:val="71FF7CE7"/>
    <w:rsid w:val="722A4E10"/>
    <w:rsid w:val="722B78DF"/>
    <w:rsid w:val="72343EE1"/>
    <w:rsid w:val="723605E3"/>
    <w:rsid w:val="723F6E4C"/>
    <w:rsid w:val="725105EF"/>
    <w:rsid w:val="72530CDD"/>
    <w:rsid w:val="72600832"/>
    <w:rsid w:val="726966B2"/>
    <w:rsid w:val="728409C4"/>
    <w:rsid w:val="728707AC"/>
    <w:rsid w:val="72881089"/>
    <w:rsid w:val="728C339C"/>
    <w:rsid w:val="728D39AD"/>
    <w:rsid w:val="729130E1"/>
    <w:rsid w:val="7297410F"/>
    <w:rsid w:val="72993030"/>
    <w:rsid w:val="72A81935"/>
    <w:rsid w:val="72A9042B"/>
    <w:rsid w:val="72AF39B7"/>
    <w:rsid w:val="72B40FC4"/>
    <w:rsid w:val="72B4231B"/>
    <w:rsid w:val="72B56DC0"/>
    <w:rsid w:val="72BA2EF4"/>
    <w:rsid w:val="72BD3ED6"/>
    <w:rsid w:val="72C77035"/>
    <w:rsid w:val="72C96C35"/>
    <w:rsid w:val="72D52FCE"/>
    <w:rsid w:val="72D57DA8"/>
    <w:rsid w:val="72E500CF"/>
    <w:rsid w:val="72E66F89"/>
    <w:rsid w:val="72F571CC"/>
    <w:rsid w:val="72FA5089"/>
    <w:rsid w:val="730327DF"/>
    <w:rsid w:val="73121823"/>
    <w:rsid w:val="7318110C"/>
    <w:rsid w:val="731F07D3"/>
    <w:rsid w:val="73247AB1"/>
    <w:rsid w:val="732D2E0A"/>
    <w:rsid w:val="732E6B82"/>
    <w:rsid w:val="733F2B3D"/>
    <w:rsid w:val="73401D54"/>
    <w:rsid w:val="734340F6"/>
    <w:rsid w:val="73481CAD"/>
    <w:rsid w:val="734D39EB"/>
    <w:rsid w:val="73545958"/>
    <w:rsid w:val="73625D15"/>
    <w:rsid w:val="736425A4"/>
    <w:rsid w:val="73734D81"/>
    <w:rsid w:val="7374468E"/>
    <w:rsid w:val="7379604F"/>
    <w:rsid w:val="73801F1C"/>
    <w:rsid w:val="73852C46"/>
    <w:rsid w:val="7386076C"/>
    <w:rsid w:val="738701F5"/>
    <w:rsid w:val="73A03636"/>
    <w:rsid w:val="73A11102"/>
    <w:rsid w:val="73A806E2"/>
    <w:rsid w:val="73AA56D5"/>
    <w:rsid w:val="73AB01D2"/>
    <w:rsid w:val="73B057E9"/>
    <w:rsid w:val="73B726D3"/>
    <w:rsid w:val="73D33A2E"/>
    <w:rsid w:val="73E07E7C"/>
    <w:rsid w:val="73E57241"/>
    <w:rsid w:val="73FE1CD4"/>
    <w:rsid w:val="73FF259D"/>
    <w:rsid w:val="7400051E"/>
    <w:rsid w:val="740D0D0B"/>
    <w:rsid w:val="74145D78"/>
    <w:rsid w:val="741E3826"/>
    <w:rsid w:val="742A203E"/>
    <w:rsid w:val="7435705B"/>
    <w:rsid w:val="74390286"/>
    <w:rsid w:val="74417CB7"/>
    <w:rsid w:val="74491D50"/>
    <w:rsid w:val="745D771F"/>
    <w:rsid w:val="74624D35"/>
    <w:rsid w:val="746960C4"/>
    <w:rsid w:val="746A1E3C"/>
    <w:rsid w:val="746F2FAE"/>
    <w:rsid w:val="74704598"/>
    <w:rsid w:val="7487479C"/>
    <w:rsid w:val="74900D7C"/>
    <w:rsid w:val="749A2212"/>
    <w:rsid w:val="749D33EB"/>
    <w:rsid w:val="74A24DD9"/>
    <w:rsid w:val="74AA048A"/>
    <w:rsid w:val="74B3733F"/>
    <w:rsid w:val="74B54F0F"/>
    <w:rsid w:val="74B60BDD"/>
    <w:rsid w:val="74B92EE5"/>
    <w:rsid w:val="74C94DB4"/>
    <w:rsid w:val="74CC6652"/>
    <w:rsid w:val="74DC4AE7"/>
    <w:rsid w:val="74DF2DE4"/>
    <w:rsid w:val="74E41BEE"/>
    <w:rsid w:val="74F55BA9"/>
    <w:rsid w:val="74F71921"/>
    <w:rsid w:val="75051A21"/>
    <w:rsid w:val="75096153"/>
    <w:rsid w:val="751B4EE4"/>
    <w:rsid w:val="752244C4"/>
    <w:rsid w:val="75241FEA"/>
    <w:rsid w:val="7524485E"/>
    <w:rsid w:val="7531597A"/>
    <w:rsid w:val="75371D1E"/>
    <w:rsid w:val="75383CE8"/>
    <w:rsid w:val="75387844"/>
    <w:rsid w:val="753B58D8"/>
    <w:rsid w:val="753F5076"/>
    <w:rsid w:val="756B19C7"/>
    <w:rsid w:val="756B50CF"/>
    <w:rsid w:val="75846F2D"/>
    <w:rsid w:val="758B3EF3"/>
    <w:rsid w:val="758F1B5A"/>
    <w:rsid w:val="759251A6"/>
    <w:rsid w:val="75AB44BA"/>
    <w:rsid w:val="75AE7B06"/>
    <w:rsid w:val="75B07182"/>
    <w:rsid w:val="75CB690A"/>
    <w:rsid w:val="75D330A5"/>
    <w:rsid w:val="75D45215"/>
    <w:rsid w:val="75D91027"/>
    <w:rsid w:val="75E1200D"/>
    <w:rsid w:val="75E8126A"/>
    <w:rsid w:val="75EA6D90"/>
    <w:rsid w:val="75F61424"/>
    <w:rsid w:val="75FB4954"/>
    <w:rsid w:val="75FE6CDF"/>
    <w:rsid w:val="76053BCA"/>
    <w:rsid w:val="760F2C9B"/>
    <w:rsid w:val="76197675"/>
    <w:rsid w:val="7621652A"/>
    <w:rsid w:val="762D3121"/>
    <w:rsid w:val="763224E5"/>
    <w:rsid w:val="76622450"/>
    <w:rsid w:val="76655CDA"/>
    <w:rsid w:val="766F7295"/>
    <w:rsid w:val="767F51B6"/>
    <w:rsid w:val="76976308"/>
    <w:rsid w:val="76A37A9E"/>
    <w:rsid w:val="76A50F09"/>
    <w:rsid w:val="76B34C4E"/>
    <w:rsid w:val="76BD26F7"/>
    <w:rsid w:val="76C27D0D"/>
    <w:rsid w:val="76CF5F86"/>
    <w:rsid w:val="76D161A2"/>
    <w:rsid w:val="76D23D43"/>
    <w:rsid w:val="76EA1469"/>
    <w:rsid w:val="77065350"/>
    <w:rsid w:val="77080EF0"/>
    <w:rsid w:val="770E091C"/>
    <w:rsid w:val="771B3CA7"/>
    <w:rsid w:val="7733072E"/>
    <w:rsid w:val="77334767"/>
    <w:rsid w:val="774626EC"/>
    <w:rsid w:val="77534E09"/>
    <w:rsid w:val="77661F8B"/>
    <w:rsid w:val="77672662"/>
    <w:rsid w:val="776B3F01"/>
    <w:rsid w:val="77732DB5"/>
    <w:rsid w:val="77844FC2"/>
    <w:rsid w:val="778A59B5"/>
    <w:rsid w:val="778B6351"/>
    <w:rsid w:val="778D568F"/>
    <w:rsid w:val="77902287"/>
    <w:rsid w:val="7794668A"/>
    <w:rsid w:val="779F3BAA"/>
    <w:rsid w:val="77B20BAB"/>
    <w:rsid w:val="77B21B30"/>
    <w:rsid w:val="77BA09E4"/>
    <w:rsid w:val="77C27899"/>
    <w:rsid w:val="77C4134A"/>
    <w:rsid w:val="77C43611"/>
    <w:rsid w:val="77E51F05"/>
    <w:rsid w:val="77EC0578"/>
    <w:rsid w:val="77EC6E36"/>
    <w:rsid w:val="77ED54CC"/>
    <w:rsid w:val="77F40047"/>
    <w:rsid w:val="77F75794"/>
    <w:rsid w:val="77FF5BD3"/>
    <w:rsid w:val="78145A97"/>
    <w:rsid w:val="78151414"/>
    <w:rsid w:val="782319A7"/>
    <w:rsid w:val="78236589"/>
    <w:rsid w:val="78301E22"/>
    <w:rsid w:val="784237A9"/>
    <w:rsid w:val="78434E7D"/>
    <w:rsid w:val="7859644F"/>
    <w:rsid w:val="7860333A"/>
    <w:rsid w:val="78615304"/>
    <w:rsid w:val="7863621B"/>
    <w:rsid w:val="78680440"/>
    <w:rsid w:val="786A4F20"/>
    <w:rsid w:val="7879647A"/>
    <w:rsid w:val="787D414A"/>
    <w:rsid w:val="7883527A"/>
    <w:rsid w:val="78847229"/>
    <w:rsid w:val="78891E18"/>
    <w:rsid w:val="789169AE"/>
    <w:rsid w:val="789B0617"/>
    <w:rsid w:val="789E3E62"/>
    <w:rsid w:val="789F62CD"/>
    <w:rsid w:val="78A21BA4"/>
    <w:rsid w:val="78A70F68"/>
    <w:rsid w:val="78C338C8"/>
    <w:rsid w:val="78C7785D"/>
    <w:rsid w:val="78CE2999"/>
    <w:rsid w:val="78D01458"/>
    <w:rsid w:val="78D43D28"/>
    <w:rsid w:val="78D53E2B"/>
    <w:rsid w:val="78D94074"/>
    <w:rsid w:val="78DF0554"/>
    <w:rsid w:val="78E0091E"/>
    <w:rsid w:val="78EE4DE9"/>
    <w:rsid w:val="78FA19E0"/>
    <w:rsid w:val="78FB5FE1"/>
    <w:rsid w:val="78FE5488"/>
    <w:rsid w:val="790243F1"/>
    <w:rsid w:val="79144124"/>
    <w:rsid w:val="791C6DE4"/>
    <w:rsid w:val="791D663A"/>
    <w:rsid w:val="79261937"/>
    <w:rsid w:val="79324503"/>
    <w:rsid w:val="793265D1"/>
    <w:rsid w:val="793B3DA7"/>
    <w:rsid w:val="793B7903"/>
    <w:rsid w:val="79442C5B"/>
    <w:rsid w:val="794E3ADA"/>
    <w:rsid w:val="79501AEB"/>
    <w:rsid w:val="795E1A22"/>
    <w:rsid w:val="79664F44"/>
    <w:rsid w:val="79701CA2"/>
    <w:rsid w:val="79725A1A"/>
    <w:rsid w:val="797A4E0C"/>
    <w:rsid w:val="797A667D"/>
    <w:rsid w:val="79825532"/>
    <w:rsid w:val="798E5D12"/>
    <w:rsid w:val="7999784E"/>
    <w:rsid w:val="799F60E4"/>
    <w:rsid w:val="79A161A1"/>
    <w:rsid w:val="79A74F98"/>
    <w:rsid w:val="79B0209F"/>
    <w:rsid w:val="79B07831"/>
    <w:rsid w:val="79B871A5"/>
    <w:rsid w:val="79BB2152"/>
    <w:rsid w:val="79BD47BC"/>
    <w:rsid w:val="79C1605A"/>
    <w:rsid w:val="79CA1689"/>
    <w:rsid w:val="79D264B9"/>
    <w:rsid w:val="79D57D57"/>
    <w:rsid w:val="79DC6E02"/>
    <w:rsid w:val="79E1494E"/>
    <w:rsid w:val="79FF6B82"/>
    <w:rsid w:val="7A1620C1"/>
    <w:rsid w:val="7A17211E"/>
    <w:rsid w:val="7A1E363B"/>
    <w:rsid w:val="7A205476"/>
    <w:rsid w:val="7A2110DE"/>
    <w:rsid w:val="7A232871"/>
    <w:rsid w:val="7A2A5D54"/>
    <w:rsid w:val="7A2C0B6E"/>
    <w:rsid w:val="7A375D19"/>
    <w:rsid w:val="7A396538"/>
    <w:rsid w:val="7A41540D"/>
    <w:rsid w:val="7A462A03"/>
    <w:rsid w:val="7A487221"/>
    <w:rsid w:val="7A4B5272"/>
    <w:rsid w:val="7A4C6815"/>
    <w:rsid w:val="7A543179"/>
    <w:rsid w:val="7A5A200A"/>
    <w:rsid w:val="7A6C06BC"/>
    <w:rsid w:val="7A757471"/>
    <w:rsid w:val="7A7D2A03"/>
    <w:rsid w:val="7A84558B"/>
    <w:rsid w:val="7A8A6D94"/>
    <w:rsid w:val="7A8F43AA"/>
    <w:rsid w:val="7A980609"/>
    <w:rsid w:val="7A9C6170"/>
    <w:rsid w:val="7AA66659"/>
    <w:rsid w:val="7AB43E11"/>
    <w:rsid w:val="7AB4796D"/>
    <w:rsid w:val="7AB93CB9"/>
    <w:rsid w:val="7ABC51E6"/>
    <w:rsid w:val="7ACB4CB6"/>
    <w:rsid w:val="7AD028F8"/>
    <w:rsid w:val="7ADB75EF"/>
    <w:rsid w:val="7AE067CF"/>
    <w:rsid w:val="7AEC35AA"/>
    <w:rsid w:val="7AED730A"/>
    <w:rsid w:val="7AEF4E49"/>
    <w:rsid w:val="7AFE7ADE"/>
    <w:rsid w:val="7B1D7C08"/>
    <w:rsid w:val="7B2D20C3"/>
    <w:rsid w:val="7B2E771F"/>
    <w:rsid w:val="7B3A3FDF"/>
    <w:rsid w:val="7B430CF1"/>
    <w:rsid w:val="7B4C1BE3"/>
    <w:rsid w:val="7B4E1B6F"/>
    <w:rsid w:val="7B5542FF"/>
    <w:rsid w:val="7B5B081D"/>
    <w:rsid w:val="7B603BD1"/>
    <w:rsid w:val="7B656EB9"/>
    <w:rsid w:val="7B66556C"/>
    <w:rsid w:val="7B6966EE"/>
    <w:rsid w:val="7B6A2721"/>
    <w:rsid w:val="7B6A303B"/>
    <w:rsid w:val="7B992269"/>
    <w:rsid w:val="7BA63759"/>
    <w:rsid w:val="7BAC72C4"/>
    <w:rsid w:val="7BE776C3"/>
    <w:rsid w:val="7BF32717"/>
    <w:rsid w:val="7BF82EE8"/>
    <w:rsid w:val="7C092C88"/>
    <w:rsid w:val="7C0B180E"/>
    <w:rsid w:val="7C2072C0"/>
    <w:rsid w:val="7C252D67"/>
    <w:rsid w:val="7C3D3129"/>
    <w:rsid w:val="7C5F7FD9"/>
    <w:rsid w:val="7C6A0DE1"/>
    <w:rsid w:val="7C6B6751"/>
    <w:rsid w:val="7C6F4493"/>
    <w:rsid w:val="7C7837CA"/>
    <w:rsid w:val="7C843195"/>
    <w:rsid w:val="7C8A4E29"/>
    <w:rsid w:val="7C9A631E"/>
    <w:rsid w:val="7C9C4B5C"/>
    <w:rsid w:val="7C9E0610"/>
    <w:rsid w:val="7CA0289E"/>
    <w:rsid w:val="7CC00F45"/>
    <w:rsid w:val="7CC12815"/>
    <w:rsid w:val="7CCF2EB2"/>
    <w:rsid w:val="7CCF51E3"/>
    <w:rsid w:val="7CE00EED"/>
    <w:rsid w:val="7CEF1130"/>
    <w:rsid w:val="7CFE5817"/>
    <w:rsid w:val="7D020E63"/>
    <w:rsid w:val="7D032E2D"/>
    <w:rsid w:val="7D060228"/>
    <w:rsid w:val="7D1957FC"/>
    <w:rsid w:val="7D2326ED"/>
    <w:rsid w:val="7D2C4132"/>
    <w:rsid w:val="7D2F2DA4"/>
    <w:rsid w:val="7D4C0330"/>
    <w:rsid w:val="7D5316BF"/>
    <w:rsid w:val="7D7D498E"/>
    <w:rsid w:val="7D8201F6"/>
    <w:rsid w:val="7D8E5C40"/>
    <w:rsid w:val="7DA96669"/>
    <w:rsid w:val="7DAE4B47"/>
    <w:rsid w:val="7DB06B11"/>
    <w:rsid w:val="7DB80032"/>
    <w:rsid w:val="7DBA1B79"/>
    <w:rsid w:val="7DBD2FDC"/>
    <w:rsid w:val="7DC33694"/>
    <w:rsid w:val="7DC36D0F"/>
    <w:rsid w:val="7DC75C09"/>
    <w:rsid w:val="7DCD41A0"/>
    <w:rsid w:val="7DD00F61"/>
    <w:rsid w:val="7DD86DD4"/>
    <w:rsid w:val="7DE02FAA"/>
    <w:rsid w:val="7DE32A87"/>
    <w:rsid w:val="7E1075B0"/>
    <w:rsid w:val="7E12157A"/>
    <w:rsid w:val="7E1F3C97"/>
    <w:rsid w:val="7E350DC4"/>
    <w:rsid w:val="7E4B05E8"/>
    <w:rsid w:val="7E5C4B07"/>
    <w:rsid w:val="7E6B2A38"/>
    <w:rsid w:val="7E751B09"/>
    <w:rsid w:val="7E755665"/>
    <w:rsid w:val="7E964D89"/>
    <w:rsid w:val="7EA877E8"/>
    <w:rsid w:val="7EAD4DFF"/>
    <w:rsid w:val="7EAF501B"/>
    <w:rsid w:val="7EB476AA"/>
    <w:rsid w:val="7EB97C47"/>
    <w:rsid w:val="7ED454BD"/>
    <w:rsid w:val="7EE2719E"/>
    <w:rsid w:val="7EE62662"/>
    <w:rsid w:val="7EE6706A"/>
    <w:rsid w:val="7EEF3669"/>
    <w:rsid w:val="7EF5748A"/>
    <w:rsid w:val="7EF81395"/>
    <w:rsid w:val="7EFF108D"/>
    <w:rsid w:val="7F0215EE"/>
    <w:rsid w:val="7F052E8D"/>
    <w:rsid w:val="7F066A47"/>
    <w:rsid w:val="7F102B9B"/>
    <w:rsid w:val="7F1906E6"/>
    <w:rsid w:val="7F196938"/>
    <w:rsid w:val="7F1C4674"/>
    <w:rsid w:val="7F2104E2"/>
    <w:rsid w:val="7F237EFE"/>
    <w:rsid w:val="7F2C5BB3"/>
    <w:rsid w:val="7F2C666B"/>
    <w:rsid w:val="7F3420D9"/>
    <w:rsid w:val="7F686F78"/>
    <w:rsid w:val="7F694288"/>
    <w:rsid w:val="7F741DC0"/>
    <w:rsid w:val="7F7A75EA"/>
    <w:rsid w:val="7F8518D8"/>
    <w:rsid w:val="7F8C01DD"/>
    <w:rsid w:val="7F926765"/>
    <w:rsid w:val="7F97765B"/>
    <w:rsid w:val="7F9B10FB"/>
    <w:rsid w:val="7FB14DC3"/>
    <w:rsid w:val="7FBA6440"/>
    <w:rsid w:val="7FC1610C"/>
    <w:rsid w:val="7FC464AA"/>
    <w:rsid w:val="7FCC39AA"/>
    <w:rsid w:val="7FEC0A4C"/>
    <w:rsid w:val="7FFC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4"/>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sz w:val="21"/>
    </w:rPr>
  </w:style>
  <w:style w:type="paragraph" w:styleId="7">
    <w:name w:val="Body Text First Indent 2"/>
    <w:basedOn w:val="8"/>
    <w:next w:val="1"/>
    <w:autoRedefine/>
    <w:qFormat/>
    <w:uiPriority w:val="0"/>
    <w:pPr>
      <w:tabs>
        <w:tab w:val="left" w:pos="0"/>
        <w:tab w:val="left" w:pos="993"/>
        <w:tab w:val="left" w:pos="1134"/>
      </w:tabs>
      <w:ind w:firstLine="420" w:firstLineChars="200"/>
    </w:pPr>
    <w:rPr>
      <w:rFonts w:ascii="Calibri" w:hAnsi="Calibri"/>
    </w:rPr>
  </w:style>
  <w:style w:type="paragraph" w:styleId="8">
    <w:name w:val="Body Text Indent"/>
    <w:basedOn w:val="1"/>
    <w:next w:val="9"/>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9">
    <w:name w:val="Default"/>
    <w:next w:val="10"/>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toc 2"/>
    <w:basedOn w:val="1"/>
    <w:next w:val="1"/>
    <w:autoRedefine/>
    <w:qFormat/>
    <w:uiPriority w:val="39"/>
    <w:pPr>
      <w:ind w:left="420" w:leftChars="200"/>
    </w:pPr>
  </w:style>
  <w:style w:type="paragraph" w:styleId="11">
    <w:name w:val="annotation text"/>
    <w:basedOn w:val="1"/>
    <w:autoRedefine/>
    <w:qFormat/>
    <w:uiPriority w:val="0"/>
    <w:pPr>
      <w:jc w:val="left"/>
    </w:pPr>
  </w:style>
  <w:style w:type="paragraph" w:styleId="12">
    <w:name w:val="Body Text"/>
    <w:basedOn w:val="1"/>
    <w:next w:val="13"/>
    <w:autoRedefine/>
    <w:qFormat/>
    <w:uiPriority w:val="0"/>
    <w:pPr>
      <w:spacing w:after="120"/>
    </w:pPr>
    <w:rPr>
      <w:kern w:val="0"/>
      <w:sz w:val="20"/>
      <w:szCs w:val="20"/>
    </w:rPr>
  </w:style>
  <w:style w:type="paragraph" w:styleId="13">
    <w:name w:val="Body Text First Indent"/>
    <w:basedOn w:val="12"/>
    <w:autoRedefine/>
    <w:qFormat/>
    <w:uiPriority w:val="0"/>
    <w:pPr>
      <w:ind w:firstLine="420" w:firstLineChars="100"/>
    </w:pPr>
  </w:style>
  <w:style w:type="paragraph" w:styleId="14">
    <w:name w:val="index 4"/>
    <w:basedOn w:val="1"/>
    <w:next w:val="1"/>
    <w:autoRedefine/>
    <w:qFormat/>
    <w:uiPriority w:val="0"/>
    <w:pPr>
      <w:ind w:left="600" w:leftChars="600"/>
    </w:pPr>
    <w:rPr>
      <w:szCs w:val="24"/>
    </w:rPr>
  </w:style>
  <w:style w:type="paragraph" w:styleId="15">
    <w:name w:val="Plain Text"/>
    <w:basedOn w:val="1"/>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footer"/>
    <w:basedOn w:val="1"/>
    <w:next w:val="16"/>
    <w:autoRedefine/>
    <w:qFormat/>
    <w:uiPriority w:val="0"/>
    <w:pPr>
      <w:tabs>
        <w:tab w:val="center" w:pos="4153"/>
        <w:tab w:val="right" w:pos="8306"/>
      </w:tabs>
      <w:snapToGrid w:val="0"/>
      <w:jc w:val="left"/>
    </w:pPr>
    <w:rPr>
      <w:kern w:val="0"/>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qFormat/>
    <w:uiPriority w:val="0"/>
  </w:style>
  <w:style w:type="paragraph" w:styleId="20">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1">
    <w:name w:val="Body Text 2"/>
    <w:basedOn w:val="1"/>
    <w:autoRedefine/>
    <w:qFormat/>
    <w:uiPriority w:val="0"/>
    <w:pPr>
      <w:spacing w:after="120" w:line="480" w:lineRule="auto"/>
    </w:pPr>
  </w:style>
  <w:style w:type="paragraph" w:styleId="22">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rPr>
      <w:b/>
    </w:rPr>
  </w:style>
  <w:style w:type="character" w:styleId="29">
    <w:name w:val="HTML Definition"/>
    <w:basedOn w:val="25"/>
    <w:autoRedefine/>
    <w:qFormat/>
    <w:uiPriority w:val="0"/>
  </w:style>
  <w:style w:type="character" w:styleId="30">
    <w:name w:val="HTML Typewriter"/>
    <w:basedOn w:val="25"/>
    <w:autoRedefine/>
    <w:qFormat/>
    <w:uiPriority w:val="0"/>
    <w:rPr>
      <w:rFonts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autoRedefine/>
    <w:qFormat/>
    <w:uiPriority w:val="0"/>
    <w:rPr>
      <w:color w:val="0000FF"/>
      <w:u w:val="singl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HTML Cite"/>
    <w:basedOn w:val="25"/>
    <w:autoRedefine/>
    <w:qFormat/>
    <w:uiPriority w:val="0"/>
  </w:style>
  <w:style w:type="character" w:styleId="36">
    <w:name w:val="HTML Keyboard"/>
    <w:basedOn w:val="25"/>
    <w:autoRedefine/>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vanish/>
    </w:rPr>
  </w:style>
  <w:style w:type="paragraph" w:customStyle="1" w:styleId="38">
    <w:name w:val="一级条标题"/>
    <w:basedOn w:val="39"/>
    <w:next w:val="40"/>
    <w:autoRedefine/>
    <w:qFormat/>
    <w:uiPriority w:val="99"/>
    <w:pPr>
      <w:numPr>
        <w:ilvl w:val="1"/>
        <w:numId w:val="1"/>
      </w:numPr>
      <w:spacing w:beforeLines="50" w:afterLines="50"/>
      <w:outlineLvl w:val="2"/>
    </w:pPr>
    <w:rPr>
      <w:szCs w:val="21"/>
    </w:rPr>
  </w:style>
  <w:style w:type="paragraph" w:customStyle="1" w:styleId="39">
    <w:name w:val="章标题"/>
    <w:next w:val="1"/>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0">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1">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2">
    <w:name w:val="List Paragraph"/>
    <w:basedOn w:val="1"/>
    <w:autoRedefine/>
    <w:unhideWhenUsed/>
    <w:qFormat/>
    <w:uiPriority w:val="99"/>
    <w:pPr>
      <w:ind w:firstLine="420" w:firstLineChars="200"/>
    </w:pPr>
  </w:style>
  <w:style w:type="paragraph" w:customStyle="1" w:styleId="43">
    <w:name w:val="Table Paragraph"/>
    <w:basedOn w:val="1"/>
    <w:qFormat/>
    <w:uiPriority w:val="1"/>
    <w:rPr>
      <w:rFonts w:ascii="宋体" w:hAnsi="宋体" w:cs="宋体"/>
      <w:lang w:val="zh-CN" w:bidi="zh-CN"/>
    </w:rPr>
  </w:style>
  <w:style w:type="character" w:customStyle="1" w:styleId="44">
    <w:name w:val="indent"/>
    <w:basedOn w:val="25"/>
    <w:autoRedefine/>
    <w:qFormat/>
    <w:uiPriority w:val="0"/>
  </w:style>
  <w:style w:type="character" w:customStyle="1" w:styleId="45">
    <w:name w:val="button"/>
    <w:basedOn w:val="25"/>
    <w:autoRedefine/>
    <w:qFormat/>
    <w:uiPriority w:val="0"/>
  </w:style>
  <w:style w:type="character" w:customStyle="1" w:styleId="46">
    <w:name w:val="hover3"/>
    <w:basedOn w:val="25"/>
    <w:autoRedefine/>
    <w:qFormat/>
    <w:uiPriority w:val="0"/>
    <w:rPr>
      <w:shd w:val="clear" w:fill="EEEEEE"/>
    </w:rPr>
  </w:style>
  <w:style w:type="character" w:customStyle="1" w:styleId="47">
    <w:name w:val="old"/>
    <w:basedOn w:val="25"/>
    <w:autoRedefine/>
    <w:qFormat/>
    <w:uiPriority w:val="0"/>
    <w:rPr>
      <w:color w:val="999999"/>
    </w:rPr>
  </w:style>
  <w:style w:type="character" w:customStyle="1" w:styleId="48">
    <w:name w:val="glyphicon4"/>
    <w:basedOn w:val="25"/>
    <w:autoRedefine/>
    <w:qFormat/>
    <w:uiPriority w:val="0"/>
  </w:style>
  <w:style w:type="character" w:customStyle="1" w:styleId="49">
    <w:name w:val="hour_am"/>
    <w:basedOn w:val="25"/>
    <w:autoRedefine/>
    <w:qFormat/>
    <w:uiPriority w:val="0"/>
  </w:style>
  <w:style w:type="character" w:customStyle="1" w:styleId="50">
    <w:name w:val="hour_pm"/>
    <w:basedOn w:val="25"/>
    <w:autoRedefine/>
    <w:qFormat/>
    <w:uiPriority w:val="0"/>
  </w:style>
  <w:style w:type="paragraph" w:customStyle="1" w:styleId="51">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2">
    <w:name w:val="tmpztreemove_arrow"/>
    <w:basedOn w:val="25"/>
    <w:autoRedefine/>
    <w:qFormat/>
    <w:uiPriority w:val="0"/>
    <w:rPr>
      <w:shd w:val="clear" w:fill="FFFFFF"/>
    </w:rPr>
  </w:style>
  <w:style w:type="paragraph" w:customStyle="1" w:styleId="53">
    <w:name w:val="正文缩进1"/>
    <w:basedOn w:val="1"/>
    <w:autoRedefine/>
    <w:qFormat/>
    <w:uiPriority w:val="0"/>
    <w:pPr>
      <w:ind w:firstLine="420" w:firstLineChars="200"/>
    </w:pPr>
  </w:style>
  <w:style w:type="character" w:customStyle="1" w:styleId="54">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5">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6">
    <w:name w:val="font21"/>
    <w:basedOn w:val="25"/>
    <w:qFormat/>
    <w:uiPriority w:val="0"/>
    <w:rPr>
      <w:rFonts w:hint="eastAsia" w:ascii="宋体" w:hAnsi="宋体" w:eastAsia="宋体" w:cs="宋体"/>
      <w:color w:val="000000"/>
      <w:sz w:val="20"/>
      <w:szCs w:val="20"/>
      <w:u w:val="none"/>
    </w:rPr>
  </w:style>
  <w:style w:type="character" w:customStyle="1" w:styleId="57">
    <w:name w:val="font51"/>
    <w:basedOn w:val="25"/>
    <w:qFormat/>
    <w:uiPriority w:val="0"/>
    <w:rPr>
      <w:rFonts w:hint="eastAsia" w:ascii="宋体" w:hAnsi="宋体" w:eastAsia="宋体" w:cs="宋体"/>
      <w:color w:val="000000"/>
      <w:sz w:val="20"/>
      <w:szCs w:val="20"/>
      <w:u w:val="single"/>
    </w:rPr>
  </w:style>
  <w:style w:type="character" w:customStyle="1" w:styleId="58">
    <w:name w:val="font41"/>
    <w:basedOn w:val="25"/>
    <w:qFormat/>
    <w:uiPriority w:val="0"/>
    <w:rPr>
      <w:rFonts w:hint="eastAsia" w:ascii="宋体" w:hAnsi="宋体" w:eastAsia="宋体" w:cs="宋体"/>
      <w:color w:val="000000"/>
      <w:sz w:val="20"/>
      <w:szCs w:val="20"/>
      <w:u w:val="single"/>
    </w:rPr>
  </w:style>
  <w:style w:type="character" w:customStyle="1" w:styleId="59">
    <w:name w:val="font61"/>
    <w:basedOn w:val="25"/>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11476</Words>
  <Characters>12313</Characters>
  <Lines>0</Lines>
  <Paragraphs>0</Paragraphs>
  <TotalTime>0</TotalTime>
  <ScaleCrop>false</ScaleCrop>
  <LinksUpToDate>false</LinksUpToDate>
  <CharactersWithSpaces>12455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2025-03-12T06:26:00Z</cp:lastPrinted>
  <dcterms:modified xsi:type="dcterms:W3CDTF">2026-03-27T02:28:15Z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B7862E7D2B664642AEE6BEE66FED115F_13</vt:lpwstr>
  </property>
  <property fmtid="{D5CDD505-2E9C-101B-9397-08002B2CF9AE}" pid="4" name="KSOTemplateDocerSaveRecord">
    <vt:lpwstr>eyJoZGlkIjoiMGI0NDJlODc2NGE2OTUyYzg3ZmFiMWI2N2JjY2JkODIiLCJ1c2VySWQiOiIyODU0ODI4MDcifQ==</vt:lpwstr>
  </property>
</Properties>
</file>