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3DA20">
      <w:pPr>
        <w:jc w:val="left"/>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8"/>
          <w:szCs w:val="28"/>
        </w:rPr>
        <w:t>采购项目编号：</w:t>
      </w:r>
      <w:r>
        <w:rPr>
          <w:rFonts w:hint="eastAsia" w:ascii="宋体" w:hAnsi="宋体" w:eastAsia="宋体" w:cs="宋体"/>
          <w:b/>
          <w:bCs/>
          <w:color w:val="auto"/>
          <w:sz w:val="28"/>
          <w:szCs w:val="28"/>
          <w:lang w:eastAsia="zh-CN"/>
        </w:rPr>
        <w:t>HJLZB-2026-08</w:t>
      </w:r>
    </w:p>
    <w:p w14:paraId="03740C24">
      <w:pPr>
        <w:pStyle w:val="23"/>
        <w:jc w:val="both"/>
        <w:rPr>
          <w:rFonts w:hint="eastAsia" w:ascii="宋体" w:hAnsi="宋体" w:cs="宋体"/>
          <w:b/>
          <w:bCs/>
          <w:color w:val="auto"/>
          <w:sz w:val="56"/>
          <w:szCs w:val="56"/>
          <w:lang w:eastAsia="zh-CN"/>
        </w:rPr>
      </w:pPr>
    </w:p>
    <w:p w14:paraId="74CF0AAC">
      <w:pPr>
        <w:jc w:val="center"/>
        <w:rPr>
          <w:rFonts w:hint="eastAsia" w:ascii="宋体" w:hAnsi="宋体" w:cs="宋体"/>
          <w:b/>
          <w:bCs/>
          <w:color w:val="auto"/>
          <w:sz w:val="60"/>
          <w:szCs w:val="60"/>
          <w:lang w:eastAsia="zh-CN"/>
        </w:rPr>
      </w:pPr>
      <w:r>
        <w:rPr>
          <w:rFonts w:hint="eastAsia" w:ascii="宋体" w:hAnsi="宋体" w:cs="宋体"/>
          <w:b/>
          <w:bCs/>
          <w:color w:val="auto"/>
          <w:sz w:val="60"/>
          <w:szCs w:val="60"/>
          <w:lang w:eastAsia="zh-CN"/>
        </w:rPr>
        <w:t>府谷县第五小学教学楼维修</w:t>
      </w:r>
    </w:p>
    <w:p w14:paraId="1C050692">
      <w:pPr>
        <w:jc w:val="center"/>
        <w:rPr>
          <w:rFonts w:hint="eastAsia" w:ascii="宋体" w:hAnsi="宋体" w:eastAsia="宋体" w:cs="宋体"/>
          <w:b/>
          <w:color w:val="auto"/>
          <w:sz w:val="52"/>
          <w:szCs w:val="52"/>
        </w:rPr>
      </w:pPr>
      <w:r>
        <w:rPr>
          <w:rFonts w:hint="eastAsia" w:ascii="宋体" w:hAnsi="宋体" w:cs="宋体"/>
          <w:b/>
          <w:bCs/>
          <w:color w:val="auto"/>
          <w:sz w:val="60"/>
          <w:szCs w:val="60"/>
          <w:lang w:eastAsia="zh-CN"/>
        </w:rPr>
        <w:t>改造项目</w:t>
      </w:r>
    </w:p>
    <w:p w14:paraId="74C3F43C">
      <w:pPr>
        <w:jc w:val="center"/>
        <w:rPr>
          <w:rFonts w:hint="eastAsia" w:ascii="宋体" w:hAnsi="宋体" w:eastAsia="宋体" w:cs="宋体"/>
          <w:b/>
          <w:color w:val="auto"/>
          <w:sz w:val="52"/>
          <w:szCs w:val="52"/>
        </w:rPr>
      </w:pPr>
    </w:p>
    <w:p w14:paraId="3BE7ADB1">
      <w:pPr>
        <w:pStyle w:val="8"/>
        <w:rPr>
          <w:rFonts w:hint="eastAsia"/>
        </w:rPr>
      </w:pPr>
    </w:p>
    <w:p w14:paraId="31BE0128">
      <w:pPr>
        <w:pStyle w:val="8"/>
        <w:rPr>
          <w:rFonts w:hint="eastAsia"/>
        </w:rPr>
      </w:pPr>
    </w:p>
    <w:p w14:paraId="79E9C966">
      <w:pPr>
        <w:pStyle w:val="8"/>
        <w:rPr>
          <w:rFonts w:hint="eastAsia"/>
        </w:rPr>
      </w:pPr>
    </w:p>
    <w:p w14:paraId="2A4A5CDD">
      <w:pPr>
        <w:pStyle w:val="8"/>
        <w:rPr>
          <w:rFonts w:hint="eastAsia"/>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3F8D4F22">
      <w:pPr>
        <w:keepNext w:val="0"/>
        <w:keepLines w:val="0"/>
        <w:widowControl/>
        <w:suppressLineNumbers w:val="0"/>
        <w:jc w:val="left"/>
        <w:rPr>
          <w:rFonts w:hint="eastAsia" w:ascii="宋体" w:hAnsi="宋体" w:eastAsia="宋体" w:cs="宋体"/>
          <w:color w:val="auto"/>
        </w:rPr>
      </w:pPr>
    </w:p>
    <w:p w14:paraId="6BB50C8B">
      <w:pPr>
        <w:pStyle w:val="8"/>
        <w:rPr>
          <w:rFonts w:hint="eastAsia" w:ascii="宋体" w:hAnsi="宋体" w:eastAsia="宋体" w:cs="宋体"/>
          <w:color w:val="auto"/>
        </w:rPr>
      </w:pPr>
    </w:p>
    <w:p w14:paraId="2488B40F">
      <w:pPr>
        <w:pStyle w:val="8"/>
        <w:rPr>
          <w:rFonts w:hint="eastAsia" w:ascii="宋体" w:hAnsi="宋体" w:eastAsia="宋体" w:cs="宋体"/>
          <w:color w:val="auto"/>
        </w:rPr>
      </w:pPr>
    </w:p>
    <w:p w14:paraId="61D4C4F3">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r>
        <w:rPr>
          <w:rFonts w:hint="eastAsia" w:ascii="宋体" w:hAnsi="宋体" w:eastAsia="宋体" w:cs="宋体"/>
          <w:b/>
          <w:bCs/>
          <w:color w:val="auto"/>
          <w:sz w:val="32"/>
          <w:szCs w:val="32"/>
          <w:u w:val="none"/>
          <w:lang w:val="en-US" w:eastAsia="zh-CN"/>
        </w:rPr>
        <w:t xml:space="preserve"> 府谷县第五小学</w:t>
      </w:r>
    </w:p>
    <w:p w14:paraId="075E4C92">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华建联（陕西）招标代理有限公司</w:t>
      </w:r>
    </w:p>
    <w:p w14:paraId="2F2CC941">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二〇二六</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三月</w:t>
      </w:r>
    </w:p>
    <w:p w14:paraId="469B50B9">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br w:type="page"/>
      </w:r>
    </w:p>
    <w:sdt>
      <w:sdtPr>
        <w:rPr>
          <w:rFonts w:hint="eastAsia" w:ascii="宋体" w:hAnsi="宋体" w:eastAsia="宋体" w:cs="宋体"/>
          <w:b/>
          <w:bCs/>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b/>
          <w:bCs/>
          <w:color w:val="auto"/>
          <w:kern w:val="2"/>
          <w:sz w:val="24"/>
          <w:szCs w:val="21"/>
          <w:lang w:val="en-US" w:eastAsia="zh-CN" w:bidi="ar-SA"/>
        </w:rPr>
      </w:sdtEndPr>
      <w:sdtContent>
        <w:sdt>
          <w:sdtPr>
            <w:rPr>
              <w:rFonts w:hint="eastAsia" w:ascii="宋体" w:hAnsi="宋体" w:eastAsia="宋体" w:cs="宋体"/>
              <w:b/>
              <w:bCs/>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b/>
              <w:bCs/>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b/>
                  <w:bCs/>
                  <w:color w:val="auto"/>
                </w:rPr>
              </w:pPr>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717901FD">
              <w:pPr>
                <w:pStyle w:val="16"/>
                <w:tabs>
                  <w:tab w:val="right" w:leader="dot" w:pos="9360"/>
                </w:tabs>
                <w:spacing w:line="600" w:lineRule="auto"/>
                <w:rPr>
                  <w:b/>
                  <w:bCs/>
                  <w:color w:val="auto"/>
                  <w:sz w:val="28"/>
                  <w:szCs w:val="28"/>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TOC \o "1-1" \h \u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_Toc2362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rPr>
                <w:t>第一章  竞争性磋商公告</w:t>
              </w:r>
              <w:r>
                <w:rPr>
                  <w:b/>
                  <w:bCs/>
                  <w:color w:val="auto"/>
                  <w:sz w:val="28"/>
                  <w:szCs w:val="28"/>
                </w:rPr>
                <w:tab/>
              </w:r>
              <w:r>
                <w:rPr>
                  <w:b/>
                  <w:bCs/>
                  <w:color w:val="auto"/>
                  <w:sz w:val="28"/>
                  <w:szCs w:val="28"/>
                </w:rPr>
                <w:fldChar w:fldCharType="begin"/>
              </w:r>
              <w:r>
                <w:rPr>
                  <w:b/>
                  <w:bCs/>
                  <w:color w:val="auto"/>
                  <w:sz w:val="28"/>
                  <w:szCs w:val="28"/>
                </w:rPr>
                <w:instrText xml:space="preserve"> PAGEREF _Toc2362 \h </w:instrText>
              </w:r>
              <w:r>
                <w:rPr>
                  <w:b/>
                  <w:bCs/>
                  <w:color w:val="auto"/>
                  <w:sz w:val="28"/>
                  <w:szCs w:val="28"/>
                </w:rPr>
                <w:fldChar w:fldCharType="separate"/>
              </w:r>
              <w:r>
                <w:rPr>
                  <w:b/>
                  <w:bCs/>
                  <w:color w:val="auto"/>
                  <w:sz w:val="28"/>
                  <w:szCs w:val="28"/>
                </w:rPr>
                <w:t>1</w:t>
              </w:r>
              <w:r>
                <w:rPr>
                  <w:b/>
                  <w:bCs/>
                  <w:color w:val="auto"/>
                  <w:sz w:val="28"/>
                  <w:szCs w:val="28"/>
                </w:rPr>
                <w:fldChar w:fldCharType="end"/>
              </w:r>
              <w:r>
                <w:rPr>
                  <w:rFonts w:hint="eastAsia" w:ascii="宋体" w:hAnsi="宋体" w:eastAsia="宋体" w:cs="宋体"/>
                  <w:b/>
                  <w:bCs/>
                  <w:color w:val="auto"/>
                  <w:sz w:val="28"/>
                  <w:szCs w:val="22"/>
                </w:rPr>
                <w:fldChar w:fldCharType="end"/>
              </w:r>
            </w:p>
            <w:p w14:paraId="41CCA877">
              <w:pPr>
                <w:pStyle w:val="16"/>
                <w:tabs>
                  <w:tab w:val="right" w:leader="dot" w:pos="9360"/>
                </w:tabs>
                <w:spacing w:line="600" w:lineRule="auto"/>
                <w:rPr>
                  <w:b/>
                  <w:bCs/>
                  <w:color w:val="auto"/>
                  <w:sz w:val="28"/>
                  <w:szCs w:val="28"/>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_Toc2544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rPr>
                <w:t>第二章  供应商须知</w:t>
              </w:r>
              <w:r>
                <w:rPr>
                  <w:b/>
                  <w:bCs/>
                  <w:color w:val="auto"/>
                  <w:sz w:val="28"/>
                  <w:szCs w:val="28"/>
                </w:rPr>
                <w:tab/>
              </w:r>
              <w:r>
                <w:rPr>
                  <w:b/>
                  <w:bCs/>
                  <w:color w:val="auto"/>
                  <w:sz w:val="28"/>
                  <w:szCs w:val="28"/>
                </w:rPr>
                <w:fldChar w:fldCharType="begin"/>
              </w:r>
              <w:r>
                <w:rPr>
                  <w:b/>
                  <w:bCs/>
                  <w:color w:val="auto"/>
                  <w:sz w:val="28"/>
                  <w:szCs w:val="28"/>
                </w:rPr>
                <w:instrText xml:space="preserve"> PAGEREF _Toc2544 \h </w:instrText>
              </w:r>
              <w:r>
                <w:rPr>
                  <w:b/>
                  <w:bCs/>
                  <w:color w:val="auto"/>
                  <w:sz w:val="28"/>
                  <w:szCs w:val="28"/>
                </w:rPr>
                <w:fldChar w:fldCharType="separate"/>
              </w:r>
              <w:r>
                <w:rPr>
                  <w:b/>
                  <w:bCs/>
                  <w:color w:val="auto"/>
                  <w:sz w:val="28"/>
                  <w:szCs w:val="28"/>
                </w:rPr>
                <w:t>5</w:t>
              </w:r>
              <w:r>
                <w:rPr>
                  <w:b/>
                  <w:bCs/>
                  <w:color w:val="auto"/>
                  <w:sz w:val="28"/>
                  <w:szCs w:val="28"/>
                </w:rPr>
                <w:fldChar w:fldCharType="end"/>
              </w:r>
              <w:r>
                <w:rPr>
                  <w:rFonts w:hint="eastAsia" w:ascii="宋体" w:hAnsi="宋体" w:eastAsia="宋体" w:cs="宋体"/>
                  <w:b/>
                  <w:bCs/>
                  <w:color w:val="auto"/>
                  <w:sz w:val="28"/>
                  <w:szCs w:val="22"/>
                </w:rPr>
                <w:fldChar w:fldCharType="end"/>
              </w:r>
            </w:p>
            <w:p w14:paraId="11AA1380">
              <w:pPr>
                <w:pStyle w:val="16"/>
                <w:tabs>
                  <w:tab w:val="right" w:leader="dot" w:pos="9360"/>
                </w:tabs>
                <w:spacing w:line="600" w:lineRule="auto"/>
                <w:rPr>
                  <w:b/>
                  <w:bCs/>
                  <w:color w:val="auto"/>
                  <w:sz w:val="28"/>
                  <w:szCs w:val="28"/>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_Toc4918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32"/>
                  <w:highlight w:val="none"/>
                </w:rPr>
                <w:t>第三章  评审办法</w:t>
              </w:r>
              <w:r>
                <w:rPr>
                  <w:b/>
                  <w:bCs/>
                  <w:color w:val="auto"/>
                  <w:sz w:val="28"/>
                  <w:szCs w:val="28"/>
                </w:rPr>
                <w:tab/>
              </w:r>
              <w:r>
                <w:rPr>
                  <w:b/>
                  <w:bCs/>
                  <w:color w:val="auto"/>
                  <w:sz w:val="28"/>
                  <w:szCs w:val="28"/>
                </w:rPr>
                <w:fldChar w:fldCharType="begin"/>
              </w:r>
              <w:r>
                <w:rPr>
                  <w:b/>
                  <w:bCs/>
                  <w:color w:val="auto"/>
                  <w:sz w:val="28"/>
                  <w:szCs w:val="28"/>
                </w:rPr>
                <w:instrText xml:space="preserve"> PAGEREF _Toc4918 \h </w:instrText>
              </w:r>
              <w:r>
                <w:rPr>
                  <w:b/>
                  <w:bCs/>
                  <w:color w:val="auto"/>
                  <w:sz w:val="28"/>
                  <w:szCs w:val="28"/>
                </w:rPr>
                <w:fldChar w:fldCharType="separate"/>
              </w:r>
              <w:r>
                <w:rPr>
                  <w:b/>
                  <w:bCs/>
                  <w:color w:val="auto"/>
                  <w:sz w:val="28"/>
                  <w:szCs w:val="28"/>
                </w:rPr>
                <w:t>23</w:t>
              </w:r>
              <w:r>
                <w:rPr>
                  <w:b/>
                  <w:bCs/>
                  <w:color w:val="auto"/>
                  <w:sz w:val="28"/>
                  <w:szCs w:val="28"/>
                </w:rPr>
                <w:fldChar w:fldCharType="end"/>
              </w:r>
              <w:r>
                <w:rPr>
                  <w:rFonts w:hint="eastAsia" w:ascii="宋体" w:hAnsi="宋体" w:eastAsia="宋体" w:cs="宋体"/>
                  <w:b/>
                  <w:bCs/>
                  <w:color w:val="auto"/>
                  <w:sz w:val="28"/>
                  <w:szCs w:val="22"/>
                </w:rPr>
                <w:fldChar w:fldCharType="end"/>
              </w:r>
            </w:p>
            <w:p w14:paraId="3FDDBC37">
              <w:pPr>
                <w:pStyle w:val="16"/>
                <w:tabs>
                  <w:tab w:val="right" w:leader="dot" w:pos="9360"/>
                </w:tabs>
                <w:spacing w:line="600" w:lineRule="auto"/>
                <w:rPr>
                  <w:b/>
                  <w:bCs/>
                  <w:color w:val="auto"/>
                  <w:sz w:val="28"/>
                  <w:szCs w:val="28"/>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_Toc27781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rPr>
                <w:t>第四章  合同条款及格式</w:t>
              </w:r>
              <w:r>
                <w:rPr>
                  <w:b/>
                  <w:bCs/>
                  <w:color w:val="auto"/>
                  <w:sz w:val="28"/>
                  <w:szCs w:val="28"/>
                </w:rPr>
                <w:tab/>
              </w:r>
              <w:r>
                <w:rPr>
                  <w:b/>
                  <w:bCs/>
                  <w:color w:val="auto"/>
                  <w:sz w:val="28"/>
                  <w:szCs w:val="28"/>
                </w:rPr>
                <w:fldChar w:fldCharType="begin"/>
              </w:r>
              <w:r>
                <w:rPr>
                  <w:b/>
                  <w:bCs/>
                  <w:color w:val="auto"/>
                  <w:sz w:val="28"/>
                  <w:szCs w:val="28"/>
                </w:rPr>
                <w:instrText xml:space="preserve"> PAGEREF _Toc27781 \h </w:instrText>
              </w:r>
              <w:r>
                <w:rPr>
                  <w:b/>
                  <w:bCs/>
                  <w:color w:val="auto"/>
                  <w:sz w:val="28"/>
                  <w:szCs w:val="28"/>
                </w:rPr>
                <w:fldChar w:fldCharType="separate"/>
              </w:r>
              <w:r>
                <w:rPr>
                  <w:b/>
                  <w:bCs/>
                  <w:color w:val="auto"/>
                  <w:sz w:val="28"/>
                  <w:szCs w:val="28"/>
                </w:rPr>
                <w:t>28</w:t>
              </w:r>
              <w:r>
                <w:rPr>
                  <w:b/>
                  <w:bCs/>
                  <w:color w:val="auto"/>
                  <w:sz w:val="28"/>
                  <w:szCs w:val="28"/>
                </w:rPr>
                <w:fldChar w:fldCharType="end"/>
              </w:r>
              <w:r>
                <w:rPr>
                  <w:rFonts w:hint="eastAsia" w:ascii="宋体" w:hAnsi="宋体" w:eastAsia="宋体" w:cs="宋体"/>
                  <w:b/>
                  <w:bCs/>
                  <w:color w:val="auto"/>
                  <w:sz w:val="28"/>
                  <w:szCs w:val="22"/>
                </w:rPr>
                <w:fldChar w:fldCharType="end"/>
              </w:r>
            </w:p>
            <w:p w14:paraId="5BBC540E">
              <w:pPr>
                <w:pStyle w:val="16"/>
                <w:tabs>
                  <w:tab w:val="right" w:leader="dot" w:pos="9360"/>
                </w:tabs>
                <w:spacing w:line="600" w:lineRule="auto"/>
                <w:rPr>
                  <w:rFonts w:hint="eastAsia" w:ascii="宋体" w:hAnsi="宋体" w:eastAsia="宋体" w:cs="宋体"/>
                  <w:b/>
                  <w:bCs/>
                  <w:color w:val="auto"/>
                  <w:sz w:val="28"/>
                  <w:szCs w:val="22"/>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_Toc17060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highlight w:val="none"/>
                  <w:lang w:eastAsia="zh-CN"/>
                </w:rPr>
                <w:t>第</w:t>
              </w:r>
              <w:r>
                <w:rPr>
                  <w:rFonts w:hint="eastAsia" w:ascii="宋体" w:hAnsi="宋体" w:eastAsia="宋体" w:cs="宋体"/>
                  <w:b/>
                  <w:bCs/>
                  <w:color w:val="auto"/>
                  <w:sz w:val="28"/>
                  <w:szCs w:val="28"/>
                  <w:highlight w:val="none"/>
                </w:rPr>
                <w:t>五章  采购需求</w:t>
              </w:r>
              <w:r>
                <w:rPr>
                  <w:b/>
                  <w:bCs/>
                  <w:color w:val="auto"/>
                  <w:sz w:val="28"/>
                  <w:szCs w:val="28"/>
                </w:rPr>
                <w:tab/>
              </w:r>
              <w:r>
                <w:rPr>
                  <w:b/>
                  <w:bCs/>
                  <w:color w:val="auto"/>
                  <w:sz w:val="28"/>
                  <w:szCs w:val="28"/>
                </w:rPr>
                <w:fldChar w:fldCharType="begin"/>
              </w:r>
              <w:r>
                <w:rPr>
                  <w:b/>
                  <w:bCs/>
                  <w:color w:val="auto"/>
                  <w:sz w:val="28"/>
                  <w:szCs w:val="28"/>
                </w:rPr>
                <w:instrText xml:space="preserve"> PAGEREF _Toc17060 \h </w:instrText>
              </w:r>
              <w:r>
                <w:rPr>
                  <w:b/>
                  <w:bCs/>
                  <w:color w:val="auto"/>
                  <w:sz w:val="28"/>
                  <w:szCs w:val="28"/>
                </w:rPr>
                <w:fldChar w:fldCharType="separate"/>
              </w:r>
              <w:r>
                <w:rPr>
                  <w:b/>
                  <w:bCs/>
                  <w:color w:val="auto"/>
                  <w:sz w:val="28"/>
                  <w:szCs w:val="28"/>
                </w:rPr>
                <w:t>3</w:t>
              </w:r>
              <w:r>
                <w:rPr>
                  <w:rFonts w:hint="eastAsia"/>
                  <w:b/>
                  <w:bCs/>
                  <w:color w:val="auto"/>
                  <w:sz w:val="28"/>
                  <w:szCs w:val="28"/>
                  <w:lang w:val="en-US" w:eastAsia="zh-CN"/>
                </w:rPr>
                <w:t>4</w:t>
              </w:r>
              <w:r>
                <w:rPr>
                  <w:b/>
                  <w:bCs/>
                  <w:color w:val="auto"/>
                  <w:sz w:val="28"/>
                  <w:szCs w:val="28"/>
                </w:rPr>
                <w:fldChar w:fldCharType="end"/>
              </w:r>
              <w:r>
                <w:rPr>
                  <w:rFonts w:hint="eastAsia" w:ascii="宋体" w:hAnsi="宋体" w:eastAsia="宋体" w:cs="宋体"/>
                  <w:b/>
                  <w:bCs/>
                  <w:color w:val="auto"/>
                  <w:sz w:val="28"/>
                  <w:szCs w:val="22"/>
                </w:rPr>
                <w:fldChar w:fldCharType="end"/>
              </w:r>
            </w:p>
            <w:p w14:paraId="573185E1">
              <w:pPr>
                <w:pStyle w:val="16"/>
                <w:tabs>
                  <w:tab w:val="right" w:leader="dot" w:pos="9360"/>
                </w:tabs>
                <w:spacing w:line="600" w:lineRule="auto"/>
                <w:rPr>
                  <w:rFonts w:hint="eastAsia" w:ascii="宋体" w:hAnsi="宋体" w:eastAsia="宋体" w:cs="宋体"/>
                  <w:b/>
                  <w:bCs/>
                  <w:color w:val="auto"/>
                  <w:sz w:val="28"/>
                  <w:szCs w:val="22"/>
                  <w:lang w:val="en-US" w:eastAsia="zh-CN"/>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_Toc17060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highlight w:val="none"/>
                  <w:lang w:eastAsia="zh-CN"/>
                </w:rPr>
                <w:t>第</w:t>
              </w:r>
              <w:r>
                <w:rPr>
                  <w:rFonts w:hint="eastAsia" w:ascii="宋体" w:hAnsi="宋体" w:eastAsia="宋体" w:cs="宋体"/>
                  <w:b/>
                  <w:bCs/>
                  <w:color w:val="auto"/>
                  <w:sz w:val="28"/>
                  <w:szCs w:val="28"/>
                  <w:highlight w:val="none"/>
                  <w:lang w:val="en-US" w:eastAsia="zh-CN"/>
                </w:rPr>
                <w:t>六</w:t>
              </w:r>
              <w:r>
                <w:rPr>
                  <w:rFonts w:hint="eastAsia" w:ascii="宋体" w:hAnsi="宋体" w:eastAsia="宋体" w:cs="宋体"/>
                  <w:b/>
                  <w:bCs/>
                  <w:color w:val="auto"/>
                  <w:sz w:val="28"/>
                  <w:szCs w:val="28"/>
                  <w:highlight w:val="none"/>
                </w:rPr>
                <w:t>章  工程量清单</w:t>
              </w:r>
              <w:r>
                <w:rPr>
                  <w:b/>
                  <w:bCs/>
                  <w:color w:val="auto"/>
                  <w:sz w:val="28"/>
                  <w:szCs w:val="28"/>
                </w:rPr>
                <w:tab/>
              </w:r>
              <w:r>
                <w:rPr>
                  <w:b/>
                  <w:bCs/>
                  <w:color w:val="auto"/>
                  <w:sz w:val="28"/>
                  <w:szCs w:val="28"/>
                </w:rPr>
                <w:fldChar w:fldCharType="begin"/>
              </w:r>
              <w:r>
                <w:rPr>
                  <w:b/>
                  <w:bCs/>
                  <w:color w:val="auto"/>
                  <w:sz w:val="28"/>
                  <w:szCs w:val="28"/>
                </w:rPr>
                <w:instrText xml:space="preserve"> PAGEREF _Toc17060 \h </w:instrText>
              </w:r>
              <w:r>
                <w:rPr>
                  <w:b/>
                  <w:bCs/>
                  <w:color w:val="auto"/>
                  <w:sz w:val="28"/>
                  <w:szCs w:val="28"/>
                </w:rPr>
                <w:fldChar w:fldCharType="separate"/>
              </w:r>
              <w:r>
                <w:rPr>
                  <w:b/>
                  <w:bCs/>
                  <w:color w:val="auto"/>
                  <w:sz w:val="28"/>
                  <w:szCs w:val="28"/>
                </w:rPr>
                <w:t>3</w:t>
              </w:r>
              <w:r>
                <w:rPr>
                  <w:b/>
                  <w:bCs/>
                  <w:color w:val="auto"/>
                  <w:sz w:val="28"/>
                  <w:szCs w:val="28"/>
                </w:rPr>
                <w:fldChar w:fldCharType="end"/>
              </w:r>
              <w:r>
                <w:rPr>
                  <w:rFonts w:hint="eastAsia" w:ascii="宋体" w:hAnsi="宋体" w:eastAsia="宋体" w:cs="宋体"/>
                  <w:b/>
                  <w:bCs/>
                  <w:color w:val="auto"/>
                  <w:sz w:val="28"/>
                  <w:szCs w:val="22"/>
                </w:rPr>
                <w:fldChar w:fldCharType="end"/>
              </w:r>
              <w:r>
                <w:rPr>
                  <w:rFonts w:hint="eastAsia" w:ascii="宋体" w:hAnsi="宋体" w:eastAsia="宋体" w:cs="宋体"/>
                  <w:b/>
                  <w:bCs/>
                  <w:color w:val="auto"/>
                  <w:sz w:val="28"/>
                  <w:szCs w:val="22"/>
                  <w:lang w:val="en-US" w:eastAsia="zh-CN"/>
                </w:rPr>
                <w:t>5</w:t>
              </w:r>
            </w:p>
            <w:p w14:paraId="500A33EC">
              <w:pPr>
                <w:pStyle w:val="16"/>
                <w:tabs>
                  <w:tab w:val="right" w:leader="dot" w:pos="9360"/>
                </w:tabs>
                <w:spacing w:line="600" w:lineRule="auto"/>
                <w:rPr>
                  <w:rFonts w:hint="eastAsia" w:eastAsia="宋体"/>
                  <w:b/>
                  <w:bCs/>
                  <w:color w:val="auto"/>
                  <w:lang w:val="en-US" w:eastAsia="zh-CN"/>
                </w:rPr>
              </w:pPr>
              <w:r>
                <w:rPr>
                  <w:rFonts w:hint="eastAsia" w:ascii="宋体" w:hAnsi="宋体" w:eastAsia="宋体" w:cs="宋体"/>
                  <w:b/>
                  <w:bCs/>
                  <w:color w:val="auto"/>
                  <w:sz w:val="28"/>
                  <w:szCs w:val="22"/>
                </w:rPr>
                <w:fldChar w:fldCharType="begin"/>
              </w:r>
              <w:r>
                <w:rPr>
                  <w:rFonts w:hint="eastAsia" w:ascii="宋体" w:hAnsi="宋体" w:eastAsia="宋体" w:cs="宋体"/>
                  <w:b/>
                  <w:bCs/>
                  <w:color w:val="auto"/>
                  <w:sz w:val="28"/>
                  <w:szCs w:val="22"/>
                </w:rPr>
                <w:instrText xml:space="preserve"> HYPERLINK \l _Toc5590 </w:instrText>
              </w:r>
              <w:r>
                <w:rPr>
                  <w:rFonts w:hint="eastAsia" w:ascii="宋体" w:hAnsi="宋体" w:eastAsia="宋体" w:cs="宋体"/>
                  <w:b/>
                  <w:bCs/>
                  <w:color w:val="auto"/>
                  <w:sz w:val="28"/>
                  <w:szCs w:val="22"/>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val="en-US" w:eastAsia="zh-CN"/>
                </w:rPr>
                <w:t>七</w:t>
              </w:r>
              <w:r>
                <w:rPr>
                  <w:rFonts w:hint="eastAsia" w:ascii="宋体" w:hAnsi="宋体" w:eastAsia="宋体" w:cs="宋体"/>
                  <w:b/>
                  <w:bCs/>
                  <w:color w:val="auto"/>
                  <w:sz w:val="28"/>
                  <w:szCs w:val="28"/>
                </w:rPr>
                <w:t>章  竞争性磋商响应文件参考格式</w:t>
              </w:r>
              <w:r>
                <w:rPr>
                  <w:b/>
                  <w:bCs/>
                  <w:color w:val="auto"/>
                  <w:sz w:val="28"/>
                  <w:szCs w:val="28"/>
                </w:rPr>
                <w:tab/>
              </w:r>
              <w:r>
                <w:rPr>
                  <w:rFonts w:hint="eastAsia"/>
                  <w:b/>
                  <w:bCs/>
                  <w:color w:val="auto"/>
                  <w:sz w:val="28"/>
                  <w:szCs w:val="28"/>
                  <w:lang w:val="en-US" w:eastAsia="zh-CN"/>
                </w:rPr>
                <w:t>4</w:t>
              </w:r>
              <w:r>
                <w:rPr>
                  <w:rFonts w:hint="eastAsia" w:ascii="宋体" w:hAnsi="宋体" w:eastAsia="宋体" w:cs="宋体"/>
                  <w:b/>
                  <w:bCs/>
                  <w:color w:val="auto"/>
                  <w:sz w:val="28"/>
                  <w:szCs w:val="22"/>
                </w:rPr>
                <w:fldChar w:fldCharType="end"/>
              </w:r>
              <w:r>
                <w:rPr>
                  <w:rFonts w:hint="eastAsia" w:ascii="宋体" w:hAnsi="宋体" w:eastAsia="宋体" w:cs="宋体"/>
                  <w:b/>
                  <w:bCs/>
                  <w:color w:val="auto"/>
                  <w:sz w:val="28"/>
                  <w:szCs w:val="22"/>
                  <w:lang w:val="en-US" w:eastAsia="zh-CN"/>
                </w:rPr>
                <w:t>3</w:t>
              </w:r>
            </w:p>
            <w:p w14:paraId="1D919F05">
              <w:pPr>
                <w:pStyle w:val="16"/>
                <w:tabs>
                  <w:tab w:val="right" w:leader="dot" w:pos="9360"/>
                </w:tabs>
                <w:rPr>
                  <w:b/>
                  <w:bCs/>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b/>
                  <w:bCs/>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3"/>
        <w:rPr>
          <w:rFonts w:hint="eastAsia" w:ascii="宋体" w:hAnsi="宋体" w:eastAsia="宋体" w:cs="宋体"/>
          <w:color w:val="auto"/>
        </w:rPr>
      </w:pPr>
      <w:bookmarkStart w:id="0" w:name="_Toc2362"/>
      <w:bookmarkStart w:id="1" w:name="_Toc30007"/>
      <w:bookmarkStart w:id="2" w:name="_Toc10447"/>
      <w:bookmarkStart w:id="3" w:name="_Toc30697"/>
      <w:r>
        <w:rPr>
          <w:rFonts w:hint="eastAsia" w:ascii="宋体" w:hAnsi="宋体" w:eastAsia="宋体" w:cs="宋体"/>
          <w:color w:val="auto"/>
        </w:rPr>
        <w:t>第一章  竞争性磋商公告</w:t>
      </w:r>
      <w:bookmarkEnd w:id="0"/>
      <w:bookmarkEnd w:id="1"/>
      <w:bookmarkEnd w:id="2"/>
      <w:bookmarkEnd w:id="3"/>
    </w:p>
    <w:p w14:paraId="18E217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40" w:lineRule="exact"/>
        <w:ind w:left="0" w:right="0" w:firstLine="0"/>
        <w:textAlignment w:val="baseline"/>
        <w:rPr>
          <w:rFonts w:hint="eastAsia" w:ascii="宋体" w:hAnsi="宋体" w:eastAsia="宋体" w:cs="宋体"/>
          <w:b/>
          <w:bCs/>
          <w:i w:val="0"/>
          <w:iCs w:val="0"/>
          <w:caps w:val="0"/>
          <w:color w:val="auto"/>
          <w:spacing w:val="0"/>
          <w:sz w:val="24"/>
          <w:szCs w:val="24"/>
        </w:rPr>
      </w:pPr>
      <w:bookmarkStart w:id="4" w:name="_Toc27312"/>
      <w:r>
        <w:rPr>
          <w:rFonts w:hint="eastAsia" w:ascii="宋体" w:hAnsi="宋体" w:cs="宋体"/>
          <w:b/>
          <w:bCs/>
          <w:i w:val="0"/>
          <w:iCs w:val="0"/>
          <w:caps w:val="0"/>
          <w:color w:val="auto"/>
          <w:spacing w:val="0"/>
          <w:sz w:val="24"/>
          <w:szCs w:val="24"/>
          <w:shd w:val="clear" w:fill="FFFFFF"/>
          <w:vertAlign w:val="baseline"/>
          <w:lang w:eastAsia="zh-CN"/>
        </w:rPr>
        <w:t>府谷县第五小学教学楼维修改造项目</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left="0" w:right="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府谷县第五小学教学楼维修改造项目采购项目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文件，并于</w:t>
      </w:r>
      <w:r>
        <w:rPr>
          <w:rFonts w:hint="eastAsia" w:ascii="微软雅黑" w:hAnsi="微软雅黑" w:eastAsia="微软雅黑" w:cs="微软雅黑"/>
          <w:i w:val="0"/>
          <w:iCs w:val="0"/>
          <w:caps w:val="0"/>
          <w:color w:val="0A82E5"/>
          <w:spacing w:val="0"/>
          <w:sz w:val="21"/>
          <w:szCs w:val="21"/>
          <w:shd w:val="clear" w:fill="FFFFFF"/>
          <w:lang w:eastAsia="zh-CN"/>
        </w:rPr>
        <w:t>202</w:t>
      </w:r>
      <w:r>
        <w:rPr>
          <w:rFonts w:hint="eastAsia" w:ascii="微软雅黑" w:hAnsi="微软雅黑" w:eastAsia="微软雅黑" w:cs="微软雅黑"/>
          <w:i w:val="0"/>
          <w:iCs w:val="0"/>
          <w:caps w:val="0"/>
          <w:color w:val="0A82E5"/>
          <w:spacing w:val="0"/>
          <w:sz w:val="21"/>
          <w:szCs w:val="21"/>
          <w:shd w:val="clear" w:fill="FFFFFF"/>
          <w:lang w:val="en-US" w:eastAsia="zh-CN"/>
        </w:rPr>
        <w:t>6</w:t>
      </w:r>
      <w:r>
        <w:rPr>
          <w:rFonts w:hint="eastAsia" w:ascii="微软雅黑" w:hAnsi="微软雅黑" w:eastAsia="微软雅黑" w:cs="微软雅黑"/>
          <w:i w:val="0"/>
          <w:iCs w:val="0"/>
          <w:caps w:val="0"/>
          <w:color w:val="0A82E5"/>
          <w:spacing w:val="0"/>
          <w:sz w:val="21"/>
          <w:szCs w:val="21"/>
          <w:shd w:val="clear" w:fill="FFFFFF"/>
          <w:lang w:eastAsia="zh-CN"/>
        </w:rPr>
        <w:t>年0</w:t>
      </w:r>
      <w:r>
        <w:rPr>
          <w:rFonts w:hint="eastAsia" w:ascii="微软雅黑" w:hAnsi="微软雅黑" w:eastAsia="微软雅黑" w:cs="微软雅黑"/>
          <w:i w:val="0"/>
          <w:iCs w:val="0"/>
          <w:caps w:val="0"/>
          <w:color w:val="0A82E5"/>
          <w:spacing w:val="0"/>
          <w:sz w:val="21"/>
          <w:szCs w:val="21"/>
          <w:shd w:val="clear" w:fill="FFFFFF"/>
          <w:lang w:val="en-US" w:eastAsia="zh-CN"/>
        </w:rPr>
        <w:t>4</w:t>
      </w:r>
      <w:r>
        <w:rPr>
          <w:rFonts w:hint="eastAsia" w:ascii="微软雅黑" w:hAnsi="微软雅黑" w:eastAsia="微软雅黑" w:cs="微软雅黑"/>
          <w:i w:val="0"/>
          <w:iCs w:val="0"/>
          <w:caps w:val="0"/>
          <w:color w:val="0A82E5"/>
          <w:spacing w:val="0"/>
          <w:sz w:val="21"/>
          <w:szCs w:val="21"/>
          <w:shd w:val="clear" w:fill="FFFFFF"/>
          <w:lang w:eastAsia="zh-CN"/>
        </w:rPr>
        <w:t>月0</w:t>
      </w:r>
      <w:r>
        <w:rPr>
          <w:rFonts w:hint="eastAsia" w:ascii="微软雅黑" w:hAnsi="微软雅黑" w:eastAsia="微软雅黑" w:cs="微软雅黑"/>
          <w:i w:val="0"/>
          <w:iCs w:val="0"/>
          <w:caps w:val="0"/>
          <w:color w:val="0A82E5"/>
          <w:spacing w:val="0"/>
          <w:sz w:val="21"/>
          <w:szCs w:val="21"/>
          <w:shd w:val="clear" w:fill="FFFFFF"/>
          <w:lang w:val="en-US" w:eastAsia="zh-CN"/>
        </w:rPr>
        <w:t>7</w:t>
      </w:r>
      <w:r>
        <w:rPr>
          <w:rFonts w:hint="eastAsia" w:ascii="微软雅黑" w:hAnsi="微软雅黑" w:eastAsia="微软雅黑" w:cs="微软雅黑"/>
          <w:i w:val="0"/>
          <w:iCs w:val="0"/>
          <w:caps w:val="0"/>
          <w:color w:val="0A82E5"/>
          <w:spacing w:val="0"/>
          <w:sz w:val="21"/>
          <w:szCs w:val="21"/>
          <w:shd w:val="clear" w:fill="FFFFFF"/>
          <w:lang w:eastAsia="zh-CN"/>
        </w:rPr>
        <w:t>日</w:t>
      </w:r>
      <w:r>
        <w:rPr>
          <w:rFonts w:ascii="微软雅黑" w:hAnsi="微软雅黑" w:eastAsia="微软雅黑" w:cs="微软雅黑"/>
          <w:i w:val="0"/>
          <w:iCs w:val="0"/>
          <w:caps w:val="0"/>
          <w:color w:val="0A82E5"/>
          <w:spacing w:val="0"/>
          <w:sz w:val="21"/>
          <w:szCs w:val="21"/>
          <w:shd w:val="clear" w:fill="FFFFFF"/>
        </w:rPr>
        <w:t>14时30分00秒</w:t>
      </w:r>
      <w:r>
        <w:rPr>
          <w:rFonts w:hint="eastAsia" w:ascii="宋体" w:hAnsi="宋体" w:eastAsia="宋体" w:cs="宋体"/>
          <w:i w:val="0"/>
          <w:iCs w:val="0"/>
          <w:caps w:val="0"/>
          <w:color w:val="auto"/>
          <w:spacing w:val="0"/>
          <w:sz w:val="24"/>
          <w:szCs w:val="24"/>
          <w:shd w:val="clear" w:fill="FFFFFF"/>
          <w:vertAlign w:val="baseline"/>
        </w:rPr>
        <w:t>（北京时间）前提交响应文件。</w:t>
      </w:r>
    </w:p>
    <w:p w14:paraId="7A958A3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一、项目基本情况</w:t>
      </w:r>
    </w:p>
    <w:p w14:paraId="0A4146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HJLZB-2026-08</w:t>
      </w:r>
    </w:p>
    <w:p w14:paraId="57AF8EF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府谷县第五小学教学楼维修改造项目</w:t>
      </w:r>
    </w:p>
    <w:p w14:paraId="11147A7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1522642.65</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府谷县第五小学教学楼维修改造项目</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1522642.65</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1522642.65</w:t>
      </w:r>
      <w:r>
        <w:rPr>
          <w:rFonts w:hint="eastAsia" w:ascii="宋体" w:hAnsi="宋体" w:eastAsia="宋体" w:cs="宋体"/>
          <w:i w:val="0"/>
          <w:iCs w:val="0"/>
          <w:caps w:val="0"/>
          <w:color w:val="auto"/>
          <w:spacing w:val="0"/>
          <w:sz w:val="24"/>
          <w:szCs w:val="24"/>
          <w:shd w:val="clear" w:fill="FFFFFF"/>
          <w:vertAlign w:val="baseline"/>
        </w:rPr>
        <w:t>元</w:t>
      </w:r>
    </w:p>
    <w:tbl>
      <w:tblPr>
        <w:tblStyle w:val="20"/>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5"/>
        <w:gridCol w:w="1436"/>
        <w:gridCol w:w="1795"/>
        <w:gridCol w:w="996"/>
        <w:gridCol w:w="1622"/>
        <w:gridCol w:w="1511"/>
        <w:gridCol w:w="1512"/>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3"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其他建筑工程</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府谷县第五小学教学楼维修改造项目</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1522642.65</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4"/>
                <w:szCs w:val="24"/>
                <w:shd w:val="clear" w:fill="FFFFFF"/>
                <w:vertAlign w:val="baseline"/>
                <w:lang w:val="en-US" w:eastAsia="zh-CN"/>
              </w:rPr>
              <w:t>1522642.65</w:t>
            </w:r>
          </w:p>
        </w:tc>
      </w:tr>
    </w:tbl>
    <w:p w14:paraId="379FED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i w:val="0"/>
          <w:iCs w:val="0"/>
          <w:caps w:val="0"/>
          <w:color w:val="auto"/>
          <w:spacing w:val="0"/>
          <w:sz w:val="24"/>
          <w:szCs w:val="24"/>
          <w:shd w:val="clear" w:fill="FFFFFF"/>
          <w:vertAlign w:val="baseline"/>
          <w:lang w:val="en-US" w:eastAsia="zh-CN"/>
        </w:rPr>
        <w:t>40日历天</w:t>
      </w:r>
    </w:p>
    <w:p w14:paraId="529FA3F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府谷县第五小学教学楼维修改造项目</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FA7507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6B86B82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w:t>
      </w:r>
      <w:r>
        <w:rPr>
          <w:rFonts w:hint="eastAsia" w:ascii="宋体" w:hAnsi="宋体" w:eastAsia="宋体"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落实其它相关政策。</w:t>
      </w:r>
    </w:p>
    <w:p w14:paraId="46190FA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府谷县第五小学教学楼维修改造项目</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2024年或2025年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E315A39">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5B417997">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45FCA933">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2024年或2025年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提供2025年6月至投标截止时间已缴纳的至少一个月的纳税证明或完税证明，依法免税的单位应提供相关证明材料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6、社会保障资金缴纳证明：提供2025年6月至投标截止时间已缴纳的至少一个月的社会保障资金缴存单据或社保机构开具的社会保险参保缴费情况证明。依法不需要缴纳社会保障资金的供应商应提供相关文件证明；</w:t>
      </w:r>
    </w:p>
    <w:p w14:paraId="5337C7C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4BC840A3">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2A89C8F5">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C56469">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5B1317F0">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1）安全员应持有有效的安全生产考核合格证书（建安C证）及身份证复印件。</w:t>
      </w:r>
    </w:p>
    <w:p w14:paraId="591C7A5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ascii="宋体" w:hAnsi="宋体" w:eastAsia="宋体"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25</w:t>
      </w:r>
      <w:r>
        <w:rPr>
          <w:rFonts w:hint="eastAsia" w:ascii="宋体" w:hAnsi="宋体" w:eastAsia="宋体" w:cs="宋体"/>
          <w:i w:val="0"/>
          <w:iCs w:val="0"/>
          <w:caps w:val="0"/>
          <w:color w:val="auto"/>
          <w:spacing w:val="0"/>
          <w:sz w:val="24"/>
          <w:szCs w:val="24"/>
          <w:shd w:val="clear" w:fill="FFFFFF"/>
          <w:vertAlign w:val="baseline"/>
          <w:lang w:eastAsia="zh-CN"/>
        </w:rPr>
        <w:t>日 至 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ascii="宋体" w:hAnsi="宋体" w:eastAsia="宋体"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31</w:t>
      </w:r>
      <w:r>
        <w:rPr>
          <w:rFonts w:hint="eastAsia" w:ascii="宋体" w:hAnsi="宋体" w:eastAsia="宋体" w:cs="宋体"/>
          <w:i w:val="0"/>
          <w:iCs w:val="0"/>
          <w:caps w:val="0"/>
          <w:color w:val="auto"/>
          <w:spacing w:val="0"/>
          <w:sz w:val="24"/>
          <w:szCs w:val="24"/>
          <w:shd w:val="clear" w:fill="FFFFFF"/>
          <w:vertAlign w:val="baseline"/>
          <w:lang w:eastAsia="zh-CN"/>
        </w:rPr>
        <w:t>日</w:t>
      </w:r>
      <w:r>
        <w:rPr>
          <w:rFonts w:hint="eastAsia" w:ascii="宋体" w:hAnsi="宋体" w:eastAsia="宋体" w:cs="宋体"/>
          <w:i w:val="0"/>
          <w:iCs w:val="0"/>
          <w:caps w:val="0"/>
          <w:color w:val="auto"/>
          <w:spacing w:val="0"/>
          <w:sz w:val="24"/>
          <w:szCs w:val="24"/>
          <w:shd w:val="clear" w:fill="FFFFFF"/>
          <w:vertAlign w:val="baseline"/>
        </w:rPr>
        <w:t>，每天上午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（北京时间,法定节假日除外）</w:t>
      </w:r>
    </w:p>
    <w:p w14:paraId="70B0AC9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年0</w:t>
      </w:r>
      <w:r>
        <w:rPr>
          <w:rFonts w:hint="eastAsia" w:ascii="宋体" w:hAnsi="宋体" w:eastAsia="宋体"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07</w:t>
      </w:r>
      <w:r>
        <w:rPr>
          <w:rFonts w:hint="eastAsia" w:ascii="宋体" w:hAnsi="宋体" w:eastAsia="宋体" w:cs="宋体"/>
          <w:i w:val="0"/>
          <w:iCs w:val="0"/>
          <w:caps w:val="0"/>
          <w:color w:val="auto"/>
          <w:spacing w:val="0"/>
          <w:sz w:val="24"/>
          <w:szCs w:val="24"/>
          <w:shd w:val="clear" w:fill="FFFFFF"/>
          <w:vertAlign w:val="baseline"/>
          <w:lang w:eastAsia="zh-CN"/>
        </w:rPr>
        <w:t>日 14时30分00秒</w:t>
      </w:r>
      <w:r>
        <w:rPr>
          <w:rFonts w:hint="eastAsia" w:ascii="宋体" w:hAnsi="宋体" w:eastAsia="宋体" w:cs="宋体"/>
          <w:i w:val="0"/>
          <w:iCs w:val="0"/>
          <w:caps w:val="0"/>
          <w:color w:val="auto"/>
          <w:spacing w:val="0"/>
          <w:sz w:val="24"/>
          <w:szCs w:val="24"/>
          <w:shd w:val="clear" w:fill="FFFFFF"/>
          <w:vertAlign w:val="baseline"/>
        </w:rPr>
        <w:t>（北京时间）</w:t>
      </w:r>
    </w:p>
    <w:p w14:paraId="4912ED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 xml:space="preserve">陕西省府谷县新区高家湾世纪花园三楼 </w:t>
      </w:r>
    </w:p>
    <w:p w14:paraId="7B373114">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五、开启</w:t>
      </w:r>
    </w:p>
    <w:p w14:paraId="240B93C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年0</w:t>
      </w:r>
      <w:r>
        <w:rPr>
          <w:rFonts w:hint="eastAsia" w:ascii="宋体" w:hAnsi="宋体" w:eastAsia="宋体"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07</w:t>
      </w:r>
      <w:r>
        <w:rPr>
          <w:rFonts w:hint="eastAsia" w:ascii="宋体" w:hAnsi="宋体" w:eastAsia="宋体" w:cs="宋体"/>
          <w:i w:val="0"/>
          <w:iCs w:val="0"/>
          <w:caps w:val="0"/>
          <w:color w:val="auto"/>
          <w:spacing w:val="0"/>
          <w:sz w:val="24"/>
          <w:szCs w:val="24"/>
          <w:shd w:val="clear" w:fill="FFFFFF"/>
          <w:vertAlign w:val="baseline"/>
          <w:lang w:eastAsia="zh-CN"/>
        </w:rPr>
        <w:t>日 14时30分00秒</w:t>
      </w:r>
      <w:r>
        <w:rPr>
          <w:rFonts w:hint="eastAsia" w:ascii="宋体" w:hAnsi="宋体" w:eastAsia="宋体" w:cs="宋体"/>
          <w:i w:val="0"/>
          <w:iCs w:val="0"/>
          <w:caps w:val="0"/>
          <w:color w:val="auto"/>
          <w:spacing w:val="0"/>
          <w:sz w:val="24"/>
          <w:szCs w:val="24"/>
          <w:shd w:val="clear" w:fill="FFFFFF"/>
          <w:vertAlign w:val="baseline"/>
        </w:rPr>
        <w:t>（北京时间）</w:t>
      </w:r>
    </w:p>
    <w:p w14:paraId="2178D5F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 xml:space="preserve">陕西省府谷县新区高家湾世纪花园三楼 </w:t>
      </w:r>
    </w:p>
    <w:p w14:paraId="0910FD42">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七、其他补充事宜</w:t>
      </w:r>
    </w:p>
    <w:p w14:paraId="3D10429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4697401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BC19C3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2、线上报名与线下报名需同时进行，线上报名成功后请携带网上报名回执单、单位介绍信原件、经办人身份证原件、复印件加盖公章到华建联（陕西）招标代理有限公司(陕西省府谷县新区高家湾世纪花园三楼 ）进行线下报名，线上与线下报名信息须一致，否则视为报名无效。本工程所属行业为建筑业，报名时间：</w:t>
      </w:r>
      <w:r>
        <w:rPr>
          <w:rFonts w:hint="eastAsia" w:ascii="宋体" w:hAnsi="宋体" w:eastAsia="宋体" w:cs="宋体"/>
          <w:i w:val="0"/>
          <w:iCs w:val="0"/>
          <w:caps w:val="0"/>
          <w:color w:val="auto"/>
          <w:spacing w:val="0"/>
          <w:sz w:val="24"/>
          <w:szCs w:val="24"/>
          <w:shd w:val="clear" w:fill="FFFFFF"/>
          <w:vertAlign w:val="baseline"/>
          <w:lang w:eastAsia="zh-CN"/>
        </w:rPr>
        <w:t>2026年03月25日 至 2026年03月31日</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w:t>
      </w:r>
      <w:r>
        <w:rPr>
          <w:rFonts w:hint="eastAsia" w:ascii="宋体" w:hAnsi="宋体" w:eastAsia="宋体" w:cs="宋体"/>
          <w:i w:val="0"/>
          <w:iCs w:val="0"/>
          <w:caps w:val="0"/>
          <w:color w:val="auto"/>
          <w:spacing w:val="0"/>
          <w:sz w:val="24"/>
          <w:szCs w:val="24"/>
          <w:shd w:val="clear" w:fill="FFFFFF"/>
          <w:vertAlign w:val="baseline"/>
        </w:rPr>
        <w:t>北京时间,法定节假日除外</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w:t>
      </w:r>
    </w:p>
    <w:p w14:paraId="022043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0BD9C5B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1.采购人信息</w:t>
      </w:r>
    </w:p>
    <w:p w14:paraId="5AAC9A7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名称：府谷县第五小学</w:t>
      </w:r>
    </w:p>
    <w:p w14:paraId="6CC950C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地址：府谷县盐沟</w:t>
      </w:r>
    </w:p>
    <w:p w14:paraId="31C4997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联系方式：13636795760</w:t>
      </w:r>
    </w:p>
    <w:p w14:paraId="142F4F7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2.采购代理机构信息</w:t>
      </w:r>
    </w:p>
    <w:p w14:paraId="230A303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名称：华建联（陕西）招标代理有限公司</w:t>
      </w:r>
    </w:p>
    <w:p w14:paraId="6413036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 xml:space="preserve">地址：府谷县新区高家湾世纪花园三楼 </w:t>
      </w:r>
    </w:p>
    <w:p w14:paraId="5BB7167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3.项目联系方式</w:t>
      </w:r>
    </w:p>
    <w:p w14:paraId="457C926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项目联系人：郝工</w:t>
      </w:r>
    </w:p>
    <w:p w14:paraId="6F421CB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电话：17629122091</w:t>
      </w:r>
    </w:p>
    <w:p w14:paraId="269B447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华建联（陕西）招标代理有限公司</w:t>
      </w:r>
    </w:p>
    <w:p w14:paraId="030D5153">
      <w:pPr>
        <w:keepNext w:val="0"/>
        <w:keepLines w:val="0"/>
        <w:pageBreakBefore w:val="0"/>
        <w:kinsoku/>
        <w:overflowPunct/>
        <w:topLinePunct w:val="0"/>
        <w:autoSpaceDE/>
        <w:autoSpaceDN/>
        <w:bidi w:val="0"/>
        <w:adjustRightInd/>
        <w:snapToGrid/>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3"/>
        <w:rPr>
          <w:rFonts w:hint="eastAsia" w:ascii="宋体" w:hAnsi="宋体" w:eastAsia="宋体" w:cs="宋体"/>
          <w:color w:val="auto"/>
        </w:rPr>
      </w:pPr>
      <w:bookmarkStart w:id="5" w:name="_Toc8674"/>
      <w:bookmarkStart w:id="6" w:name="_Toc5013"/>
      <w:bookmarkStart w:id="7" w:name="_Toc2544"/>
      <w:bookmarkStart w:id="8" w:name="_Toc4593"/>
      <w:bookmarkStart w:id="9" w:name="_Toc3201"/>
      <w:r>
        <w:rPr>
          <w:rFonts w:hint="eastAsia" w:ascii="宋体" w:hAnsi="宋体" w:eastAsia="宋体" w:cs="宋体"/>
          <w:color w:val="auto"/>
        </w:rPr>
        <w:t>第二章  供应商须知</w:t>
      </w:r>
      <w:bookmarkEnd w:id="5"/>
      <w:bookmarkEnd w:id="6"/>
      <w:bookmarkEnd w:id="7"/>
      <w:bookmarkEnd w:id="8"/>
      <w:bookmarkEnd w:id="9"/>
    </w:p>
    <w:p w14:paraId="30817D10">
      <w:pPr>
        <w:pStyle w:val="4"/>
        <w:rPr>
          <w:rFonts w:hint="eastAsia" w:ascii="宋体" w:hAnsi="宋体" w:eastAsia="宋体" w:cs="宋体"/>
          <w:color w:val="auto"/>
        </w:rPr>
      </w:pPr>
      <w:bookmarkStart w:id="10" w:name="_Toc24884"/>
      <w:bookmarkStart w:id="11" w:name="_Toc24366"/>
      <w:bookmarkStart w:id="12" w:name="_Toc926"/>
      <w:bookmarkStart w:id="13" w:name="_Toc518821208"/>
      <w:bookmarkStart w:id="14" w:name="_Toc6896"/>
      <w:r>
        <w:rPr>
          <w:rFonts w:hint="eastAsia" w:ascii="宋体" w:hAnsi="宋体" w:eastAsia="宋体" w:cs="宋体"/>
          <w:color w:val="auto"/>
        </w:rPr>
        <w:t>供应商须知前附表</w:t>
      </w:r>
      <w:bookmarkEnd w:id="10"/>
      <w:bookmarkEnd w:id="11"/>
      <w:bookmarkEnd w:id="12"/>
      <w:bookmarkEnd w:id="13"/>
    </w:p>
    <w:tbl>
      <w:tblPr>
        <w:tblStyle w:val="20"/>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名称：府谷县第五小学</w:t>
            </w:r>
          </w:p>
          <w:p w14:paraId="565A93D7">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府谷县盐沟</w:t>
            </w:r>
          </w:p>
          <w:p w14:paraId="7743F500">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宋体" w:hAnsi="宋体" w:eastAsia="宋体" w:cs="宋体"/>
                <w:i w:val="0"/>
                <w:caps w:val="0"/>
                <w:color w:val="auto"/>
                <w:spacing w:val="0"/>
                <w:kern w:val="0"/>
                <w:sz w:val="24"/>
                <w:szCs w:val="24"/>
                <w:shd w:val="clear" w:color="auto" w:fill="FFFFFF"/>
                <w:lang w:val="en-US" w:eastAsia="zh-CN" w:bidi="ar"/>
              </w:rPr>
              <w:t>13636795760</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华建联（陕西）招标代理有限公司</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 xml:space="preserve">陕西省府谷县新区高家湾世纪花园三楼 </w:t>
            </w:r>
          </w:p>
          <w:p w14:paraId="0B427A39">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郝工</w:t>
            </w:r>
          </w:p>
          <w:p w14:paraId="3FE43D8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17629122091</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shd w:val="clear"/>
              </w:rPr>
              <w:t>电子邮箱</w:t>
            </w:r>
            <w:r>
              <w:rPr>
                <w:rFonts w:hint="eastAsia" w:asciiTheme="majorEastAsia" w:hAnsiTheme="majorEastAsia" w:eastAsiaTheme="majorEastAsia" w:cstheme="majorEastAsia"/>
                <w:color w:val="auto"/>
                <w:sz w:val="24"/>
                <w:szCs w:val="24"/>
                <w:shd w:val="clear"/>
                <w:lang w:eastAsia="zh-CN"/>
              </w:rPr>
              <w:t>：</w:t>
            </w:r>
            <w:r>
              <w:rPr>
                <w:rFonts w:hint="eastAsia" w:asciiTheme="majorEastAsia" w:hAnsiTheme="majorEastAsia" w:eastAsiaTheme="majorEastAsia" w:cstheme="majorEastAsia"/>
                <w:color w:val="auto"/>
                <w:sz w:val="24"/>
                <w:szCs w:val="24"/>
                <w:shd w:val="clear"/>
                <w:lang w:val="en-US" w:eastAsia="zh-CN"/>
              </w:rPr>
              <w:t>18628695755@163.com</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府谷县第五小学教学楼维修改造项目</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lang w:eastAsia="zh-CN"/>
              </w:rPr>
              <w:t>财政资金</w:t>
            </w:r>
            <w:r>
              <w:rPr>
                <w:rFonts w:hint="eastAsia" w:asciiTheme="majorEastAsia" w:hAnsiTheme="majorEastAsia" w:eastAsiaTheme="majorEastAsia" w:cstheme="majorEastAsia"/>
                <w:color w:val="auto"/>
                <w:sz w:val="24"/>
                <w:szCs w:val="24"/>
              </w:rPr>
              <w:t>，已落实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vAlign w:val="center"/>
          </w:tcPr>
          <w:p w14:paraId="1034182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vAlign w:val="center"/>
          </w:tcPr>
          <w:p w14:paraId="4CDCDFDA">
            <w:pPr>
              <w:numPr>
                <w:ilvl w:val="0"/>
                <w:numId w:val="0"/>
              </w:numPr>
              <w:spacing w:line="360" w:lineRule="auto"/>
              <w:rPr>
                <w:rFonts w:hint="eastAsia" w:asciiTheme="majorEastAsia" w:hAnsiTheme="majorEastAsia" w:eastAsiaTheme="majorEastAsia" w:cstheme="majorEastAsia"/>
                <w:color w:val="auto"/>
                <w:kern w:val="0"/>
                <w:sz w:val="24"/>
                <w:szCs w:val="24"/>
                <w:lang w:val="en-US"/>
              </w:rPr>
            </w:pPr>
            <w:r>
              <w:rPr>
                <w:rFonts w:hint="eastAsia" w:asciiTheme="majorEastAsia" w:hAnsiTheme="majorEastAsia" w:eastAsiaTheme="majorEastAsia" w:cstheme="majorEastAsia"/>
                <w:color w:val="auto"/>
                <w:sz w:val="24"/>
                <w:szCs w:val="24"/>
              </w:rPr>
              <w:t>采购内容：</w:t>
            </w:r>
            <w:r>
              <w:rPr>
                <w:rFonts w:hint="eastAsia" w:asciiTheme="majorEastAsia" w:hAnsiTheme="majorEastAsia" w:eastAsiaTheme="majorEastAsia" w:cstheme="majorEastAsia"/>
                <w:color w:val="auto"/>
                <w:sz w:val="24"/>
                <w:szCs w:val="24"/>
                <w:lang w:eastAsia="zh-CN"/>
              </w:rPr>
              <w:t>府谷县第五小学教学楼维修改造项目</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40日历天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2C625FD6">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2024年或2025年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0D3A28B1">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0B3A530D">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4542CDC5">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2024年或2025年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2AF60648">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提供2025年6月至投标截止时间已缴纳的至少一个月的纳税证明或完税证明，依法免税的单位应提供相关证明材料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1FE62082">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6、社会保障资金缴纳证明：提供2025年6月至投标截止时间已缴纳的至少一个月的社会保障资金缴存单据或社保机构开具的社会保险参保缴费情况证明。依法不需要缴纳社会保障资金的供应商应提供相关文件证明；</w:t>
            </w:r>
          </w:p>
          <w:p w14:paraId="604CFD5F">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54B018C6">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904CDF1">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7AA53202">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1DB317BB">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6C9E2698">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8B6FB12">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6324984E">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1）安全员应持有有效的安全生产考核合格证书（建安C证）及身份证复印件。</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4"/>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r>
              <w:rPr>
                <w:rFonts w:hint="eastAsia" w:asciiTheme="majorEastAsia" w:hAnsiTheme="majorEastAsia" w:eastAsiaTheme="majorEastAsia" w:cstheme="majorEastAsia"/>
                <w:color w:val="auto"/>
                <w:sz w:val="24"/>
                <w:szCs w:val="24"/>
                <w:shd w:val="clear"/>
                <w:lang w:val="en-US" w:eastAsia="zh-CN"/>
              </w:rPr>
              <w:t>及投标预算软件版</w:t>
            </w:r>
            <w:r>
              <w:rPr>
                <w:rFonts w:hint="eastAsia" w:asciiTheme="majorEastAsia" w:hAnsiTheme="majorEastAsia" w:eastAsiaTheme="majorEastAsia" w:cstheme="majorEastAsia"/>
                <w:color w:val="auto"/>
                <w:sz w:val="24"/>
                <w:szCs w:val="24"/>
                <w:shd w:val="clear"/>
              </w:rPr>
              <w:t>。</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9"/>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3"/>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12"/>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3"/>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根据《国家发展改革委关于进一步放开建设项目专业服务价格的通知》（发改价格〔2015〕299号）规定及国家计委颁布的《招标代理服务收费管理暂行办法》（计价格[2002]1980号），按中标金额累进法计算收取招标代理服务费</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3"/>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w:t>
            </w:r>
            <w:r>
              <w:rPr>
                <w:rFonts w:hint="eastAsia" w:asciiTheme="majorEastAsia" w:hAnsiTheme="majorEastAsia" w:eastAsiaTheme="majorEastAsia" w:cstheme="majorEastAsia"/>
                <w:color w:val="auto"/>
                <w:sz w:val="24"/>
                <w:szCs w:val="24"/>
              </w:rPr>
              <w:t>，提供法定代表人证明书、本人身份证原件及复印件；</w:t>
            </w:r>
            <w:r>
              <w:rPr>
                <w:rFonts w:hint="eastAsia" w:asciiTheme="majorEastAsia" w:hAnsiTheme="majorEastAsia" w:eastAsiaTheme="majorEastAsia" w:cstheme="majorEastAsia"/>
                <w:b/>
                <w:bCs/>
                <w:color w:val="auto"/>
                <w:sz w:val="24"/>
                <w:szCs w:val="24"/>
              </w:rPr>
              <w:t>法定代表人授权他人参加投标的</w:t>
            </w:r>
            <w:r>
              <w:rPr>
                <w:rFonts w:hint="eastAsia" w:asciiTheme="majorEastAsia" w:hAnsiTheme="majorEastAsia" w:eastAsiaTheme="majorEastAsia" w:cstheme="majorEastAsia"/>
                <w:color w:val="auto"/>
                <w:sz w:val="24"/>
                <w:szCs w:val="24"/>
              </w:rPr>
              <w:t>，提供法定代表人授权委托书、被委托人身份证原件及</w:t>
            </w:r>
            <w:r>
              <w:rPr>
                <w:rFonts w:hint="eastAsia" w:asciiTheme="majorEastAsia" w:hAnsiTheme="majorEastAsia" w:eastAsiaTheme="majorEastAsia" w:cstheme="majorEastAsia"/>
                <w:color w:val="auto"/>
                <w:sz w:val="24"/>
                <w:szCs w:val="24"/>
                <w:lang w:val="en-US" w:eastAsia="zh-CN"/>
              </w:rPr>
              <w:t>复印件</w:t>
            </w:r>
            <w:r>
              <w:rPr>
                <w:rFonts w:hint="eastAsia" w:ascii="宋体" w:hAnsi="宋体" w:eastAsia="宋体" w:cs="宋体"/>
                <w:color w:val="auto"/>
                <w:kern w:val="2"/>
                <w:sz w:val="24"/>
                <w:szCs w:val="24"/>
                <w:highlight w:val="none"/>
                <w:lang w:val="en-US" w:eastAsia="zh-CN" w:bidi="ar-SA"/>
              </w:rPr>
              <w:t>加盖公章</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4"/>
        <w:rPr>
          <w:rFonts w:hint="eastAsia" w:ascii="宋体" w:hAnsi="宋体" w:eastAsia="宋体" w:cs="宋体"/>
          <w:color w:val="auto"/>
          <w:sz w:val="36"/>
          <w:szCs w:val="28"/>
        </w:rPr>
      </w:pPr>
      <w:bookmarkStart w:id="16" w:name="_Toc23794"/>
      <w:bookmarkStart w:id="17" w:name="_Toc22342"/>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221337"/>
      <w:bookmarkStart w:id="19" w:name="_Toc246133765"/>
      <w:bookmarkStart w:id="20" w:name="_Toc246144208"/>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4"/>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25246"/>
      <w:bookmarkStart w:id="24" w:name="_Toc152045531"/>
      <w:bookmarkStart w:id="25" w:name="_Toc332121716"/>
      <w:bookmarkStart w:id="26" w:name="_Toc330213948"/>
      <w:bookmarkStart w:id="27" w:name="_Toc152042307"/>
      <w:bookmarkStart w:id="28" w:name="_Toc144974499"/>
      <w:bookmarkStart w:id="29" w:name="_Toc403513496"/>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152045532"/>
      <w:bookmarkStart w:id="31" w:name="_Toc332121717"/>
      <w:bookmarkStart w:id="32" w:name="_Toc12683"/>
      <w:bookmarkStart w:id="33" w:name="_Toc152042308"/>
      <w:bookmarkStart w:id="34" w:name="_Toc144974500"/>
      <w:bookmarkStart w:id="35" w:name="_Toc330213949"/>
      <w:bookmarkStart w:id="36" w:name="_Toc403513497"/>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30971"/>
      <w:bookmarkStart w:id="38" w:name="_Toc152045534"/>
      <w:bookmarkStart w:id="39" w:name="_Toc403513498"/>
      <w:bookmarkStart w:id="40" w:name="_Toc144974502"/>
      <w:bookmarkStart w:id="41" w:name="_Toc332121718"/>
      <w:bookmarkStart w:id="42" w:name="_Toc330213950"/>
      <w:bookmarkStart w:id="43" w:name="_Toc152042310"/>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403513499"/>
      <w:bookmarkStart w:id="45" w:name="_Toc144974503"/>
      <w:bookmarkStart w:id="46" w:name="_Toc152045535"/>
      <w:bookmarkStart w:id="47" w:name="_Toc1336"/>
      <w:bookmarkStart w:id="48" w:name="_Toc330213951"/>
      <w:bookmarkStart w:id="49" w:name="_Toc152042311"/>
      <w:bookmarkStart w:id="50" w:name="_Toc332121719"/>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152045536"/>
      <w:bookmarkStart w:id="52" w:name="_Toc330213952"/>
      <w:bookmarkStart w:id="53" w:name="_Toc152042312"/>
      <w:bookmarkStart w:id="54" w:name="_Toc31559"/>
      <w:bookmarkStart w:id="55" w:name="_Toc332121720"/>
      <w:bookmarkStart w:id="56" w:name="_Toc144974504"/>
      <w:bookmarkStart w:id="57" w:name="_Toc403513500"/>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403513501"/>
      <w:bookmarkStart w:id="60" w:name="_Toc332121721"/>
      <w:bookmarkStart w:id="61" w:name="_Toc330213953"/>
      <w:bookmarkStart w:id="62" w:name="_Toc152042313"/>
      <w:bookmarkStart w:id="63" w:name="_Toc16760"/>
      <w:bookmarkStart w:id="64" w:name="_Toc152045537"/>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19390"/>
      <w:bookmarkStart w:id="66" w:name="_Toc330213954"/>
      <w:bookmarkStart w:id="67" w:name="_Toc144974506"/>
      <w:bookmarkStart w:id="68" w:name="_Toc152042314"/>
      <w:bookmarkStart w:id="69" w:name="_Toc403513502"/>
      <w:bookmarkStart w:id="70" w:name="_Toc332121722"/>
      <w:bookmarkStart w:id="71" w:name="_Toc152045538"/>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144974507"/>
      <w:bookmarkStart w:id="73" w:name="_Toc332121723"/>
      <w:bookmarkStart w:id="74" w:name="_Toc403513503"/>
      <w:bookmarkStart w:id="75" w:name="_Toc152042315"/>
      <w:bookmarkStart w:id="76" w:name="_Toc152045539"/>
      <w:bookmarkStart w:id="77" w:name="_Toc21644"/>
      <w:bookmarkStart w:id="78" w:name="_Toc330213955"/>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4"/>
        <w:rPr>
          <w:rFonts w:hint="eastAsia" w:ascii="宋体" w:hAnsi="宋体" w:eastAsia="宋体" w:cs="宋体"/>
          <w:color w:val="auto"/>
          <w:sz w:val="28"/>
          <w:szCs w:val="22"/>
        </w:rPr>
      </w:pPr>
      <w:bookmarkStart w:id="79" w:name="_Toc152042318"/>
      <w:bookmarkStart w:id="80" w:name="_Toc152045542"/>
      <w:bookmarkStart w:id="81" w:name="_Toc144974510"/>
      <w:bookmarkStart w:id="82" w:name="_Toc17184"/>
      <w:bookmarkStart w:id="83" w:name="_Toc518821211"/>
      <w:bookmarkStart w:id="84" w:name="_Toc4796"/>
      <w:bookmarkStart w:id="85" w:name="_Toc18603"/>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152042319"/>
      <w:bookmarkStart w:id="87" w:name="_Toc152045543"/>
      <w:bookmarkStart w:id="88" w:name="_Toc330213959"/>
      <w:bookmarkStart w:id="89" w:name="_Toc332121727"/>
      <w:bookmarkStart w:id="90" w:name="_Toc403513506"/>
      <w:bookmarkStart w:id="91" w:name="_Toc144974511"/>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330213960"/>
      <w:bookmarkStart w:id="93" w:name="_Toc144974512"/>
      <w:bookmarkStart w:id="94" w:name="_Toc152042320"/>
      <w:bookmarkStart w:id="95" w:name="_Toc152045544"/>
      <w:bookmarkStart w:id="96" w:name="_Toc332121728"/>
      <w:bookmarkStart w:id="97" w:name="_Toc403513507"/>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330213961"/>
      <w:bookmarkStart w:id="99" w:name="_Toc152045545"/>
      <w:bookmarkStart w:id="100" w:name="_Toc144974513"/>
      <w:bookmarkStart w:id="101" w:name="_Toc152042321"/>
      <w:bookmarkStart w:id="102" w:name="_Toc403513508"/>
      <w:bookmarkStart w:id="103" w:name="_Toc332121729"/>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4"/>
        <w:rPr>
          <w:rFonts w:hint="eastAsia" w:ascii="宋体" w:hAnsi="宋体" w:eastAsia="宋体" w:cs="宋体"/>
          <w:color w:val="auto"/>
          <w:sz w:val="22"/>
          <w:szCs w:val="22"/>
        </w:rPr>
      </w:pPr>
      <w:bookmarkStart w:id="104" w:name="_Toc518821212"/>
      <w:bookmarkStart w:id="105" w:name="_Toc152042322"/>
      <w:bookmarkStart w:id="106" w:name="_Toc152045546"/>
      <w:bookmarkStart w:id="107" w:name="_Toc144974514"/>
      <w:bookmarkStart w:id="108" w:name="_Toc20240"/>
      <w:bookmarkStart w:id="109" w:name="_Toc28774"/>
      <w:bookmarkStart w:id="110" w:name="_Toc15719"/>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152042325"/>
      <w:bookmarkStart w:id="112" w:name="_Toc152045549"/>
      <w:bookmarkStart w:id="113" w:name="_Toc403513512"/>
      <w:bookmarkStart w:id="114" w:name="_Toc332121733"/>
      <w:bookmarkStart w:id="115" w:name="_Toc144974517"/>
      <w:bookmarkStart w:id="116" w:name="_Toc330213965"/>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152045550"/>
      <w:bookmarkStart w:id="118" w:name="_Toc332121734"/>
      <w:bookmarkStart w:id="119" w:name="_Toc330213966"/>
      <w:bookmarkStart w:id="120" w:name="_Toc403513513"/>
      <w:bookmarkStart w:id="121" w:name="_Toc152042326"/>
      <w:bookmarkStart w:id="122" w:name="_Toc144974518"/>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152045552"/>
      <w:bookmarkStart w:id="124" w:name="_Toc144974520"/>
      <w:bookmarkStart w:id="125" w:name="_Toc403513514"/>
      <w:bookmarkStart w:id="126" w:name="_Toc330213967"/>
      <w:bookmarkStart w:id="127" w:name="_Toc152042328"/>
      <w:bookmarkStart w:id="128" w:name="_Toc332121735"/>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330213968"/>
      <w:bookmarkStart w:id="130" w:name="_Toc152042329"/>
      <w:bookmarkStart w:id="131" w:name="_Toc144974521"/>
      <w:bookmarkStart w:id="132" w:name="_Toc152045553"/>
      <w:bookmarkStart w:id="133" w:name="_Toc403513515"/>
      <w:bookmarkStart w:id="134" w:name="_Toc332121736"/>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144974522"/>
      <w:bookmarkStart w:id="136" w:name="_Toc152045554"/>
      <w:bookmarkStart w:id="137" w:name="_Toc403513516"/>
      <w:bookmarkStart w:id="138" w:name="_Toc152042330"/>
      <w:bookmarkStart w:id="139" w:name="_Toc332121737"/>
      <w:bookmarkStart w:id="140" w:name="_Toc330213969"/>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152045556"/>
      <w:bookmarkStart w:id="142" w:name="_Toc152042332"/>
      <w:bookmarkStart w:id="143" w:name="_Toc330213971"/>
      <w:bookmarkStart w:id="144" w:name="_Toc332121739"/>
      <w:bookmarkStart w:id="145" w:name="_Toc144974524"/>
      <w:bookmarkStart w:id="146" w:name="_Toc403513518"/>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eastAsia="zh-CN"/>
        </w:rPr>
        <w:t>一</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330213972"/>
      <w:bookmarkStart w:id="148" w:name="_Toc152042333"/>
      <w:bookmarkStart w:id="149" w:name="_Toc152045557"/>
      <w:bookmarkStart w:id="150" w:name="_Toc403513519"/>
      <w:bookmarkStart w:id="151" w:name="_Toc144974525"/>
      <w:bookmarkStart w:id="152" w:name="_Toc332121740"/>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144974526"/>
      <w:bookmarkStart w:id="154" w:name="_Toc152042334"/>
      <w:bookmarkStart w:id="155" w:name="_Toc330213973"/>
      <w:bookmarkStart w:id="156" w:name="_Toc403513520"/>
      <w:bookmarkStart w:id="157" w:name="_Toc332121741"/>
      <w:bookmarkStart w:id="158" w:name="_Toc152045558"/>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4"/>
        <w:rPr>
          <w:rFonts w:hint="eastAsia" w:ascii="宋体" w:hAnsi="宋体" w:eastAsia="宋体" w:cs="宋体"/>
          <w:color w:val="auto"/>
          <w:sz w:val="22"/>
          <w:szCs w:val="22"/>
        </w:rPr>
      </w:pPr>
      <w:bookmarkStart w:id="159" w:name="_Toc144974527"/>
      <w:bookmarkStart w:id="160" w:name="_Toc152045559"/>
      <w:bookmarkStart w:id="161" w:name="_Toc152042335"/>
      <w:bookmarkStart w:id="162" w:name="_Toc7646"/>
      <w:bookmarkStart w:id="163" w:name="_Toc19867"/>
      <w:bookmarkStart w:id="164" w:name="_Toc518821213"/>
      <w:bookmarkStart w:id="165" w:name="_Toc27168"/>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152042336"/>
      <w:bookmarkStart w:id="167" w:name="_Toc152045560"/>
      <w:bookmarkStart w:id="168" w:name="_Toc403513522"/>
      <w:bookmarkStart w:id="169" w:name="_Toc332121743"/>
      <w:bookmarkStart w:id="170" w:name="_Toc144974528"/>
      <w:bookmarkStart w:id="171" w:name="_Toc330213975"/>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332121744"/>
      <w:bookmarkStart w:id="173" w:name="_Toc403513523"/>
      <w:bookmarkStart w:id="174" w:name="_Toc330213976"/>
      <w:bookmarkStart w:id="175" w:name="_Toc152045561"/>
      <w:bookmarkStart w:id="176" w:name="_Toc152042337"/>
      <w:bookmarkStart w:id="177" w:name="_Toc144974529"/>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52042338"/>
      <w:bookmarkStart w:id="179" w:name="_Toc152045562"/>
      <w:bookmarkStart w:id="180" w:name="_Toc144974530"/>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330213978"/>
      <w:bookmarkStart w:id="182" w:name="_Toc152045563"/>
      <w:bookmarkStart w:id="183" w:name="_Toc332121746"/>
      <w:bookmarkStart w:id="184" w:name="_Toc144974531"/>
      <w:bookmarkStart w:id="185" w:name="_Toc403513525"/>
      <w:bookmarkStart w:id="186" w:name="_Toc152042339"/>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4"/>
        <w:rPr>
          <w:rFonts w:hint="eastAsia" w:ascii="宋体" w:hAnsi="宋体" w:eastAsia="宋体" w:cs="宋体"/>
          <w:color w:val="auto"/>
          <w:sz w:val="22"/>
          <w:szCs w:val="22"/>
        </w:rPr>
      </w:pPr>
      <w:bookmarkStart w:id="187" w:name="_Toc152042340"/>
      <w:bookmarkStart w:id="188" w:name="_Toc152045564"/>
      <w:bookmarkStart w:id="189" w:name="_Toc144974532"/>
      <w:bookmarkStart w:id="190" w:name="_Toc403513526"/>
      <w:bookmarkStart w:id="191" w:name="_Toc332121747"/>
      <w:bookmarkStart w:id="192" w:name="_Toc6994"/>
      <w:bookmarkStart w:id="193" w:name="_Toc330213979"/>
      <w:bookmarkStart w:id="194" w:name="_Toc518821214"/>
      <w:bookmarkStart w:id="195" w:name="_Toc21673"/>
      <w:bookmarkStart w:id="196" w:name="_Toc7415"/>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4"/>
        <w:rPr>
          <w:rFonts w:hint="eastAsia" w:ascii="宋体" w:hAnsi="宋体" w:eastAsia="宋体" w:cs="宋体"/>
          <w:color w:val="auto"/>
          <w:sz w:val="22"/>
          <w:szCs w:val="22"/>
        </w:rPr>
      </w:pPr>
      <w:bookmarkStart w:id="197" w:name="_Toc152042342"/>
      <w:bookmarkStart w:id="198" w:name="_Toc152045566"/>
      <w:bookmarkStart w:id="199" w:name="_Toc518821215"/>
      <w:bookmarkStart w:id="200" w:name="_Toc30298"/>
      <w:bookmarkStart w:id="201" w:name="_Toc144974534"/>
      <w:bookmarkStart w:id="202" w:name="_Toc27224"/>
      <w:bookmarkStart w:id="203" w:name="_Toc11038"/>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152042343"/>
      <w:bookmarkStart w:id="205" w:name="_Toc332121750"/>
      <w:bookmarkStart w:id="206" w:name="_Toc152045567"/>
      <w:bookmarkStart w:id="207" w:name="_Toc330213982"/>
      <w:bookmarkStart w:id="208" w:name="_Toc403513529"/>
      <w:bookmarkStart w:id="209" w:name="_Toc144974535"/>
      <w:bookmarkStart w:id="210" w:name="_Toc152045568"/>
      <w:bookmarkStart w:id="211" w:name="_Toc144974536"/>
      <w:bookmarkStart w:id="212" w:name="_Toc152042344"/>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332121752"/>
      <w:bookmarkStart w:id="214" w:name="_Toc330213984"/>
      <w:bookmarkStart w:id="215" w:name="_Toc403513531"/>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330213986"/>
      <w:bookmarkStart w:id="217" w:name="_Toc152042346"/>
      <w:bookmarkStart w:id="218" w:name="_Toc332121754"/>
      <w:bookmarkStart w:id="219" w:name="_Toc403513533"/>
      <w:bookmarkStart w:id="220" w:name="_Toc144974538"/>
      <w:bookmarkStart w:id="221" w:name="_Toc152045570"/>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6.2.1采购人和成交供应商应当自成交通知书发出之日起30天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4"/>
        <w:numPr>
          <w:ilvl w:val="0"/>
          <w:numId w:val="3"/>
        </w:numPr>
        <w:rPr>
          <w:rFonts w:hint="eastAsia" w:ascii="宋体" w:hAnsi="宋体" w:eastAsia="宋体" w:cs="宋体"/>
          <w:color w:val="auto"/>
          <w:sz w:val="22"/>
          <w:szCs w:val="22"/>
        </w:rPr>
      </w:pPr>
      <w:bookmarkStart w:id="222" w:name="_Toc22582"/>
      <w:bookmarkStart w:id="223" w:name="_Toc152042350"/>
      <w:bookmarkStart w:id="224" w:name="_Toc518821216"/>
      <w:bookmarkStart w:id="225" w:name="_Toc19950"/>
      <w:bookmarkStart w:id="226" w:name="_Toc32169"/>
      <w:bookmarkStart w:id="227" w:name="_Toc144974542"/>
      <w:bookmarkStart w:id="228" w:name="_Toc152045574"/>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403513538"/>
      <w:bookmarkStart w:id="230" w:name="_Toc144974543"/>
      <w:bookmarkStart w:id="231" w:name="_Toc330213991"/>
      <w:bookmarkStart w:id="232" w:name="_Toc332121759"/>
      <w:bookmarkStart w:id="233" w:name="_Toc152042351"/>
      <w:bookmarkStart w:id="234" w:name="_Toc152045575"/>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332121760"/>
      <w:bookmarkStart w:id="236" w:name="_Toc152045576"/>
      <w:bookmarkStart w:id="237" w:name="_Toc152042352"/>
      <w:bookmarkStart w:id="238" w:name="_Toc330213992"/>
      <w:bookmarkStart w:id="239" w:name="_Toc144974544"/>
      <w:bookmarkStart w:id="240" w:name="_Toc403513539"/>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403513540"/>
      <w:bookmarkStart w:id="242" w:name="_Toc332121761"/>
      <w:bookmarkStart w:id="243" w:name="_Toc152042353"/>
      <w:bookmarkStart w:id="244" w:name="_Toc152045577"/>
      <w:bookmarkStart w:id="245" w:name="_Toc330213993"/>
      <w:bookmarkStart w:id="246" w:name="_Toc144974545"/>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152042354"/>
      <w:bookmarkStart w:id="248" w:name="_Toc152045578"/>
      <w:bookmarkStart w:id="249" w:name="_Toc330213994"/>
      <w:bookmarkStart w:id="250" w:name="_Toc403513541"/>
      <w:bookmarkStart w:id="251" w:name="_Toc332121762"/>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3989"/>
      <w:bookmarkStart w:id="254" w:name="_Toc152042355"/>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4"/>
        <w:rPr>
          <w:rFonts w:hint="eastAsia" w:ascii="宋体" w:hAnsi="宋体" w:eastAsia="宋体" w:cs="宋体"/>
          <w:color w:val="auto"/>
          <w:sz w:val="22"/>
          <w:szCs w:val="22"/>
        </w:rPr>
      </w:pPr>
      <w:bookmarkStart w:id="255" w:name="_Toc28388"/>
      <w:bookmarkStart w:id="256" w:name="_Toc13177"/>
      <w:bookmarkStart w:id="257" w:name="_Toc12744"/>
      <w:bookmarkStart w:id="258" w:name="_Toc518821217"/>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4"/>
        <w:rPr>
          <w:rFonts w:hint="eastAsia" w:ascii="宋体" w:hAnsi="宋体" w:eastAsia="宋体" w:cs="宋体"/>
          <w:color w:val="auto"/>
          <w:sz w:val="22"/>
          <w:szCs w:val="22"/>
        </w:rPr>
      </w:pPr>
      <w:bookmarkStart w:id="259" w:name="_Toc152042357"/>
      <w:bookmarkStart w:id="260" w:name="_Toc152045580"/>
      <w:bookmarkStart w:id="261" w:name="_Toc144974547"/>
      <w:bookmarkStart w:id="262" w:name="_Toc21006"/>
      <w:bookmarkStart w:id="263" w:name="_Toc27125"/>
      <w:bookmarkStart w:id="264" w:name="_Toc15361"/>
      <w:bookmarkStart w:id="265" w:name="_Toc518821218"/>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3"/>
        <w:rPr>
          <w:rFonts w:hint="eastAsia" w:ascii="宋体" w:hAnsi="宋体" w:eastAsia="宋体" w:cs="宋体"/>
          <w:color w:val="auto"/>
          <w:sz w:val="40"/>
          <w:szCs w:val="28"/>
          <w:highlight w:val="none"/>
        </w:rPr>
      </w:pPr>
      <w:bookmarkStart w:id="266" w:name="_Toc8218"/>
      <w:bookmarkStart w:id="267" w:name="_Toc27897"/>
      <w:bookmarkStart w:id="268" w:name="_Toc4918"/>
      <w:bookmarkStart w:id="269" w:name="_Toc27586"/>
      <w:bookmarkStart w:id="270" w:name="_Toc16176"/>
      <w:bookmarkStart w:id="271" w:name="_Toc12174"/>
      <w:bookmarkStart w:id="272" w:name="_Toc6438"/>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0"/>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068"/>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bottom"/>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bottom"/>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4FB0DBC4">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2024年或2025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27202ADB">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本项目要求投标人需具备建设行政主管部门颁发的建筑工程施工总承包三级及其以上资质的独立企业法人，并具备有效的安全生产许可证，并在人员、设备、资金等方面有相应的施工能力</w:t>
            </w:r>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61CB824B">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拟派往本工程项目负责人需具备建筑工程专业二级及以上注册建造师注册证书和有效的安全生产考核合格证书（建安B证），且未担任其他在建工程项目的项目负责人、身份证复印件</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F16E51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财务状况良好，提供2024年或2025年度财务审计报告（公司成立不足一年的需提供基本存款账户开户银行出具的资信证明）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提供2025年6月至投标截止时间已缴纳的至少一个月的纳税证明或完税证明，依法免税的单位应提供相关证明材料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27C4A2A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提供2025年6月至投标截止时间已缴纳的至少一个月的社会保障资金缴存单据或社保机构开具的社会保险参保缴费情况证明。依法不需要缴纳社会保障资金的供应商应提供相关文件证明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企业信誉</w:t>
            </w:r>
          </w:p>
        </w:tc>
        <w:tc>
          <w:tcPr>
            <w:tcW w:w="3728" w:type="pct"/>
            <w:vAlign w:val="center"/>
          </w:tcPr>
          <w:p w14:paraId="229557A6">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3EC5229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399A89D3">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r w14:paraId="08A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shd w:val="clear" w:color="auto" w:fill="auto"/>
            <w:vAlign w:val="center"/>
          </w:tcPr>
          <w:p w14:paraId="20DA0317">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Theme="majorEastAsia" w:hAnsiTheme="majorEastAsia" w:eastAsiaTheme="majorEastAsia" w:cstheme="majorEastAsia"/>
                <w:color w:val="auto"/>
                <w:sz w:val="24"/>
                <w:szCs w:val="24"/>
                <w:lang w:val="en-US" w:eastAsia="zh-CN"/>
              </w:rPr>
              <w:t>拟投入项目管理人员</w:t>
            </w:r>
          </w:p>
        </w:tc>
        <w:tc>
          <w:tcPr>
            <w:tcW w:w="3728" w:type="pct"/>
            <w:shd w:val="clear" w:color="auto" w:fill="auto"/>
            <w:vAlign w:val="center"/>
          </w:tcPr>
          <w:p w14:paraId="69900B5F">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拟投入项目管理人员情况应配备合理，包括但不限于安全员；</w:t>
            </w:r>
          </w:p>
          <w:p w14:paraId="5D58DC83">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1）安全员应持有有效的安全生产考核合格证书（建安C证）及身份证复印件</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0"/>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6644"/>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4"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4"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4"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4"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4"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95"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4"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4"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495"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4"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4"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95"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4"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495"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4"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5"/>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34477F1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1862142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41CCC584">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09049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5.工程质量保证措施[0-10]分；</w:t>
            </w:r>
          </w:p>
          <w:p w14:paraId="6DEFD2E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提供科学合理、切实可行的工程质量保证体系及措施，包括但不限于质量目标、质量体系、质量控制流程、质量控制要点、质量预防及控制措施等内容。</w:t>
            </w:r>
          </w:p>
          <w:p w14:paraId="62AE358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措施及体系详尽、科学有效、措施及体系完善、合理计[10-5)分； </w:t>
            </w:r>
          </w:p>
          <w:p w14:paraId="1AF9CB6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措施及体系简单笼统，不合理计[5-0]分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6.安全保证措施[0-10]分；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提供详细的安全管理方案，安全管理体系科学、完善，安全保证措施得力，能有效地保障项目实施过程的衔接、保证项目安全计[10-5)分；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安全管理方案、体系不完善计、安全保证措施简单，内容欠缺计[5-0）分。</w:t>
            </w:r>
          </w:p>
        </w:tc>
      </w:tr>
      <w:tr w14:paraId="256C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518" w:type="dxa"/>
            <w:vMerge w:val="continue"/>
            <w:vAlign w:val="center"/>
          </w:tcPr>
          <w:p w14:paraId="60B9B55E">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7D6445A9">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0AB9DC5D">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3C879E66">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6448F436">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投标人每提供1份2021年3月1日至今的建筑工程相关业绩得2分，最高4分。以投标文件中提供合同扫描件为准。</w:t>
            </w:r>
          </w:p>
        </w:tc>
      </w:tr>
      <w:tr w14:paraId="4BAB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shd w:val="clear" w:color="auto" w:fill="auto"/>
            <w:vAlign w:val="center"/>
          </w:tcPr>
          <w:p w14:paraId="6145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2F37255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3C098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项目部组成人员配置合理（6）分</w:t>
            </w:r>
          </w:p>
        </w:tc>
        <w:tc>
          <w:tcPr>
            <w:tcW w:w="7258" w:type="dxa"/>
            <w:shd w:val="clear" w:color="auto" w:fill="auto"/>
            <w:vAlign w:val="center"/>
          </w:tcPr>
          <w:p w14:paraId="495F9846">
            <w:pPr>
              <w:spacing w:line="360" w:lineRule="auto"/>
              <w:ind w:firstLine="0" w:firstLineChars="0"/>
              <w:jc w:val="left"/>
              <w:rPr>
                <w:rFonts w:hint="eastAsia" w:ascii="宋体" w:hAnsi="宋体" w:eastAsia="宋体" w:cs="宋体"/>
                <w:color w:val="auto"/>
                <w:sz w:val="21"/>
                <w:szCs w:val="21"/>
                <w:lang w:val="zh-CN" w:eastAsia="zh-CN"/>
              </w:rPr>
            </w:pPr>
            <w:r>
              <w:rPr>
                <w:rFonts w:hint="default" w:ascii="宋体" w:hAnsi="宋体" w:eastAsia="宋体" w:cs="宋体"/>
                <w:color w:val="auto"/>
                <w:sz w:val="21"/>
                <w:szCs w:val="21"/>
                <w:lang w:val="en-US" w:eastAsia="zh-CN"/>
              </w:rPr>
              <w:t>拟投入项目管理人员应配备合理。在资格</w:t>
            </w:r>
            <w:r>
              <w:rPr>
                <w:rFonts w:hint="eastAsia" w:ascii="宋体" w:hAnsi="宋体" w:eastAsia="宋体" w:cs="宋体"/>
                <w:color w:val="auto"/>
                <w:sz w:val="21"/>
                <w:szCs w:val="21"/>
                <w:lang w:val="en-US" w:eastAsia="zh-CN"/>
              </w:rPr>
              <w:t>评审</w:t>
            </w:r>
            <w:r>
              <w:rPr>
                <w:rFonts w:hint="default" w:ascii="宋体" w:hAnsi="宋体" w:eastAsia="宋体" w:cs="宋体"/>
                <w:color w:val="auto"/>
                <w:sz w:val="21"/>
                <w:szCs w:val="21"/>
                <w:lang w:val="en-US" w:eastAsia="zh-CN"/>
              </w:rPr>
              <w:t>的基础上每增加一名施工员、质量员、材料员、资料员其中任一个岗位人员得1</w:t>
            </w:r>
            <w:r>
              <w:rPr>
                <w:rFonts w:hint="eastAsia" w:ascii="宋体" w:hAnsi="宋体" w:eastAsia="宋体" w:cs="宋体"/>
                <w:color w:val="auto"/>
                <w:sz w:val="21"/>
                <w:szCs w:val="21"/>
                <w:lang w:val="en-US" w:eastAsia="zh-CN"/>
              </w:rPr>
              <w:t>.5</w:t>
            </w:r>
            <w:r>
              <w:rPr>
                <w:rFonts w:hint="default" w:ascii="宋体" w:hAnsi="宋体" w:eastAsia="宋体" w:cs="宋体"/>
                <w:color w:val="auto"/>
                <w:sz w:val="21"/>
                <w:szCs w:val="21"/>
                <w:lang w:val="en-US" w:eastAsia="zh-CN"/>
              </w:rPr>
              <w:t>分（每个岗位最多增加1名），最多得</w:t>
            </w:r>
            <w:r>
              <w:rPr>
                <w:rFonts w:hint="eastAsia" w:ascii="宋体" w:hAnsi="宋体" w:eastAsia="宋体" w:cs="宋体"/>
                <w:color w:val="auto"/>
                <w:sz w:val="21"/>
                <w:szCs w:val="21"/>
                <w:lang w:val="en-US" w:eastAsia="zh-CN"/>
              </w:rPr>
              <w:t>6</w:t>
            </w:r>
            <w:r>
              <w:rPr>
                <w:rFonts w:hint="default" w:ascii="宋体" w:hAnsi="宋体" w:eastAsia="宋体" w:cs="宋体"/>
                <w:color w:val="auto"/>
                <w:sz w:val="21"/>
                <w:szCs w:val="21"/>
                <w:lang w:val="en-US" w:eastAsia="zh-CN"/>
              </w:rPr>
              <w:t>分。增加人员需提供有效的岗位证书或施工现场管理人员培训合格证书，身份证复印件</w:t>
            </w:r>
            <w:r>
              <w:rPr>
                <w:rFonts w:hint="eastAsia" w:ascii="宋体" w:hAnsi="宋体" w:eastAsia="宋体" w:cs="宋体"/>
                <w:color w:val="auto"/>
                <w:sz w:val="21"/>
                <w:szCs w:val="21"/>
                <w:lang w:val="en-US" w:eastAsia="zh-CN"/>
              </w:rPr>
              <w:t>等</w:t>
            </w:r>
            <w:r>
              <w:rPr>
                <w:rFonts w:hint="default" w:ascii="宋体" w:hAnsi="宋体" w:eastAsia="宋体" w:cs="宋体"/>
                <w:color w:val="auto"/>
                <w:sz w:val="21"/>
                <w:szCs w:val="21"/>
                <w:lang w:val="en-US"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FF701A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6"/>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6"/>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6"/>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6"/>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27"/>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3"/>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jc w:val="center"/>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8673"/>
      <w:bookmarkStart w:id="277" w:name="_Toc29511440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0"/>
        <w:tblW w:w="9659"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96"/>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96"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1"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96"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府谷县第五小学</w:t>
            </w:r>
          </w:p>
          <w:p w14:paraId="70FD2CF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w:t>
            </w:r>
            <w:r>
              <w:rPr>
                <w:rFonts w:hint="eastAsia" w:ascii="宋体" w:hAnsi="宋体" w:eastAsia="宋体" w:cs="宋体"/>
                <w:color w:val="auto"/>
                <w:sz w:val="22"/>
                <w:szCs w:val="22"/>
                <w:lang w:eastAsia="zh-CN"/>
              </w:rPr>
              <w:t>府谷县盐沟</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lang w:eastAsia="zh-CN"/>
              </w:rPr>
              <w:t>采购</w:t>
            </w: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 xml:space="preserve">：府谷县第五小学教学楼维修改造项目 </w:t>
            </w: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财政资金</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96"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bCs/>
                <w:color w:val="auto"/>
                <w:kern w:val="0"/>
                <w:sz w:val="22"/>
                <w:szCs w:val="22"/>
                <w:lang w:eastAsia="zh-CN" w:bidi="ar"/>
              </w:rPr>
              <w:t>府谷县第五小学</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3"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96"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 xml:space="preserve">工期：40日历天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7"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96"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70"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96"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41D22660">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shd w:val="clear"/>
              </w:rPr>
              <w:t>（2）付款方式：</w:t>
            </w:r>
            <w:r>
              <w:rPr>
                <w:rFonts w:hint="eastAsia" w:ascii="宋体" w:hAnsi="宋体" w:eastAsia="宋体" w:cs="宋体"/>
                <w:color w:val="auto"/>
                <w:sz w:val="22"/>
                <w:szCs w:val="22"/>
                <w:highlight w:val="none"/>
                <w:shd w:val="clear"/>
                <w:lang w:val="en-US" w:eastAsia="zh-CN"/>
              </w:rPr>
              <w:t>工程竣工验收合格后，开具全额发票，拨付总工程量的80%工程款，待审计验收结束且审计结果确定，以审计核定金额为准，拨付剩余工程款。</w:t>
            </w: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72"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96"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2EF949DC">
      <w:pPr>
        <w:spacing w:line="360" w:lineRule="auto"/>
        <w:jc w:val="center"/>
        <w:rPr>
          <w:rFonts w:hint="eastAsia" w:ascii="宋体" w:hAnsi="宋体" w:eastAsia="宋体" w:cs="宋体"/>
          <w:color w:val="auto"/>
          <w:lang w:eastAsia="zh-CN"/>
        </w:rPr>
      </w:pPr>
      <w:r>
        <w:rPr>
          <w:rFonts w:hint="eastAsia" w:ascii="宋体" w:hAnsi="宋体" w:eastAsia="宋体" w:cs="宋体"/>
          <w:b/>
          <w:bCs/>
          <w:color w:val="auto"/>
          <w:sz w:val="44"/>
          <w:szCs w:val="44"/>
          <w:lang w:eastAsia="zh-CN"/>
        </w:rPr>
        <w:t>府谷县第五小学教学楼维修改造项目采购合同</w:t>
      </w:r>
    </w:p>
    <w:p w14:paraId="2DCA6DE9">
      <w:pPr>
        <w:spacing w:line="360" w:lineRule="auto"/>
        <w:ind w:firstLine="281" w:firstLineChars="100"/>
        <w:rPr>
          <w:rFonts w:hint="eastAsia" w:ascii="仿宋" w:hAnsi="仿宋" w:cs="仿宋" w:eastAsiaTheme="minorEastAsia"/>
          <w:sz w:val="28"/>
          <w:szCs w:val="28"/>
          <w:lang w:eastAsia="zh-CN"/>
        </w:rPr>
      </w:pPr>
      <w:r>
        <w:rPr>
          <w:rFonts w:hint="eastAsia" w:ascii="宋体" w:hAnsi="宋体" w:cs="仿宋"/>
          <w:b/>
          <w:sz w:val="28"/>
          <w:szCs w:val="28"/>
        </w:rPr>
        <w:t>甲方：</w:t>
      </w:r>
      <w:r>
        <w:rPr>
          <w:rFonts w:hint="eastAsia" w:ascii="仿宋" w:hAnsi="仿宋" w:eastAsia="仿宋" w:cs="仿宋"/>
          <w:sz w:val="28"/>
          <w:szCs w:val="28"/>
          <w:lang w:eastAsia="zh-CN"/>
        </w:rPr>
        <w:t xml:space="preserve"> </w:t>
      </w:r>
      <w:r>
        <w:rPr>
          <w:rFonts w:hint="eastAsia" w:ascii="仿宋" w:hAnsi="仿宋" w:eastAsia="仿宋" w:cs="仿宋"/>
          <w:sz w:val="28"/>
          <w:szCs w:val="28"/>
          <w:lang w:val="en-US" w:eastAsia="zh-CN"/>
        </w:rPr>
        <w:t>府谷县第五小学</w:t>
      </w:r>
      <w:r>
        <w:rPr>
          <w:rFonts w:hint="eastAsia" w:ascii="仿宋" w:hAnsi="仿宋" w:eastAsia="仿宋" w:cs="仿宋"/>
          <w:sz w:val="28"/>
          <w:szCs w:val="28"/>
          <w:lang w:eastAsia="zh-CN"/>
        </w:rPr>
        <w:t xml:space="preserve"> </w:t>
      </w:r>
    </w:p>
    <w:p w14:paraId="26CAFB2F">
      <w:pPr>
        <w:spacing w:line="360" w:lineRule="auto"/>
        <w:ind w:firstLine="281" w:firstLineChars="100"/>
        <w:rPr>
          <w:rFonts w:hint="eastAsia" w:ascii="仿宋" w:hAnsi="仿宋" w:eastAsia="仿宋" w:cs="仿宋"/>
          <w:sz w:val="28"/>
          <w:szCs w:val="28"/>
        </w:rPr>
      </w:pPr>
      <w:r>
        <w:rPr>
          <w:rFonts w:hint="eastAsia" w:ascii="宋体" w:hAnsi="宋体" w:cs="仿宋"/>
          <w:b/>
          <w:sz w:val="28"/>
          <w:szCs w:val="28"/>
        </w:rPr>
        <w:t>乙方：</w:t>
      </w:r>
    </w:p>
    <w:p w14:paraId="581DC64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经甲、乙双方平等协商一致后共同达成如下协议，以便遵照执行。</w:t>
      </w:r>
    </w:p>
    <w:p w14:paraId="74CAC562">
      <w:pPr>
        <w:spacing w:line="360" w:lineRule="auto"/>
        <w:ind w:firstLine="570"/>
        <w:rPr>
          <w:rFonts w:hint="eastAsia" w:ascii="宋体" w:hAnsi="宋体" w:cs="仿宋"/>
          <w:b/>
          <w:sz w:val="32"/>
          <w:szCs w:val="32"/>
        </w:rPr>
      </w:pPr>
      <w:r>
        <w:rPr>
          <w:rFonts w:hint="eastAsia" w:ascii="仿宋" w:hAnsi="仿宋" w:eastAsia="仿宋" w:cs="仿宋"/>
          <w:b/>
          <w:sz w:val="28"/>
          <w:szCs w:val="28"/>
        </w:rPr>
        <w:t>一、甲乙双方一致同意乙方承包甲方的项目：</w:t>
      </w:r>
    </w:p>
    <w:p w14:paraId="5FA50B3F">
      <w:pPr>
        <w:spacing w:line="360" w:lineRule="auto"/>
        <w:ind w:firstLine="570"/>
        <w:rPr>
          <w:rFonts w:hint="eastAsia" w:ascii="仿宋" w:hAnsi="仿宋" w:eastAsia="仿宋" w:cs="仿宋"/>
          <w:b w:val="0"/>
          <w:bCs/>
          <w:sz w:val="28"/>
          <w:szCs w:val="28"/>
        </w:rPr>
      </w:pPr>
      <w:r>
        <w:rPr>
          <w:rFonts w:hint="eastAsia" w:ascii="仿宋" w:hAnsi="仿宋" w:eastAsia="仿宋" w:cs="仿宋"/>
          <w:b w:val="0"/>
          <w:bCs/>
          <w:sz w:val="28"/>
          <w:szCs w:val="28"/>
        </w:rPr>
        <w:t>1、甲方的项目情况：</w:t>
      </w:r>
    </w:p>
    <w:p w14:paraId="5F147979">
      <w:pPr>
        <w:spacing w:line="360" w:lineRule="auto"/>
        <w:ind w:left="2606" w:leftChars="269" w:hanging="1960" w:hangingChars="7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t>1.1、项目</w:t>
      </w:r>
      <w:r>
        <w:rPr>
          <w:rFonts w:hint="eastAsia" w:ascii="仿宋" w:hAnsi="仿宋" w:eastAsia="仿宋" w:cs="仿宋"/>
          <w:b w:val="0"/>
          <w:bCs/>
          <w:sz w:val="28"/>
          <w:szCs w:val="28"/>
          <w:lang w:val="en-US" w:eastAsia="zh-CN"/>
        </w:rPr>
        <w:t>地点</w:t>
      </w:r>
      <w:r>
        <w:rPr>
          <w:rFonts w:hint="eastAsia" w:ascii="仿宋" w:hAnsi="仿宋" w:eastAsia="仿宋" w:cs="仿宋"/>
          <w:b w:val="0"/>
          <w:bCs/>
          <w:sz w:val="28"/>
          <w:szCs w:val="28"/>
        </w:rPr>
        <w:t>：</w:t>
      </w:r>
      <w:r>
        <w:rPr>
          <w:rFonts w:hint="eastAsia" w:ascii="仿宋" w:hAnsi="仿宋" w:eastAsia="仿宋" w:cs="仿宋"/>
          <w:b w:val="0"/>
          <w:bCs/>
          <w:sz w:val="28"/>
          <w:szCs w:val="28"/>
          <w:lang w:val="en-US" w:eastAsia="zh-CN"/>
        </w:rPr>
        <w:t>府谷县第五小学。</w:t>
      </w:r>
    </w:p>
    <w:p w14:paraId="250531E4">
      <w:pPr>
        <w:spacing w:line="360" w:lineRule="auto"/>
        <w:ind w:left="646" w:leftChars="269"/>
        <w:rPr>
          <w:rFonts w:hint="eastAsia" w:ascii="仿宋" w:hAnsi="仿宋" w:eastAsia="仿宋" w:cs="仿宋"/>
          <w:sz w:val="28"/>
          <w:szCs w:val="28"/>
          <w:lang w:val="en-US" w:eastAsia="zh-CN"/>
        </w:rPr>
      </w:pPr>
      <w:r>
        <w:rPr>
          <w:rFonts w:hint="eastAsia" w:ascii="仿宋" w:hAnsi="仿宋" w:eastAsia="仿宋" w:cs="仿宋"/>
          <w:sz w:val="28"/>
          <w:szCs w:val="28"/>
        </w:rPr>
        <w:t>1.2、乙方承包的工作内容：</w:t>
      </w:r>
      <w:r>
        <w:rPr>
          <w:rFonts w:hint="eastAsia" w:ascii="仿宋" w:hAnsi="仿宋" w:eastAsia="仿宋" w:cs="仿宋"/>
          <w:sz w:val="28"/>
          <w:szCs w:val="28"/>
          <w:lang w:val="en-US" w:eastAsia="zh-CN"/>
        </w:rPr>
        <w:t>(一)教学楼外墙粉刷:铲除旧墙面、外墙破损保温，保温隔热墙面处理，拆除线路、牌子等。(二)外围墙粉刷:铲除旧墙面，上墙面网格布，刷喷乳胶漆涂料。(三)楼道刮白:铲除旧墙面，墙面喷刷涂料，拆除牌子、线路，垃圾外运等。(四)楼道塑胶地板改造:拆除旧塑胶地板，清洁楼道地面，原瓷砖地板空鼓破损固化，自流平找平层，铺设室外塑胶地板，以及垃圾外运等。(五)楼道围墙改造:墙、柱面装饰板，腰线等。</w:t>
      </w:r>
    </w:p>
    <w:p w14:paraId="60D822BA">
      <w:pPr>
        <w:spacing w:line="360" w:lineRule="auto"/>
        <w:ind w:left="646" w:leftChars="269"/>
        <w:rPr>
          <w:rFonts w:hint="eastAsia" w:ascii="仿宋" w:hAnsi="仿宋" w:eastAsia="仿宋" w:cs="仿宋"/>
          <w:sz w:val="28"/>
          <w:szCs w:val="28"/>
        </w:rPr>
      </w:pPr>
      <w:r>
        <w:rPr>
          <w:rFonts w:hint="eastAsia" w:ascii="仿宋" w:hAnsi="仿宋" w:eastAsia="仿宋" w:cs="仿宋"/>
          <w:sz w:val="28"/>
          <w:szCs w:val="28"/>
        </w:rPr>
        <w:t>甲方对乙方的基本要求：</w:t>
      </w:r>
    </w:p>
    <w:p w14:paraId="078BE963">
      <w:pPr>
        <w:spacing w:line="360" w:lineRule="auto"/>
        <w:ind w:firstLine="570"/>
        <w:rPr>
          <w:rFonts w:hint="eastAsia" w:ascii="仿宋" w:hAnsi="仿宋" w:eastAsia="仿宋" w:cs="仿宋"/>
          <w:sz w:val="28"/>
          <w:szCs w:val="28"/>
        </w:rPr>
      </w:pPr>
      <w:r>
        <w:rPr>
          <w:rFonts w:hint="eastAsia" w:ascii="仿宋" w:hAnsi="仿宋" w:eastAsia="仿宋" w:cs="仿宋"/>
          <w:sz w:val="28"/>
          <w:szCs w:val="28"/>
        </w:rPr>
        <w:t>（1）按照国家和行业质量评定标准，施工技术验收标准及甲方相关要求。</w:t>
      </w:r>
    </w:p>
    <w:p w14:paraId="06F8024A">
      <w:pPr>
        <w:spacing w:line="360" w:lineRule="auto"/>
        <w:ind w:left="0" w:leftChars="0" w:firstLine="420" w:firstLineChars="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）乙方随时接受甲方派人监督检查，如发现问题，乙方须立即整改，甲方可记入考核内容。</w:t>
      </w:r>
    </w:p>
    <w:p w14:paraId="417A82A2">
      <w:pPr>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）其他的合理要求内容。</w:t>
      </w:r>
    </w:p>
    <w:p w14:paraId="5C7CEBE2">
      <w:pPr>
        <w:spacing w:line="360" w:lineRule="auto"/>
        <w:ind w:left="3960" w:leftChars="303" w:hanging="3233" w:hangingChars="1150"/>
        <w:rPr>
          <w:rFonts w:hint="eastAsia" w:ascii="仿宋" w:hAnsi="仿宋" w:eastAsia="仿宋" w:cs="仿宋"/>
          <w:b/>
          <w:sz w:val="28"/>
          <w:szCs w:val="28"/>
        </w:rPr>
      </w:pPr>
      <w:r>
        <w:rPr>
          <w:rFonts w:hint="eastAsia" w:ascii="仿宋" w:hAnsi="仿宋" w:eastAsia="仿宋" w:cs="仿宋"/>
          <w:b/>
          <w:sz w:val="28"/>
          <w:szCs w:val="28"/>
        </w:rPr>
        <w:t>2、乙方承包项目期限：</w:t>
      </w:r>
    </w:p>
    <w:p w14:paraId="294822CE">
      <w:pPr>
        <w:spacing w:line="360" w:lineRule="auto"/>
        <w:ind w:left="3938" w:leftChars="268" w:hanging="3295" w:hangingChars="1177"/>
        <w:rPr>
          <w:rFonts w:hint="eastAsia" w:ascii="仿宋" w:hAnsi="仿宋" w:eastAsia="仿宋" w:cs="仿宋"/>
          <w:sz w:val="28"/>
          <w:szCs w:val="28"/>
        </w:rPr>
      </w:pPr>
      <w:r>
        <w:rPr>
          <w:rFonts w:hint="eastAsia" w:ascii="仿宋" w:hAnsi="仿宋" w:eastAsia="仿宋" w:cs="仿宋"/>
          <w:sz w:val="28"/>
          <w:szCs w:val="28"/>
        </w:rPr>
        <w:t>从20</w:t>
      </w:r>
      <w:r>
        <w:rPr>
          <w:rFonts w:hint="eastAsia" w:ascii="仿宋" w:hAnsi="仿宋" w:eastAsia="仿宋" w:cs="仿宋"/>
          <w:sz w:val="28"/>
          <w:szCs w:val="28"/>
          <w:lang w:val="en-US" w:eastAsia="zh-CN"/>
        </w:rPr>
        <w:t>26</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日起至20</w:t>
      </w:r>
      <w:r>
        <w:rPr>
          <w:rFonts w:hint="eastAsia" w:ascii="仿宋" w:hAnsi="仿宋" w:eastAsia="仿宋" w:cs="仿宋"/>
          <w:sz w:val="28"/>
          <w:szCs w:val="28"/>
          <w:lang w:val="en-US" w:eastAsia="zh-CN"/>
        </w:rPr>
        <w:t>26</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日止，共计</w:t>
      </w:r>
      <w:r>
        <w:rPr>
          <w:rFonts w:hint="eastAsia" w:ascii="仿宋" w:hAnsi="仿宋" w:eastAsia="仿宋" w:cs="仿宋"/>
          <w:sz w:val="28"/>
          <w:szCs w:val="28"/>
          <w:lang w:val="en-US" w:eastAsia="zh-CN"/>
        </w:rPr>
        <w:t>40日历天</w:t>
      </w:r>
      <w:r>
        <w:rPr>
          <w:rFonts w:hint="eastAsia" w:ascii="仿宋" w:hAnsi="仿宋" w:eastAsia="仿宋" w:cs="仿宋"/>
          <w:sz w:val="28"/>
          <w:szCs w:val="28"/>
        </w:rPr>
        <w:t>。</w:t>
      </w:r>
    </w:p>
    <w:p w14:paraId="7484C565">
      <w:pPr>
        <w:spacing w:line="360" w:lineRule="auto"/>
        <w:ind w:firstLine="640"/>
        <w:rPr>
          <w:rFonts w:hint="eastAsia" w:ascii="仿宋" w:hAnsi="仿宋" w:eastAsia="仿宋" w:cs="仿宋"/>
          <w:sz w:val="28"/>
          <w:szCs w:val="28"/>
        </w:rPr>
      </w:pPr>
      <w:r>
        <w:rPr>
          <w:rFonts w:hint="eastAsia" w:ascii="仿宋" w:hAnsi="仿宋" w:eastAsia="仿宋" w:cs="仿宋"/>
          <w:b/>
          <w:sz w:val="28"/>
          <w:szCs w:val="28"/>
        </w:rPr>
        <w:t>3、项目</w:t>
      </w:r>
      <w:r>
        <w:rPr>
          <w:rFonts w:hint="eastAsia" w:ascii="仿宋" w:hAnsi="仿宋" w:eastAsia="仿宋" w:cs="仿宋"/>
          <w:b/>
          <w:sz w:val="28"/>
          <w:szCs w:val="28"/>
          <w:lang w:val="en-US" w:eastAsia="zh-CN"/>
        </w:rPr>
        <w:t>合同款</w:t>
      </w:r>
      <w:r>
        <w:rPr>
          <w:rFonts w:hint="eastAsia" w:ascii="仿宋" w:hAnsi="仿宋" w:eastAsia="仿宋" w:cs="仿宋"/>
          <w:b/>
          <w:sz w:val="28"/>
          <w:szCs w:val="28"/>
        </w:rPr>
        <w:t>：</w:t>
      </w:r>
      <w:r>
        <w:rPr>
          <w:rFonts w:hint="eastAsia" w:ascii="仿宋" w:hAnsi="仿宋" w:eastAsia="仿宋" w:cs="仿宋"/>
          <w:sz w:val="28"/>
          <w:szCs w:val="28"/>
        </w:rPr>
        <w:t>甲方向乙方支付项目服务费用（含应缴税费款）</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（小写：¥</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w:t>
      </w:r>
      <w:r>
        <w:rPr>
          <w:rFonts w:hint="eastAsia" w:ascii="仿宋" w:hAnsi="仿宋" w:eastAsia="仿宋" w:cs="仿宋"/>
          <w:sz w:val="28"/>
          <w:szCs w:val="28"/>
        </w:rPr>
        <w:t>）。</w:t>
      </w:r>
    </w:p>
    <w:p w14:paraId="5AD44C5F">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4.1、项目服务费用为全包费用，包括但不限于以下费用内容：</w:t>
      </w:r>
    </w:p>
    <w:p w14:paraId="6093FC2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（1）乙方聘用或雇佣人员工资及工伤保险等社会保险费用；</w:t>
      </w:r>
    </w:p>
    <w:p w14:paraId="745B6CE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（2）乙方办公等合理费用；</w:t>
      </w:r>
    </w:p>
    <w:p w14:paraId="6EE323D0">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（3）</w:t>
      </w:r>
      <w:r>
        <w:rPr>
          <w:rFonts w:hint="eastAsia" w:ascii="仿宋" w:hAnsi="仿宋" w:eastAsia="仿宋" w:cs="仿宋"/>
          <w:sz w:val="28"/>
          <w:szCs w:val="28"/>
          <w:lang w:val="en-US" w:eastAsia="zh-CN"/>
        </w:rPr>
        <w:t>乙方在施工过程中必须配备安全监督员，确保施工人员安全施工。施工过程中出现的工伤事故，所引发的费用全部由乙方承担，甲方概不承担由此造成经济损失和法律责任。</w:t>
      </w:r>
    </w:p>
    <w:p w14:paraId="030591B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）乙方向甲方开据发票时应缴税费款；</w:t>
      </w:r>
    </w:p>
    <w:p w14:paraId="56A3AE2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）其他依法、依约定应由乙方承担支付的费用。</w:t>
      </w:r>
    </w:p>
    <w:p w14:paraId="4601F594">
      <w:pPr>
        <w:spacing w:line="360" w:lineRule="auto"/>
        <w:ind w:firstLine="640"/>
        <w:rPr>
          <w:rFonts w:hint="eastAsia" w:ascii="仿宋" w:hAnsi="仿宋" w:eastAsia="仿宋" w:cs="仿宋"/>
          <w:b/>
          <w:sz w:val="28"/>
          <w:szCs w:val="28"/>
        </w:rPr>
      </w:pPr>
      <w:r>
        <w:rPr>
          <w:rFonts w:hint="eastAsia" w:ascii="仿宋" w:hAnsi="仿宋" w:eastAsia="仿宋" w:cs="仿宋"/>
          <w:b/>
          <w:sz w:val="28"/>
          <w:szCs w:val="28"/>
        </w:rPr>
        <w:t>4.2、项目服务费用支付：</w:t>
      </w:r>
    </w:p>
    <w:p w14:paraId="6C63670A">
      <w:pPr>
        <w:spacing w:line="360" w:lineRule="auto"/>
        <w:ind w:firstLine="57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最终工程价款以审计价为准，根据工程进度付款，待工程竣工验收合格后拨付至不超过工程价款的85%，并开具增值税发票，决算审计完成后按审计价支付剩余工程款。</w:t>
      </w:r>
    </w:p>
    <w:p w14:paraId="619A56E1">
      <w:pPr>
        <w:spacing w:line="360" w:lineRule="auto"/>
        <w:ind w:firstLine="570"/>
        <w:rPr>
          <w:rFonts w:hint="eastAsia" w:ascii="仿宋" w:hAnsi="仿宋" w:eastAsia="仿宋" w:cs="仿宋"/>
          <w:b/>
          <w:sz w:val="28"/>
          <w:szCs w:val="28"/>
        </w:rPr>
      </w:pPr>
      <w:r>
        <w:rPr>
          <w:rFonts w:hint="eastAsia" w:ascii="仿宋" w:hAnsi="仿宋" w:eastAsia="仿宋" w:cs="仿宋"/>
          <w:b/>
          <w:sz w:val="28"/>
          <w:szCs w:val="28"/>
        </w:rPr>
        <w:t>二、权利及义务：</w:t>
      </w:r>
    </w:p>
    <w:p w14:paraId="2A60485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1、乙方须按时向甲方提交项目服务费发票，甲方须依约向乙方支付项目服务费用。</w:t>
      </w:r>
    </w:p>
    <w:p w14:paraId="34DF11D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2、乙方自行聘用或雇佣工作人员，乙方须按时缴纳工作人员的工伤保险费等社会保险费用。</w:t>
      </w:r>
    </w:p>
    <w:p w14:paraId="00D4B1D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3、在本合同有效期内发生的乙方工作人员人身损害、财产损失、车辆安全事故等，均由乙方负责处理并承担全部费用，甲方概不负责。</w:t>
      </w:r>
    </w:p>
    <w:p w14:paraId="1BAD597E">
      <w:pPr>
        <w:spacing w:line="360" w:lineRule="auto"/>
        <w:ind w:firstLine="570"/>
        <w:rPr>
          <w:rFonts w:hint="eastAsia" w:ascii="仿宋" w:hAnsi="仿宋" w:eastAsia="仿宋" w:cs="仿宋"/>
          <w:b/>
          <w:sz w:val="28"/>
          <w:szCs w:val="28"/>
        </w:rPr>
      </w:pPr>
      <w:r>
        <w:rPr>
          <w:rFonts w:hint="eastAsia" w:ascii="仿宋" w:hAnsi="仿宋" w:eastAsia="仿宋" w:cs="仿宋"/>
          <w:b/>
          <w:sz w:val="28"/>
          <w:szCs w:val="28"/>
        </w:rPr>
        <w:t>三、合同解除：</w:t>
      </w:r>
    </w:p>
    <w:p w14:paraId="4E4BA582">
      <w:pPr>
        <w:spacing w:line="360" w:lineRule="auto"/>
        <w:ind w:firstLine="570"/>
        <w:rPr>
          <w:rFonts w:hint="eastAsia" w:ascii="仿宋" w:hAnsi="仿宋" w:eastAsia="仿宋" w:cs="仿宋"/>
          <w:sz w:val="28"/>
          <w:szCs w:val="28"/>
        </w:rPr>
      </w:pPr>
      <w:r>
        <w:rPr>
          <w:rFonts w:hint="eastAsia" w:ascii="仿宋" w:hAnsi="仿宋" w:eastAsia="仿宋" w:cs="仿宋"/>
          <w:sz w:val="28"/>
          <w:szCs w:val="28"/>
        </w:rPr>
        <w:t>1、经甲乙双方协商一致后，可以解除本合同。</w:t>
      </w:r>
    </w:p>
    <w:p w14:paraId="605A8323">
      <w:pPr>
        <w:spacing w:line="360" w:lineRule="auto"/>
        <w:ind w:firstLine="57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度违约:如乙方延误工期（本条所指工期是指合同中约定的任何时间控制点），每延迟一天，乙方向甲方支付工程款总额的千分之五的违约金。若甲方未按合同清单提供施工图或现场说明，由此产生的延误工期，乙方不承担相应的责任。</w:t>
      </w:r>
    </w:p>
    <w:p w14:paraId="2322B305">
      <w:pPr>
        <w:spacing w:line="360" w:lineRule="auto"/>
        <w:ind w:firstLine="570"/>
        <w:rPr>
          <w:rFonts w:hint="eastAsia" w:ascii="仿宋" w:hAnsi="仿宋" w:eastAsia="仿宋" w:cs="仿宋"/>
          <w:sz w:val="28"/>
          <w:szCs w:val="28"/>
        </w:rPr>
      </w:pPr>
      <w:r>
        <w:rPr>
          <w:rFonts w:hint="eastAsia" w:ascii="仿宋" w:hAnsi="仿宋" w:eastAsia="仿宋" w:cs="仿宋"/>
          <w:sz w:val="28"/>
          <w:szCs w:val="28"/>
        </w:rPr>
        <w:t>3、甲方有权随时监督检查乙方承包项目并有权提出整改要求，乙方须随叫随到，积极配合整改；否则，甲方可随时单方解除本合同并且甲方不承担任何法律责任。如因乙方的违约行为给甲方造成损失，乙方须承担全部赔偿责任。</w:t>
      </w:r>
    </w:p>
    <w:p w14:paraId="437AB161">
      <w:pPr>
        <w:spacing w:line="360" w:lineRule="auto"/>
        <w:ind w:firstLine="570"/>
        <w:rPr>
          <w:rFonts w:hint="eastAsia" w:ascii="仿宋" w:hAnsi="仿宋" w:eastAsia="仿宋" w:cs="仿宋"/>
          <w:sz w:val="28"/>
          <w:szCs w:val="28"/>
        </w:rPr>
      </w:pPr>
      <w:r>
        <w:rPr>
          <w:rFonts w:hint="eastAsia" w:ascii="仿宋" w:hAnsi="仿宋" w:eastAsia="仿宋" w:cs="仿宋"/>
          <w:sz w:val="28"/>
          <w:szCs w:val="28"/>
        </w:rPr>
        <w:t>4、如果甲方逾期</w:t>
      </w:r>
      <w:r>
        <w:rPr>
          <w:rFonts w:hint="eastAsia" w:ascii="仿宋" w:hAnsi="仿宋" w:eastAsia="仿宋" w:cs="仿宋"/>
          <w:sz w:val="28"/>
          <w:szCs w:val="28"/>
          <w:lang w:val="en-US" w:eastAsia="zh-CN"/>
        </w:rPr>
        <w:t>六</w:t>
      </w:r>
      <w:r>
        <w:rPr>
          <w:rFonts w:hint="eastAsia" w:ascii="仿宋" w:hAnsi="仿宋" w:eastAsia="仿宋" w:cs="仿宋"/>
          <w:sz w:val="28"/>
          <w:szCs w:val="28"/>
        </w:rPr>
        <w:t>个月不向乙方支付项目服务费用，乙方可随时单方解除本合同</w:t>
      </w:r>
      <w:r>
        <w:rPr>
          <w:rFonts w:hint="eastAsia" w:ascii="仿宋" w:hAnsi="仿宋" w:eastAsia="仿宋" w:cs="仿宋"/>
          <w:sz w:val="28"/>
          <w:szCs w:val="28"/>
          <w:lang w:eastAsia="zh-CN"/>
        </w:rPr>
        <w:t>，</w:t>
      </w:r>
      <w:r>
        <w:rPr>
          <w:rFonts w:hint="eastAsia" w:ascii="仿宋" w:hAnsi="仿宋" w:eastAsia="仿宋" w:cs="仿宋"/>
          <w:sz w:val="28"/>
          <w:szCs w:val="28"/>
        </w:rPr>
        <w:t>并且甲方须承担全部赔偿责任。</w:t>
      </w:r>
    </w:p>
    <w:p w14:paraId="7C5E474D">
      <w:pPr>
        <w:spacing w:line="360" w:lineRule="auto"/>
        <w:ind w:firstLine="555"/>
        <w:rPr>
          <w:rFonts w:hint="eastAsia" w:ascii="黑体" w:hAnsi="黑体" w:eastAsia="黑体" w:cs="仿宋"/>
          <w:b/>
          <w:sz w:val="28"/>
          <w:szCs w:val="28"/>
        </w:rPr>
      </w:pPr>
      <w:r>
        <w:rPr>
          <w:rFonts w:hint="eastAsia" w:ascii="黑体" w:hAnsi="黑体" w:eastAsia="黑体" w:cs="仿宋"/>
          <w:b/>
          <w:sz w:val="28"/>
          <w:szCs w:val="28"/>
        </w:rPr>
        <w:t>四、其他约定：</w:t>
      </w:r>
    </w:p>
    <w:p w14:paraId="1218829A">
      <w:pPr>
        <w:spacing w:line="360" w:lineRule="auto"/>
        <w:ind w:firstLine="555"/>
        <w:rPr>
          <w:rFonts w:hint="eastAsia" w:ascii="仿宋" w:hAnsi="仿宋" w:eastAsia="仿宋" w:cs="仿宋"/>
          <w:sz w:val="28"/>
          <w:szCs w:val="28"/>
        </w:rPr>
      </w:pPr>
      <w:r>
        <w:rPr>
          <w:rFonts w:hint="eastAsia" w:ascii="仿宋" w:hAnsi="仿宋" w:eastAsia="仿宋" w:cs="仿宋"/>
          <w:sz w:val="28"/>
          <w:szCs w:val="28"/>
        </w:rPr>
        <w:t>1、本合同签订之后，甲乙双方同意自</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日起生效；</w:t>
      </w:r>
    </w:p>
    <w:p w14:paraId="0EACE529">
      <w:pPr>
        <w:spacing w:line="360" w:lineRule="auto"/>
        <w:ind w:firstLine="551" w:firstLineChars="197"/>
        <w:rPr>
          <w:rFonts w:hint="eastAsia" w:ascii="仿宋" w:hAnsi="仿宋" w:eastAsia="仿宋" w:cs="仿宋"/>
          <w:sz w:val="28"/>
          <w:szCs w:val="28"/>
        </w:rPr>
      </w:pPr>
      <w:r>
        <w:rPr>
          <w:rFonts w:hint="eastAsia" w:ascii="仿宋" w:hAnsi="仿宋" w:eastAsia="仿宋" w:cs="仿宋"/>
          <w:sz w:val="28"/>
          <w:szCs w:val="28"/>
        </w:rPr>
        <w:t>2、本合同一式四份，甲、乙双方各执两份；未尽事宜，双方共同协商解决。</w:t>
      </w:r>
    </w:p>
    <w:p w14:paraId="4DA4F5AB">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p>
    <w:p w14:paraId="06908A74">
      <w:pPr>
        <w:spacing w:line="360" w:lineRule="auto"/>
        <w:ind w:firstLine="551" w:firstLineChars="197"/>
        <w:rPr>
          <w:rFonts w:hint="eastAsia" w:ascii="仿宋" w:hAnsi="仿宋" w:eastAsia="仿宋" w:cs="仿宋"/>
          <w:sz w:val="28"/>
          <w:szCs w:val="28"/>
        </w:rPr>
      </w:pPr>
      <w:r>
        <w:rPr>
          <w:rFonts w:hint="eastAsia" w:ascii="仿宋" w:hAnsi="仿宋" w:eastAsia="仿宋" w:cs="仿宋"/>
          <w:sz w:val="28"/>
          <w:szCs w:val="28"/>
        </w:rPr>
        <w:t>甲方（盖章）                    乙方（</w:t>
      </w:r>
      <w:r>
        <w:rPr>
          <w:rFonts w:hint="eastAsia" w:ascii="仿宋" w:hAnsi="仿宋" w:eastAsia="仿宋" w:cs="仿宋"/>
          <w:sz w:val="28"/>
          <w:szCs w:val="28"/>
          <w:lang w:val="en-US" w:eastAsia="zh-CN"/>
        </w:rPr>
        <w:t>盖章</w:t>
      </w:r>
      <w:r>
        <w:rPr>
          <w:rFonts w:hint="eastAsia" w:ascii="仿宋" w:hAnsi="仿宋" w:eastAsia="仿宋" w:cs="仿宋"/>
          <w:sz w:val="28"/>
          <w:szCs w:val="28"/>
        </w:rPr>
        <w:t>）</w:t>
      </w:r>
    </w:p>
    <w:p w14:paraId="276E3788">
      <w:pPr>
        <w:spacing w:line="360" w:lineRule="auto"/>
        <w:ind w:firstLine="551" w:firstLineChars="197"/>
        <w:rPr>
          <w:rFonts w:hint="eastAsia" w:ascii="仿宋" w:hAnsi="仿宋" w:eastAsia="仿宋" w:cs="仿宋"/>
          <w:sz w:val="28"/>
          <w:szCs w:val="28"/>
          <w:lang w:val="en-US" w:eastAsia="zh-CN"/>
        </w:rPr>
      </w:pPr>
      <w:r>
        <w:rPr>
          <w:rFonts w:hint="eastAsia" w:ascii="仿宋" w:hAnsi="仿宋" w:eastAsia="仿宋" w:cs="仿宋"/>
          <w:sz w:val="28"/>
          <w:szCs w:val="28"/>
        </w:rPr>
        <w:t xml:space="preserve">法定代表人                      </w:t>
      </w:r>
      <w:r>
        <w:rPr>
          <w:rFonts w:hint="eastAsia" w:ascii="仿宋" w:hAnsi="仿宋" w:eastAsia="仿宋" w:cs="仿宋"/>
          <w:sz w:val="28"/>
          <w:szCs w:val="28"/>
          <w:lang w:val="en-US" w:eastAsia="zh-CN"/>
        </w:rPr>
        <w:t>法定代表人</w:t>
      </w:r>
    </w:p>
    <w:p w14:paraId="6AEBEECD">
      <w:pPr>
        <w:spacing w:line="360" w:lineRule="auto"/>
        <w:ind w:firstLine="551" w:firstLineChars="197"/>
        <w:rPr>
          <w:rFonts w:hint="eastAsia" w:ascii="宋体" w:hAnsi="宋体" w:eastAsia="宋体" w:cs="宋体"/>
          <w:b/>
          <w:bCs/>
          <w:sz w:val="28"/>
          <w:szCs w:val="28"/>
          <w:lang w:val="en-US" w:eastAsia="zh-CN"/>
        </w:rPr>
      </w:pPr>
      <w:r>
        <w:rPr>
          <w:rFonts w:hint="eastAsia" w:ascii="仿宋" w:hAnsi="仿宋" w:eastAsia="仿宋" w:cs="仿宋"/>
          <w:sz w:val="28"/>
          <w:szCs w:val="28"/>
        </w:rPr>
        <w:t xml:space="preserve">或代理人签字： </w:t>
      </w:r>
      <w:r>
        <w:rPr>
          <w:rFonts w:hint="eastAsia" w:ascii="仿宋" w:hAnsi="仿宋" w:eastAsia="仿宋" w:cs="仿宋"/>
          <w:sz w:val="28"/>
          <w:szCs w:val="28"/>
          <w:lang w:val="en-US" w:eastAsia="zh-CN"/>
        </w:rPr>
        <w:t xml:space="preserve">                 或代理人签字 ：</w:t>
      </w:r>
    </w:p>
    <w:p w14:paraId="68B94B9B">
      <w:pPr>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五、履约验收标准和方法</w:t>
      </w:r>
    </w:p>
    <w:p w14:paraId="32C40275">
      <w:pPr>
        <w:numPr>
          <w:ilvl w:val="0"/>
          <w:numId w:val="0"/>
        </w:num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1、履约验收时间：2026年 9 月。</w:t>
      </w:r>
    </w:p>
    <w:p w14:paraId="0F559A8D">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履约验收主体及内容：(一)教学楼外墙粉刷:铲除旧墙面、外墙破损保温，保温隔热墙面处理，拆除线路、牌子等。(二)外围墙粉刷:铲除旧墙面，上墙面网格布，刷喷乳胶漆涂料。(三)楼道刮白:铲除旧墙面，墙面喷刷涂料，拆除牌子、线路，垃圾外运等。(四)楼道塑胶地板改造:拆除旧塑胶地板，清洁楼道地面，原瓷砖地板空鼓破损固化，自流平找平层，铺设室外塑胶地板，以及垃圾外运等。(五)楼道围墙改造:墙、柱面装饰板，腰线等。</w:t>
      </w:r>
    </w:p>
    <w:p w14:paraId="297134D8">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验收程序：乙方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09BC6CB3">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4、履约验收标准：</w:t>
      </w:r>
    </w:p>
    <w:p w14:paraId="4FCA30E1">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履约验收标准：参照《建筑工程施工质量验收统一标准》组织验收，甲方组织相关人员到现场组织验收，通过使用定位仪、测量仪、红外设备对该工程方量进行实地测量，最终以测量数据作为本次工程总方量，确保工程质量符合标准。</w:t>
      </w:r>
    </w:p>
    <w:p w14:paraId="689C51C5">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5、验收方式：由采购单位组织有关专业人员按相关的标准和采购文件所列的各项要求进行验收。</w:t>
      </w:r>
    </w:p>
    <w:p w14:paraId="30E41E1D">
      <w:pPr>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六、对供应商的要求</w:t>
      </w:r>
    </w:p>
    <w:p w14:paraId="3F5A3CCE">
      <w:pPr>
        <w:tabs>
          <w:tab w:val="left" w:pos="756"/>
        </w:tabs>
        <w:bidi w:val="0"/>
        <w:spacing w:line="360" w:lineRule="auto"/>
        <w:ind w:firstLine="840" w:firstLineChars="300"/>
        <w:jc w:val="left"/>
        <w:rPr>
          <w:rFonts w:hint="eastAsia" w:cstheme="minorBidi"/>
          <w:kern w:val="2"/>
          <w:sz w:val="28"/>
          <w:szCs w:val="28"/>
          <w:lang w:val="en-US" w:eastAsia="zh-CN" w:bidi="ar-SA"/>
        </w:rPr>
      </w:pPr>
      <w:r>
        <w:rPr>
          <w:rFonts w:hint="eastAsia" w:cstheme="minorBidi"/>
          <w:kern w:val="2"/>
          <w:sz w:val="28"/>
          <w:szCs w:val="28"/>
          <w:lang w:val="en-US" w:eastAsia="zh-CN" w:bidi="ar-SA"/>
        </w:rPr>
        <w:t>1、在中华人民共和国境内注册的，具有独立法人资格的供应商；</w:t>
      </w:r>
    </w:p>
    <w:p w14:paraId="28CA479E">
      <w:pPr>
        <w:tabs>
          <w:tab w:val="left" w:pos="756"/>
        </w:tabs>
        <w:bidi w:val="0"/>
        <w:spacing w:line="360" w:lineRule="auto"/>
        <w:ind w:firstLine="840" w:firstLineChars="300"/>
        <w:jc w:val="left"/>
        <w:rPr>
          <w:rFonts w:hint="eastAsia" w:cstheme="minorBidi"/>
          <w:kern w:val="2"/>
          <w:sz w:val="28"/>
          <w:szCs w:val="28"/>
          <w:lang w:val="en-US" w:eastAsia="zh-CN" w:bidi="ar-SA"/>
        </w:rPr>
      </w:pPr>
      <w:r>
        <w:rPr>
          <w:rFonts w:hint="eastAsia" w:cstheme="minorBidi"/>
          <w:kern w:val="2"/>
          <w:sz w:val="28"/>
          <w:szCs w:val="28"/>
          <w:lang w:val="en-US" w:eastAsia="zh-CN" w:bidi="ar-SA"/>
        </w:rPr>
        <w:t>2、具有良好的商业信誉和健全的财务会计制度；</w:t>
      </w:r>
    </w:p>
    <w:p w14:paraId="7C291452">
      <w:pPr>
        <w:tabs>
          <w:tab w:val="left" w:pos="756"/>
        </w:tabs>
        <w:bidi w:val="0"/>
        <w:spacing w:line="360" w:lineRule="auto"/>
        <w:ind w:firstLine="840" w:firstLineChars="300"/>
        <w:jc w:val="left"/>
        <w:rPr>
          <w:rFonts w:hint="eastAsia" w:cstheme="minorBidi"/>
          <w:kern w:val="2"/>
          <w:sz w:val="28"/>
          <w:szCs w:val="28"/>
          <w:lang w:val="en-US" w:eastAsia="zh-CN" w:bidi="ar-SA"/>
        </w:rPr>
      </w:pPr>
      <w:r>
        <w:rPr>
          <w:rFonts w:hint="eastAsia" w:cstheme="minorBidi"/>
          <w:kern w:val="2"/>
          <w:sz w:val="28"/>
          <w:szCs w:val="28"/>
          <w:lang w:val="en-US" w:eastAsia="zh-CN" w:bidi="ar-SA"/>
        </w:rPr>
        <w:t>3、具有履行合同所必须的设备和专业技术能力；</w:t>
      </w:r>
    </w:p>
    <w:p w14:paraId="3BF12138">
      <w:pPr>
        <w:tabs>
          <w:tab w:val="left" w:pos="756"/>
        </w:tabs>
        <w:bidi w:val="0"/>
        <w:spacing w:line="360" w:lineRule="auto"/>
        <w:ind w:firstLine="840" w:firstLineChars="300"/>
        <w:jc w:val="left"/>
        <w:rPr>
          <w:rFonts w:hint="eastAsia" w:cstheme="minorBidi"/>
          <w:kern w:val="2"/>
          <w:sz w:val="28"/>
          <w:szCs w:val="28"/>
          <w:lang w:val="en-US" w:eastAsia="zh-CN" w:bidi="ar-SA"/>
        </w:rPr>
      </w:pPr>
      <w:r>
        <w:rPr>
          <w:rFonts w:hint="eastAsia" w:cstheme="minorBidi"/>
          <w:kern w:val="2"/>
          <w:sz w:val="28"/>
          <w:szCs w:val="28"/>
          <w:lang w:val="en-US" w:eastAsia="zh-CN" w:bidi="ar-SA"/>
        </w:rPr>
        <w:t>4、有依法缴纳税收和社会保障资金的良好记录；</w:t>
      </w:r>
    </w:p>
    <w:p w14:paraId="40D961F1">
      <w:pPr>
        <w:numPr>
          <w:ilvl w:val="0"/>
          <w:numId w:val="0"/>
        </w:numPr>
        <w:spacing w:line="360" w:lineRule="auto"/>
        <w:ind w:leftChars="0" w:firstLine="840" w:firstLineChars="300"/>
        <w:rPr>
          <w:rFonts w:hint="eastAsia" w:cstheme="minorBidi"/>
          <w:kern w:val="2"/>
          <w:sz w:val="28"/>
          <w:szCs w:val="28"/>
          <w:lang w:val="en-US" w:eastAsia="zh-CN" w:bidi="ar-SA"/>
        </w:rPr>
      </w:pPr>
      <w:r>
        <w:rPr>
          <w:rFonts w:hint="eastAsia" w:cstheme="minorBidi"/>
          <w:kern w:val="2"/>
          <w:sz w:val="28"/>
          <w:szCs w:val="28"/>
          <w:lang w:val="en-US" w:eastAsia="zh-CN" w:bidi="ar-SA"/>
        </w:rPr>
        <w:t>5、参加本项政府采购活动前三年内，在经营活动中没有重大违法记录。</w:t>
      </w:r>
    </w:p>
    <w:p w14:paraId="2BC04F4F">
      <w:pPr>
        <w:pStyle w:val="24"/>
        <w:spacing w:line="360" w:lineRule="auto"/>
        <w:ind w:firstLine="840" w:firstLineChars="300"/>
        <w:rPr>
          <w:rFonts w:hint="default"/>
          <w:sz w:val="22"/>
          <w:szCs w:val="28"/>
          <w:lang w:val="en-US" w:eastAsia="zh-CN"/>
        </w:rPr>
      </w:pPr>
      <w:r>
        <w:rPr>
          <w:rFonts w:hint="eastAsia" w:cstheme="minorBidi"/>
          <w:kern w:val="2"/>
          <w:sz w:val="28"/>
          <w:szCs w:val="28"/>
          <w:lang w:val="en-US" w:eastAsia="zh-CN" w:bidi="ar-SA"/>
        </w:rPr>
        <w:t>注：具体要求详见公告内容。</w:t>
      </w:r>
    </w:p>
    <w:p w14:paraId="75366185">
      <w:pPr>
        <w:numPr>
          <w:ilvl w:val="0"/>
          <w:numId w:val="0"/>
        </w:numPr>
        <w:spacing w:line="360" w:lineRule="auto"/>
        <w:rPr>
          <w:rFonts w:hint="eastAsia" w:cstheme="minorBidi"/>
          <w:kern w:val="2"/>
          <w:sz w:val="28"/>
          <w:szCs w:val="28"/>
          <w:lang w:val="en-US" w:eastAsia="zh-CN" w:bidi="ar-SA"/>
        </w:rPr>
      </w:pPr>
      <w:r>
        <w:rPr>
          <w:rFonts w:hint="eastAsia" w:cstheme="minorBidi"/>
          <w:b/>
          <w:bCs/>
          <w:kern w:val="2"/>
          <w:sz w:val="28"/>
          <w:szCs w:val="28"/>
          <w:lang w:val="en-US" w:eastAsia="zh-CN" w:bidi="ar-SA"/>
        </w:rPr>
        <w:t>七、付款方式：</w:t>
      </w:r>
      <w:r>
        <w:rPr>
          <w:rFonts w:hint="eastAsia" w:cstheme="minorBidi"/>
          <w:b w:val="0"/>
          <w:bCs w:val="0"/>
          <w:kern w:val="2"/>
          <w:sz w:val="28"/>
          <w:szCs w:val="28"/>
          <w:lang w:val="en-US" w:eastAsia="zh-CN" w:bidi="ar-SA"/>
        </w:rPr>
        <w:t>最终工程价款以审计价为准，根据工程进度付款，待工程竣工验收合格后拨付至不超过工程价款的85%，并开具增值税发票，决算审计完成后按审计价支付剩余工程款。</w:t>
      </w:r>
    </w:p>
    <w:p w14:paraId="0CC073B2">
      <w:pPr>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八、采购单位、采购单位地址、项目联系人及联系电话</w:t>
      </w:r>
    </w:p>
    <w:p w14:paraId="544E5224">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1、采购单位： 府谷县第五小学 </w:t>
      </w:r>
    </w:p>
    <w:p w14:paraId="3802AC08">
      <w:pPr>
        <w:numPr>
          <w:ilvl w:val="0"/>
          <w:numId w:val="0"/>
        </w:numPr>
        <w:spacing w:line="360" w:lineRule="auto"/>
        <w:ind w:firstLine="1120" w:firstLineChars="4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2、采购单位地址：府谷县盐沟</w:t>
      </w:r>
    </w:p>
    <w:p w14:paraId="428CBBF6">
      <w:pPr>
        <w:numPr>
          <w:ilvl w:val="0"/>
          <w:numId w:val="0"/>
        </w:numPr>
        <w:spacing w:line="360" w:lineRule="auto"/>
        <w:ind w:firstLine="1120" w:firstLineChars="4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3、项目联系人：王主任     联系电话：13636795760</w:t>
      </w:r>
    </w:p>
    <w:p w14:paraId="53599EF5">
      <w:pPr>
        <w:numPr>
          <w:ilvl w:val="0"/>
          <w:numId w:val="0"/>
        </w:numPr>
        <w:spacing w:line="360" w:lineRule="auto"/>
        <w:ind w:firstLine="1120" w:firstLineChars="400"/>
        <w:rPr>
          <w:rFonts w:hint="eastAsia" w:ascii="宋体" w:hAnsi="宋体" w:eastAsia="宋体" w:cs="宋体"/>
          <w:sz w:val="28"/>
          <w:szCs w:val="28"/>
          <w:lang w:val="en-US" w:eastAsia="zh-CN"/>
        </w:rPr>
      </w:pPr>
    </w:p>
    <w:p w14:paraId="22467304">
      <w:pPr>
        <w:numPr>
          <w:ilvl w:val="0"/>
          <w:numId w:val="0"/>
        </w:numPr>
        <w:spacing w:line="360" w:lineRule="auto"/>
        <w:ind w:firstLine="5320" w:firstLineChars="19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府谷县第五小学 </w:t>
      </w:r>
    </w:p>
    <w:p w14:paraId="52BA0A52">
      <w:pPr>
        <w:tabs>
          <w:tab w:val="left" w:pos="756"/>
        </w:tabs>
        <w:bidi w:val="0"/>
        <w:spacing w:line="360" w:lineRule="auto"/>
        <w:ind w:firstLine="5600" w:firstLineChars="20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2026年03月16日</w:t>
      </w:r>
    </w:p>
    <w:p w14:paraId="0DB6A161">
      <w:pPr>
        <w:adjustRightInd w:val="0"/>
        <w:snapToGrid w:val="0"/>
        <w:spacing w:line="360" w:lineRule="auto"/>
        <w:ind w:firstLine="475" w:firstLineChars="198"/>
        <w:rPr>
          <w:rFonts w:hint="eastAsia" w:ascii="宋体" w:hAnsi="宋体" w:eastAsia="宋体" w:cs="宋体"/>
          <w:color w:val="auto"/>
          <w:sz w:val="24"/>
          <w:szCs w:val="24"/>
          <w:u w:val="single"/>
        </w:rPr>
      </w:pPr>
    </w:p>
    <w:p w14:paraId="0BF8098A">
      <w:pPr>
        <w:spacing w:line="520" w:lineRule="exact"/>
        <w:rPr>
          <w:rFonts w:hint="eastAsia" w:ascii="宋体" w:hAnsi="宋体" w:eastAsia="宋体" w:cs="宋体"/>
          <w:color w:val="auto"/>
          <w:sz w:val="32"/>
          <w:szCs w:val="32"/>
        </w:rPr>
      </w:pPr>
    </w:p>
    <w:p w14:paraId="79A58F4C">
      <w:pPr>
        <w:adjustRightInd w:val="0"/>
        <w:snapToGrid w:val="0"/>
        <w:spacing w:line="360" w:lineRule="auto"/>
        <w:ind w:firstLine="475" w:firstLineChars="198"/>
        <w:rPr>
          <w:rFonts w:hint="eastAsia" w:ascii="宋体" w:hAnsi="宋体" w:eastAsia="宋体" w:cs="宋体"/>
          <w:color w:val="auto"/>
          <w:sz w:val="24"/>
          <w:u w:val="single"/>
        </w:rPr>
      </w:pPr>
    </w:p>
    <w:p w14:paraId="1663B35D">
      <w:pPr>
        <w:keepNext w:val="0"/>
        <w:keepLines w:val="0"/>
        <w:pageBreakBefore w:val="0"/>
        <w:widowControl w:val="0"/>
        <w:kinsoku/>
        <w:wordWrap/>
        <w:overflowPunct/>
        <w:topLinePunct w:val="0"/>
        <w:autoSpaceDE/>
        <w:autoSpaceDN/>
        <w:bidi w:val="0"/>
        <w:adjustRightInd/>
        <w:snapToGrid/>
        <w:spacing w:before="128" w:line="400" w:lineRule="exact"/>
        <w:ind w:left="494"/>
        <w:textAlignment w:val="auto"/>
        <w:rPr>
          <w:rFonts w:hint="eastAsia" w:ascii="宋体" w:hAnsi="宋体" w:eastAsia="宋体" w:cs="宋体"/>
          <w:color w:val="auto"/>
          <w:spacing w:val="6"/>
          <w:position w:val="1"/>
          <w:sz w:val="24"/>
          <w:szCs w:val="24"/>
        </w:rPr>
      </w:pPr>
    </w:p>
    <w:p w14:paraId="43F96025">
      <w:pPr>
        <w:pStyle w:val="3"/>
        <w:rPr>
          <w:rFonts w:hint="eastAsia" w:ascii="宋体" w:hAnsi="宋体" w:eastAsia="宋体" w:cs="宋体"/>
          <w:color w:val="auto"/>
          <w:highlight w:val="none"/>
          <w:lang w:eastAsia="zh-CN"/>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4696541E">
      <w:pPr>
        <w:pStyle w:val="3"/>
        <w:rPr>
          <w:rFonts w:hint="eastAsia" w:ascii="宋体" w:hAnsi="宋体" w:eastAsia="宋体" w:cs="宋体"/>
          <w:b/>
          <w:bCs/>
          <w:color w:val="auto"/>
          <w:sz w:val="24"/>
          <w:szCs w:val="24"/>
          <w:highlight w:val="none"/>
          <w:lang w:eastAsia="zh-CN"/>
        </w:rPr>
      </w:pPr>
      <w:bookmarkStart w:id="278" w:name="_Toc17060"/>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78"/>
      <w:bookmarkStart w:id="279" w:name="_Toc30134"/>
      <w:bookmarkStart w:id="280" w:name="_Toc27874"/>
      <w:bookmarkStart w:id="281" w:name="_Toc8274"/>
      <w:bookmarkStart w:id="282" w:name="_Toc5331"/>
    </w:p>
    <w:p w14:paraId="0D8B9654">
      <w:pPr>
        <w:numPr>
          <w:ilvl w:val="0"/>
          <w:numId w:val="0"/>
        </w:numPr>
        <w:spacing w:line="360" w:lineRule="auto"/>
        <w:rPr>
          <w:rFonts w:hint="eastAsia" w:ascii="宋体" w:hAnsi="宋体" w:eastAsia="宋体" w:cs="宋体"/>
          <w:b/>
          <w:bCs/>
          <w:sz w:val="28"/>
          <w:szCs w:val="28"/>
          <w:lang w:val="en-US" w:eastAsia="zh-CN"/>
        </w:rPr>
      </w:pPr>
      <w:bookmarkStart w:id="283" w:name="_Toc5590"/>
      <w:r>
        <w:rPr>
          <w:rFonts w:hint="eastAsia" w:ascii="宋体" w:hAnsi="宋体" w:eastAsia="宋体" w:cs="宋体"/>
          <w:b/>
          <w:bCs/>
          <w:sz w:val="28"/>
          <w:szCs w:val="28"/>
          <w:lang w:val="en-US" w:eastAsia="zh-CN"/>
        </w:rPr>
        <w:t>采购项目名称：府谷县第五小学教学楼维修改造项目</w:t>
      </w:r>
    </w:p>
    <w:p w14:paraId="2B827C08">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二、采购项目预算、资金构成和采购方式：</w:t>
      </w:r>
    </w:p>
    <w:p w14:paraId="00D1D861">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1、采购项目预算：1522642.65元</w:t>
      </w:r>
    </w:p>
    <w:p w14:paraId="23B20164">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2、资金来源：财政资金</w:t>
      </w:r>
    </w:p>
    <w:p w14:paraId="628E8CCE">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3、价格信息来源：陕西省建筑、装饰工程消耗量、府谷县信息价</w:t>
      </w:r>
    </w:p>
    <w:p w14:paraId="38ED65DD">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4、采购方式：竞争性磋商</w:t>
      </w:r>
    </w:p>
    <w:p w14:paraId="13880531">
      <w:p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三、项目实施时间、地点、工程概况、履行期限及方式</w:t>
      </w:r>
    </w:p>
    <w:p w14:paraId="167E3050">
      <w:pPr>
        <w:spacing w:line="360" w:lineRule="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1、项目实施时间：</w:t>
      </w:r>
      <w:r>
        <w:rPr>
          <w:rFonts w:hint="eastAsia" w:ascii="宋体" w:hAnsi="宋体" w:eastAsia="宋体" w:cs="宋体"/>
          <w:b w:val="0"/>
          <w:bCs w:val="0"/>
          <w:sz w:val="28"/>
          <w:szCs w:val="28"/>
          <w:lang w:val="en-US" w:eastAsia="zh-CN"/>
        </w:rPr>
        <w:t>工期为40日历天</w:t>
      </w:r>
      <w:r>
        <w:rPr>
          <w:rFonts w:hint="eastAsia" w:ascii="宋体" w:hAnsi="宋体" w:eastAsia="宋体" w:cs="宋体"/>
          <w:sz w:val="28"/>
          <w:szCs w:val="28"/>
          <w:lang w:val="en-US" w:eastAsia="zh-CN"/>
        </w:rPr>
        <w:t>。</w:t>
      </w:r>
    </w:p>
    <w:p w14:paraId="47D96ECC">
      <w:pPr>
        <w:numPr>
          <w:ilvl w:val="0"/>
          <w:numId w:val="0"/>
        </w:num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2、项目实施地点：</w:t>
      </w:r>
      <w:r>
        <w:rPr>
          <w:rFonts w:hint="eastAsia" w:ascii="宋体" w:hAnsi="宋体" w:eastAsia="宋体" w:cs="宋体"/>
          <w:b w:val="0"/>
          <w:bCs w:val="0"/>
          <w:sz w:val="28"/>
          <w:szCs w:val="28"/>
          <w:lang w:val="en-US" w:eastAsia="zh-CN"/>
        </w:rPr>
        <w:t>府谷县第五小学。</w:t>
      </w:r>
    </w:p>
    <w:p w14:paraId="3335FFD7">
      <w:pPr>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3、工程概况：</w:t>
      </w:r>
    </w:p>
    <w:p w14:paraId="2676752B">
      <w:pPr>
        <w:numPr>
          <w:ilvl w:val="0"/>
          <w:numId w:val="0"/>
        </w:num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项目：</w:t>
      </w:r>
      <w:r>
        <w:rPr>
          <w:rFonts w:hint="eastAsia" w:ascii="宋体" w:hAnsi="宋体" w:eastAsia="宋体" w:cs="宋体"/>
          <w:b/>
          <w:bCs/>
          <w:sz w:val="28"/>
          <w:szCs w:val="28"/>
          <w:lang w:val="en-US" w:eastAsia="zh-CN"/>
        </w:rPr>
        <w:t>府谷县第五小学教学楼维修改造项目</w:t>
      </w:r>
      <w:r>
        <w:rPr>
          <w:rFonts w:hint="eastAsia" w:ascii="宋体" w:hAnsi="宋体" w:eastAsia="宋体" w:cs="宋体"/>
          <w:b w:val="0"/>
          <w:bCs w:val="0"/>
          <w:sz w:val="28"/>
          <w:szCs w:val="28"/>
          <w:lang w:val="en-US" w:eastAsia="zh-CN"/>
        </w:rPr>
        <w:t>。</w:t>
      </w:r>
    </w:p>
    <w:p w14:paraId="1549A4BF">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t>4、</w:t>
      </w:r>
      <w:r>
        <w:rPr>
          <w:rFonts w:hint="eastAsia" w:ascii="宋体" w:hAnsi="宋体" w:eastAsia="宋体" w:cs="宋体"/>
          <w:b/>
          <w:bCs/>
          <w:sz w:val="28"/>
          <w:szCs w:val="28"/>
          <w:lang w:val="en-US" w:eastAsia="zh-CN"/>
        </w:rPr>
        <w:t>建设规模及内容：</w:t>
      </w:r>
      <w:r>
        <w:rPr>
          <w:rFonts w:hint="eastAsia" w:ascii="宋体" w:hAnsi="宋体" w:eastAsia="宋体" w:cs="宋体"/>
          <w:sz w:val="28"/>
          <w:szCs w:val="28"/>
          <w:lang w:val="en-US" w:eastAsia="zh-CN"/>
        </w:rPr>
        <w:t>(一)教学楼外墙粉刷:铲除旧墙面、外墙破损保温，保温隔热墙面处理，拆除线路、牌子等。(二)外围墙粉刷:铲除旧墙面，上墙面网格布，刷喷乳胶漆涂料。(三)楼道刮白:铲除旧墙面，墙面喷刷涂料，拆除牌子、线路，垃圾外运等。(四)楼道塑胶地板改造:拆除旧塑胶地板，清洁楼道地面，原瓷砖地板空鼓破损固化，自流平找平层，铺设室外塑胶地板，以及垃圾外运等。(五)楼道围墙改造:墙、柱面装饰板，腰线等。</w:t>
      </w:r>
    </w:p>
    <w:p w14:paraId="1035525D">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t>5、</w:t>
      </w:r>
      <w:r>
        <w:rPr>
          <w:rFonts w:hint="eastAsia" w:ascii="宋体" w:hAnsi="宋体" w:eastAsia="宋体" w:cs="宋体"/>
          <w:b/>
          <w:bCs/>
          <w:sz w:val="28"/>
          <w:szCs w:val="28"/>
          <w:lang w:val="en-US" w:eastAsia="zh-CN"/>
        </w:rPr>
        <w:t>履行期限及方式：</w:t>
      </w:r>
      <w:r>
        <w:rPr>
          <w:rFonts w:hint="eastAsia" w:ascii="宋体" w:hAnsi="宋体" w:eastAsia="宋体" w:cs="宋体"/>
          <w:sz w:val="28"/>
          <w:szCs w:val="28"/>
          <w:lang w:val="en-US" w:eastAsia="zh-CN"/>
        </w:rPr>
        <w:t>项目须于签订合同后40日历天内完成。</w:t>
      </w:r>
    </w:p>
    <w:p w14:paraId="54D2E6B3">
      <w:pPr>
        <w:numPr>
          <w:ilvl w:val="0"/>
          <w:numId w:val="0"/>
        </w:numPr>
        <w:spacing w:line="360" w:lineRule="auto"/>
        <w:rPr>
          <w:rFonts w:hint="eastAsia"/>
          <w:sz w:val="22"/>
          <w:szCs w:val="28"/>
          <w:lang w:val="en-US" w:eastAsia="zh-CN"/>
        </w:rPr>
      </w:pPr>
      <w:r>
        <w:rPr>
          <w:rFonts w:hint="eastAsia" w:ascii="宋体" w:hAnsi="宋体" w:eastAsia="宋体" w:cs="宋体"/>
          <w:b/>
          <w:bCs/>
          <w:sz w:val="28"/>
          <w:szCs w:val="28"/>
          <w:lang w:val="en-US" w:eastAsia="zh-CN"/>
        </w:rPr>
        <w:t>6、质</w:t>
      </w:r>
      <w:bookmarkStart w:id="365" w:name="_GoBack"/>
      <w:bookmarkEnd w:id="365"/>
      <w:r>
        <w:rPr>
          <w:rFonts w:hint="eastAsia" w:ascii="宋体" w:hAnsi="宋体" w:eastAsia="宋体" w:cs="宋体"/>
          <w:b/>
          <w:bCs/>
          <w:sz w:val="28"/>
          <w:szCs w:val="28"/>
          <w:lang w:val="en-US" w:eastAsia="zh-CN"/>
        </w:rPr>
        <w:t>量要求：</w:t>
      </w:r>
      <w:r>
        <w:rPr>
          <w:rFonts w:hint="eastAsia" w:ascii="宋体" w:hAnsi="宋体" w:eastAsia="宋体" w:cs="宋体"/>
          <w:sz w:val="28"/>
          <w:szCs w:val="28"/>
          <w:lang w:val="en-US" w:eastAsia="zh-CN"/>
        </w:rPr>
        <w:t>质量符合国家相关验收规范，并达到合格标准。</w:t>
      </w:r>
    </w:p>
    <w:p w14:paraId="11CB7488">
      <w:pPr>
        <w:rPr>
          <w:rFonts w:hint="eastAsia" w:ascii="宋体" w:hAnsi="宋体" w:eastAsia="宋体" w:cs="宋体"/>
          <w:b/>
          <w:color w:val="auto"/>
          <w:kern w:val="44"/>
          <w:sz w:val="36"/>
          <w:szCs w:val="24"/>
          <w:lang w:val="en-US" w:eastAsia="zh-CN" w:bidi="ar-SA"/>
        </w:rPr>
      </w:pPr>
      <w:r>
        <w:rPr>
          <w:rFonts w:hint="eastAsia" w:ascii="宋体" w:hAnsi="宋体" w:eastAsia="宋体" w:cs="宋体"/>
          <w:b/>
          <w:color w:val="auto"/>
          <w:kern w:val="44"/>
          <w:sz w:val="36"/>
          <w:szCs w:val="24"/>
          <w:lang w:val="en-US" w:eastAsia="zh-CN" w:bidi="ar-SA"/>
        </w:rPr>
        <w:br w:type="page"/>
      </w:r>
    </w:p>
    <w:p w14:paraId="64FAEDF0">
      <w:pPr>
        <w:jc w:val="center"/>
        <w:rPr>
          <w:rFonts w:hint="eastAsia" w:ascii="宋体" w:hAnsi="宋体" w:eastAsia="宋体" w:cs="宋体"/>
          <w:b/>
          <w:color w:val="auto"/>
          <w:kern w:val="44"/>
          <w:sz w:val="36"/>
          <w:szCs w:val="24"/>
          <w:lang w:val="en-US" w:eastAsia="zh-CN" w:bidi="ar-SA"/>
        </w:rPr>
      </w:pPr>
      <w:r>
        <w:rPr>
          <w:rFonts w:hint="eastAsia" w:ascii="宋体" w:hAnsi="宋体" w:eastAsia="宋体" w:cs="宋体"/>
          <w:b/>
          <w:color w:val="auto"/>
          <w:kern w:val="44"/>
          <w:sz w:val="36"/>
          <w:szCs w:val="24"/>
          <w:lang w:val="en-US" w:eastAsia="zh-CN" w:bidi="ar-SA"/>
        </w:rPr>
        <w:t>第六章</w:t>
      </w:r>
      <w:r>
        <w:rPr>
          <w:rFonts w:hint="eastAsia" w:ascii="宋体" w:hAnsi="宋体" w:cs="宋体"/>
          <w:b/>
          <w:color w:val="auto"/>
          <w:kern w:val="44"/>
          <w:sz w:val="36"/>
          <w:szCs w:val="24"/>
          <w:lang w:val="en-US" w:eastAsia="zh-CN" w:bidi="ar-SA"/>
        </w:rPr>
        <w:t xml:space="preserve">  </w:t>
      </w:r>
      <w:r>
        <w:rPr>
          <w:rFonts w:hint="eastAsia" w:ascii="宋体" w:hAnsi="宋体" w:eastAsia="宋体" w:cs="宋体"/>
          <w:b/>
          <w:color w:val="auto"/>
          <w:kern w:val="44"/>
          <w:sz w:val="36"/>
          <w:szCs w:val="24"/>
          <w:lang w:val="en-US" w:eastAsia="zh-CN" w:bidi="ar-SA"/>
        </w:rPr>
        <w:t>工程量清单</w:t>
      </w:r>
      <w:bookmarkEnd w:id="279"/>
      <w:bookmarkEnd w:id="280"/>
      <w:bookmarkEnd w:id="281"/>
      <w:bookmarkEnd w:id="282"/>
      <w:bookmarkEnd w:id="283"/>
    </w:p>
    <w:p w14:paraId="21F0B148">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93435" cy="8341360"/>
            <wp:effectExtent l="0" t="0" r="12065" b="2540"/>
            <wp:docPr id="25" name="图片 25" descr="府谷县第五小学教学楼维修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府谷县第五小学教学楼维修改造项目_01"/>
                    <pic:cNvPicPr>
                      <a:picLocks noChangeAspect="1"/>
                    </pic:cNvPicPr>
                  </pic:nvPicPr>
                  <pic:blipFill>
                    <a:blip r:embed="rId12"/>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24" name="图片 24" descr="府谷县第五小学教学楼维修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府谷县第五小学教学楼维修改造项目_02"/>
                    <pic:cNvPicPr>
                      <a:picLocks noChangeAspect="1"/>
                    </pic:cNvPicPr>
                  </pic:nvPicPr>
                  <pic:blipFill>
                    <a:blip r:embed="rId13"/>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23" name="图片 23" descr="府谷县第五小学教学楼维修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府谷县第五小学教学楼维修改造项目_03"/>
                    <pic:cNvPicPr>
                      <a:picLocks noChangeAspect="1"/>
                    </pic:cNvPicPr>
                  </pic:nvPicPr>
                  <pic:blipFill>
                    <a:blip r:embed="rId14"/>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22" name="图片 22" descr="府谷县第五小学教学楼维修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府谷县第五小学教学楼维修改造项目_04"/>
                    <pic:cNvPicPr>
                      <a:picLocks noChangeAspect="1"/>
                    </pic:cNvPicPr>
                  </pic:nvPicPr>
                  <pic:blipFill>
                    <a:blip r:embed="rId15"/>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21" name="图片 21" descr="府谷县第五小学教学楼维修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府谷县第五小学教学楼维修改造项目_05"/>
                    <pic:cNvPicPr>
                      <a:picLocks noChangeAspect="1"/>
                    </pic:cNvPicPr>
                  </pic:nvPicPr>
                  <pic:blipFill>
                    <a:blip r:embed="rId16"/>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18" name="图片 18" descr="府谷县第五小学教学楼维修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府谷县第五小学教学楼维修改造项目_06"/>
                    <pic:cNvPicPr>
                      <a:picLocks noChangeAspect="1"/>
                    </pic:cNvPicPr>
                  </pic:nvPicPr>
                  <pic:blipFill>
                    <a:blip r:embed="rId17"/>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5" name="图片 5" descr="府谷县第五小学教学楼维修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府谷县第五小学教学楼维修改造项目_07"/>
                    <pic:cNvPicPr>
                      <a:picLocks noChangeAspect="1"/>
                    </pic:cNvPicPr>
                  </pic:nvPicPr>
                  <pic:blipFill>
                    <a:blip r:embed="rId18"/>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893435" cy="8341360"/>
            <wp:effectExtent l="0" t="0" r="12065" b="2540"/>
            <wp:docPr id="4" name="图片 4" descr="府谷县第五小学教学楼维修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府谷县第五小学教学楼维修改造项目_08"/>
                    <pic:cNvPicPr>
                      <a:picLocks noChangeAspect="1"/>
                    </pic:cNvPicPr>
                  </pic:nvPicPr>
                  <pic:blipFill>
                    <a:blip r:embed="rId19"/>
                    <a:stretch>
                      <a:fillRect/>
                    </a:stretch>
                  </pic:blipFill>
                  <pic:spPr>
                    <a:xfrm>
                      <a:off x="0" y="0"/>
                      <a:ext cx="5893435" cy="8341360"/>
                    </a:xfrm>
                    <a:prstGeom prst="rect">
                      <a:avLst/>
                    </a:prstGeom>
                  </pic:spPr>
                </pic:pic>
              </a:graphicData>
            </a:graphic>
          </wp:inline>
        </w:drawing>
      </w:r>
      <w:r>
        <w:rPr>
          <w:rFonts w:hint="eastAsia" w:ascii="宋体" w:hAnsi="宋体" w:eastAsia="宋体" w:cs="宋体"/>
          <w:color w:val="auto"/>
          <w:highlight w:val="none"/>
        </w:rPr>
        <w:br w:type="page"/>
      </w:r>
    </w:p>
    <w:p w14:paraId="3E48080F">
      <w:pPr>
        <w:pStyle w:val="3"/>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680BA0F4">
      <w:pPr>
        <w:spacing w:line="360" w:lineRule="atLeast"/>
        <w:jc w:val="right"/>
        <w:rPr>
          <w:rFonts w:hint="eastAsia" w:ascii="宋体" w:hAnsi="宋体" w:eastAsia="宋体" w:cs="宋体"/>
          <w:b/>
          <w:color w:val="auto"/>
          <w:sz w:val="21"/>
          <w:szCs w:val="21"/>
        </w:rPr>
      </w:pPr>
    </w:p>
    <w:p w14:paraId="445BD22B">
      <w:pPr>
        <w:spacing w:line="360" w:lineRule="atLeast"/>
        <w:jc w:val="right"/>
        <w:rPr>
          <w:rFonts w:hint="eastAsia" w:ascii="宋体" w:hAnsi="宋体" w:eastAsia="宋体" w:cs="宋体"/>
          <w:b/>
          <w:color w:val="auto"/>
          <w:sz w:val="21"/>
          <w:szCs w:val="21"/>
        </w:rPr>
      </w:pPr>
    </w:p>
    <w:p w14:paraId="64C0CFCC">
      <w:pPr>
        <w:spacing w:line="360" w:lineRule="atLeast"/>
        <w:jc w:val="right"/>
        <w:rPr>
          <w:rFonts w:hint="eastAsia" w:ascii="宋体" w:hAnsi="宋体" w:eastAsia="宋体" w:cs="宋体"/>
          <w:b/>
          <w:color w:val="auto"/>
          <w:sz w:val="21"/>
          <w:szCs w:val="21"/>
        </w:rPr>
      </w:pPr>
    </w:p>
    <w:p w14:paraId="48B90182">
      <w:pPr>
        <w:spacing w:line="360" w:lineRule="atLeast"/>
        <w:jc w:val="right"/>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4"/>
        <w:ind w:left="0" w:leftChars="0" w:firstLine="0" w:firstLineChars="0"/>
        <w:rPr>
          <w:rFonts w:hint="eastAsia" w:ascii="宋体" w:hAnsi="宋体" w:eastAsia="宋体" w:cs="宋体"/>
          <w:b/>
          <w:bCs/>
          <w:color w:val="auto"/>
          <w:kern w:val="2"/>
          <w:sz w:val="48"/>
          <w:szCs w:val="48"/>
          <w:lang w:val="en-US" w:eastAsia="zh-CN" w:bidi="ar-SA"/>
        </w:rPr>
      </w:pPr>
    </w:p>
    <w:p w14:paraId="39AF4064">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府谷县第五小学教学楼维修改造项目</w:t>
      </w:r>
    </w:p>
    <w:p w14:paraId="0BB9D1E3">
      <w:pPr>
        <w:jc w:val="center"/>
        <w:rPr>
          <w:rFonts w:hint="eastAsia" w:ascii="宋体" w:hAnsi="宋体" w:eastAsia="宋体" w:cs="宋体"/>
          <w:b/>
          <w:bCs/>
          <w:color w:val="auto"/>
          <w:sz w:val="48"/>
          <w:szCs w:val="48"/>
        </w:rPr>
      </w:pPr>
    </w:p>
    <w:p w14:paraId="29C4AFF0">
      <w:pPr>
        <w:jc w:val="center"/>
        <w:rPr>
          <w:rFonts w:hint="eastAsia" w:ascii="宋体" w:hAnsi="宋体" w:eastAsia="宋体" w:cs="宋体"/>
          <w:b/>
          <w:bCs/>
          <w:color w:val="auto"/>
          <w:sz w:val="48"/>
          <w:szCs w:val="48"/>
        </w:rPr>
      </w:pPr>
    </w:p>
    <w:p w14:paraId="3AD2342E">
      <w:pPr>
        <w:pStyle w:val="2"/>
        <w:rPr>
          <w:rFonts w:hint="eastAsia"/>
        </w:rPr>
      </w:pP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632F76E8">
      <w:pPr>
        <w:pStyle w:val="24"/>
        <w:ind w:left="0" w:leftChars="0" w:firstLine="0" w:firstLineChars="0"/>
        <w:rPr>
          <w:rFonts w:hint="eastAsia" w:ascii="宋体" w:hAnsi="宋体" w:eastAsia="宋体" w:cs="宋体"/>
          <w:color w:val="auto"/>
          <w:sz w:val="32"/>
          <w:szCs w:val="32"/>
        </w:rPr>
      </w:pPr>
    </w:p>
    <w:p w14:paraId="3407CA54">
      <w:pPr>
        <w:pStyle w:val="24"/>
        <w:ind w:left="0" w:leftChars="0" w:firstLine="0" w:firstLineChars="0"/>
        <w:rPr>
          <w:rFonts w:hint="eastAsia" w:ascii="宋体" w:hAnsi="宋体" w:eastAsia="宋体" w:cs="宋体"/>
          <w:color w:val="auto"/>
          <w:sz w:val="32"/>
          <w:szCs w:val="32"/>
        </w:rPr>
      </w:pPr>
    </w:p>
    <w:p w14:paraId="4962E28B">
      <w:pPr>
        <w:pStyle w:val="24"/>
        <w:rPr>
          <w:rFonts w:hint="eastAsia" w:ascii="宋体" w:hAnsi="宋体" w:eastAsia="宋体" w:cs="宋体"/>
          <w:color w:val="auto"/>
          <w:sz w:val="32"/>
          <w:szCs w:val="32"/>
        </w:rPr>
      </w:pPr>
    </w:p>
    <w:p w14:paraId="33688047">
      <w:pPr>
        <w:pStyle w:val="24"/>
        <w:rPr>
          <w:rFonts w:hint="eastAsia" w:ascii="宋体" w:hAnsi="宋体" w:eastAsia="宋体" w:cs="宋体"/>
          <w:color w:val="auto"/>
          <w:sz w:val="32"/>
          <w:szCs w:val="32"/>
        </w:rPr>
      </w:pPr>
    </w:p>
    <w:p w14:paraId="5CBD15E9">
      <w:pPr>
        <w:pStyle w:val="24"/>
        <w:rPr>
          <w:rFonts w:hint="eastAsia" w:ascii="宋体" w:hAnsi="宋体" w:eastAsia="宋体" w:cs="宋体"/>
          <w:color w:val="auto"/>
          <w:sz w:val="32"/>
          <w:szCs w:val="32"/>
        </w:rPr>
      </w:pPr>
    </w:p>
    <w:p w14:paraId="5FF3A625">
      <w:pPr>
        <w:spacing w:before="120" w:beforeLines="50" w:after="120" w:afterLines="50"/>
        <w:ind w:left="0" w:leftChars="0" w:firstLine="1205" w:firstLineChars="500"/>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left="0" w:leftChars="0" w:firstLine="1205" w:firstLineChars="500"/>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ind w:left="0" w:leftChars="0" w:firstLine="482" w:firstLineChars="200"/>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4"/>
        <w:pageBreakBefore w:val="0"/>
        <w:widowControl w:val="0"/>
        <w:numPr>
          <w:ilvl w:val="0"/>
          <w:numId w:val="0"/>
        </w:numPr>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sz w:val="20"/>
          <w:szCs w:val="20"/>
        </w:rPr>
      </w:pPr>
      <w:bookmarkStart w:id="284" w:name="_Toc31328"/>
      <w:bookmarkStart w:id="285" w:name="_Toc16896"/>
      <w:bookmarkStart w:id="286" w:name="_Toc946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284"/>
      <w:bookmarkEnd w:id="285"/>
      <w:bookmarkEnd w:id="286"/>
    </w:p>
    <w:p w14:paraId="15FF54DC">
      <w:pPr>
        <w:pStyle w:val="4"/>
        <w:pageBreakBefore w:val="0"/>
        <w:widowControl w:val="0"/>
        <w:numPr>
          <w:ilvl w:val="0"/>
          <w:numId w:val="0"/>
        </w:numPr>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sz w:val="20"/>
          <w:szCs w:val="20"/>
          <w:lang w:val="en-US" w:eastAsia="zh-CN"/>
        </w:rPr>
      </w:pPr>
      <w:bookmarkStart w:id="287" w:name="_Toc17760"/>
      <w:bookmarkStart w:id="288" w:name="_Toc24896"/>
      <w:bookmarkStart w:id="289" w:name="_Toc17309"/>
      <w:r>
        <w:rPr>
          <w:rFonts w:hint="eastAsia" w:ascii="宋体" w:hAnsi="宋体" w:eastAsia="宋体" w:cs="宋体"/>
          <w:b/>
          <w:bCs w:val="0"/>
          <w:color w:val="auto"/>
          <w:sz w:val="20"/>
          <w:szCs w:val="20"/>
          <w:lang w:val="en-US" w:eastAsia="zh-CN"/>
        </w:rPr>
        <w:t>第二章   报价一览表</w:t>
      </w:r>
      <w:bookmarkEnd w:id="287"/>
      <w:bookmarkEnd w:id="288"/>
      <w:bookmarkEnd w:id="289"/>
    </w:p>
    <w:p w14:paraId="0ED58698">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4"/>
        <w:pageBreakBefore w:val="0"/>
        <w:widowControl w:val="0"/>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sz w:val="20"/>
          <w:szCs w:val="20"/>
          <w:lang w:val="en-US" w:eastAsia="zh-CN"/>
        </w:rPr>
      </w:pPr>
      <w:bookmarkStart w:id="290" w:name="_Toc25402"/>
      <w:bookmarkStart w:id="291" w:name="_Toc24539"/>
      <w:bookmarkStart w:id="292" w:name="_Toc3628"/>
      <w:r>
        <w:rPr>
          <w:rFonts w:hint="eastAsia" w:ascii="宋体" w:hAnsi="宋体" w:eastAsia="宋体" w:cs="宋体"/>
          <w:b/>
          <w:bCs w:val="0"/>
          <w:color w:val="auto"/>
          <w:sz w:val="20"/>
          <w:szCs w:val="20"/>
          <w:lang w:val="en-US" w:eastAsia="zh-CN"/>
        </w:rPr>
        <w:t>第五章   资格证明文件</w:t>
      </w:r>
      <w:bookmarkEnd w:id="290"/>
      <w:bookmarkEnd w:id="291"/>
      <w:bookmarkEnd w:id="292"/>
    </w:p>
    <w:p w14:paraId="12A5B2A8">
      <w:pPr>
        <w:pStyle w:val="4"/>
        <w:pageBreakBefore w:val="0"/>
        <w:widowControl w:val="0"/>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sz w:val="20"/>
          <w:szCs w:val="20"/>
        </w:rPr>
      </w:pPr>
      <w:bookmarkStart w:id="293" w:name="_Toc25134"/>
      <w:bookmarkStart w:id="294" w:name="_Toc32238"/>
      <w:bookmarkStart w:id="295" w:name="_Toc32417"/>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293"/>
      <w:bookmarkEnd w:id="294"/>
      <w:bookmarkEnd w:id="295"/>
    </w:p>
    <w:p w14:paraId="317EB199">
      <w:pPr>
        <w:pStyle w:val="4"/>
        <w:pageBreakBefore w:val="0"/>
        <w:widowControl w:val="0"/>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kern w:val="2"/>
          <w:sz w:val="20"/>
          <w:szCs w:val="20"/>
          <w:lang w:val="en-US" w:eastAsia="zh-CN" w:bidi="ar-SA"/>
        </w:rPr>
      </w:pPr>
      <w:bookmarkStart w:id="296" w:name="_Toc10870"/>
      <w:bookmarkStart w:id="297" w:name="_Toc12867"/>
      <w:bookmarkStart w:id="298" w:name="_Toc31555"/>
      <w:r>
        <w:rPr>
          <w:rFonts w:hint="eastAsia" w:ascii="宋体" w:hAnsi="宋体" w:eastAsia="宋体" w:cs="宋体"/>
          <w:b/>
          <w:bCs w:val="0"/>
          <w:color w:val="auto"/>
          <w:kern w:val="2"/>
          <w:sz w:val="20"/>
          <w:szCs w:val="20"/>
          <w:lang w:val="en-US" w:eastAsia="zh-CN" w:bidi="ar-SA"/>
        </w:rPr>
        <w:t>第七章   供应商参加政府采购活动承诺书</w:t>
      </w:r>
      <w:bookmarkEnd w:id="296"/>
      <w:bookmarkEnd w:id="297"/>
      <w:bookmarkEnd w:id="298"/>
      <w:r>
        <w:rPr>
          <w:rFonts w:hint="eastAsia" w:ascii="宋体" w:hAnsi="宋体" w:eastAsia="宋体" w:cs="宋体"/>
          <w:b/>
          <w:bCs w:val="0"/>
          <w:color w:val="auto"/>
          <w:kern w:val="2"/>
          <w:sz w:val="20"/>
          <w:szCs w:val="20"/>
          <w:lang w:val="en-US" w:eastAsia="zh-CN" w:bidi="ar-SA"/>
        </w:rPr>
        <w:t xml:space="preserve"> </w:t>
      </w:r>
    </w:p>
    <w:p w14:paraId="6247390B">
      <w:pPr>
        <w:pStyle w:val="4"/>
        <w:pageBreakBefore w:val="0"/>
        <w:widowControl w:val="0"/>
        <w:kinsoku/>
        <w:wordWrap/>
        <w:overflowPunct/>
        <w:topLinePunct w:val="0"/>
        <w:autoSpaceDE/>
        <w:autoSpaceDN/>
        <w:bidi w:val="0"/>
        <w:adjustRightInd/>
        <w:snapToGrid/>
        <w:spacing w:line="480" w:lineRule="auto"/>
        <w:jc w:val="left"/>
        <w:textAlignment w:val="auto"/>
        <w:outlineLvl w:val="0"/>
        <w:rPr>
          <w:rFonts w:hint="eastAsia" w:ascii="宋体" w:hAnsi="宋体" w:eastAsia="宋体" w:cs="宋体"/>
          <w:b/>
          <w:bCs w:val="0"/>
          <w:color w:val="auto"/>
          <w:kern w:val="2"/>
          <w:sz w:val="20"/>
          <w:szCs w:val="20"/>
          <w:lang w:val="en-US" w:eastAsia="zh-CN" w:bidi="ar-SA"/>
        </w:rPr>
      </w:pPr>
      <w:bookmarkStart w:id="299" w:name="_Toc22050"/>
      <w:bookmarkStart w:id="300" w:name="_Toc11465"/>
      <w:bookmarkStart w:id="301" w:name="_Toc2127"/>
      <w:r>
        <w:rPr>
          <w:rFonts w:hint="eastAsia" w:ascii="宋体" w:hAnsi="宋体" w:eastAsia="宋体" w:cs="宋体"/>
          <w:b/>
          <w:bCs w:val="0"/>
          <w:color w:val="auto"/>
          <w:kern w:val="2"/>
          <w:sz w:val="20"/>
          <w:szCs w:val="20"/>
          <w:lang w:val="en-US" w:eastAsia="zh-CN" w:bidi="ar-SA"/>
        </w:rPr>
        <w:t>第八章   施工组织方案</w:t>
      </w:r>
      <w:bookmarkEnd w:id="299"/>
      <w:bookmarkEnd w:id="300"/>
      <w:bookmarkEnd w:id="301"/>
    </w:p>
    <w:p w14:paraId="7C0973CC">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4"/>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302" w:name="_Toc2501"/>
      <w:bookmarkStart w:id="303" w:name="_Toc19224"/>
      <w:bookmarkStart w:id="304" w:name="_Toc29572"/>
      <w:bookmarkStart w:id="305" w:name="_Toc22166"/>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302"/>
      <w:bookmarkEnd w:id="303"/>
      <w:bookmarkEnd w:id="304"/>
      <w:bookmarkEnd w:id="305"/>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0"/>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515"/>
        <w:gridCol w:w="1891"/>
        <w:gridCol w:w="1711"/>
        <w:gridCol w:w="1533"/>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8"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07"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8"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07"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4"/>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306" w:name="_Toc4525"/>
      <w:bookmarkStart w:id="307" w:name="_Toc15963"/>
      <w:bookmarkStart w:id="308" w:name="_Toc2695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306"/>
      <w:r>
        <w:rPr>
          <w:rFonts w:hint="eastAsia" w:ascii="宋体" w:hAnsi="宋体" w:eastAsia="宋体" w:cs="宋体"/>
          <w:color w:val="auto"/>
          <w:lang w:val="en-US" w:eastAsia="zh-CN"/>
        </w:rPr>
        <w:t>投标预算</w:t>
      </w:r>
      <w:bookmarkEnd w:id="307"/>
      <w:bookmarkEnd w:id="308"/>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5"/>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4"/>
        <w:bidi w:val="0"/>
        <w:outlineLvl w:val="0"/>
        <w:rPr>
          <w:rFonts w:hint="eastAsia" w:ascii="宋体" w:hAnsi="宋体" w:eastAsia="宋体" w:cs="宋体"/>
          <w:color w:val="auto"/>
        </w:rPr>
      </w:pPr>
      <w:bookmarkStart w:id="309" w:name="_Toc15790"/>
      <w:bookmarkStart w:id="310" w:name="_Toc314237640"/>
      <w:bookmarkStart w:id="311" w:name="_Toc21122"/>
      <w:r>
        <w:rPr>
          <w:rFonts w:hint="eastAsia" w:ascii="宋体" w:hAnsi="宋体" w:eastAsia="宋体" w:cs="宋体"/>
          <w:color w:val="auto"/>
        </w:rPr>
        <w:br w:type="page"/>
      </w:r>
      <w:bookmarkStart w:id="312" w:name="_Toc9085"/>
      <w:bookmarkStart w:id="313" w:name="_Toc6095"/>
      <w:bookmarkStart w:id="314" w:name="_Toc5555"/>
      <w:bookmarkStart w:id="315" w:name="_Toc11929"/>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312"/>
      <w:bookmarkEnd w:id="313"/>
      <w:bookmarkEnd w:id="314"/>
      <w:bookmarkEnd w:id="315"/>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316"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316"/>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309"/>
      <w:bookmarkEnd w:id="310"/>
      <w:bookmarkEnd w:id="311"/>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府谷县第五小学</w:t>
      </w:r>
      <w:r>
        <w:rPr>
          <w:rFonts w:hint="eastAsia" w:ascii="宋体" w:hAnsi="宋体" w:eastAsia="宋体" w:cs="宋体"/>
          <w:color w:val="auto"/>
          <w:sz w:val="24"/>
        </w:rPr>
        <w:t>：</w:t>
      </w:r>
    </w:p>
    <w:p w14:paraId="3003EAC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7A1BB210">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02C08E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64A63A4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026E47D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2C98CD65">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36912370">
      <w:pPr>
        <w:keepNext w:val="0"/>
        <w:keepLines w:val="0"/>
        <w:pageBreakBefore w:val="0"/>
        <w:widowControl w:val="0"/>
        <w:kinsoku/>
        <w:wordWrap/>
        <w:overflowPunct/>
        <w:topLinePunct w:val="0"/>
        <w:autoSpaceDE w:val="0"/>
        <w:autoSpaceDN w:val="0"/>
        <w:bidi w:val="0"/>
        <w:adjustRightInd w:val="0"/>
        <w:snapToGrid/>
        <w:spacing w:line="520" w:lineRule="exact"/>
        <w:ind w:firstLine="360" w:firstLineChars="150"/>
        <w:textAlignment w:val="auto"/>
        <w:outlineLvl w:val="0"/>
        <w:rPr>
          <w:rFonts w:hint="eastAsia" w:ascii="宋体" w:hAnsi="宋体" w:eastAsia="宋体" w:cs="宋体"/>
          <w:color w:val="auto"/>
          <w:sz w:val="24"/>
        </w:rPr>
      </w:pPr>
      <w:bookmarkStart w:id="317" w:name="_Toc7499"/>
      <w:bookmarkStart w:id="318" w:name="_Toc9206"/>
      <w:bookmarkStart w:id="319" w:name="_Toc13500"/>
      <w:bookmarkStart w:id="320" w:name="_Toc24153"/>
      <w:r>
        <w:rPr>
          <w:rFonts w:hint="eastAsia" w:ascii="宋体" w:hAnsi="宋体" w:eastAsia="宋体" w:cs="宋体"/>
          <w:color w:val="auto"/>
          <w:sz w:val="24"/>
        </w:rPr>
        <w:t>（法定代表人参加时，仅提供身份证及其复印件）</w:t>
      </w:r>
      <w:bookmarkEnd w:id="317"/>
      <w:bookmarkEnd w:id="318"/>
      <w:bookmarkEnd w:id="319"/>
      <w:bookmarkEnd w:id="320"/>
    </w:p>
    <w:p w14:paraId="5D9B76C9">
      <w:pPr>
        <w:keepNext w:val="0"/>
        <w:keepLines w:val="0"/>
        <w:pageBreakBefore w:val="0"/>
        <w:widowControl w:val="0"/>
        <w:shd w:val="clear"/>
        <w:kinsoku/>
        <w:wordWrap/>
        <w:overflowPunct/>
        <w:topLinePunct w:val="0"/>
        <w:autoSpaceDE w:val="0"/>
        <w:autoSpaceDN w:val="0"/>
        <w:bidi w:val="0"/>
        <w:adjustRightInd w:val="0"/>
        <w:snapToGrid/>
        <w:spacing w:line="52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委托代理人参加时，提供</w:t>
      </w:r>
      <w:r>
        <w:rPr>
          <w:rFonts w:hint="eastAsia" w:ascii="宋体" w:hAnsi="宋体" w:eastAsia="宋体" w:cs="宋体"/>
          <w:color w:val="auto"/>
          <w:sz w:val="24"/>
        </w:rPr>
        <w:t>法定代表人身份证复印件</w:t>
      </w:r>
      <w:r>
        <w:rPr>
          <w:rFonts w:hint="eastAsia" w:ascii="宋体" w:hAnsi="宋体" w:eastAsia="宋体" w:cs="宋体"/>
          <w:color w:val="auto"/>
          <w:sz w:val="24"/>
          <w:lang w:val="en-US" w:eastAsia="zh-CN"/>
        </w:rPr>
        <w:t>及委托代理人身份证复印件。</w:t>
      </w:r>
    </w:p>
    <w:tbl>
      <w:tblPr>
        <w:tblStyle w:val="20"/>
        <w:tblW w:w="0" w:type="auto"/>
        <w:jc w:val="center"/>
        <w:tblLayout w:type="fixed"/>
        <w:tblCellMar>
          <w:top w:w="0" w:type="dxa"/>
          <w:left w:w="108" w:type="dxa"/>
          <w:bottom w:w="0" w:type="dxa"/>
          <w:right w:w="108" w:type="dxa"/>
        </w:tblCellMar>
      </w:tblPr>
      <w:tblGrid>
        <w:gridCol w:w="4149"/>
        <w:gridCol w:w="4541"/>
      </w:tblGrid>
      <w:tr w14:paraId="30168414">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3C8D22E7">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3D4A404C">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7837363E">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D0544F6">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3500C202">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法定代表人（签字盖章）： </w:t>
      </w:r>
    </w:p>
    <w:p w14:paraId="0367B15F">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7DE438E6">
      <w:pPr>
        <w:bidi w:val="0"/>
        <w:rPr>
          <w:rFonts w:hint="eastAsia" w:ascii="宋体" w:hAnsi="宋体" w:eastAsia="宋体" w:cs="宋体"/>
          <w:color w:val="auto"/>
          <w:lang w:val="en-US" w:eastAsia="zh-CN"/>
        </w:rPr>
      </w:pPr>
    </w:p>
    <w:p w14:paraId="53D15263">
      <w:pPr>
        <w:pStyle w:val="4"/>
        <w:numPr>
          <w:ilvl w:val="0"/>
          <w:numId w:val="4"/>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321" w:name="_Toc15259"/>
      <w:r>
        <w:rPr>
          <w:rFonts w:hint="eastAsia" w:ascii="宋体" w:hAnsi="宋体" w:eastAsia="宋体" w:cs="宋体"/>
          <w:color w:val="auto"/>
          <w:lang w:val="en-US" w:eastAsia="zh-CN"/>
        </w:rPr>
        <w:t xml:space="preserve"> </w:t>
      </w:r>
      <w:bookmarkStart w:id="322" w:name="_Toc29167"/>
      <w:bookmarkStart w:id="323" w:name="_Toc1491"/>
      <w:bookmarkStart w:id="324" w:name="_Toc30021"/>
      <w:r>
        <w:rPr>
          <w:rFonts w:hint="eastAsia" w:ascii="宋体" w:hAnsi="宋体" w:eastAsia="宋体" w:cs="宋体"/>
          <w:color w:val="auto"/>
          <w:lang w:val="en-US" w:eastAsia="zh-CN"/>
        </w:rPr>
        <w:t>资格证明文件</w:t>
      </w:r>
      <w:bookmarkEnd w:id="322"/>
      <w:bookmarkEnd w:id="323"/>
      <w:bookmarkEnd w:id="324"/>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2C363577">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325" w:name="_Toc24323"/>
      <w:bookmarkStart w:id="326" w:name="_Toc30778"/>
      <w:bookmarkStart w:id="327" w:name="_Toc13084"/>
      <w:bookmarkStart w:id="328" w:name="_Toc25999"/>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2024年或2025年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4C89FB43">
      <w:pPr>
        <w:pStyle w:val="1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p>
    <w:p w14:paraId="2AFF83FA">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717A4681">
      <w:pPr>
        <w:pStyle w:val="13"/>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2024年或2025年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9D0AD3C">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提供2025年6月至投标截止时间已缴纳的至少一个月的纳税证明或完税证明，依法免税的单位应提供相关证明材料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AAB8464">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6、社会保障资金缴纳证明：提供2025年6月至投标截止时间已缴纳的至少一个月的社会保障资金缴存单据或社保机构开具的社会保险参保缴费情况证明。依法不需要缴纳社会保障资金的供应商应提供相关文件证明；</w:t>
      </w:r>
    </w:p>
    <w:p w14:paraId="2E9FB162">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23143193">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453304F9">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55E3C830">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585E27B3">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3B2C8200">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7E514A59">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251C7024">
      <w:pPr>
        <w:shd w:val="clear"/>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1）安全员应持有有效的安全生产考核合格证书（建安C证）及身份证复印件。</w:t>
      </w:r>
    </w:p>
    <w:p w14:paraId="5614840E">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4"/>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4"/>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4"/>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4"/>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4"/>
        <w:ind w:left="0" w:leftChars="0" w:firstLine="0" w:firstLineChars="0"/>
        <w:rPr>
          <w:rFonts w:hint="eastAsia" w:ascii="宋体" w:hAnsi="宋体" w:eastAsia="宋体" w:cs="宋体"/>
          <w:b/>
          <w:bCs/>
          <w:color w:val="auto"/>
          <w:sz w:val="28"/>
          <w:szCs w:val="28"/>
          <w:highlight w:val="none"/>
          <w:lang w:val="en-US" w:eastAsia="zh-CN"/>
        </w:rPr>
      </w:pPr>
    </w:p>
    <w:bookmarkEnd w:id="325"/>
    <w:bookmarkEnd w:id="326"/>
    <w:bookmarkEnd w:id="327"/>
    <w:bookmarkEnd w:id="328"/>
    <w:p w14:paraId="12E4C80C">
      <w:pPr>
        <w:pStyle w:val="28"/>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6"/>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8"/>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4"/>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4"/>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4"/>
        <w:ind w:left="0" w:leftChars="0" w:firstLine="0" w:firstLineChars="0"/>
        <w:rPr>
          <w:rFonts w:hint="eastAsia" w:ascii="宋体" w:hAnsi="宋体" w:eastAsia="宋体" w:cs="宋体"/>
          <w:bCs/>
          <w:color w:val="auto"/>
          <w:sz w:val="24"/>
          <w:szCs w:val="24"/>
          <w:highlight w:val="none"/>
        </w:rPr>
      </w:pPr>
    </w:p>
    <w:p w14:paraId="797EC7B8">
      <w:pPr>
        <w:pStyle w:val="24"/>
        <w:ind w:left="0" w:leftChars="0" w:firstLine="0" w:firstLineChars="0"/>
        <w:rPr>
          <w:rFonts w:hint="eastAsia" w:ascii="宋体" w:hAnsi="宋体" w:eastAsia="宋体" w:cs="宋体"/>
          <w:bCs/>
          <w:color w:val="auto"/>
          <w:sz w:val="24"/>
          <w:szCs w:val="24"/>
          <w:highlight w:val="none"/>
        </w:rPr>
      </w:pPr>
    </w:p>
    <w:p w14:paraId="5FD706AE">
      <w:pPr>
        <w:pStyle w:val="24"/>
        <w:ind w:left="0" w:leftChars="0" w:firstLine="0" w:firstLineChars="0"/>
        <w:rPr>
          <w:rFonts w:hint="eastAsia" w:ascii="宋体" w:hAnsi="宋体" w:eastAsia="宋体" w:cs="宋体"/>
          <w:bCs/>
          <w:color w:val="auto"/>
          <w:sz w:val="24"/>
          <w:szCs w:val="24"/>
          <w:highlight w:val="none"/>
        </w:rPr>
      </w:pPr>
    </w:p>
    <w:p w14:paraId="27551DE4">
      <w:pPr>
        <w:pStyle w:val="24"/>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4"/>
        <w:ind w:left="0" w:leftChars="0" w:firstLine="0" w:firstLineChars="0"/>
        <w:rPr>
          <w:rFonts w:hint="eastAsia" w:ascii="宋体" w:hAnsi="宋体" w:eastAsia="宋体" w:cs="宋体"/>
          <w:bCs/>
          <w:color w:val="auto"/>
          <w:sz w:val="24"/>
          <w:szCs w:val="24"/>
          <w:highlight w:val="none"/>
        </w:rPr>
      </w:pPr>
    </w:p>
    <w:p w14:paraId="0C7826A0">
      <w:pPr>
        <w:pStyle w:val="24"/>
        <w:ind w:left="0" w:leftChars="0" w:firstLine="0" w:firstLineChars="0"/>
        <w:rPr>
          <w:rFonts w:hint="eastAsia" w:ascii="宋体" w:hAnsi="宋体" w:eastAsia="宋体" w:cs="宋体"/>
          <w:bCs/>
          <w:color w:val="auto"/>
          <w:sz w:val="24"/>
          <w:szCs w:val="24"/>
          <w:highlight w:val="none"/>
        </w:rPr>
      </w:pPr>
    </w:p>
    <w:p w14:paraId="7A01A480">
      <w:pPr>
        <w:pStyle w:val="24"/>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14"/>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329" w:name="_Toc29740"/>
      <w:bookmarkStart w:id="330" w:name="_Toc6898"/>
      <w:bookmarkStart w:id="331" w:name="_Toc7380"/>
      <w:bookmarkStart w:id="332" w:name="_Toc1881"/>
      <w:r>
        <w:rPr>
          <w:rFonts w:hint="eastAsia" w:ascii="宋体" w:hAnsi="宋体" w:eastAsia="宋体" w:cs="宋体"/>
          <w:b/>
          <w:color w:val="auto"/>
          <w:sz w:val="28"/>
          <w:szCs w:val="28"/>
          <w:lang w:val="en-US" w:eastAsia="zh-CN"/>
        </w:rPr>
        <w:t>项目负责人无在建项目承诺书</w:t>
      </w:r>
      <w:bookmarkEnd w:id="329"/>
      <w:bookmarkEnd w:id="330"/>
      <w:bookmarkEnd w:id="331"/>
      <w:bookmarkEnd w:id="332"/>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lang w:val="en-US" w:eastAsia="zh-CN"/>
        </w:rPr>
        <w:t xml:space="preserve"> 后附法定代表人身份证复印件及项目负责人身份证复印件。</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28"/>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28"/>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3A283B55">
      <w:pPr>
        <w:pStyle w:val="6"/>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4"/>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6C01D9F7">
      <w:pPr>
        <w:pStyle w:val="28"/>
        <w:jc w:val="left"/>
        <w:rPr>
          <w:rFonts w:hint="eastAsia" w:ascii="宋体" w:hAnsi="宋体" w:eastAsia="宋体" w:cs="宋体"/>
          <w:b/>
          <w:color w:val="auto"/>
          <w:sz w:val="30"/>
          <w:szCs w:val="30"/>
          <w:highlight w:val="none"/>
          <w:lang w:val="en-US" w:eastAsia="zh-CN"/>
        </w:rPr>
      </w:pPr>
      <w:bookmarkStart w:id="333"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8"/>
        <w:ind w:left="0" w:leftChars="0" w:firstLine="0" w:firstLineChars="0"/>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8"/>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4"/>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333"/>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19"/>
        <w:numPr>
          <w:ilvl w:val="0"/>
          <w:numId w:val="5"/>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19"/>
        <w:numPr>
          <w:ilvl w:val="0"/>
          <w:numId w:val="5"/>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19"/>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19"/>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19"/>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19"/>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19"/>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19"/>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4"/>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4"/>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5"/>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府谷县第五小学</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4"/>
        <w:rPr>
          <w:rFonts w:hint="eastAsia" w:ascii="宋体" w:hAnsi="宋体" w:eastAsia="宋体" w:cs="宋体"/>
          <w:color w:val="auto"/>
          <w:kern w:val="0"/>
          <w:sz w:val="24"/>
          <w:szCs w:val="24"/>
          <w:highlight w:val="none"/>
          <w:lang w:val="en-US" w:eastAsia="zh-CN" w:bidi="ar-SA"/>
        </w:rPr>
      </w:pPr>
    </w:p>
    <w:p w14:paraId="39F6A887">
      <w:pPr>
        <w:pStyle w:val="24"/>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4"/>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328634B">
      <w:pPr>
        <w:pStyle w:val="17"/>
        <w:bidi w:val="0"/>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8"/>
          <w:szCs w:val="28"/>
          <w:lang w:val="en-US" w:eastAsia="zh-CN" w:bidi="ar-SA"/>
        </w:rPr>
        <w:t>信用承诺书</w:t>
      </w: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19"/>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4"/>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334" w:name="_Toc11449"/>
      <w:bookmarkStart w:id="335" w:name="_Toc363474034"/>
      <w:bookmarkStart w:id="336" w:name="_Toc6447"/>
      <w:bookmarkStart w:id="337" w:name="_Toc403077657"/>
      <w:bookmarkStart w:id="338" w:name="_Toc30095"/>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334"/>
      <w:bookmarkEnd w:id="335"/>
      <w:bookmarkEnd w:id="336"/>
      <w:bookmarkEnd w:id="337"/>
      <w:bookmarkEnd w:id="338"/>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19"/>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F4D779">
      <w:pPr>
        <w:keepNext w:val="0"/>
        <w:keepLines w:val="0"/>
        <w:widowControl/>
        <w:suppressLineNumbers w:val="0"/>
        <w:ind w:firstLine="482" w:firstLineChars="2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048E4510">
      <w:pPr>
        <w:pStyle w:val="19"/>
        <w:ind w:left="0" w:leftChars="0" w:firstLine="0" w:firstLineChars="0"/>
        <w:rPr>
          <w:rFonts w:hint="eastAsia" w:ascii="宋体" w:hAnsi="宋体" w:eastAsia="宋体" w:cs="宋体"/>
          <w:color w:val="auto"/>
          <w:sz w:val="24"/>
          <w:szCs w:val="24"/>
        </w:rPr>
      </w:pPr>
    </w:p>
    <w:p w14:paraId="5CA970E0">
      <w:pPr>
        <w:pStyle w:val="4"/>
        <w:bidi w:val="0"/>
        <w:outlineLvl w:val="0"/>
        <w:rPr>
          <w:rFonts w:hint="eastAsia" w:ascii="宋体" w:hAnsi="宋体" w:eastAsia="宋体" w:cs="宋体"/>
          <w:color w:val="auto"/>
        </w:rPr>
      </w:pPr>
      <w:bookmarkStart w:id="339"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321"/>
      <w:bookmarkEnd w:id="339"/>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153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4"/>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4"/>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4"/>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4"/>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1351" w:type="dxa"/>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211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1351" w:type="dxa"/>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211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1351" w:type="dxa"/>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88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88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88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3"/>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3"/>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3"/>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3"/>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3"/>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8"/>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4"/>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340"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340"/>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41"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41"/>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19"/>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29"/>
        <w:spacing w:line="500" w:lineRule="exact"/>
        <w:jc w:val="center"/>
        <w:outlineLvl w:val="9"/>
        <w:rPr>
          <w:rFonts w:hint="eastAsia" w:ascii="宋体" w:hAnsi="宋体" w:eastAsia="宋体" w:cs="宋体"/>
          <w:b w:val="0"/>
          <w:color w:val="auto"/>
          <w:sz w:val="28"/>
          <w:szCs w:val="28"/>
        </w:rPr>
      </w:pPr>
      <w:bookmarkStart w:id="342" w:name="_Toc48834202"/>
      <w:bookmarkStart w:id="343" w:name="_Toc12234"/>
      <w:bookmarkStart w:id="344" w:name="_Toc48834330"/>
      <w:bookmarkStart w:id="345" w:name="_Toc30708"/>
      <w:bookmarkStart w:id="346" w:name="_Toc22347"/>
      <w:bookmarkStart w:id="347" w:name="_Toc48834132"/>
      <w:bookmarkStart w:id="348" w:name="_Toc10991"/>
      <w:bookmarkStart w:id="349" w:name="_Toc15439"/>
      <w:r>
        <w:rPr>
          <w:rFonts w:hint="eastAsia" w:ascii="宋体" w:hAnsi="宋体" w:eastAsia="宋体" w:cs="宋体"/>
          <w:bCs w:val="0"/>
          <w:color w:val="auto"/>
        </w:rPr>
        <w:t>第</w:t>
      </w:r>
      <w:r>
        <w:rPr>
          <w:rFonts w:hint="eastAsia" w:ascii="宋体" w:hAnsi="宋体" w:eastAsia="宋体" w:cs="宋体"/>
          <w:bCs w:val="0"/>
          <w:color w:val="auto"/>
          <w:lang w:val="en-US" w:eastAsia="zh-CN"/>
        </w:rPr>
        <w:t>七章</w:t>
      </w:r>
      <w:r>
        <w:rPr>
          <w:rFonts w:hint="eastAsia" w:ascii="宋体" w:hAnsi="宋体" w:eastAsia="宋体" w:cs="宋体"/>
          <w:bCs w:val="0"/>
          <w:color w:val="auto"/>
        </w:rPr>
        <w:t xml:space="preserve">  供应商参加政府采购活动承诺书</w:t>
      </w:r>
      <w:bookmarkEnd w:id="342"/>
      <w:bookmarkEnd w:id="343"/>
      <w:bookmarkEnd w:id="344"/>
      <w:bookmarkEnd w:id="345"/>
      <w:bookmarkEnd w:id="346"/>
      <w:bookmarkEnd w:id="347"/>
      <w:bookmarkEnd w:id="348"/>
      <w:bookmarkEnd w:id="349"/>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19"/>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19"/>
        <w:rPr>
          <w:rFonts w:hint="eastAsia" w:ascii="宋体" w:hAnsi="宋体" w:eastAsia="宋体" w:cs="宋体"/>
          <w:color w:val="auto"/>
        </w:rPr>
      </w:pPr>
    </w:p>
    <w:p w14:paraId="711BF36A">
      <w:pPr>
        <w:pStyle w:val="19"/>
        <w:rPr>
          <w:rFonts w:hint="eastAsia" w:ascii="宋体" w:hAnsi="宋体" w:eastAsia="宋体" w:cs="宋体"/>
          <w:color w:val="auto"/>
        </w:rPr>
      </w:pPr>
    </w:p>
    <w:p w14:paraId="18F68E69">
      <w:pPr>
        <w:pStyle w:val="19"/>
        <w:rPr>
          <w:rFonts w:hint="eastAsia" w:ascii="宋体" w:hAnsi="宋体" w:eastAsia="宋体" w:cs="宋体"/>
          <w:color w:val="auto"/>
        </w:rPr>
      </w:pPr>
    </w:p>
    <w:p w14:paraId="7C2D4FEF">
      <w:pPr>
        <w:pStyle w:val="19"/>
        <w:rPr>
          <w:rFonts w:hint="eastAsia" w:ascii="宋体" w:hAnsi="宋体" w:eastAsia="宋体" w:cs="宋体"/>
          <w:color w:val="auto"/>
        </w:rPr>
      </w:pPr>
    </w:p>
    <w:p w14:paraId="494B3DAF">
      <w:pPr>
        <w:pStyle w:val="19"/>
        <w:rPr>
          <w:rFonts w:hint="eastAsia" w:ascii="宋体" w:hAnsi="宋体" w:eastAsia="宋体" w:cs="宋体"/>
          <w:color w:val="auto"/>
        </w:rPr>
      </w:pPr>
    </w:p>
    <w:p w14:paraId="0416AF40">
      <w:pPr>
        <w:pStyle w:val="19"/>
        <w:rPr>
          <w:rFonts w:hint="eastAsia" w:ascii="宋体" w:hAnsi="宋体" w:eastAsia="宋体" w:cs="宋体"/>
          <w:color w:val="auto"/>
        </w:rPr>
      </w:pPr>
    </w:p>
    <w:p w14:paraId="6D0F8418">
      <w:pPr>
        <w:pStyle w:val="19"/>
        <w:rPr>
          <w:rFonts w:hint="eastAsia" w:ascii="宋体" w:hAnsi="宋体" w:eastAsia="宋体" w:cs="宋体"/>
          <w:color w:val="auto"/>
        </w:rPr>
      </w:pPr>
    </w:p>
    <w:p w14:paraId="40ED44A6">
      <w:pPr>
        <w:pStyle w:val="19"/>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19"/>
        <w:rPr>
          <w:rFonts w:hint="eastAsia" w:ascii="宋体" w:hAnsi="宋体" w:eastAsia="宋体" w:cs="宋体"/>
          <w:color w:val="auto"/>
        </w:rPr>
      </w:pPr>
    </w:p>
    <w:p w14:paraId="13275EBF">
      <w:pPr>
        <w:pStyle w:val="8"/>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350" w:name="_Toc1045"/>
      <w:r>
        <w:rPr>
          <w:rFonts w:hint="eastAsia" w:ascii="宋体" w:hAnsi="宋体" w:eastAsia="宋体" w:cs="宋体"/>
          <w:color w:val="auto"/>
          <w:lang w:val="en-US" w:eastAsia="zh-CN"/>
        </w:rPr>
        <w:t xml:space="preserve"> </w:t>
      </w:r>
      <w:bookmarkEnd w:id="350"/>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351" w:name="_Toc4040"/>
      <w:bookmarkStart w:id="352" w:name="_Toc19187"/>
      <w:bookmarkStart w:id="353" w:name="_Toc11022"/>
      <w:bookmarkStart w:id="354" w:name="_Toc23139"/>
      <w:r>
        <w:rPr>
          <w:rFonts w:hint="eastAsia" w:ascii="宋体" w:hAnsi="宋体" w:eastAsia="宋体" w:cs="宋体"/>
          <w:b/>
          <w:color w:val="auto"/>
          <w:sz w:val="28"/>
          <w:szCs w:val="28"/>
        </w:rPr>
        <w:t>承诺书</w:t>
      </w:r>
      <w:bookmarkEnd w:id="351"/>
      <w:bookmarkEnd w:id="352"/>
      <w:bookmarkEnd w:id="353"/>
      <w:bookmarkEnd w:id="35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0"/>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0"/>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7FB6724A">
      <w:pPr>
        <w:rPr>
          <w:rFonts w:hint="eastAsia" w:ascii="宋体" w:hAnsi="宋体" w:eastAsia="宋体" w:cs="宋体"/>
          <w:b/>
          <w:color w:val="auto"/>
          <w:kern w:val="2"/>
          <w:sz w:val="30"/>
          <w:szCs w:val="32"/>
          <w:lang w:val="en-US" w:eastAsia="zh-CN" w:bidi="ar-SA"/>
        </w:rPr>
      </w:pPr>
      <w:bookmarkStart w:id="355" w:name="_Toc22015"/>
      <w:bookmarkStart w:id="356" w:name="_Toc32246"/>
      <w:r>
        <w:rPr>
          <w:rFonts w:hint="eastAsia" w:ascii="宋体" w:hAnsi="宋体" w:eastAsia="宋体" w:cs="宋体"/>
          <w:b/>
          <w:color w:val="auto"/>
          <w:kern w:val="2"/>
          <w:sz w:val="30"/>
          <w:szCs w:val="32"/>
          <w:lang w:val="en-US" w:eastAsia="zh-CN" w:bidi="ar-SA"/>
        </w:rPr>
        <w:br w:type="page"/>
      </w:r>
    </w:p>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 xml:space="preserve">第八章  </w:t>
      </w:r>
      <w:bookmarkEnd w:id="355"/>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19"/>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4"/>
        <w:ind w:left="0" w:leftChars="0" w:firstLine="0" w:firstLineChars="0"/>
        <w:rPr>
          <w:rFonts w:hint="eastAsia"/>
          <w:color w:val="auto"/>
          <w:lang w:val="en-US" w:eastAsia="zh-CN"/>
        </w:rPr>
      </w:pPr>
      <w:r>
        <w:rPr>
          <w:rFonts w:hint="eastAsia"/>
          <w:color w:val="auto"/>
          <w:lang w:val="en-US" w:eastAsia="zh-CN"/>
        </w:rPr>
        <w:t>6、安全保证措施</w:t>
      </w:r>
    </w:p>
    <w:p w14:paraId="30B7F65D">
      <w:pPr>
        <w:pStyle w:val="24"/>
        <w:rPr>
          <w:rFonts w:hint="eastAsia"/>
          <w:color w:val="auto"/>
          <w:lang w:val="en-US" w:eastAsia="zh-CN"/>
        </w:rPr>
      </w:pPr>
    </w:p>
    <w:p w14:paraId="00F25ED3">
      <w:pPr>
        <w:rPr>
          <w:rFonts w:hint="eastAsia" w:ascii="宋体" w:hAnsi="宋体" w:eastAsia="宋体" w:cs="宋体"/>
          <w:color w:val="auto"/>
          <w:lang w:val="en-US" w:eastAsia="zh-CN"/>
        </w:rPr>
      </w:pPr>
    </w:p>
    <w:p w14:paraId="4570D830">
      <w:pPr>
        <w:pStyle w:val="4"/>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0"/>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19"/>
        <w:rPr>
          <w:rFonts w:hint="eastAsia" w:ascii="宋体" w:hAnsi="宋体" w:eastAsia="宋体" w:cs="宋体"/>
          <w:b/>
          <w:color w:val="auto"/>
          <w:kern w:val="2"/>
          <w:sz w:val="28"/>
          <w:szCs w:val="28"/>
          <w:lang w:val="en-US" w:eastAsia="zh-CN" w:bidi="ar-SA"/>
        </w:rPr>
      </w:pPr>
    </w:p>
    <w:p w14:paraId="3205CB32">
      <w:pPr>
        <w:pStyle w:val="12"/>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357" w:name="_Toc4194"/>
      <w:r>
        <w:rPr>
          <w:rFonts w:hint="eastAsia" w:ascii="宋体" w:hAnsi="宋体" w:eastAsia="宋体" w:cs="宋体"/>
          <w:b/>
          <w:color w:val="auto"/>
          <w:kern w:val="2"/>
          <w:sz w:val="30"/>
          <w:szCs w:val="32"/>
          <w:lang w:val="en-US" w:eastAsia="zh-CN" w:bidi="ar-SA"/>
        </w:rPr>
        <w:t xml:space="preserve">第九章  </w:t>
      </w:r>
      <w:bookmarkEnd w:id="356"/>
      <w:bookmarkEnd w:id="357"/>
      <w:r>
        <w:rPr>
          <w:rFonts w:hint="eastAsia" w:ascii="宋体" w:hAnsi="宋体" w:eastAsia="宋体" w:cs="宋体"/>
          <w:b/>
          <w:color w:val="auto"/>
          <w:kern w:val="2"/>
          <w:sz w:val="30"/>
          <w:szCs w:val="32"/>
          <w:lang w:val="en-US" w:eastAsia="zh-CN" w:bidi="ar-SA"/>
        </w:rPr>
        <w:t>供应商认为需要提供的其他资料</w:t>
      </w:r>
    </w:p>
    <w:p w14:paraId="045CBEC1">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58" w:name="_Toc19266"/>
      <w:bookmarkStart w:id="359"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58"/>
    </w:p>
    <w:p w14:paraId="3E80BA6C">
      <w:pPr>
        <w:rPr>
          <w:rFonts w:hint="eastAsia" w:ascii="宋体" w:hAnsi="宋体" w:eastAsia="宋体" w:cs="宋体"/>
          <w:color w:val="auto"/>
          <w:highlight w:val="none"/>
        </w:rPr>
      </w:pPr>
    </w:p>
    <w:p w14:paraId="637690EE">
      <w:pPr>
        <w:pStyle w:val="19"/>
        <w:rPr>
          <w:rFonts w:hint="eastAsia" w:ascii="宋体" w:hAnsi="宋体" w:eastAsia="宋体" w:cs="宋体"/>
          <w:color w:val="auto"/>
          <w:highlight w:val="none"/>
        </w:rPr>
      </w:pPr>
    </w:p>
    <w:p w14:paraId="312FFAAD">
      <w:pPr>
        <w:pStyle w:val="12"/>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19"/>
        <w:rPr>
          <w:rFonts w:hint="eastAsia" w:ascii="宋体" w:hAnsi="宋体" w:eastAsia="宋体" w:cs="宋体"/>
          <w:color w:val="auto"/>
          <w:highlight w:val="none"/>
        </w:rPr>
      </w:pPr>
    </w:p>
    <w:p w14:paraId="43E4B179">
      <w:pPr>
        <w:pStyle w:val="12"/>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19"/>
        <w:rPr>
          <w:rFonts w:hint="eastAsia" w:ascii="宋体" w:hAnsi="宋体" w:eastAsia="宋体" w:cs="宋体"/>
          <w:color w:val="auto"/>
          <w:highlight w:val="none"/>
        </w:rPr>
      </w:pPr>
    </w:p>
    <w:p w14:paraId="51419033">
      <w:pPr>
        <w:pStyle w:val="12"/>
        <w:rPr>
          <w:rFonts w:hint="eastAsia" w:ascii="宋体" w:hAnsi="宋体" w:eastAsia="宋体" w:cs="宋体"/>
          <w:color w:val="auto"/>
        </w:rPr>
      </w:pPr>
    </w:p>
    <w:p w14:paraId="46938DAB">
      <w:pPr>
        <w:pStyle w:val="12"/>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19"/>
        <w:rPr>
          <w:rFonts w:hint="eastAsia" w:ascii="宋体" w:hAnsi="宋体" w:eastAsia="宋体" w:cs="宋体"/>
          <w:color w:val="auto"/>
          <w:highlight w:val="none"/>
        </w:rPr>
      </w:pPr>
    </w:p>
    <w:p w14:paraId="31733AD4">
      <w:pPr>
        <w:pStyle w:val="12"/>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19"/>
        <w:rPr>
          <w:rFonts w:hint="eastAsia" w:ascii="宋体" w:hAnsi="宋体" w:eastAsia="宋体" w:cs="宋体"/>
          <w:color w:val="auto"/>
          <w:highlight w:val="none"/>
        </w:rPr>
      </w:pPr>
    </w:p>
    <w:p w14:paraId="43B48381">
      <w:pPr>
        <w:pStyle w:val="12"/>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19"/>
        <w:rPr>
          <w:rFonts w:hint="eastAsia" w:ascii="宋体" w:hAnsi="宋体" w:eastAsia="宋体" w:cs="宋体"/>
          <w:color w:val="auto"/>
          <w:highlight w:val="none"/>
        </w:rPr>
      </w:pPr>
    </w:p>
    <w:p w14:paraId="0C2CB152">
      <w:pPr>
        <w:pStyle w:val="12"/>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19"/>
        <w:rPr>
          <w:rFonts w:hint="eastAsia" w:ascii="宋体" w:hAnsi="宋体" w:eastAsia="宋体" w:cs="宋体"/>
          <w:color w:val="auto"/>
          <w:highlight w:val="none"/>
        </w:rPr>
      </w:pPr>
    </w:p>
    <w:p w14:paraId="33CC6D7E">
      <w:pPr>
        <w:pStyle w:val="12"/>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19"/>
        <w:rPr>
          <w:rFonts w:hint="eastAsia" w:ascii="宋体" w:hAnsi="宋体" w:eastAsia="宋体" w:cs="宋体"/>
          <w:color w:val="auto"/>
          <w:highlight w:val="none"/>
        </w:rPr>
      </w:pPr>
    </w:p>
    <w:bookmarkEnd w:id="359"/>
    <w:p w14:paraId="3784DE55">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60" w:name="_Toc16795"/>
      <w:bookmarkStart w:id="361" w:name="_Toc12541"/>
      <w:bookmarkStart w:id="362" w:name="_Toc26429"/>
      <w:r>
        <w:rPr>
          <w:rFonts w:hint="eastAsia" w:ascii="宋体" w:hAnsi="宋体" w:eastAsia="宋体" w:cs="宋体"/>
          <w:color w:val="auto"/>
          <w:sz w:val="28"/>
          <w:szCs w:val="28"/>
          <w:lang w:val="en-US" w:eastAsia="zh-CN"/>
        </w:rPr>
        <w:t>第七部分 其他</w:t>
      </w:r>
      <w:bookmarkEnd w:id="360"/>
      <w:bookmarkEnd w:id="361"/>
      <w:bookmarkEnd w:id="362"/>
      <w:r>
        <w:rPr>
          <w:rFonts w:hint="eastAsia" w:ascii="宋体" w:hAnsi="宋体" w:eastAsia="宋体" w:cs="宋体"/>
          <w:color w:val="auto"/>
          <w:sz w:val="28"/>
          <w:szCs w:val="28"/>
          <w:lang w:val="en-US" w:eastAsia="zh-CN"/>
        </w:rPr>
        <w:t xml:space="preserve"> </w:t>
      </w:r>
    </w:p>
    <w:p w14:paraId="7530B1AC">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363" w:name="_Toc11653"/>
      <w:r>
        <w:rPr>
          <w:rFonts w:hint="eastAsia" w:ascii="宋体" w:hAnsi="宋体" w:eastAsia="宋体" w:cs="宋体"/>
          <w:color w:val="auto"/>
          <w:sz w:val="28"/>
          <w:szCs w:val="28"/>
          <w:lang w:val="en-US" w:eastAsia="zh-CN"/>
        </w:rPr>
        <w:t>附件1：二次报价表</w:t>
      </w:r>
      <w:bookmarkEnd w:id="363"/>
    </w:p>
    <w:p w14:paraId="549F1FB2">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364" w:name="_Toc31025"/>
      <w:r>
        <w:rPr>
          <w:rFonts w:hint="eastAsia" w:ascii="宋体" w:hAnsi="宋体" w:eastAsia="宋体" w:cs="宋体"/>
          <w:color w:val="auto"/>
          <w:sz w:val="24"/>
          <w:szCs w:val="24"/>
          <w:lang w:val="en-US" w:eastAsia="zh-CN"/>
        </w:rPr>
        <w:t>单位：元</w:t>
      </w:r>
      <w:bookmarkEnd w:id="364"/>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0"/>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14"/>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14"/>
        <w:ind w:firstLine="2640" w:firstLineChars="1100"/>
        <w:rPr>
          <w:rFonts w:hint="eastAsia" w:ascii="宋体" w:hAnsi="宋体" w:eastAsia="宋体" w:cs="宋体"/>
          <w:color w:val="auto"/>
          <w:sz w:val="24"/>
          <w:szCs w:val="24"/>
          <w:u w:val="single"/>
        </w:rPr>
      </w:pPr>
    </w:p>
    <w:p w14:paraId="35888D83">
      <w:pPr>
        <w:pStyle w:val="14"/>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6"/>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6"/>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497830" cy="786003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97830" cy="786003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46775" cy="7961630"/>
            <wp:effectExtent l="0" t="0" r="1587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5946775" cy="7961630"/>
                    </a:xfrm>
                    <a:prstGeom prst="rect">
                      <a:avLst/>
                    </a:prstGeom>
                    <a:noFill/>
                    <a:ln>
                      <a:noFill/>
                    </a:ln>
                  </pic:spPr>
                </pic:pic>
              </a:graphicData>
            </a:graphic>
          </wp:inline>
        </w:drawing>
      </w:r>
    </w:p>
    <w:p w14:paraId="27D46AF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4"/>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4"/>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4"/>
        <w:rPr>
          <w:rFonts w:hint="eastAsia" w:ascii="宋体" w:hAnsi="宋体" w:eastAsia="宋体" w:cs="宋体"/>
          <w:color w:val="auto"/>
        </w:rPr>
      </w:pPr>
    </w:p>
    <w:p w14:paraId="48DF999C">
      <w:pPr>
        <w:pStyle w:val="24"/>
        <w:rPr>
          <w:rFonts w:hint="eastAsia" w:ascii="宋体" w:hAnsi="宋体" w:eastAsia="宋体" w:cs="宋体"/>
          <w:color w:val="auto"/>
        </w:rPr>
      </w:pPr>
    </w:p>
    <w:p w14:paraId="7DF22E8B">
      <w:pPr>
        <w:pStyle w:val="24"/>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6"/>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4"/>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7"/>
                    <a:stretch>
                      <a:fillRect/>
                    </a:stretch>
                  </pic:blipFill>
                  <pic:spPr>
                    <a:xfrm>
                      <a:off x="0" y="0"/>
                      <a:ext cx="6025515" cy="3397885"/>
                    </a:xfrm>
                    <a:prstGeom prst="rect">
                      <a:avLst/>
                    </a:prstGeom>
                    <a:noFill/>
                    <a:ln>
                      <a:noFill/>
                    </a:ln>
                  </pic:spPr>
                </pic:pic>
              </a:graphicData>
            </a:graphic>
          </wp:inline>
        </w:drawing>
      </w:r>
    </w:p>
    <w:p w14:paraId="7B2435BF">
      <w:pPr>
        <w:pStyle w:val="24"/>
        <w:rPr>
          <w:rFonts w:hint="eastAsia" w:ascii="宋体" w:hAnsi="宋体" w:eastAsia="宋体" w:cs="宋体"/>
          <w:color w:val="auto"/>
        </w:rPr>
      </w:pPr>
    </w:p>
    <w:p w14:paraId="0A1A4484">
      <w:pPr>
        <w:pStyle w:val="24"/>
        <w:rPr>
          <w:rFonts w:hint="eastAsia" w:ascii="宋体" w:hAnsi="宋体" w:eastAsia="宋体" w:cs="宋体"/>
          <w:color w:val="auto"/>
        </w:rPr>
      </w:pPr>
    </w:p>
    <w:p w14:paraId="09F2AA3D">
      <w:pPr>
        <w:pStyle w:val="24"/>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8"/>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4"/>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9"/>
                    <a:stretch>
                      <a:fillRect/>
                    </a:stretch>
                  </pic:blipFill>
                  <pic:spPr>
                    <a:xfrm>
                      <a:off x="0" y="0"/>
                      <a:ext cx="6120765" cy="3474720"/>
                    </a:xfrm>
                    <a:prstGeom prst="rect">
                      <a:avLst/>
                    </a:prstGeom>
                    <a:noFill/>
                    <a:ln>
                      <a:noFill/>
                    </a:ln>
                  </pic:spPr>
                </pic:pic>
              </a:graphicData>
            </a:graphic>
          </wp:inline>
        </w:drawing>
      </w:r>
    </w:p>
    <w:p w14:paraId="5DAF7DEE">
      <w:pPr>
        <w:pStyle w:val="24"/>
        <w:rPr>
          <w:rFonts w:hint="eastAsia" w:ascii="宋体" w:hAnsi="宋体" w:eastAsia="宋体" w:cs="宋体"/>
          <w:color w:val="auto"/>
        </w:rPr>
      </w:pPr>
    </w:p>
    <w:p w14:paraId="04EE9054">
      <w:pPr>
        <w:pStyle w:val="24"/>
        <w:rPr>
          <w:rFonts w:hint="eastAsia" w:ascii="宋体" w:hAnsi="宋体" w:eastAsia="宋体" w:cs="宋体"/>
          <w:color w:val="auto"/>
        </w:rPr>
      </w:pPr>
    </w:p>
    <w:p w14:paraId="67AAE32C">
      <w:pPr>
        <w:pStyle w:val="24"/>
        <w:rPr>
          <w:rFonts w:hint="eastAsia" w:ascii="宋体" w:hAnsi="宋体" w:eastAsia="宋体" w:cs="宋体"/>
          <w:color w:val="auto"/>
        </w:rPr>
      </w:pPr>
    </w:p>
    <w:p w14:paraId="1CC55E6D">
      <w:pPr>
        <w:pStyle w:val="24"/>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0"/>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4"/>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1"/>
                    <a:stretch>
                      <a:fillRect/>
                    </a:stretch>
                  </pic:blipFill>
                  <pic:spPr>
                    <a:xfrm>
                      <a:off x="0" y="0"/>
                      <a:ext cx="6045200" cy="3383280"/>
                    </a:xfrm>
                    <a:prstGeom prst="rect">
                      <a:avLst/>
                    </a:prstGeom>
                    <a:noFill/>
                    <a:ln>
                      <a:noFill/>
                    </a:ln>
                  </pic:spPr>
                </pic:pic>
              </a:graphicData>
            </a:graphic>
          </wp:inline>
        </w:drawing>
      </w:r>
    </w:p>
    <w:p w14:paraId="27B26BC8">
      <w:pPr>
        <w:pStyle w:val="24"/>
        <w:rPr>
          <w:rFonts w:hint="eastAsia" w:ascii="宋体" w:hAnsi="宋体" w:eastAsia="宋体" w:cs="宋体"/>
          <w:color w:val="auto"/>
        </w:rPr>
      </w:pPr>
    </w:p>
    <w:p w14:paraId="1CA6396C">
      <w:pPr>
        <w:pStyle w:val="24"/>
        <w:rPr>
          <w:rFonts w:hint="eastAsia" w:ascii="宋体" w:hAnsi="宋体" w:eastAsia="宋体" w:cs="宋体"/>
          <w:color w:val="auto"/>
        </w:rPr>
      </w:pPr>
    </w:p>
    <w:p w14:paraId="02402B2E">
      <w:pPr>
        <w:pStyle w:val="24"/>
        <w:rPr>
          <w:rFonts w:hint="eastAsia" w:ascii="宋体" w:hAnsi="宋体" w:eastAsia="宋体" w:cs="宋体"/>
          <w:color w:val="auto"/>
        </w:rPr>
      </w:pPr>
    </w:p>
    <w:p w14:paraId="060CCD27">
      <w:pPr>
        <w:pStyle w:val="24"/>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2"/>
                    <a:stretch>
                      <a:fillRect/>
                    </a:stretch>
                  </pic:blipFill>
                  <pic:spPr>
                    <a:xfrm>
                      <a:off x="0" y="0"/>
                      <a:ext cx="5614035" cy="3166745"/>
                    </a:xfrm>
                    <a:prstGeom prst="rect">
                      <a:avLst/>
                    </a:prstGeom>
                    <a:noFill/>
                    <a:ln>
                      <a:noFill/>
                    </a:ln>
                  </pic:spPr>
                </pic:pic>
              </a:graphicData>
            </a:graphic>
          </wp:inline>
        </w:drawing>
      </w:r>
    </w:p>
    <w:p w14:paraId="23E5E471">
      <w:pPr>
        <w:pStyle w:val="24"/>
        <w:rPr>
          <w:rFonts w:hint="eastAsia" w:ascii="宋体" w:hAnsi="宋体" w:eastAsia="宋体" w:cs="宋体"/>
          <w:color w:val="auto"/>
        </w:rPr>
      </w:pPr>
    </w:p>
    <w:p w14:paraId="09238035">
      <w:pPr>
        <w:pStyle w:val="24"/>
        <w:rPr>
          <w:rFonts w:hint="eastAsia" w:ascii="宋体" w:hAnsi="宋体" w:eastAsia="宋体" w:cs="宋体"/>
          <w:color w:val="auto"/>
        </w:rPr>
      </w:pPr>
    </w:p>
    <w:p w14:paraId="5739947A">
      <w:pPr>
        <w:pStyle w:val="24"/>
        <w:rPr>
          <w:rFonts w:hint="eastAsia" w:ascii="宋体" w:hAnsi="宋体" w:eastAsia="宋体" w:cs="宋体"/>
          <w:color w:val="auto"/>
        </w:rPr>
      </w:pPr>
    </w:p>
    <w:p w14:paraId="780D1780">
      <w:pPr>
        <w:pStyle w:val="24"/>
        <w:rPr>
          <w:rFonts w:hint="eastAsia" w:ascii="宋体" w:hAnsi="宋体" w:eastAsia="宋体" w:cs="宋体"/>
          <w:color w:val="auto"/>
        </w:rPr>
      </w:pPr>
    </w:p>
    <w:p w14:paraId="57A396BF">
      <w:pPr>
        <w:pStyle w:val="24"/>
        <w:rPr>
          <w:rFonts w:hint="eastAsia" w:ascii="宋体" w:hAnsi="宋体" w:eastAsia="宋体" w:cs="宋体"/>
          <w:color w:val="auto"/>
        </w:rPr>
      </w:pPr>
    </w:p>
    <w:p w14:paraId="1766A9FD">
      <w:pPr>
        <w:pStyle w:val="24"/>
        <w:rPr>
          <w:rFonts w:hint="eastAsia" w:ascii="宋体" w:hAnsi="宋体" w:eastAsia="宋体" w:cs="宋体"/>
          <w:color w:val="auto"/>
        </w:rPr>
      </w:pPr>
    </w:p>
    <w:p w14:paraId="18CED67A">
      <w:pPr>
        <w:pStyle w:val="24"/>
        <w:rPr>
          <w:rFonts w:hint="eastAsia" w:ascii="宋体" w:hAnsi="宋体" w:eastAsia="宋体" w:cs="宋体"/>
          <w:color w:val="auto"/>
        </w:rPr>
      </w:pPr>
    </w:p>
    <w:p w14:paraId="2BC86B9A">
      <w:pPr>
        <w:pStyle w:val="24"/>
        <w:rPr>
          <w:rFonts w:hint="eastAsia" w:ascii="宋体" w:hAnsi="宋体" w:eastAsia="宋体" w:cs="宋体"/>
          <w:color w:val="auto"/>
        </w:rPr>
      </w:pPr>
    </w:p>
    <w:p w14:paraId="4EF4D423">
      <w:pPr>
        <w:pStyle w:val="24"/>
        <w:rPr>
          <w:rFonts w:hint="eastAsia" w:ascii="宋体" w:hAnsi="宋体" w:eastAsia="宋体" w:cs="宋体"/>
          <w:color w:val="auto"/>
        </w:rPr>
      </w:pPr>
    </w:p>
    <w:p w14:paraId="58A2755C">
      <w:pPr>
        <w:pStyle w:val="24"/>
        <w:rPr>
          <w:rFonts w:hint="eastAsia" w:ascii="宋体" w:hAnsi="宋体" w:eastAsia="宋体" w:cs="宋体"/>
          <w:color w:val="auto"/>
          <w:lang w:val="en-US" w:eastAsia="zh-CN"/>
        </w:rPr>
      </w:pPr>
    </w:p>
    <w:p w14:paraId="49E0ACDE">
      <w:pPr>
        <w:rPr>
          <w:color w:val="auto"/>
        </w:rPr>
      </w:pPr>
    </w:p>
    <w:p w14:paraId="6D21E990">
      <w:pPr>
        <w:rPr>
          <w:color w:val="auto"/>
        </w:rPr>
      </w:pPr>
    </w:p>
    <w:p w14:paraId="3DAB7DD4"/>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7465">
    <w:pPr>
      <w:pStyle w:val="14"/>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204B">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C9D204B">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64F5EF">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E64F5EF">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C6BEB5">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C6BEB5">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A1481">
                          <w:pPr>
                            <w:pStyle w:val="1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CA1481">
                    <w:pPr>
                      <w:pStyle w:val="1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F33C6"/>
    <w:multiLevelType w:val="singleLevel"/>
    <w:tmpl w:val="F3EF33C6"/>
    <w:lvl w:ilvl="0" w:tentative="0">
      <w:start w:val="1"/>
      <w:numFmt w:val="decimal"/>
      <w:suff w:val="space"/>
      <w:lvlText w:val="%1."/>
      <w:lvlJc w:val="left"/>
    </w:lvl>
  </w:abstractNum>
  <w:abstractNum w:abstractNumId="1">
    <w:nsid w:val="1CC82E32"/>
    <w:multiLevelType w:val="singleLevel"/>
    <w:tmpl w:val="1CC82E32"/>
    <w:lvl w:ilvl="0" w:tentative="0">
      <w:start w:val="5"/>
      <w:numFmt w:val="chineseCounting"/>
      <w:suff w:val="space"/>
      <w:lvlText w:val="第%1章"/>
      <w:lvlJc w:val="left"/>
      <w:rPr>
        <w:rFonts w:hint="eastAsia"/>
      </w:rPr>
    </w:lvl>
  </w:abstractNum>
  <w:abstractNum w:abstractNumId="2">
    <w:nsid w:val="37C40D7B"/>
    <w:multiLevelType w:val="singleLevel"/>
    <w:tmpl w:val="37C40D7B"/>
    <w:lvl w:ilvl="0" w:tentative="0">
      <w:start w:val="7"/>
      <w:numFmt w:val="decimal"/>
      <w:suff w:val="space"/>
      <w:lvlText w:val="%1."/>
      <w:lvlJc w:val="left"/>
    </w:lvl>
  </w:abstractNum>
  <w:abstractNum w:abstractNumId="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921EAC"/>
    <w:rsid w:val="021664AF"/>
    <w:rsid w:val="04115E30"/>
    <w:rsid w:val="10305890"/>
    <w:rsid w:val="12411FD6"/>
    <w:rsid w:val="133D3E1D"/>
    <w:rsid w:val="14DC5FE6"/>
    <w:rsid w:val="15CA53EE"/>
    <w:rsid w:val="15F01D49"/>
    <w:rsid w:val="19D60C63"/>
    <w:rsid w:val="1F470500"/>
    <w:rsid w:val="1F59095F"/>
    <w:rsid w:val="208521B5"/>
    <w:rsid w:val="238C0BD7"/>
    <w:rsid w:val="2B1C6CE5"/>
    <w:rsid w:val="2D8748E9"/>
    <w:rsid w:val="30A574FE"/>
    <w:rsid w:val="30D37E45"/>
    <w:rsid w:val="33DE722D"/>
    <w:rsid w:val="371F5B92"/>
    <w:rsid w:val="372413FB"/>
    <w:rsid w:val="3D962926"/>
    <w:rsid w:val="3E642A25"/>
    <w:rsid w:val="3E6C5FEC"/>
    <w:rsid w:val="3E846C23"/>
    <w:rsid w:val="41685144"/>
    <w:rsid w:val="45036AF3"/>
    <w:rsid w:val="47E726FC"/>
    <w:rsid w:val="4B337251"/>
    <w:rsid w:val="4C87625C"/>
    <w:rsid w:val="4D0B0C3B"/>
    <w:rsid w:val="50C80647"/>
    <w:rsid w:val="51491D32"/>
    <w:rsid w:val="52C06024"/>
    <w:rsid w:val="54C374D8"/>
    <w:rsid w:val="55733821"/>
    <w:rsid w:val="5903621B"/>
    <w:rsid w:val="59036C6A"/>
    <w:rsid w:val="5C25514A"/>
    <w:rsid w:val="5E225DE5"/>
    <w:rsid w:val="60DD4245"/>
    <w:rsid w:val="624C2CD5"/>
    <w:rsid w:val="63B219B9"/>
    <w:rsid w:val="679F2254"/>
    <w:rsid w:val="6885769C"/>
    <w:rsid w:val="6A220F1A"/>
    <w:rsid w:val="6C417D7E"/>
    <w:rsid w:val="6C8D4D71"/>
    <w:rsid w:val="6E2B2A93"/>
    <w:rsid w:val="6EF93482"/>
    <w:rsid w:val="70522381"/>
    <w:rsid w:val="711C66C3"/>
    <w:rsid w:val="73593A72"/>
    <w:rsid w:val="76CC4016"/>
    <w:rsid w:val="77185B7F"/>
    <w:rsid w:val="7B921EAC"/>
    <w:rsid w:val="7E991353"/>
    <w:rsid w:val="7EE06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0"/>
    <w:pPr>
      <w:keepNext/>
      <w:keepLines/>
      <w:spacing w:line="576" w:lineRule="auto"/>
      <w:jc w:val="center"/>
      <w:outlineLvl w:val="0"/>
    </w:pPr>
    <w:rPr>
      <w:rFonts w:eastAsia="宋体"/>
      <w:b/>
      <w:kern w:val="44"/>
      <w:sz w:val="36"/>
    </w:rPr>
  </w:style>
  <w:style w:type="paragraph" w:styleId="4">
    <w:name w:val="heading 2"/>
    <w:basedOn w:val="1"/>
    <w:next w:val="1"/>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qFormat/>
    <w:uiPriority w:val="99"/>
    <w:pPr>
      <w:keepNext/>
      <w:keepLines/>
      <w:spacing w:before="240" w:after="64" w:line="320" w:lineRule="auto"/>
      <w:outlineLvl w:val="5"/>
    </w:pPr>
    <w:rPr>
      <w:rFonts w:ascii="Calibri Light" w:hAnsi="Calibri Light" w:eastAsia="宋体"/>
      <w:b/>
      <w:bCs/>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List"/>
    <w:basedOn w:val="1"/>
    <w:unhideWhenUsed/>
    <w:qFormat/>
    <w:uiPriority w:val="99"/>
    <w:pPr>
      <w:ind w:left="200" w:hanging="200" w:hangingChars="200"/>
      <w:contextualSpacing/>
    </w:pPr>
  </w:style>
  <w:style w:type="paragraph" w:styleId="8">
    <w:name w:val="Normal Indent"/>
    <w:basedOn w:val="1"/>
    <w:qFormat/>
    <w:uiPriority w:val="0"/>
    <w:pPr>
      <w:ind w:firstLine="420" w:firstLineChars="200"/>
    </w:pPr>
  </w:style>
  <w:style w:type="paragraph" w:styleId="9">
    <w:name w:val="Body Text 3"/>
    <w:basedOn w:val="1"/>
    <w:qFormat/>
    <w:uiPriority w:val="0"/>
    <w:rPr>
      <w:rFonts w:ascii="宋体"/>
      <w:szCs w:val="20"/>
    </w:rPr>
  </w:style>
  <w:style w:type="paragraph" w:styleId="10">
    <w:name w:val="Body Text"/>
    <w:basedOn w:val="1"/>
    <w:next w:val="1"/>
    <w:qFormat/>
    <w:uiPriority w:val="0"/>
    <w:rPr>
      <w:rFonts w:ascii="宋体" w:hAnsi="宋体" w:eastAsia="宋体" w:cs="Times New Roman"/>
      <w:bCs/>
      <w:szCs w:val="20"/>
    </w:rPr>
  </w:style>
  <w:style w:type="paragraph" w:styleId="11">
    <w:name w:val="Body Text Indent"/>
    <w:basedOn w:val="1"/>
    <w:next w:val="12"/>
    <w:qFormat/>
    <w:uiPriority w:val="0"/>
    <w:pPr>
      <w:ind w:firstLine="600" w:firstLineChars="200"/>
    </w:pPr>
    <w:rPr>
      <w:rFonts w:ascii="宋体" w:hAnsi="宋体"/>
      <w:sz w:val="30"/>
      <w:szCs w:val="20"/>
    </w:rPr>
  </w:style>
  <w:style w:type="paragraph" w:styleId="12">
    <w:name w:val="Body Text First Indent 2"/>
    <w:basedOn w:val="11"/>
    <w:next w:val="1"/>
    <w:qFormat/>
    <w:uiPriority w:val="99"/>
  </w:style>
  <w:style w:type="paragraph" w:styleId="13">
    <w:name w:val="Plain Text"/>
    <w:basedOn w:val="1"/>
    <w:next w:val="1"/>
    <w:qFormat/>
    <w:uiPriority w:val="0"/>
    <w:rPr>
      <w:rFonts w:ascii="宋体" w:hAnsi="Courier New"/>
      <w:szCs w:val="21"/>
    </w:rPr>
  </w:style>
  <w:style w:type="paragraph" w:styleId="14">
    <w:name w:val="footer"/>
    <w:basedOn w:val="1"/>
    <w:next w:val="1"/>
    <w:qFormat/>
    <w:uiPriority w:val="0"/>
    <w:pPr>
      <w:tabs>
        <w:tab w:val="center" w:pos="4153"/>
        <w:tab w:val="right" w:pos="8306"/>
      </w:tabs>
      <w:snapToGrid w:val="0"/>
      <w:jc w:val="left"/>
    </w:pPr>
    <w:rPr>
      <w:sz w:val="18"/>
    </w:rPr>
  </w:style>
  <w:style w:type="paragraph" w:styleId="15">
    <w:name w:val="envelope return"/>
    <w:basedOn w:val="1"/>
    <w:qFormat/>
    <w:uiPriority w:val="0"/>
    <w:pPr>
      <w:snapToGrid w:val="0"/>
    </w:pPr>
    <w:rPr>
      <w:rFonts w:ascii="Arial" w:hAnsi="Arial"/>
    </w:rPr>
  </w:style>
  <w:style w:type="paragraph" w:styleId="16">
    <w:name w:val="toc 1"/>
    <w:basedOn w:val="1"/>
    <w:next w:val="1"/>
    <w:qFormat/>
    <w:uiPriority w:val="0"/>
  </w:style>
  <w:style w:type="paragraph" w:styleId="17">
    <w:name w:val="toc 4"/>
    <w:basedOn w:val="1"/>
    <w:next w:val="1"/>
    <w:unhideWhenUsed/>
    <w:qFormat/>
    <w:uiPriority w:val="39"/>
    <w:pPr>
      <w:ind w:left="1260" w:leftChars="600"/>
    </w:pPr>
  </w:style>
  <w:style w:type="paragraph" w:styleId="18">
    <w:name w:val="Normal (Web)"/>
    <w:basedOn w:val="1"/>
    <w:next w:val="15"/>
    <w:qFormat/>
    <w:uiPriority w:val="0"/>
    <w:pPr>
      <w:spacing w:beforeAutospacing="1" w:afterAutospacing="1"/>
      <w:jc w:val="left"/>
    </w:pPr>
    <w:rPr>
      <w:rFonts w:cs="Times New Roman"/>
      <w:kern w:val="0"/>
    </w:rPr>
  </w:style>
  <w:style w:type="paragraph" w:styleId="19">
    <w:name w:val="Body Text First Indent"/>
    <w:basedOn w:val="10"/>
    <w:next w:val="12"/>
    <w:qFormat/>
    <w:uiPriority w:val="0"/>
    <w:pPr>
      <w:adjustRightInd w:val="0"/>
      <w:ind w:firstLine="420"/>
      <w:jc w:val="left"/>
      <w:textAlignment w:val="baseline"/>
    </w:pPr>
    <w:rPr>
      <w:kern w:val="0"/>
    </w:rPr>
  </w:style>
  <w:style w:type="character" w:styleId="22">
    <w:name w:val="Strong"/>
    <w:basedOn w:val="21"/>
    <w:qFormat/>
    <w:uiPriority w:val="0"/>
    <w:rPr>
      <w:b/>
    </w:rPr>
  </w:style>
  <w:style w:type="paragraph" w:customStyle="1" w:styleId="23">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正文缩进1"/>
    <w:basedOn w:val="1"/>
    <w:autoRedefine/>
    <w:qFormat/>
    <w:uiPriority w:val="0"/>
    <w:pPr>
      <w:ind w:firstLine="420" w:firstLineChars="200"/>
    </w:pPr>
  </w:style>
  <w:style w:type="paragraph" w:customStyle="1" w:styleId="25">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6">
    <w:name w:val="p0"/>
    <w:basedOn w:val="1"/>
    <w:autoRedefine/>
    <w:qFormat/>
    <w:uiPriority w:val="0"/>
    <w:pPr>
      <w:widowControl/>
    </w:pPr>
    <w:rPr>
      <w:kern w:val="0"/>
      <w:szCs w:val="21"/>
    </w:rPr>
  </w:style>
  <w:style w:type="paragraph" w:customStyle="1" w:styleId="27">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paragraph" w:customStyle="1" w:styleId="28">
    <w:name w:val="标题 3（投标文件）"/>
    <w:basedOn w:val="5"/>
    <w:autoRedefine/>
    <w:qFormat/>
    <w:uiPriority w:val="0"/>
    <w:pPr>
      <w:jc w:val="left"/>
    </w:pPr>
    <w:rPr>
      <w:u w:val="none"/>
    </w:rPr>
  </w:style>
  <w:style w:type="paragraph" w:customStyle="1" w:styleId="29">
    <w:name w:val="标题 2（投标文件）"/>
    <w:basedOn w:val="4"/>
    <w:autoRedefine/>
    <w:qFormat/>
    <w:uiPriority w:val="0"/>
    <w:pPr>
      <w:jc w:val="center"/>
    </w:pPr>
  </w:style>
  <w:style w:type="paragraph" w:customStyle="1" w:styleId="30">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16958</Words>
  <Characters>18213</Characters>
  <Lines>0</Lines>
  <Paragraphs>0</Paragraphs>
  <TotalTime>31</TotalTime>
  <ScaleCrop>false</ScaleCrop>
  <LinksUpToDate>false</LinksUpToDate>
  <CharactersWithSpaces>18459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2025-12-19T02:08:00Z</dcterms:created>
  <dc:creator>Administrator</dc:creator>
  <cp:lastModifiedBy>华建联项目管理有限公司</cp:lastModifiedBy>
  <dcterms:modified xsi:type="dcterms:W3CDTF">2026-03-24T07:20:51Z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DAD3A02945664574A767DFABA2C6FE36_11</vt:lpwstr>
  </property>
  <property fmtid="{D5CDD505-2E9C-101B-9397-08002B2CF9AE}" pid="4" name="KSOTemplateDocerSaveRecord">
    <vt:lpwstr>eyJoZGlkIjoiZmMxMGRjZmVkMjVjMjg2YmUyZjVkODQzM2Q1NDRkNmYiLCJ1c2VySWQiOiIzMDQzOTE5OTAifQ==</vt:lpwstr>
  </property>
</Properties>
</file>